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072" w:type="dxa"/>
        <w:tblLayout w:type="fixed"/>
        <w:tblCellMar>
          <w:left w:w="0" w:type="dxa"/>
          <w:right w:w="0" w:type="dxa"/>
        </w:tblCellMar>
        <w:tblLook w:val="0000" w:firstRow="0" w:lastRow="0" w:firstColumn="0" w:lastColumn="0" w:noHBand="0" w:noVBand="0"/>
      </w:tblPr>
      <w:tblGrid>
        <w:gridCol w:w="5529"/>
        <w:gridCol w:w="425"/>
        <w:gridCol w:w="2977"/>
        <w:gridCol w:w="141"/>
      </w:tblGrid>
      <w:tr w:rsidR="00E9362F" w:rsidRPr="008E31CB" w14:paraId="0F83BD10" w14:textId="77777777" w:rsidTr="00E9362F">
        <w:trPr>
          <w:gridAfter w:val="1"/>
          <w:wAfter w:w="141" w:type="dxa"/>
          <w:trHeight w:val="2353"/>
        </w:trPr>
        <w:tc>
          <w:tcPr>
            <w:tcW w:w="5954" w:type="dxa"/>
            <w:gridSpan w:val="2"/>
            <w:shd w:val="clear" w:color="auto" w:fill="auto"/>
          </w:tcPr>
          <w:p w14:paraId="3551FC00" w14:textId="77777777" w:rsidR="00E9362F" w:rsidRPr="008E31CB" w:rsidRDefault="00E9362F" w:rsidP="007E179C">
            <w:pPr>
              <w:pStyle w:val="TableContents"/>
              <w:rPr>
                <w:bCs/>
              </w:rPr>
            </w:pPr>
            <w:r w:rsidRPr="008E31CB">
              <w:rPr>
                <w:bCs/>
                <w:noProof/>
                <w:lang w:eastAsia="et-EE" w:bidi="ar-SA"/>
              </w:rPr>
              <w:drawing>
                <wp:anchor distT="0" distB="0" distL="114300" distR="114300" simplePos="0" relativeHeight="251658241" behindDoc="0" locked="0" layoutInCell="1" allowOverlap="1" wp14:anchorId="4D3F0450" wp14:editId="05953D6B">
                  <wp:simplePos x="0" y="0"/>
                  <wp:positionH relativeFrom="page">
                    <wp:posOffset>-390525</wp:posOffset>
                  </wp:positionH>
                  <wp:positionV relativeFrom="page">
                    <wp:posOffset>-326390</wp:posOffset>
                  </wp:positionV>
                  <wp:extent cx="3005650" cy="748477"/>
                  <wp:effectExtent l="0" t="0" r="444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maaeluministeerium_vapp_est_bl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05650" cy="748477"/>
                          </a:xfrm>
                          <a:prstGeom prst="rect">
                            <a:avLst/>
                          </a:prstGeom>
                        </pic:spPr>
                      </pic:pic>
                    </a:graphicData>
                  </a:graphic>
                  <wp14:sizeRelH relativeFrom="page">
                    <wp14:pctWidth>0</wp14:pctWidth>
                  </wp14:sizeRelH>
                  <wp14:sizeRelV relativeFrom="page">
                    <wp14:pctHeight>0</wp14:pctHeight>
                  </wp14:sizeRelV>
                </wp:anchor>
              </w:drawing>
            </w:r>
            <w:r w:rsidRPr="008E31CB">
              <w:rPr>
                <w:rFonts w:eastAsia="Times New Roman"/>
                <w:bCs/>
                <w:noProof/>
                <w:kern w:val="0"/>
                <w:lang w:eastAsia="et-EE" w:bidi="ar-SA"/>
              </w:rPr>
              <mc:AlternateContent>
                <mc:Choice Requires="wps">
                  <w:drawing>
                    <wp:anchor distT="0" distB="0" distL="114300" distR="114300" simplePos="0" relativeHeight="251658240" behindDoc="0" locked="0" layoutInCell="1" allowOverlap="1" wp14:anchorId="4961E8DE" wp14:editId="4C2F72ED">
                      <wp:simplePos x="0" y="0"/>
                      <wp:positionH relativeFrom="column">
                        <wp:posOffset>3690454</wp:posOffset>
                      </wp:positionH>
                      <wp:positionV relativeFrom="paragraph">
                        <wp:posOffset>1189245</wp:posOffset>
                      </wp:positionV>
                      <wp:extent cx="2110989" cy="396240"/>
                      <wp:effectExtent l="0" t="0" r="22860" b="22860"/>
                      <wp:wrapNone/>
                      <wp:docPr id="1" name="Text Box 1"/>
                      <wp:cNvGraphicFramePr/>
                      <a:graphic xmlns:a="http://schemas.openxmlformats.org/drawingml/2006/main">
                        <a:graphicData uri="http://schemas.microsoft.com/office/word/2010/wordprocessingShape">
                          <wps:wsp>
                            <wps:cNvSpPr txBox="1"/>
                            <wps:spPr>
                              <a:xfrm>
                                <a:off x="0" y="0"/>
                                <a:ext cx="2110989" cy="396240"/>
                              </a:xfrm>
                              <a:prstGeom prst="rect">
                                <a:avLst/>
                              </a:prstGeom>
                              <a:solidFill>
                                <a:sysClr val="window" lastClr="FFFFFF"/>
                              </a:solidFill>
                              <a:ln w="6350">
                                <a:solidFill>
                                  <a:sysClr val="window" lastClr="FFFFFF"/>
                                </a:solidFill>
                              </a:ln>
                              <a:effectLst/>
                            </wps:spPr>
                            <wps:txbx>
                              <w:txbxContent>
                                <w:p w14:paraId="1C0D0A73" w14:textId="77777777" w:rsidR="00E9362F" w:rsidRDefault="00E9362F" w:rsidP="00E9362F">
                                  <w:pPr>
                                    <w:jc w:val="left"/>
                                    <w:rPr>
                                      <w:b/>
                                      <w:sz w:val="20"/>
                                      <w:szCs w:val="20"/>
                                    </w:rPr>
                                  </w:pPr>
                                  <w:r>
                                    <w:rPr>
                                      <w:b/>
                                      <w:sz w:val="20"/>
                                      <w:szCs w:val="20"/>
                                    </w:rPr>
                                    <w:t>EELNÕU</w:t>
                                  </w:r>
                                </w:p>
                                <w:p w14:paraId="3B56B059" w14:textId="1E600A82" w:rsidR="00E9362F" w:rsidRDefault="00BE1BE2" w:rsidP="00E9362F">
                                  <w:pPr>
                                    <w:jc w:val="left"/>
                                    <w:rPr>
                                      <w:sz w:val="20"/>
                                      <w:szCs w:val="20"/>
                                    </w:rPr>
                                  </w:pPr>
                                  <w:r>
                                    <w:rPr>
                                      <w:sz w:val="20"/>
                                      <w:szCs w:val="20"/>
                                    </w:rPr>
                                    <w:t>02</w:t>
                                  </w:r>
                                  <w:r w:rsidR="001F1E48">
                                    <w:rPr>
                                      <w:sz w:val="20"/>
                                      <w:szCs w:val="20"/>
                                    </w:rPr>
                                    <w:t>.</w:t>
                                  </w:r>
                                  <w:r w:rsidR="00EC71AE">
                                    <w:rPr>
                                      <w:sz w:val="20"/>
                                      <w:szCs w:val="20"/>
                                    </w:rPr>
                                    <w:t>0</w:t>
                                  </w:r>
                                  <w:r>
                                    <w:rPr>
                                      <w:sz w:val="20"/>
                                      <w:szCs w:val="20"/>
                                    </w:rPr>
                                    <w:t>9</w:t>
                                  </w:r>
                                  <w:r w:rsidR="00E9362F">
                                    <w:rPr>
                                      <w:sz w:val="20"/>
                                      <w:szCs w:val="20"/>
                                    </w:rPr>
                                    <w:t>.202</w:t>
                                  </w:r>
                                  <w:r w:rsidR="00243011">
                                    <w:rPr>
                                      <w:sz w:val="20"/>
                                      <w:szCs w:val="2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961E8DE" id="_x0000_t202" coordsize="21600,21600" o:spt="202" path="m,l,21600r21600,l21600,xe">
                      <v:stroke joinstyle="miter"/>
                      <v:path gradientshapeok="t" o:connecttype="rect"/>
                    </v:shapetype>
                    <v:shape id="Text Box 1" o:spid="_x0000_s1026" type="#_x0000_t202" style="position:absolute;left:0;text-align:left;margin-left:290.6pt;margin-top:93.65pt;width:166.2pt;height:3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" fillcolor="window" strokecolor="window" strokeweight=".5pt">
                      <v:textbox>
                        <w:txbxContent>
                          <w:p w14:paraId="1C0D0A73" w14:textId="77777777" w:rsidR="00E9362F" w:rsidRDefault="00E9362F" w:rsidP="00E9362F">
                            <w:pPr>
                              <w:jc w:val="left"/>
                              <w:rPr>
                                <w:b/>
                                <w:sz w:val="20"/>
                                <w:szCs w:val="20"/>
                              </w:rPr>
                            </w:pPr>
                            <w:r>
                              <w:rPr>
                                <w:b/>
                                <w:sz w:val="20"/>
                                <w:szCs w:val="20"/>
                              </w:rPr>
                              <w:t>EELNÕU</w:t>
                            </w:r>
                          </w:p>
                          <w:p w14:paraId="3B56B059" w14:textId="1E600A82" w:rsidR="00E9362F" w:rsidRDefault="00BE1BE2" w:rsidP="00E9362F">
                            <w:pPr>
                              <w:jc w:val="left"/>
                              <w:rPr>
                                <w:sz w:val="20"/>
                                <w:szCs w:val="20"/>
                              </w:rPr>
                            </w:pPr>
                            <w:r>
                              <w:rPr>
                                <w:sz w:val="20"/>
                                <w:szCs w:val="20"/>
                              </w:rPr>
                              <w:t>02</w:t>
                            </w:r>
                            <w:r w:rsidR="001F1E48">
                              <w:rPr>
                                <w:sz w:val="20"/>
                                <w:szCs w:val="20"/>
                              </w:rPr>
                              <w:t>.</w:t>
                            </w:r>
                            <w:r w:rsidR="00EC71AE">
                              <w:rPr>
                                <w:sz w:val="20"/>
                                <w:szCs w:val="20"/>
                              </w:rPr>
                              <w:t>0</w:t>
                            </w:r>
                            <w:r>
                              <w:rPr>
                                <w:sz w:val="20"/>
                                <w:szCs w:val="20"/>
                              </w:rPr>
                              <w:t>9</w:t>
                            </w:r>
                            <w:r w:rsidR="00E9362F">
                              <w:rPr>
                                <w:sz w:val="20"/>
                                <w:szCs w:val="20"/>
                              </w:rPr>
                              <w:t>.202</w:t>
                            </w:r>
                            <w:r w:rsidR="00243011">
                              <w:rPr>
                                <w:sz w:val="20"/>
                                <w:szCs w:val="20"/>
                              </w:rPr>
                              <w:t>4</w:t>
                            </w:r>
                          </w:p>
                        </w:txbxContent>
                      </v:textbox>
                    </v:shape>
                  </w:pict>
                </mc:Fallback>
              </mc:AlternateContent>
            </w:r>
          </w:p>
        </w:tc>
        <w:tc>
          <w:tcPr>
            <w:tcW w:w="2977" w:type="dxa"/>
            <w:shd w:val="clear" w:color="auto" w:fill="auto"/>
          </w:tcPr>
          <w:p w14:paraId="60148D75" w14:textId="3687231A" w:rsidR="00A031CA" w:rsidRPr="008E31CB" w:rsidRDefault="00A031CA" w:rsidP="0004450F">
            <w:pPr>
              <w:spacing w:line="240" w:lineRule="auto"/>
            </w:pPr>
          </w:p>
        </w:tc>
      </w:tr>
      <w:tr w:rsidR="0046478E" w:rsidRPr="008E31CB" w14:paraId="6AC8FF90" w14:textId="77777777" w:rsidTr="00E9362F">
        <w:trPr>
          <w:trHeight w:val="80"/>
        </w:trPr>
        <w:tc>
          <w:tcPr>
            <w:tcW w:w="5529" w:type="dxa"/>
            <w:shd w:val="clear" w:color="auto" w:fill="auto"/>
          </w:tcPr>
          <w:p w14:paraId="4BF8D672" w14:textId="77777777" w:rsidR="0046478E" w:rsidRPr="008E31CB" w:rsidRDefault="0046478E" w:rsidP="00520772">
            <w:pPr>
              <w:pStyle w:val="TableContents"/>
              <w:rPr>
                <w:bCs/>
                <w:u w:val="single"/>
              </w:rPr>
            </w:pPr>
          </w:p>
        </w:tc>
        <w:tc>
          <w:tcPr>
            <w:tcW w:w="3543" w:type="dxa"/>
            <w:gridSpan w:val="3"/>
            <w:shd w:val="clear" w:color="auto" w:fill="auto"/>
          </w:tcPr>
          <w:p w14:paraId="24479FC5" w14:textId="77777777" w:rsidR="0046478E" w:rsidRPr="008E31CB" w:rsidRDefault="0046478E" w:rsidP="00A031CA">
            <w:pPr>
              <w:pStyle w:val="AK"/>
            </w:pPr>
          </w:p>
        </w:tc>
      </w:tr>
      <w:tr w:rsidR="0046478E" w:rsidRPr="008E31CB" w14:paraId="4D195937" w14:textId="77777777" w:rsidTr="00E9362F">
        <w:trPr>
          <w:trHeight w:val="1378"/>
        </w:trPr>
        <w:tc>
          <w:tcPr>
            <w:tcW w:w="5529" w:type="dxa"/>
            <w:shd w:val="clear" w:color="auto" w:fill="auto"/>
          </w:tcPr>
          <w:p w14:paraId="3C011D97" w14:textId="77777777" w:rsidR="0046478E" w:rsidRPr="008E31CB" w:rsidRDefault="0046478E" w:rsidP="00520772">
            <w:pPr>
              <w:rPr>
                <w:bCs/>
              </w:rPr>
            </w:pPr>
          </w:p>
        </w:tc>
        <w:tc>
          <w:tcPr>
            <w:tcW w:w="3543" w:type="dxa"/>
            <w:gridSpan w:val="3"/>
            <w:shd w:val="clear" w:color="auto" w:fill="auto"/>
          </w:tcPr>
          <w:p w14:paraId="11D90173" w14:textId="546CF336" w:rsidR="0046478E" w:rsidRPr="008E31CB" w:rsidRDefault="00567720" w:rsidP="00D85F48">
            <w:pPr>
              <w:pStyle w:val="Kuupev1"/>
              <w:ind w:left="0"/>
              <w:rPr>
                <w:bCs/>
                <w:i/>
                <w:iCs/>
              </w:rPr>
            </w:pPr>
            <w:r w:rsidRPr="008E31CB">
              <w:rPr>
                <w:bCs/>
              </w:rPr>
              <w:t>xx.xx</w:t>
            </w:r>
            <w:r w:rsidR="00452571" w:rsidRPr="008E31CB">
              <w:rPr>
                <w:bCs/>
              </w:rPr>
              <w:t>.</w:t>
            </w:r>
            <w:r w:rsidR="003557A3" w:rsidRPr="008E31CB">
              <w:rPr>
                <w:bCs/>
              </w:rPr>
              <w:t>20</w:t>
            </w:r>
            <w:r w:rsidRPr="008E31CB">
              <w:rPr>
                <w:bCs/>
              </w:rPr>
              <w:t>2</w:t>
            </w:r>
            <w:r w:rsidR="00C619F7" w:rsidRPr="008E31CB">
              <w:rPr>
                <w:bCs/>
              </w:rPr>
              <w:t>4</w:t>
            </w:r>
            <w:r w:rsidR="003557A3" w:rsidRPr="008E31CB">
              <w:rPr>
                <w:bCs/>
              </w:rPr>
              <w:t xml:space="preserve"> nr </w:t>
            </w:r>
            <w:r w:rsidRPr="008E31CB">
              <w:rPr>
                <w:bCs/>
              </w:rPr>
              <w:t>xx</w:t>
            </w:r>
          </w:p>
        </w:tc>
      </w:tr>
      <w:tr w:rsidR="0046478E" w:rsidRPr="008E31CB" w14:paraId="3B63B3F3" w14:textId="77777777" w:rsidTr="00E9362F">
        <w:trPr>
          <w:trHeight w:val="624"/>
        </w:trPr>
        <w:tc>
          <w:tcPr>
            <w:tcW w:w="5529" w:type="dxa"/>
            <w:shd w:val="clear" w:color="auto" w:fill="auto"/>
          </w:tcPr>
          <w:p w14:paraId="608074E9" w14:textId="335ED49C" w:rsidR="0046478E" w:rsidRPr="008E31CB" w:rsidRDefault="00E9362F" w:rsidP="00480C74">
            <w:pPr>
              <w:pStyle w:val="Pealkiri"/>
            </w:pPr>
            <w:r w:rsidRPr="008E31CB">
              <w:t>P</w:t>
            </w:r>
            <w:r w:rsidR="000049A2" w:rsidRPr="008E31CB">
              <w:t xml:space="preserve">erioodi 2021–2027 </w:t>
            </w:r>
            <w:r w:rsidR="00922D89" w:rsidRPr="008E31CB">
              <w:t>kalapüügi- ja vesiviljelustoodete töötlemisinvesteeringute toetus</w:t>
            </w:r>
          </w:p>
        </w:tc>
        <w:tc>
          <w:tcPr>
            <w:tcW w:w="3543" w:type="dxa"/>
            <w:gridSpan w:val="3"/>
            <w:shd w:val="clear" w:color="auto" w:fill="auto"/>
          </w:tcPr>
          <w:p w14:paraId="3B11F7FF" w14:textId="77777777" w:rsidR="0046478E" w:rsidRPr="008E31CB" w:rsidRDefault="0046478E" w:rsidP="00520772">
            <w:pPr>
              <w:rPr>
                <w:bCs/>
              </w:rPr>
            </w:pPr>
            <w:r w:rsidRPr="008E31CB">
              <w:rPr>
                <w:bCs/>
              </w:rPr>
              <w:t xml:space="preserve"> </w:t>
            </w:r>
          </w:p>
        </w:tc>
      </w:tr>
    </w:tbl>
    <w:p w14:paraId="7AFB4199" w14:textId="6F5EA448" w:rsidR="0046478E" w:rsidRPr="008E31CB" w:rsidRDefault="0046478E" w:rsidP="007F7DDE">
      <w:pPr>
        <w:widowControl/>
        <w:suppressAutoHyphens w:val="0"/>
        <w:spacing w:line="240" w:lineRule="auto"/>
        <w:rPr>
          <w:rFonts w:eastAsia="Calibri"/>
          <w:bCs/>
          <w:kern w:val="0"/>
          <w:lang w:eastAsia="en-US" w:bidi="ar-SA"/>
        </w:rPr>
      </w:pPr>
      <w:r w:rsidRPr="008E31CB">
        <w:rPr>
          <w:rFonts w:eastAsia="Calibri"/>
          <w:bCs/>
          <w:kern w:val="0"/>
          <w:lang w:eastAsia="en-US" w:bidi="ar-SA"/>
        </w:rPr>
        <w:t>Määrus kehtestatakse k</w:t>
      </w:r>
      <w:hyperlink r:id="rId12" w:history="1">
        <w:r w:rsidRPr="008E31CB">
          <w:rPr>
            <w:rFonts w:eastAsia="Calibri"/>
            <w:bCs/>
            <w:kern w:val="0"/>
            <w:lang w:eastAsia="en-US" w:bidi="ar-SA"/>
          </w:rPr>
          <w:t>alandusturu korraldamise seaduse</w:t>
        </w:r>
      </w:hyperlink>
      <w:r w:rsidRPr="008E31CB">
        <w:rPr>
          <w:rFonts w:eastAsia="Calibri"/>
          <w:bCs/>
          <w:kern w:val="0"/>
          <w:lang w:eastAsia="en-US" w:bidi="ar-SA"/>
        </w:rPr>
        <w:t xml:space="preserve"> §</w:t>
      </w:r>
      <w:r w:rsidR="0056389C" w:rsidRPr="008E31CB">
        <w:rPr>
          <w:rFonts w:eastAsia="Calibri"/>
          <w:bCs/>
          <w:kern w:val="0"/>
          <w:lang w:eastAsia="en-US" w:bidi="ar-SA"/>
        </w:rPr>
        <w:t> </w:t>
      </w:r>
      <w:r w:rsidR="00AD5092" w:rsidRPr="008E31CB">
        <w:rPr>
          <w:rFonts w:eastAsia="Calibri"/>
          <w:bCs/>
          <w:kern w:val="0"/>
          <w:lang w:eastAsia="en-US" w:bidi="ar-SA"/>
        </w:rPr>
        <w:t>42</w:t>
      </w:r>
      <w:r w:rsidR="009C2238" w:rsidRPr="008E31CB">
        <w:rPr>
          <w:rFonts w:eastAsia="Calibri"/>
          <w:bCs/>
          <w:kern w:val="0"/>
          <w:lang w:eastAsia="en-US" w:bidi="ar-SA"/>
        </w:rPr>
        <w:t xml:space="preserve"> </w:t>
      </w:r>
      <w:r w:rsidR="0056389C" w:rsidRPr="008E31CB">
        <w:rPr>
          <w:rFonts w:eastAsia="Calibri"/>
          <w:bCs/>
          <w:kern w:val="0"/>
          <w:lang w:eastAsia="en-US" w:bidi="ar-SA"/>
        </w:rPr>
        <w:t>lõike </w:t>
      </w:r>
      <w:r w:rsidR="00525525" w:rsidRPr="008E31CB">
        <w:rPr>
          <w:rFonts w:eastAsia="Calibri"/>
          <w:bCs/>
          <w:kern w:val="0"/>
          <w:lang w:eastAsia="en-US" w:bidi="ar-SA"/>
        </w:rPr>
        <w:t>1</w:t>
      </w:r>
      <w:r w:rsidR="0072336E" w:rsidRPr="008E31CB">
        <w:rPr>
          <w:rFonts w:eastAsia="Calibri"/>
          <w:bCs/>
          <w:kern w:val="0"/>
          <w:lang w:eastAsia="en-US" w:bidi="ar-SA"/>
        </w:rPr>
        <w:t xml:space="preserve"> ja § 52 lõike 3</w:t>
      </w:r>
      <w:r w:rsidR="009C2238" w:rsidRPr="008E31CB">
        <w:rPr>
          <w:rFonts w:eastAsia="Calibri"/>
          <w:bCs/>
          <w:kern w:val="0"/>
          <w:lang w:eastAsia="en-US" w:bidi="ar-SA"/>
        </w:rPr>
        <w:t xml:space="preserve"> </w:t>
      </w:r>
      <w:r w:rsidRPr="008E31CB">
        <w:rPr>
          <w:rFonts w:eastAsia="Calibri"/>
          <w:bCs/>
          <w:kern w:val="0"/>
          <w:lang w:eastAsia="en-US" w:bidi="ar-SA"/>
        </w:rPr>
        <w:t>alusel.</w:t>
      </w:r>
    </w:p>
    <w:p w14:paraId="019812F2" w14:textId="77777777" w:rsidR="00334060" w:rsidRPr="008E31CB" w:rsidRDefault="00334060" w:rsidP="007F7DDE">
      <w:pPr>
        <w:widowControl/>
        <w:suppressAutoHyphens w:val="0"/>
        <w:spacing w:line="240" w:lineRule="auto"/>
        <w:rPr>
          <w:rFonts w:eastAsia="Calibri"/>
          <w:bCs/>
          <w:kern w:val="0"/>
          <w:lang w:eastAsia="en-US" w:bidi="ar-SA"/>
        </w:rPr>
      </w:pPr>
    </w:p>
    <w:p w14:paraId="56C69A04" w14:textId="2B02D45A" w:rsidR="00334060" w:rsidRPr="008E31CB" w:rsidRDefault="00334060" w:rsidP="007F7DDE">
      <w:pPr>
        <w:pStyle w:val="ListParagraph"/>
        <w:widowControl/>
        <w:shd w:val="clear" w:color="auto" w:fill="FFFFFF"/>
        <w:suppressAutoHyphens w:val="0"/>
        <w:spacing w:line="240" w:lineRule="auto"/>
        <w:ind w:left="1440"/>
        <w:jc w:val="center"/>
        <w:rPr>
          <w:rFonts w:eastAsia="Times New Roman" w:cs="Times New Roman"/>
          <w:b/>
          <w:color w:val="202020"/>
          <w:szCs w:val="24"/>
          <w:lang w:eastAsia="et-EE"/>
        </w:rPr>
      </w:pPr>
      <w:r w:rsidRPr="008E31CB">
        <w:rPr>
          <w:rFonts w:eastAsia="Times New Roman" w:cs="Times New Roman"/>
          <w:b/>
          <w:color w:val="202020"/>
          <w:szCs w:val="24"/>
          <w:lang w:eastAsia="et-EE"/>
        </w:rPr>
        <w:t xml:space="preserve">1. </w:t>
      </w:r>
      <w:r w:rsidR="0072336E" w:rsidRPr="008E31CB">
        <w:rPr>
          <w:rFonts w:eastAsia="Times New Roman" w:cs="Times New Roman"/>
          <w:b/>
          <w:color w:val="202020"/>
          <w:szCs w:val="24"/>
          <w:lang w:eastAsia="et-EE"/>
        </w:rPr>
        <w:t>p</w:t>
      </w:r>
      <w:r w:rsidRPr="008E31CB">
        <w:rPr>
          <w:rFonts w:eastAsia="Times New Roman" w:cs="Times New Roman"/>
          <w:b/>
          <w:color w:val="202020"/>
          <w:szCs w:val="24"/>
          <w:lang w:eastAsia="et-EE"/>
        </w:rPr>
        <w:t>eatükk</w:t>
      </w:r>
    </w:p>
    <w:p w14:paraId="1C0F71F5" w14:textId="77777777" w:rsidR="00334060" w:rsidRPr="008E31CB" w:rsidRDefault="00334060" w:rsidP="00D907E2">
      <w:pPr>
        <w:pStyle w:val="ListParagraph"/>
        <w:shd w:val="clear" w:color="auto" w:fill="FFFFFF"/>
        <w:spacing w:line="240" w:lineRule="auto"/>
        <w:ind w:left="1440"/>
        <w:jc w:val="center"/>
        <w:rPr>
          <w:rFonts w:eastAsia="Times New Roman" w:cs="Times New Roman"/>
          <w:b/>
          <w:color w:val="202020"/>
          <w:szCs w:val="24"/>
          <w:lang w:eastAsia="et-EE"/>
        </w:rPr>
      </w:pPr>
      <w:r w:rsidRPr="008E31CB">
        <w:rPr>
          <w:rFonts w:eastAsia="Times New Roman" w:cs="Times New Roman"/>
          <w:b/>
          <w:color w:val="202020"/>
          <w:szCs w:val="24"/>
          <w:lang w:eastAsia="et-EE"/>
        </w:rPr>
        <w:t>Üldsätted</w:t>
      </w:r>
    </w:p>
    <w:p w14:paraId="31C46795" w14:textId="77777777" w:rsidR="00334060" w:rsidRPr="008E31CB" w:rsidRDefault="00334060" w:rsidP="007F7DDE">
      <w:pPr>
        <w:widowControl/>
        <w:suppressAutoHyphens w:val="0"/>
        <w:spacing w:line="240" w:lineRule="auto"/>
        <w:rPr>
          <w:rFonts w:eastAsia="Calibri"/>
          <w:bCs/>
          <w:kern w:val="0"/>
          <w:lang w:eastAsia="en-US" w:bidi="ar-SA"/>
        </w:rPr>
      </w:pPr>
    </w:p>
    <w:p w14:paraId="580B2563" w14:textId="77777777" w:rsidR="00525525" w:rsidRPr="008E31CB" w:rsidRDefault="0046478E" w:rsidP="007F7DDE">
      <w:pPr>
        <w:spacing w:line="240" w:lineRule="auto"/>
        <w:rPr>
          <w:b/>
        </w:rPr>
      </w:pPr>
      <w:r w:rsidRPr="008E31CB">
        <w:rPr>
          <w:b/>
        </w:rPr>
        <w:t>§</w:t>
      </w:r>
      <w:r w:rsidR="00A0222A" w:rsidRPr="008E31CB">
        <w:rPr>
          <w:b/>
        </w:rPr>
        <w:t xml:space="preserve"> </w:t>
      </w:r>
      <w:r w:rsidR="00170B51" w:rsidRPr="008E31CB">
        <w:rPr>
          <w:b/>
        </w:rPr>
        <w:t>1</w:t>
      </w:r>
      <w:r w:rsidRPr="008E31CB">
        <w:rPr>
          <w:b/>
        </w:rPr>
        <w:t xml:space="preserve">. </w:t>
      </w:r>
      <w:r w:rsidR="00525525" w:rsidRPr="008E31CB">
        <w:rPr>
          <w:b/>
        </w:rPr>
        <w:t>Määruse reguleerimisala</w:t>
      </w:r>
    </w:p>
    <w:p w14:paraId="3EA6394E" w14:textId="77777777" w:rsidR="000049A2" w:rsidRPr="008E31CB" w:rsidRDefault="000049A2" w:rsidP="007F7DDE">
      <w:pPr>
        <w:spacing w:line="240" w:lineRule="auto"/>
        <w:rPr>
          <w:bCs/>
        </w:rPr>
      </w:pPr>
    </w:p>
    <w:p w14:paraId="09F14639" w14:textId="18352DC6" w:rsidR="00A0222A" w:rsidRPr="008E31CB" w:rsidRDefault="00525525" w:rsidP="007F7DDE">
      <w:pPr>
        <w:spacing w:line="240" w:lineRule="auto"/>
        <w:rPr>
          <w:bCs/>
        </w:rPr>
      </w:pPr>
      <w:r w:rsidRPr="008E31CB">
        <w:rPr>
          <w:bCs/>
        </w:rPr>
        <w:t xml:space="preserve">Määrusega kehtestatakse „Euroopa Merendus-, Kalandus- ja </w:t>
      </w:r>
      <w:r w:rsidR="007F0B48" w:rsidRPr="008E31CB">
        <w:rPr>
          <w:bCs/>
        </w:rPr>
        <w:t>V</w:t>
      </w:r>
      <w:r w:rsidRPr="008E31CB">
        <w:rPr>
          <w:bCs/>
        </w:rPr>
        <w:t xml:space="preserve">esiviljelusfondi </w:t>
      </w:r>
      <w:r w:rsidR="00565C83" w:rsidRPr="008E31CB">
        <w:rPr>
          <w:bCs/>
        </w:rPr>
        <w:t xml:space="preserve">rakenduskava </w:t>
      </w:r>
      <w:r w:rsidRPr="008E31CB">
        <w:rPr>
          <w:bCs/>
        </w:rPr>
        <w:t>2021–2027</w:t>
      </w:r>
      <w:r w:rsidR="000D7DB9" w:rsidRPr="008E31CB">
        <w:rPr>
          <w:bCs/>
        </w:rPr>
        <w:t>“</w:t>
      </w:r>
      <w:r w:rsidRPr="008E31CB">
        <w:rPr>
          <w:bCs/>
        </w:rPr>
        <w:t xml:space="preserve"> meetme „</w:t>
      </w:r>
      <w:r w:rsidR="00922D89" w:rsidRPr="008E31CB">
        <w:rPr>
          <w:bCs/>
        </w:rPr>
        <w:t>Kalapüügi- ja vesiviljelustoodete töötlemisinvesteeringute toetus</w:t>
      </w:r>
      <w:r w:rsidR="002F4893" w:rsidRPr="008E31CB">
        <w:rPr>
          <w:bCs/>
        </w:rPr>
        <w:t>“</w:t>
      </w:r>
      <w:r w:rsidRPr="008E31CB">
        <w:rPr>
          <w:bCs/>
        </w:rPr>
        <w:t xml:space="preserve"> raames toetuse (edaspidi </w:t>
      </w:r>
      <w:r w:rsidRPr="008E31CB">
        <w:rPr>
          <w:bCs/>
          <w:i/>
        </w:rPr>
        <w:t>toetus</w:t>
      </w:r>
      <w:r w:rsidRPr="008E31CB">
        <w:rPr>
          <w:bCs/>
        </w:rPr>
        <w:t xml:space="preserve">) andmise </w:t>
      </w:r>
      <w:r w:rsidR="007F0B48" w:rsidRPr="008E31CB">
        <w:rPr>
          <w:bCs/>
        </w:rPr>
        <w:t xml:space="preserve">ja kasutamise </w:t>
      </w:r>
      <w:r w:rsidRPr="008E31CB">
        <w:rPr>
          <w:bCs/>
        </w:rPr>
        <w:t xml:space="preserve">tingimused </w:t>
      </w:r>
      <w:r w:rsidR="007F0B48" w:rsidRPr="008E31CB">
        <w:rPr>
          <w:bCs/>
        </w:rPr>
        <w:t>ning</w:t>
      </w:r>
      <w:r w:rsidRPr="008E31CB">
        <w:rPr>
          <w:bCs/>
        </w:rPr>
        <w:t xml:space="preserve"> kord.</w:t>
      </w:r>
    </w:p>
    <w:p w14:paraId="081FA6DE" w14:textId="77777777" w:rsidR="00A0222A" w:rsidRPr="008E31CB" w:rsidRDefault="00A0222A" w:rsidP="007F7DDE">
      <w:pPr>
        <w:spacing w:line="240" w:lineRule="auto"/>
        <w:rPr>
          <w:bCs/>
        </w:rPr>
      </w:pPr>
    </w:p>
    <w:p w14:paraId="2533B952" w14:textId="0A49E146" w:rsidR="00334060" w:rsidRPr="008E31CB" w:rsidRDefault="00334060" w:rsidP="007F7DDE">
      <w:pPr>
        <w:pStyle w:val="ListParagraph"/>
        <w:widowControl/>
        <w:shd w:val="clear" w:color="auto" w:fill="FFFFFF"/>
        <w:suppressAutoHyphens w:val="0"/>
        <w:spacing w:line="240" w:lineRule="auto"/>
        <w:ind w:left="1440"/>
        <w:jc w:val="center"/>
        <w:rPr>
          <w:rFonts w:eastAsia="Times New Roman" w:cs="Times New Roman"/>
          <w:b/>
          <w:color w:val="202020"/>
          <w:szCs w:val="24"/>
          <w:lang w:eastAsia="et-EE"/>
        </w:rPr>
      </w:pPr>
      <w:r w:rsidRPr="008E31CB">
        <w:rPr>
          <w:rFonts w:eastAsia="Times New Roman" w:cs="Times New Roman"/>
          <w:b/>
          <w:color w:val="202020"/>
          <w:szCs w:val="24"/>
          <w:lang w:eastAsia="et-EE"/>
        </w:rPr>
        <w:t xml:space="preserve">2. </w:t>
      </w:r>
      <w:r w:rsidR="0072336E" w:rsidRPr="008E31CB">
        <w:rPr>
          <w:rFonts w:eastAsia="Times New Roman" w:cs="Times New Roman"/>
          <w:b/>
          <w:color w:val="202020"/>
          <w:szCs w:val="24"/>
          <w:lang w:eastAsia="et-EE"/>
        </w:rPr>
        <w:t>p</w:t>
      </w:r>
      <w:r w:rsidRPr="008E31CB">
        <w:rPr>
          <w:rFonts w:eastAsia="Times New Roman" w:cs="Times New Roman"/>
          <w:b/>
          <w:color w:val="202020"/>
          <w:szCs w:val="24"/>
          <w:lang w:eastAsia="et-EE"/>
        </w:rPr>
        <w:t>eatükk</w:t>
      </w:r>
    </w:p>
    <w:p w14:paraId="4C59552E" w14:textId="77777777" w:rsidR="00334060" w:rsidRPr="008E31CB" w:rsidRDefault="00334060" w:rsidP="00D907E2">
      <w:pPr>
        <w:pStyle w:val="ListParagraph"/>
        <w:spacing w:line="240" w:lineRule="auto"/>
        <w:ind w:left="1440"/>
        <w:jc w:val="center"/>
        <w:rPr>
          <w:rFonts w:cs="Times New Roman"/>
          <w:b/>
          <w:szCs w:val="24"/>
        </w:rPr>
      </w:pPr>
      <w:r w:rsidRPr="008E31CB">
        <w:rPr>
          <w:rFonts w:cs="Times New Roman"/>
          <w:b/>
          <w:szCs w:val="24"/>
        </w:rPr>
        <w:t>Toetuse saamiseks esitatavad nõuded ning toetuse määr ja suurus</w:t>
      </w:r>
    </w:p>
    <w:p w14:paraId="398E5A87" w14:textId="77777777" w:rsidR="00334060" w:rsidRPr="008E31CB" w:rsidRDefault="00334060" w:rsidP="007F7DDE">
      <w:pPr>
        <w:spacing w:line="240" w:lineRule="auto"/>
        <w:rPr>
          <w:bCs/>
        </w:rPr>
      </w:pPr>
    </w:p>
    <w:p w14:paraId="415141EE" w14:textId="1395CB5E" w:rsidR="0046478E" w:rsidRPr="008E31CB" w:rsidRDefault="00A0222A" w:rsidP="007F7DDE">
      <w:pPr>
        <w:spacing w:line="240" w:lineRule="auto"/>
        <w:rPr>
          <w:b/>
        </w:rPr>
      </w:pPr>
      <w:r w:rsidRPr="008E31CB">
        <w:rPr>
          <w:b/>
        </w:rPr>
        <w:t xml:space="preserve">§ 2. </w:t>
      </w:r>
      <w:bookmarkStart w:id="0" w:name="_Hlk149045783"/>
      <w:r w:rsidR="00E506C2" w:rsidRPr="008E31CB">
        <w:rPr>
          <w:b/>
        </w:rPr>
        <w:t>Toetuse andmise eesmärk</w:t>
      </w:r>
      <w:r w:rsidR="00954D11" w:rsidRPr="008E31CB">
        <w:rPr>
          <w:b/>
        </w:rPr>
        <w:t xml:space="preserve"> ja</w:t>
      </w:r>
      <w:r w:rsidR="00334060" w:rsidRPr="008E31CB">
        <w:rPr>
          <w:b/>
        </w:rPr>
        <w:t xml:space="preserve"> </w:t>
      </w:r>
      <w:r w:rsidR="00E506C2" w:rsidRPr="008E31CB">
        <w:rPr>
          <w:b/>
        </w:rPr>
        <w:t>t</w:t>
      </w:r>
      <w:r w:rsidR="00525525" w:rsidRPr="008E31CB">
        <w:rPr>
          <w:b/>
        </w:rPr>
        <w:t xml:space="preserve">oetatav </w:t>
      </w:r>
      <w:r w:rsidR="00336374" w:rsidRPr="008E31CB">
        <w:rPr>
          <w:b/>
        </w:rPr>
        <w:t>tegevus</w:t>
      </w:r>
      <w:r w:rsidR="00334060" w:rsidRPr="008E31CB">
        <w:rPr>
          <w:b/>
        </w:rPr>
        <w:t xml:space="preserve"> </w:t>
      </w:r>
    </w:p>
    <w:p w14:paraId="655B128A" w14:textId="77777777" w:rsidR="000049A2" w:rsidRPr="008E31CB" w:rsidRDefault="000049A2" w:rsidP="007F7DDE">
      <w:pPr>
        <w:spacing w:line="240" w:lineRule="auto"/>
        <w:rPr>
          <w:bCs/>
        </w:rPr>
      </w:pPr>
      <w:bookmarkStart w:id="1" w:name="_Hlk155170330"/>
      <w:bookmarkEnd w:id="0"/>
    </w:p>
    <w:p w14:paraId="6935A4CB" w14:textId="0DD86150" w:rsidR="00C536D4" w:rsidRPr="008E31CB" w:rsidRDefault="00C536D4" w:rsidP="007F7DDE">
      <w:pPr>
        <w:spacing w:line="240" w:lineRule="auto"/>
        <w:rPr>
          <w:bCs/>
        </w:rPr>
      </w:pPr>
      <w:r w:rsidRPr="008E31CB">
        <w:rPr>
          <w:bCs/>
        </w:rPr>
        <w:t>(1) Toetuse andmise eesmärk on</w:t>
      </w:r>
      <w:r w:rsidR="008725B3" w:rsidRPr="008E31CB">
        <w:rPr>
          <w:bCs/>
        </w:rPr>
        <w:t xml:space="preserve"> </w:t>
      </w:r>
      <w:r w:rsidR="008725B3" w:rsidRPr="008E31CB">
        <w:t>aidata kaasa uute toodete tootmisele, ressursitõhususe suurendamisele</w:t>
      </w:r>
      <w:r w:rsidR="00254E97" w:rsidRPr="008E31CB">
        <w:t xml:space="preserve"> ja</w:t>
      </w:r>
      <w:r w:rsidR="008725B3" w:rsidRPr="008E31CB">
        <w:t xml:space="preserve"> taastuvenergia kasutuselevõtmisele</w:t>
      </w:r>
      <w:r w:rsidR="007B2647" w:rsidRPr="008E31CB">
        <w:t xml:space="preserve">, </w:t>
      </w:r>
      <w:r w:rsidR="008725B3" w:rsidRPr="008E31CB">
        <w:t>et leevendada töötlemisprotsessi keskkonnamõjusid</w:t>
      </w:r>
      <w:r w:rsidR="007B2647" w:rsidRPr="008E31CB">
        <w:t xml:space="preserve"> ning</w:t>
      </w:r>
      <w:r w:rsidR="008725B3" w:rsidRPr="008E31CB">
        <w:t xml:space="preserve"> </w:t>
      </w:r>
      <w:r w:rsidR="007B2647" w:rsidRPr="008E31CB">
        <w:t xml:space="preserve">soodustada </w:t>
      </w:r>
      <w:r w:rsidR="008725B3" w:rsidRPr="008E31CB">
        <w:t>säästvamate</w:t>
      </w:r>
      <w:r w:rsidR="00254E97" w:rsidRPr="008E31CB">
        <w:t>le</w:t>
      </w:r>
      <w:r w:rsidR="008725B3" w:rsidRPr="008E31CB">
        <w:t xml:space="preserve"> ja taastuv</w:t>
      </w:r>
      <w:r w:rsidR="00A37FF8" w:rsidRPr="008E31CB">
        <w:t xml:space="preserve">atele </w:t>
      </w:r>
      <w:r w:rsidR="008725B3" w:rsidRPr="008E31CB">
        <w:t>energiaallikatele ülemineku</w:t>
      </w:r>
      <w:r w:rsidR="007B2647" w:rsidRPr="008E31CB">
        <w:t>t</w:t>
      </w:r>
      <w:r w:rsidR="008725B3" w:rsidRPr="008E31CB">
        <w:t xml:space="preserve"> </w:t>
      </w:r>
      <w:r w:rsidR="007B2647" w:rsidRPr="008E31CB">
        <w:t xml:space="preserve">ja </w:t>
      </w:r>
      <w:r w:rsidR="008725B3" w:rsidRPr="008E31CB">
        <w:t>digitaliseerimis</w:t>
      </w:r>
      <w:r w:rsidR="007B2647" w:rsidRPr="008E31CB">
        <w:t>t</w:t>
      </w:r>
      <w:r w:rsidR="008725B3" w:rsidRPr="008E31CB">
        <w:t>.</w:t>
      </w:r>
    </w:p>
    <w:p w14:paraId="314598A5" w14:textId="77777777" w:rsidR="00C536D4" w:rsidRPr="008E31CB" w:rsidRDefault="00C536D4" w:rsidP="007F7DDE">
      <w:pPr>
        <w:spacing w:line="240" w:lineRule="auto"/>
        <w:rPr>
          <w:bCs/>
        </w:rPr>
      </w:pPr>
    </w:p>
    <w:p w14:paraId="32F351E1" w14:textId="2E340BDD" w:rsidR="005755B2" w:rsidRPr="008E31CB" w:rsidRDefault="00C40ED3" w:rsidP="007F7DDE">
      <w:pPr>
        <w:spacing w:line="240" w:lineRule="auto"/>
      </w:pPr>
      <w:r w:rsidRPr="008E31CB">
        <w:rPr>
          <w:bCs/>
        </w:rPr>
        <w:t>(</w:t>
      </w:r>
      <w:r w:rsidR="00C536D4" w:rsidRPr="008E31CB">
        <w:rPr>
          <w:bCs/>
        </w:rPr>
        <w:t>2</w:t>
      </w:r>
      <w:r w:rsidRPr="008E31CB">
        <w:rPr>
          <w:bCs/>
        </w:rPr>
        <w:t>)</w:t>
      </w:r>
      <w:r w:rsidR="006E5985" w:rsidRPr="008E31CB">
        <w:t xml:space="preserve"> T</w:t>
      </w:r>
      <w:r w:rsidR="006E5985" w:rsidRPr="008E31CB">
        <w:rPr>
          <w:bCs/>
        </w:rPr>
        <w:t xml:space="preserve">oetust antakse </w:t>
      </w:r>
      <w:r w:rsidR="002E296B" w:rsidRPr="008E31CB">
        <w:rPr>
          <w:bCs/>
        </w:rPr>
        <w:t xml:space="preserve">järgmiste </w:t>
      </w:r>
      <w:r w:rsidR="006E5985" w:rsidRPr="008E31CB">
        <w:rPr>
          <w:bCs/>
        </w:rPr>
        <w:t xml:space="preserve">tegevuste </w:t>
      </w:r>
      <w:r w:rsidR="00254E97" w:rsidRPr="008E31CB">
        <w:rPr>
          <w:bCs/>
        </w:rPr>
        <w:t>elluviimiseks</w:t>
      </w:r>
      <w:r w:rsidR="00BD5904" w:rsidRPr="008E31CB">
        <w:rPr>
          <w:bCs/>
        </w:rPr>
        <w:t xml:space="preserve">, mis panustavad </w:t>
      </w:r>
      <w:r w:rsidR="008725B3" w:rsidRPr="008E31CB">
        <w:t>lõikes</w:t>
      </w:r>
      <w:r w:rsidR="00515B92" w:rsidRPr="008E31CB">
        <w:t> </w:t>
      </w:r>
      <w:r w:rsidR="008725B3" w:rsidRPr="008E31CB">
        <w:t xml:space="preserve">1 nimetatud </w:t>
      </w:r>
      <w:r w:rsidR="00BD5904" w:rsidRPr="008E31CB">
        <w:t>eesmärkide saavutamisse</w:t>
      </w:r>
      <w:r w:rsidR="005755B2" w:rsidRPr="008E31CB">
        <w:t>:</w:t>
      </w:r>
    </w:p>
    <w:p w14:paraId="0C4FEE29" w14:textId="17DEF389" w:rsidR="005755B2" w:rsidRPr="008E31CB" w:rsidRDefault="005A2283" w:rsidP="00DB1C43">
      <w:pPr>
        <w:pStyle w:val="Tekst"/>
      </w:pPr>
      <w:r w:rsidRPr="008E31CB">
        <w:t xml:space="preserve">1) </w:t>
      </w:r>
      <w:r w:rsidR="00F17613" w:rsidRPr="008E31CB">
        <w:t>investeeringud kalapüügi- ja vesiviljelustoodete töötlemise ressursitõhususe suurendamiseks</w:t>
      </w:r>
      <w:r w:rsidR="00E9203F" w:rsidRPr="008E31CB">
        <w:t>;</w:t>
      </w:r>
    </w:p>
    <w:p w14:paraId="7139DE59" w14:textId="2C4A481D" w:rsidR="00D06920" w:rsidRPr="008E31CB" w:rsidRDefault="005A2283" w:rsidP="00DB1C43">
      <w:pPr>
        <w:pStyle w:val="Tekst"/>
      </w:pPr>
      <w:bookmarkStart w:id="2" w:name="_Hlk155171217"/>
      <w:r w:rsidRPr="008E31CB">
        <w:t xml:space="preserve">2) </w:t>
      </w:r>
      <w:bookmarkStart w:id="3" w:name="_Hlk174721943"/>
      <w:r w:rsidR="00E9203F" w:rsidRPr="008E31CB">
        <w:t>i</w:t>
      </w:r>
      <w:r w:rsidR="005755B2" w:rsidRPr="008E31CB">
        <w:t>nvesteeringud</w:t>
      </w:r>
      <w:r w:rsidR="00E9203F" w:rsidRPr="008E31CB">
        <w:t xml:space="preserve"> </w:t>
      </w:r>
      <w:r w:rsidR="007B5675" w:rsidRPr="008E31CB">
        <w:t>uute kalapüügi- ja vesiviljelus</w:t>
      </w:r>
      <w:r w:rsidR="0049526D" w:rsidRPr="008E31CB">
        <w:t xml:space="preserve">toodete </w:t>
      </w:r>
      <w:r w:rsidR="00AC2E2B" w:rsidRPr="008E31CB">
        <w:t>töötlemise</w:t>
      </w:r>
      <w:r w:rsidR="0049526D" w:rsidRPr="008E31CB">
        <w:t>ks</w:t>
      </w:r>
      <w:bookmarkEnd w:id="3"/>
      <w:r w:rsidR="00D06920" w:rsidRPr="008E31CB">
        <w:t>;</w:t>
      </w:r>
    </w:p>
    <w:bookmarkEnd w:id="2"/>
    <w:p w14:paraId="4E899CDD" w14:textId="5933CA27" w:rsidR="007B5675" w:rsidRPr="008E31CB" w:rsidRDefault="007B5675" w:rsidP="00DB1C43">
      <w:pPr>
        <w:pStyle w:val="Tekst"/>
      </w:pPr>
      <w:r w:rsidRPr="008E31CB">
        <w:t>3) investeeringud</w:t>
      </w:r>
      <w:r w:rsidR="003E1E80" w:rsidRPr="008E31CB">
        <w:t xml:space="preserve"> taastuva energiaallika kasutuselevõtmiseks.</w:t>
      </w:r>
    </w:p>
    <w:bookmarkEnd w:id="1"/>
    <w:p w14:paraId="7E02F930" w14:textId="77777777" w:rsidR="00595C06" w:rsidRPr="008E31CB" w:rsidRDefault="00595C06" w:rsidP="00290008">
      <w:pPr>
        <w:spacing w:line="240" w:lineRule="auto"/>
        <w:rPr>
          <w:b/>
          <w:bCs/>
        </w:rPr>
      </w:pPr>
    </w:p>
    <w:p w14:paraId="4CB5C08F" w14:textId="291C3542" w:rsidR="00334060" w:rsidRPr="008E31CB" w:rsidRDefault="00334060" w:rsidP="00290008">
      <w:pPr>
        <w:spacing w:line="240" w:lineRule="auto"/>
        <w:rPr>
          <w:b/>
          <w:bCs/>
        </w:rPr>
      </w:pPr>
      <w:r w:rsidRPr="008E31CB">
        <w:rPr>
          <w:b/>
          <w:bCs/>
        </w:rPr>
        <w:t>§ 3. Toetuse</w:t>
      </w:r>
      <w:r w:rsidR="00C619F7" w:rsidRPr="008E31CB">
        <w:rPr>
          <w:b/>
          <w:bCs/>
        </w:rPr>
        <w:t xml:space="preserve"> vorm</w:t>
      </w:r>
      <w:r w:rsidR="00886F60" w:rsidRPr="008E31CB">
        <w:rPr>
          <w:b/>
          <w:bCs/>
        </w:rPr>
        <w:t xml:space="preserve"> ning</w:t>
      </w:r>
      <w:r w:rsidR="00C619F7" w:rsidRPr="008E31CB">
        <w:rPr>
          <w:b/>
          <w:bCs/>
        </w:rPr>
        <w:t xml:space="preserve"> maksimaalne</w:t>
      </w:r>
      <w:r w:rsidRPr="008E31CB">
        <w:rPr>
          <w:b/>
          <w:bCs/>
        </w:rPr>
        <w:t xml:space="preserve"> suurus ja määr</w:t>
      </w:r>
    </w:p>
    <w:p w14:paraId="367537FF" w14:textId="77777777" w:rsidR="00C619F7" w:rsidRPr="008E31CB" w:rsidRDefault="00C619F7" w:rsidP="00290008">
      <w:pPr>
        <w:spacing w:line="240" w:lineRule="auto"/>
        <w:rPr>
          <w:b/>
          <w:bCs/>
        </w:rPr>
      </w:pPr>
    </w:p>
    <w:p w14:paraId="2BB9C712" w14:textId="454A6B5D" w:rsidR="00C619F7" w:rsidRPr="008E31CB" w:rsidRDefault="00C619F7" w:rsidP="00DB1C43">
      <w:pPr>
        <w:pStyle w:val="Tekst"/>
      </w:pPr>
      <w:r w:rsidRPr="008E31CB">
        <w:t xml:space="preserve">(1) Toetust antakse Euroopa Parlamendi ja nõukogu määruse (EL) 2021/1060, millega kehtestatakse ühissätted Euroopa Regionaalarengu Fondi, Euroopa Sotsiaalfond+, </w:t>
      </w:r>
      <w:r w:rsidRPr="008E31CB">
        <w:lastRenderedPageBreak/>
        <w:t>Ühtekuuluvusfondi, Õiglase Ülemineku Fondi ja Euroopa Merendus-, Kalandus- ja Vesiviljelusfondi kohta ning nende ja Varjupaiga-, Rände- ja Integratsioonifondi, Sisejulgeolekufondi ning piirihalduse ja viisapoliitika rahastu suhtes kohaldatavad finantsreeglid (ELT L 231, 30.06.2021, lk 159–706), artikli 53 lõike 1 punktis a sätestatud vormis.</w:t>
      </w:r>
    </w:p>
    <w:p w14:paraId="76CBAEB1" w14:textId="77777777" w:rsidR="00C619F7" w:rsidRPr="008E31CB" w:rsidRDefault="00C619F7" w:rsidP="00DB1C43">
      <w:pPr>
        <w:pStyle w:val="Tekst"/>
      </w:pPr>
    </w:p>
    <w:p w14:paraId="5CD8E758" w14:textId="2F68BDB7" w:rsidR="00C619F7" w:rsidRPr="008E31CB" w:rsidRDefault="00C619F7" w:rsidP="00DB1C43">
      <w:pPr>
        <w:pStyle w:val="Tekst"/>
      </w:pPr>
      <w:r w:rsidRPr="008E31CB">
        <w:t>(2) Toetuse maksimaalne suurus</w:t>
      </w:r>
      <w:r w:rsidR="00E9255B" w:rsidRPr="008E31CB">
        <w:t xml:space="preserve"> </w:t>
      </w:r>
      <w:bookmarkStart w:id="4" w:name="_Hlk167123144"/>
      <w:r w:rsidR="00540CBD" w:rsidRPr="008E31CB">
        <w:t>§</w:t>
      </w:r>
      <w:r w:rsidR="00254E97" w:rsidRPr="008E31CB">
        <w:t> </w:t>
      </w:r>
      <w:r w:rsidR="00540CBD" w:rsidRPr="008E31CB">
        <w:t>6 lõike</w:t>
      </w:r>
      <w:r w:rsidR="00254E97" w:rsidRPr="008E31CB">
        <w:t> </w:t>
      </w:r>
      <w:r w:rsidR="00540CBD" w:rsidRPr="008E31CB">
        <w:t>1 punktis</w:t>
      </w:r>
      <w:r w:rsidR="00254E97" w:rsidRPr="008E31CB">
        <w:t> </w:t>
      </w:r>
      <w:r w:rsidR="00540CBD" w:rsidRPr="008E31CB">
        <w:t xml:space="preserve">1 nimetatud isiku </w:t>
      </w:r>
      <w:r w:rsidR="00E670EE" w:rsidRPr="008E31CB">
        <w:t xml:space="preserve">või </w:t>
      </w:r>
      <w:r w:rsidR="00540CBD" w:rsidRPr="008E31CB">
        <w:t>punktis</w:t>
      </w:r>
      <w:r w:rsidR="00254E97" w:rsidRPr="008E31CB">
        <w:t> </w:t>
      </w:r>
      <w:r w:rsidR="00540CBD" w:rsidRPr="008E31CB">
        <w:t xml:space="preserve">2 nimetatud tootjaorganisatsiooni </w:t>
      </w:r>
      <w:bookmarkEnd w:id="4"/>
      <w:r w:rsidR="00E9255B" w:rsidRPr="008E31CB">
        <w:t xml:space="preserve">kohta </w:t>
      </w:r>
      <w:r w:rsidRPr="008E31CB">
        <w:t xml:space="preserve">ei tohi </w:t>
      </w:r>
      <w:r w:rsidR="00F178C1" w:rsidRPr="008E31CB">
        <w:t xml:space="preserve">ühes taotlusvoorus </w:t>
      </w:r>
      <w:r w:rsidRPr="008E31CB">
        <w:t xml:space="preserve">olla suurem </w:t>
      </w:r>
      <w:r w:rsidR="006F2338" w:rsidRPr="008E31CB">
        <w:t>ühestki alljärgnevast</w:t>
      </w:r>
      <w:r w:rsidRPr="008E31CB">
        <w:t>:</w:t>
      </w:r>
    </w:p>
    <w:p w14:paraId="083000E0" w14:textId="425107ED" w:rsidR="00C619F7" w:rsidRPr="008E31CB" w:rsidRDefault="00C619F7" w:rsidP="00DB1C43">
      <w:pPr>
        <w:pStyle w:val="Tekst"/>
      </w:pPr>
      <w:r w:rsidRPr="008E31CB">
        <w:t>1) taotleja viimase kinnitatud majandusaasta aruande</w:t>
      </w:r>
      <w:r w:rsidR="00886F60" w:rsidRPr="008E31CB">
        <w:t xml:space="preserve"> kohane</w:t>
      </w:r>
      <w:r w:rsidRPr="008E31CB">
        <w:t xml:space="preserve"> omakapitali suurus;</w:t>
      </w:r>
    </w:p>
    <w:p w14:paraId="349E460D" w14:textId="54499F38" w:rsidR="00C619F7" w:rsidRPr="008E31CB" w:rsidRDefault="00C619F7" w:rsidP="00DB1C43">
      <w:pPr>
        <w:pStyle w:val="Tekst"/>
      </w:pPr>
      <w:r w:rsidRPr="008E31CB">
        <w:t>2) taotleja viimase kolme kinnitatud majandusaasta aruande</w:t>
      </w:r>
      <w:r w:rsidR="002359B2" w:rsidRPr="008E31CB">
        <w:t xml:space="preserve"> kohane</w:t>
      </w:r>
      <w:r w:rsidRPr="008E31CB">
        <w:t xml:space="preserve"> keskmine müügitulu kalapüügi- ja vesiviljelustoodete käitlemise tegevusalal;</w:t>
      </w:r>
      <w:r w:rsidR="00B97EE0" w:rsidRPr="008E31CB">
        <w:t xml:space="preserve"> </w:t>
      </w:r>
    </w:p>
    <w:p w14:paraId="36F22ECC" w14:textId="16757948" w:rsidR="00C619F7" w:rsidRPr="008E31CB" w:rsidRDefault="00C619F7" w:rsidP="00DB1C43">
      <w:pPr>
        <w:pStyle w:val="Tekst"/>
      </w:pPr>
      <w:r w:rsidRPr="008E31CB">
        <w:t xml:space="preserve">3) </w:t>
      </w:r>
      <w:r w:rsidR="005879F7" w:rsidRPr="008E31CB">
        <w:t>1 0</w:t>
      </w:r>
      <w:r w:rsidRPr="008E31CB">
        <w:t>00 000 eurot</w:t>
      </w:r>
      <w:r w:rsidR="00540CBD" w:rsidRPr="008E31CB">
        <w:t>.</w:t>
      </w:r>
    </w:p>
    <w:p w14:paraId="4B621ED5" w14:textId="77777777" w:rsidR="00540CBD" w:rsidRPr="008E31CB" w:rsidRDefault="00540CBD" w:rsidP="00DB1C43">
      <w:pPr>
        <w:pStyle w:val="Tekst"/>
      </w:pPr>
    </w:p>
    <w:p w14:paraId="7AA75992" w14:textId="77777777" w:rsidR="004F6443" w:rsidRPr="008E31CB" w:rsidRDefault="00540CBD" w:rsidP="00DB1C43">
      <w:pPr>
        <w:pStyle w:val="Tekst"/>
      </w:pPr>
      <w:r w:rsidRPr="008E31CB">
        <w:t xml:space="preserve">(3) </w:t>
      </w:r>
      <w:bookmarkStart w:id="5" w:name="_Hlk167123390"/>
      <w:r w:rsidR="004F6443" w:rsidRPr="008E31CB">
        <w:t>Toetuse maksimaalne suurus § 6 lõike 1 punktis 2 nimetatud tootjaorganisatsioonide liidu kohta ei tohi ühes taotlusvoorus olla suurem ühestki alljärgnevast:</w:t>
      </w:r>
    </w:p>
    <w:p w14:paraId="012437E5" w14:textId="77777777" w:rsidR="004F6443" w:rsidRPr="008E31CB" w:rsidRDefault="004F6443" w:rsidP="00DB1C43">
      <w:pPr>
        <w:pStyle w:val="Tekst"/>
      </w:pPr>
      <w:r w:rsidRPr="008E31CB">
        <w:t>1) taotleja viimase kolme kinnitatud majandusaasta aruande kohane keskmine müügitulu kalapüügi- ja vesiviljelustoodete käitlemise tegevusalal;</w:t>
      </w:r>
    </w:p>
    <w:p w14:paraId="6580F76C" w14:textId="77777777" w:rsidR="004F6443" w:rsidRPr="008E31CB" w:rsidRDefault="004F6443" w:rsidP="00DB1C43">
      <w:pPr>
        <w:pStyle w:val="Tekst"/>
      </w:pPr>
      <w:r w:rsidRPr="008E31CB">
        <w:t>2) 4 000 000 eurot.</w:t>
      </w:r>
    </w:p>
    <w:bookmarkEnd w:id="5"/>
    <w:p w14:paraId="27F7D709" w14:textId="77777777" w:rsidR="00957E65" w:rsidRPr="008E31CB" w:rsidRDefault="00957E65" w:rsidP="00DB1C43">
      <w:pPr>
        <w:pStyle w:val="Tekst"/>
      </w:pPr>
    </w:p>
    <w:p w14:paraId="297561DE" w14:textId="3F38FC12" w:rsidR="005D5FB8" w:rsidRPr="008E31CB" w:rsidRDefault="00957E65" w:rsidP="007F7DDE">
      <w:pPr>
        <w:shd w:val="clear" w:color="auto" w:fill="FFFFFF"/>
        <w:spacing w:line="240" w:lineRule="auto"/>
      </w:pPr>
      <w:r w:rsidRPr="008E31CB">
        <w:t>(</w:t>
      </w:r>
      <w:r w:rsidR="004600CD" w:rsidRPr="008E31CB">
        <w:t>4</w:t>
      </w:r>
      <w:r w:rsidRPr="008E31CB">
        <w:t xml:space="preserve">) </w:t>
      </w:r>
      <w:r w:rsidR="005D5FB8" w:rsidRPr="008E31CB">
        <w:t>Toetuse maksimaalne määr on</w:t>
      </w:r>
      <w:r w:rsidR="00C619F7" w:rsidRPr="008E31CB">
        <w:t>:</w:t>
      </w:r>
      <w:r w:rsidR="005D5FB8" w:rsidRPr="008E31CB">
        <w:t xml:space="preserve"> </w:t>
      </w:r>
    </w:p>
    <w:p w14:paraId="17385113" w14:textId="6F044583" w:rsidR="005D5FB8" w:rsidRPr="008E31CB" w:rsidRDefault="005D5FB8" w:rsidP="007F7DDE">
      <w:pPr>
        <w:shd w:val="clear" w:color="auto" w:fill="FFFFFF"/>
        <w:spacing w:line="240" w:lineRule="auto"/>
      </w:pPr>
      <w:r w:rsidRPr="008E31CB">
        <w:t>1) 50 protsenti</w:t>
      </w:r>
      <w:r w:rsidR="00C619F7" w:rsidRPr="008E31CB">
        <w:t xml:space="preserve"> toetatava tegevuse abikõlblikest kuludest</w:t>
      </w:r>
      <w:r w:rsidRPr="008E31CB">
        <w:t>;</w:t>
      </w:r>
    </w:p>
    <w:p w14:paraId="668B0E0E" w14:textId="242B2B4C" w:rsidR="005D5FB8" w:rsidRPr="008E31CB" w:rsidRDefault="005D5FB8" w:rsidP="007F7DDE">
      <w:pPr>
        <w:shd w:val="clear" w:color="auto" w:fill="FFFFFF"/>
        <w:spacing w:line="240" w:lineRule="auto"/>
      </w:pPr>
      <w:r w:rsidRPr="008E31CB">
        <w:t>2) 75 protsenti</w:t>
      </w:r>
      <w:r w:rsidR="00C619F7" w:rsidRPr="008E31CB">
        <w:t xml:space="preserve"> toetatava tegevuse abikõlblikest kuludest</w:t>
      </w:r>
      <w:r w:rsidRPr="008E31CB">
        <w:t>, kui taotleja on §</w:t>
      </w:r>
      <w:r w:rsidR="00254E97" w:rsidRPr="008E31CB">
        <w:t> </w:t>
      </w:r>
      <w:r w:rsidR="00F2271C" w:rsidRPr="008E31CB">
        <w:t>6</w:t>
      </w:r>
      <w:r w:rsidRPr="008E31CB">
        <w:t xml:space="preserve"> lõike</w:t>
      </w:r>
      <w:r w:rsidR="00254E97" w:rsidRPr="008E31CB">
        <w:t> </w:t>
      </w:r>
      <w:r w:rsidRPr="008E31CB">
        <w:t>1 punktis</w:t>
      </w:r>
      <w:r w:rsidR="00254E97" w:rsidRPr="008E31CB">
        <w:t> </w:t>
      </w:r>
      <w:r w:rsidRPr="008E31CB">
        <w:t>2 nimetatud isik</w:t>
      </w:r>
      <w:r w:rsidR="0086358E" w:rsidRPr="008E31CB">
        <w:t xml:space="preserve">, kes </w:t>
      </w:r>
      <w:r w:rsidR="00740CB7" w:rsidRPr="008E31CB">
        <w:t>viib ellu §</w:t>
      </w:r>
      <w:r w:rsidR="00254E97" w:rsidRPr="008E31CB">
        <w:t> </w:t>
      </w:r>
      <w:r w:rsidR="00740CB7" w:rsidRPr="008E31CB">
        <w:t>2 lõike</w:t>
      </w:r>
      <w:r w:rsidR="00254E97" w:rsidRPr="008E31CB">
        <w:t> </w:t>
      </w:r>
      <w:r w:rsidR="00182D1A" w:rsidRPr="008E31CB">
        <w:t>2</w:t>
      </w:r>
      <w:r w:rsidR="00740CB7" w:rsidRPr="008E31CB">
        <w:t xml:space="preserve"> punktis</w:t>
      </w:r>
      <w:r w:rsidR="00254E97" w:rsidRPr="008E31CB">
        <w:t> </w:t>
      </w:r>
      <w:r w:rsidR="00740CB7" w:rsidRPr="008E31CB">
        <w:t>1</w:t>
      </w:r>
      <w:r w:rsidR="0086358E" w:rsidRPr="008E31CB">
        <w:t xml:space="preserve"> </w:t>
      </w:r>
      <w:r w:rsidR="006F2338" w:rsidRPr="008E31CB">
        <w:t>või</w:t>
      </w:r>
      <w:r w:rsidR="00740CB7" w:rsidRPr="008E31CB">
        <w:t xml:space="preserve"> </w:t>
      </w:r>
      <w:r w:rsidR="007B5675" w:rsidRPr="008E31CB">
        <w:t>2</w:t>
      </w:r>
      <w:r w:rsidR="00740CB7" w:rsidRPr="008E31CB">
        <w:t xml:space="preserve"> nimetatud tegevus</w:t>
      </w:r>
      <w:r w:rsidR="006F2338" w:rsidRPr="008E31CB">
        <w:t>t</w:t>
      </w:r>
      <w:r w:rsidR="00740CB7" w:rsidRPr="008E31CB">
        <w:t>.</w:t>
      </w:r>
    </w:p>
    <w:p w14:paraId="0C95590A" w14:textId="77777777" w:rsidR="00A71D8C" w:rsidRPr="008E31CB" w:rsidRDefault="00A71D8C" w:rsidP="00DB1C43">
      <w:pPr>
        <w:pStyle w:val="Tekst"/>
      </w:pPr>
    </w:p>
    <w:p w14:paraId="49B8797C" w14:textId="15E0B3DE" w:rsidR="001A7B31" w:rsidRPr="008E31CB" w:rsidRDefault="001A7B31" w:rsidP="007F7DDE">
      <w:pPr>
        <w:shd w:val="clear" w:color="auto" w:fill="FFFFFF"/>
        <w:spacing w:line="240" w:lineRule="auto"/>
      </w:pPr>
      <w:r w:rsidRPr="008E31CB">
        <w:t>(</w:t>
      </w:r>
      <w:r w:rsidR="004600CD" w:rsidRPr="008E31CB">
        <w:t>5</w:t>
      </w:r>
      <w:r w:rsidRPr="008E31CB">
        <w:t xml:space="preserve">) </w:t>
      </w:r>
      <w:bookmarkStart w:id="6" w:name="_Hlk167123964"/>
      <w:r w:rsidR="009122A1" w:rsidRPr="008E31CB">
        <w:t>Paragrahvi</w:t>
      </w:r>
      <w:r w:rsidR="00254E97" w:rsidRPr="008E31CB">
        <w:t> </w:t>
      </w:r>
      <w:r w:rsidRPr="008E31CB">
        <w:t>4 lõike</w:t>
      </w:r>
      <w:r w:rsidR="00254E97" w:rsidRPr="008E31CB">
        <w:t> </w:t>
      </w:r>
      <w:r w:rsidRPr="008E31CB">
        <w:t>3 punktis</w:t>
      </w:r>
      <w:r w:rsidR="00254E97" w:rsidRPr="008E31CB">
        <w:t> </w:t>
      </w:r>
      <w:r w:rsidRPr="008E31CB">
        <w:t>1 ning §</w:t>
      </w:r>
      <w:r w:rsidR="00254E97" w:rsidRPr="008E31CB">
        <w:t> </w:t>
      </w:r>
      <w:r w:rsidRPr="008E31CB">
        <w:t>4 lõike</w:t>
      </w:r>
      <w:r w:rsidR="00254E97" w:rsidRPr="008E31CB">
        <w:t> </w:t>
      </w:r>
      <w:r w:rsidRPr="008E31CB">
        <w:t>9 punktis</w:t>
      </w:r>
      <w:r w:rsidR="00254E97" w:rsidRPr="008E31CB">
        <w:t> </w:t>
      </w:r>
      <w:r w:rsidRPr="008E31CB">
        <w:t xml:space="preserve">1 nimetatud päikeseenergia kasutuselevõtmisega seotud kulu </w:t>
      </w:r>
      <w:bookmarkEnd w:id="6"/>
      <w:r w:rsidRPr="008E31CB">
        <w:t>hüvitatakse Euroopa Parlamendi ja nõukogu määruse (EL) 2021/1060 artikli</w:t>
      </w:r>
      <w:r w:rsidR="00254E97" w:rsidRPr="008E31CB">
        <w:t> </w:t>
      </w:r>
      <w:r w:rsidRPr="008E31CB">
        <w:t>53 lõike</w:t>
      </w:r>
      <w:r w:rsidR="00254E97" w:rsidRPr="008E31CB">
        <w:t> </w:t>
      </w:r>
      <w:r w:rsidRPr="008E31CB">
        <w:t>1 punktis</w:t>
      </w:r>
      <w:r w:rsidR="00254E97" w:rsidRPr="008E31CB">
        <w:t> </w:t>
      </w:r>
      <w:r w:rsidRPr="008E31CB">
        <w:t>b sätestatud ühikuhinna alusel, mis on kindlaks määratud Euroopa Parlamendi ja nõukogu määruse (EL) 2021/1060 artikli</w:t>
      </w:r>
      <w:r w:rsidR="00254E97" w:rsidRPr="008E31CB">
        <w:t> </w:t>
      </w:r>
      <w:r w:rsidRPr="008E31CB">
        <w:t>53 lõike</w:t>
      </w:r>
      <w:r w:rsidR="00254E97" w:rsidRPr="008E31CB">
        <w:t> </w:t>
      </w:r>
      <w:r w:rsidRPr="008E31CB">
        <w:t>3 punkti</w:t>
      </w:r>
      <w:r w:rsidR="00254E97" w:rsidRPr="008E31CB">
        <w:t> </w:t>
      </w:r>
      <w:r w:rsidRPr="008E31CB">
        <w:t>a alapunktis</w:t>
      </w:r>
      <w:r w:rsidR="00254E97" w:rsidRPr="008E31CB">
        <w:t> </w:t>
      </w:r>
      <w:r w:rsidRPr="008E31CB">
        <w:t xml:space="preserve">ii sätestatud viisil. </w:t>
      </w:r>
    </w:p>
    <w:p w14:paraId="3A8EEC80" w14:textId="77777777" w:rsidR="00DD1A4D" w:rsidRPr="008E31CB" w:rsidRDefault="00DD1A4D" w:rsidP="00DB1C43">
      <w:pPr>
        <w:pStyle w:val="Tekst"/>
      </w:pPr>
    </w:p>
    <w:p w14:paraId="5E6CB802" w14:textId="5F3B199D" w:rsidR="003D079F" w:rsidRPr="008E31CB" w:rsidRDefault="00DD1A4D" w:rsidP="00DB1C43">
      <w:pPr>
        <w:pStyle w:val="Tekst"/>
      </w:pPr>
      <w:r w:rsidRPr="008E31CB">
        <w:t>(</w:t>
      </w:r>
      <w:r w:rsidR="004600CD" w:rsidRPr="008E31CB">
        <w:t>6</w:t>
      </w:r>
      <w:r w:rsidRPr="008E31CB">
        <w:t xml:space="preserve">) </w:t>
      </w:r>
      <w:bookmarkStart w:id="7" w:name="_Hlk155171924"/>
      <w:r w:rsidRPr="008E31CB">
        <w:t>Päikeseenergia</w:t>
      </w:r>
      <w:r w:rsidR="00C536D4" w:rsidRPr="008E31CB">
        <w:t xml:space="preserve"> allikast elektrienergia</w:t>
      </w:r>
      <w:r w:rsidRPr="008E31CB">
        <w:t xml:space="preserve"> kasutuselevõtmisega seotud tegevuse elluviimise</w:t>
      </w:r>
      <w:r w:rsidR="007E179C" w:rsidRPr="008E31CB">
        <w:t xml:space="preserve"> korra</w:t>
      </w:r>
      <w:r w:rsidRPr="008E31CB">
        <w:t xml:space="preserve">l on </w:t>
      </w:r>
      <w:r w:rsidR="002E296B" w:rsidRPr="008E31CB">
        <w:t xml:space="preserve">toetuse </w:t>
      </w:r>
      <w:r w:rsidRPr="008E31CB">
        <w:t>maksimaalne määr 50</w:t>
      </w:r>
      <w:r w:rsidR="00254E97" w:rsidRPr="008E31CB">
        <w:t> </w:t>
      </w:r>
      <w:r w:rsidRPr="008E31CB">
        <w:t>protsenti toetatava tegevuse abikõlblikest kuludest, mis on arvestatud lõikes</w:t>
      </w:r>
      <w:r w:rsidR="00254E97" w:rsidRPr="008E31CB">
        <w:t> </w:t>
      </w:r>
      <w:r w:rsidR="006F2338" w:rsidRPr="008E31CB">
        <w:t>7</w:t>
      </w:r>
      <w:r w:rsidRPr="008E31CB">
        <w:t xml:space="preserve"> sätestatud ühikuhindade hulka.</w:t>
      </w:r>
      <w:r w:rsidRPr="008E31CB">
        <w:cr/>
      </w:r>
      <w:bookmarkEnd w:id="7"/>
    </w:p>
    <w:p w14:paraId="75938814" w14:textId="018BD26C" w:rsidR="003D079F" w:rsidRPr="008E31CB" w:rsidRDefault="003D079F" w:rsidP="00DB1C43">
      <w:pPr>
        <w:pStyle w:val="Tekst"/>
      </w:pPr>
      <w:r w:rsidRPr="008E31CB">
        <w:t>(</w:t>
      </w:r>
      <w:r w:rsidR="004600CD" w:rsidRPr="008E31CB">
        <w:t>7</w:t>
      </w:r>
      <w:r w:rsidRPr="008E31CB">
        <w:t xml:space="preserve">) </w:t>
      </w:r>
      <w:r w:rsidR="0086358E" w:rsidRPr="008E31CB">
        <w:t>Kui toetust taotletakse p</w:t>
      </w:r>
      <w:r w:rsidRPr="008E31CB">
        <w:t>äikeseenergia allikast elektrienergia tootmiseks kasutatava tootmisseadme rajamise</w:t>
      </w:r>
      <w:r w:rsidR="0086358E" w:rsidRPr="008E31CB">
        <w:t>ks, arvestatakse</w:t>
      </w:r>
      <w:r w:rsidRPr="008E31CB">
        <w:t xml:space="preserve"> kulu ühikuhinn</w:t>
      </w:r>
      <w:r w:rsidR="0086358E" w:rsidRPr="008E31CB">
        <w:t>a alusel</w:t>
      </w:r>
      <w:r w:rsidRPr="008E31CB">
        <w:t xml:space="preserve"> ühe kilovati kohta järgmi</w:t>
      </w:r>
      <w:r w:rsidR="00004A06" w:rsidRPr="008E31CB">
        <w:t>selt</w:t>
      </w:r>
      <w:r w:rsidRPr="008E31CB">
        <w:t>:</w:t>
      </w:r>
    </w:p>
    <w:p w14:paraId="37D859E8" w14:textId="2302FA6E" w:rsidR="003D079F" w:rsidRPr="008E31CB" w:rsidRDefault="003D079F" w:rsidP="00DB1C43">
      <w:pPr>
        <w:pStyle w:val="Tekst"/>
      </w:pPr>
      <w:r w:rsidRPr="008E31CB">
        <w:t>1) tootmisseade, mille tootmisvõimsus on alla 16</w:t>
      </w:r>
      <w:r w:rsidR="00254E97" w:rsidRPr="008E31CB">
        <w:t> </w:t>
      </w:r>
      <w:r w:rsidRPr="008E31CB">
        <w:t>kilova</w:t>
      </w:r>
      <w:r w:rsidR="009303E5" w:rsidRPr="008E31CB">
        <w:t>t</w:t>
      </w:r>
      <w:r w:rsidRPr="008E31CB">
        <w:t>i – 560</w:t>
      </w:r>
      <w:r w:rsidR="00254E97" w:rsidRPr="008E31CB">
        <w:t> </w:t>
      </w:r>
      <w:r w:rsidRPr="008E31CB">
        <w:t>eurot;</w:t>
      </w:r>
    </w:p>
    <w:p w14:paraId="01FDEFD4" w14:textId="0477FAD4" w:rsidR="003D079F" w:rsidRPr="008E31CB" w:rsidRDefault="003D079F" w:rsidP="00DB1C43">
      <w:pPr>
        <w:pStyle w:val="Tekst"/>
      </w:pPr>
      <w:r w:rsidRPr="008E31CB">
        <w:t>2) tootmisseade, mille tootmisvõimsus on vähemalt 16</w:t>
      </w:r>
      <w:r w:rsidR="00254E97" w:rsidRPr="008E31CB">
        <w:t> </w:t>
      </w:r>
      <w:r w:rsidRPr="008E31CB">
        <w:t>kilovatti, kuid alla 50</w:t>
      </w:r>
      <w:r w:rsidR="00254E97" w:rsidRPr="008E31CB">
        <w:t> </w:t>
      </w:r>
      <w:r w:rsidRPr="008E31CB">
        <w:t>kilovati – 516</w:t>
      </w:r>
      <w:r w:rsidR="00254E97" w:rsidRPr="008E31CB">
        <w:t> </w:t>
      </w:r>
      <w:r w:rsidRPr="008E31CB">
        <w:t>eurot;</w:t>
      </w:r>
    </w:p>
    <w:p w14:paraId="05E643A1" w14:textId="79720954" w:rsidR="003D079F" w:rsidRPr="008E31CB" w:rsidRDefault="003D079F" w:rsidP="00DB1C43">
      <w:pPr>
        <w:pStyle w:val="Tekst"/>
      </w:pPr>
      <w:r w:rsidRPr="008E31CB">
        <w:t>3) tootmisseade, mille tootmisvõimsus on vähemalt 50</w:t>
      </w:r>
      <w:r w:rsidR="00254E97" w:rsidRPr="008E31CB">
        <w:t> </w:t>
      </w:r>
      <w:r w:rsidRPr="008E31CB">
        <w:t>kilovatti, kuid alla 200</w:t>
      </w:r>
      <w:r w:rsidR="00254E97" w:rsidRPr="008E31CB">
        <w:t> </w:t>
      </w:r>
      <w:r w:rsidRPr="008E31CB">
        <w:t>kilovati – 497</w:t>
      </w:r>
      <w:r w:rsidR="00254E97" w:rsidRPr="008E31CB">
        <w:t> </w:t>
      </w:r>
      <w:r w:rsidRPr="008E31CB">
        <w:t xml:space="preserve">eurot; </w:t>
      </w:r>
    </w:p>
    <w:p w14:paraId="0AF7FDC4" w14:textId="01A2DAB5" w:rsidR="00703F48" w:rsidRPr="008E31CB" w:rsidRDefault="003D079F" w:rsidP="00DB1C43">
      <w:pPr>
        <w:pStyle w:val="Tekst"/>
      </w:pPr>
      <w:r w:rsidRPr="008E31CB">
        <w:t>4) tootmisseade, mille tootmisvõimsus on vähemalt 200</w:t>
      </w:r>
      <w:r w:rsidR="00254E97" w:rsidRPr="008E31CB">
        <w:t> </w:t>
      </w:r>
      <w:r w:rsidRPr="008E31CB">
        <w:t>kilovatti – 475</w:t>
      </w:r>
      <w:r w:rsidR="00254E97" w:rsidRPr="008E31CB">
        <w:t> </w:t>
      </w:r>
      <w:r w:rsidRPr="008E31CB">
        <w:t>eurot.</w:t>
      </w:r>
    </w:p>
    <w:p w14:paraId="0E77A251" w14:textId="77777777" w:rsidR="004F5EDD" w:rsidRPr="008E31CB" w:rsidRDefault="004F5EDD" w:rsidP="00DB1C43">
      <w:pPr>
        <w:pStyle w:val="Tekst"/>
      </w:pPr>
    </w:p>
    <w:p w14:paraId="32F0F804" w14:textId="44CFA958" w:rsidR="004F5EDD" w:rsidRPr="008E31CB" w:rsidRDefault="004F5EDD" w:rsidP="00DB1C43">
      <w:pPr>
        <w:pStyle w:val="Tekst"/>
      </w:pPr>
      <w:r w:rsidRPr="008E31CB">
        <w:t>(</w:t>
      </w:r>
      <w:r w:rsidR="004600CD" w:rsidRPr="008E31CB">
        <w:t>8</w:t>
      </w:r>
      <w:r w:rsidRPr="008E31CB">
        <w:t xml:space="preserve">) </w:t>
      </w:r>
      <w:bookmarkStart w:id="8" w:name="_Hlk155172220"/>
      <w:r w:rsidR="001A7B31" w:rsidRPr="008E31CB">
        <w:t>Paragrahv</w:t>
      </w:r>
      <w:r w:rsidR="009122A1" w:rsidRPr="008E31CB">
        <w:t>i</w:t>
      </w:r>
      <w:r w:rsidR="00254E97" w:rsidRPr="008E31CB">
        <w:t> </w:t>
      </w:r>
      <w:r w:rsidRPr="008E31CB">
        <w:t>4 lõike</w:t>
      </w:r>
      <w:r w:rsidR="00254E97" w:rsidRPr="008E31CB">
        <w:t> </w:t>
      </w:r>
      <w:r w:rsidR="00DC2A0C" w:rsidRPr="008E31CB">
        <w:t>6</w:t>
      </w:r>
      <w:r w:rsidRPr="008E31CB">
        <w:t xml:space="preserve"> punktides</w:t>
      </w:r>
      <w:r w:rsidR="00254E97" w:rsidRPr="008E31CB">
        <w:t> </w:t>
      </w:r>
      <w:r w:rsidRPr="008E31CB">
        <w:t>2</w:t>
      </w:r>
      <w:r w:rsidR="001A7B31" w:rsidRPr="008E31CB">
        <w:t>–</w:t>
      </w:r>
      <w:r w:rsidRPr="008E31CB">
        <w:t xml:space="preserve">4 nimetatud sõiduki </w:t>
      </w:r>
      <w:r w:rsidR="00E670EE" w:rsidRPr="008E31CB">
        <w:t xml:space="preserve">soetamise korral on toetuse </w:t>
      </w:r>
      <w:r w:rsidRPr="008E31CB">
        <w:t xml:space="preserve">maksimaalne määr </w:t>
      </w:r>
      <w:bookmarkStart w:id="9" w:name="_Hlk158632454"/>
      <w:r w:rsidRPr="008E31CB">
        <w:t>50</w:t>
      </w:r>
      <w:r w:rsidR="00254E97" w:rsidRPr="008E31CB">
        <w:t> </w:t>
      </w:r>
      <w:r w:rsidRPr="008E31CB">
        <w:t>protsenti toetatava tegevuse abikõlblikest kuludest.</w:t>
      </w:r>
    </w:p>
    <w:bookmarkEnd w:id="8"/>
    <w:p w14:paraId="6087346F" w14:textId="77777777" w:rsidR="0099405F" w:rsidRPr="008E31CB" w:rsidRDefault="0099405F" w:rsidP="007F7DDE">
      <w:pPr>
        <w:shd w:val="clear" w:color="auto" w:fill="FFFFFF"/>
        <w:spacing w:line="240" w:lineRule="auto"/>
      </w:pPr>
    </w:p>
    <w:bookmarkEnd w:id="9"/>
    <w:p w14:paraId="1ACABD8B" w14:textId="1D573F33" w:rsidR="0099405F" w:rsidRPr="008E31CB" w:rsidRDefault="0099405F" w:rsidP="007F7DDE">
      <w:pPr>
        <w:shd w:val="clear" w:color="auto" w:fill="FFFFFF"/>
        <w:spacing w:line="240" w:lineRule="auto"/>
      </w:pPr>
      <w:r w:rsidRPr="008E31CB">
        <w:t>(</w:t>
      </w:r>
      <w:r w:rsidR="004600CD" w:rsidRPr="008E31CB">
        <w:t>9</w:t>
      </w:r>
      <w:r w:rsidRPr="008E31CB">
        <w:t>) Paragrahv</w:t>
      </w:r>
      <w:r w:rsidR="009122A1" w:rsidRPr="008E31CB">
        <w:t>i</w:t>
      </w:r>
      <w:r w:rsidR="00254E97" w:rsidRPr="008E31CB">
        <w:t> </w:t>
      </w:r>
      <w:r w:rsidRPr="008E31CB">
        <w:t>4 lõike</w:t>
      </w:r>
      <w:r w:rsidR="00254E97" w:rsidRPr="008E31CB">
        <w:t> </w:t>
      </w:r>
      <w:r w:rsidRPr="008E31CB">
        <w:t>3 punktis</w:t>
      </w:r>
      <w:r w:rsidR="00254E97" w:rsidRPr="008E31CB">
        <w:t> </w:t>
      </w:r>
      <w:r w:rsidRPr="008E31CB">
        <w:t>1 nimetatud kulu hüvitatakse ühikuhinna alusel summas 256</w:t>
      </w:r>
      <w:r w:rsidR="00254E97" w:rsidRPr="008E31CB">
        <w:t> </w:t>
      </w:r>
      <w:r w:rsidRPr="008E31CB">
        <w:t>eurot ühe taotluse kohta.</w:t>
      </w:r>
    </w:p>
    <w:p w14:paraId="3DF38240" w14:textId="77777777" w:rsidR="003D079F" w:rsidRPr="008E31CB" w:rsidRDefault="003D079F" w:rsidP="00DB1C43">
      <w:pPr>
        <w:pStyle w:val="Tekst"/>
      </w:pPr>
    </w:p>
    <w:p w14:paraId="4A1FF470" w14:textId="2D5F5959" w:rsidR="006362ED" w:rsidRPr="008E31CB" w:rsidRDefault="006362ED" w:rsidP="00290008">
      <w:pPr>
        <w:spacing w:line="240" w:lineRule="auto"/>
        <w:rPr>
          <w:b/>
          <w:bCs/>
        </w:rPr>
      </w:pPr>
      <w:r w:rsidRPr="008E31CB">
        <w:rPr>
          <w:b/>
          <w:bCs/>
        </w:rPr>
        <w:t>§ 4. Abikõlblikud kulud</w:t>
      </w:r>
    </w:p>
    <w:p w14:paraId="2E7376B0" w14:textId="77777777" w:rsidR="003D079F" w:rsidRPr="008E31CB" w:rsidRDefault="003D079F" w:rsidP="00DB1C43">
      <w:pPr>
        <w:pStyle w:val="Tekst"/>
      </w:pPr>
    </w:p>
    <w:p w14:paraId="5AF6F17D" w14:textId="7185FB9A" w:rsidR="00031780" w:rsidRPr="008E31CB" w:rsidRDefault="006362ED" w:rsidP="007F7DDE">
      <w:pPr>
        <w:shd w:val="clear" w:color="auto" w:fill="FFFFFF"/>
        <w:spacing w:line="240" w:lineRule="auto"/>
      </w:pPr>
      <w:r w:rsidRPr="008E31CB">
        <w:t xml:space="preserve">(1) </w:t>
      </w:r>
      <w:r w:rsidR="00031780" w:rsidRPr="008E31CB">
        <w:t xml:space="preserve">Abikõlblikud on järgmised </w:t>
      </w:r>
      <w:r w:rsidR="004C4EAB" w:rsidRPr="008E31CB">
        <w:t>§</w:t>
      </w:r>
      <w:r w:rsidR="00254E97" w:rsidRPr="008E31CB">
        <w:t> </w:t>
      </w:r>
      <w:r w:rsidR="00031780" w:rsidRPr="008E31CB">
        <w:t>2 lõikes</w:t>
      </w:r>
      <w:r w:rsidR="00254E97" w:rsidRPr="008E31CB">
        <w:t> </w:t>
      </w:r>
      <w:r w:rsidR="00BE54A8" w:rsidRPr="008E31CB">
        <w:t>2</w:t>
      </w:r>
      <w:r w:rsidR="00031780" w:rsidRPr="008E31CB">
        <w:t xml:space="preserve"> sätestatud tegevuste elluviimiseks vajalikud kulud, mis tehakse sihtotstarbeliselt, mõistlikult, majanduslikult soodsaimal viisil ja kooskõlas Euroopa Parlamendi ja nõukogu määruse (EL) 2021/1060 artikliga</w:t>
      </w:r>
      <w:r w:rsidR="00254E97" w:rsidRPr="008E31CB">
        <w:t> </w:t>
      </w:r>
      <w:r w:rsidR="00031780" w:rsidRPr="008E31CB">
        <w:t>63 ning mis on vajalikud toetuse eesmärgi saavutamiseks:</w:t>
      </w:r>
    </w:p>
    <w:p w14:paraId="4E9B3642" w14:textId="74F99563" w:rsidR="00031780" w:rsidRPr="008E31CB" w:rsidRDefault="00031780" w:rsidP="007F7DDE">
      <w:pPr>
        <w:shd w:val="clear" w:color="auto" w:fill="FFFFFF"/>
        <w:spacing w:line="240" w:lineRule="auto"/>
      </w:pPr>
      <w:r w:rsidRPr="008E31CB">
        <w:t>1) töö või teenuse tellimise või vara soetamise kulu;</w:t>
      </w:r>
    </w:p>
    <w:p w14:paraId="337D5765" w14:textId="50789F14" w:rsidR="00031780" w:rsidRPr="008E31CB" w:rsidRDefault="00031780" w:rsidP="007F7DDE">
      <w:pPr>
        <w:shd w:val="clear" w:color="auto" w:fill="FFFFFF"/>
        <w:spacing w:line="240" w:lineRule="auto"/>
      </w:pPr>
      <w:r w:rsidRPr="008E31CB">
        <w:t>2) regionaalministri 19.</w:t>
      </w:r>
      <w:r w:rsidR="00254E97" w:rsidRPr="008E31CB">
        <w:t> </w:t>
      </w:r>
      <w:r w:rsidRPr="008E31CB">
        <w:t>juuli 2023.</w:t>
      </w:r>
      <w:r w:rsidR="00254E97" w:rsidRPr="008E31CB">
        <w:t> </w:t>
      </w:r>
      <w:r w:rsidRPr="008E31CB">
        <w:t>a määrus</w:t>
      </w:r>
      <w:r w:rsidR="004C4EAB" w:rsidRPr="008E31CB">
        <w:t>es</w:t>
      </w:r>
      <w:r w:rsidRPr="008E31CB">
        <w:t xml:space="preserve"> nr</w:t>
      </w:r>
      <w:r w:rsidR="00254E97" w:rsidRPr="008E31CB">
        <w:t> </w:t>
      </w:r>
      <w:r w:rsidRPr="008E31CB">
        <w:t>45 „Euroopa Merendus-, Kalandus- ja Vesiviljelusfondi rakenduskava 2021–2027 toetuse objekti tähistamise ning Euroopa Liidu osalusele viitamise tingimused ja kord“</w:t>
      </w:r>
      <w:r w:rsidR="004C4EAB" w:rsidRPr="008E31CB">
        <w:t xml:space="preserve"> sätestatud</w:t>
      </w:r>
      <w:r w:rsidR="00D27CA9" w:rsidRPr="008E31CB">
        <w:t xml:space="preserve"> </w:t>
      </w:r>
      <w:r w:rsidR="004C4EAB" w:rsidRPr="008E31CB">
        <w:t>toetuse objekti tähistamise ja Euroopa Liidu osalusele viitamise kulu</w:t>
      </w:r>
      <w:r w:rsidRPr="008E31CB">
        <w:t>.</w:t>
      </w:r>
    </w:p>
    <w:p w14:paraId="4320D80B" w14:textId="77777777" w:rsidR="000A2911" w:rsidRPr="008E31CB" w:rsidRDefault="000A2911" w:rsidP="007F7DDE">
      <w:pPr>
        <w:spacing w:line="240" w:lineRule="auto"/>
      </w:pPr>
    </w:p>
    <w:p w14:paraId="695CFF40" w14:textId="5CD15CAD" w:rsidR="004D79B6" w:rsidRPr="008E31CB" w:rsidRDefault="004D79B6" w:rsidP="007F7DDE">
      <w:pPr>
        <w:shd w:val="clear" w:color="auto" w:fill="FFFFFF"/>
        <w:spacing w:line="240" w:lineRule="auto"/>
      </w:pPr>
      <w:r w:rsidRPr="008E31CB">
        <w:t xml:space="preserve">(2) </w:t>
      </w:r>
      <w:r w:rsidR="00817994" w:rsidRPr="008E31CB">
        <w:t>Kulud on abikõlblikud alates taotluse esitamise</w:t>
      </w:r>
      <w:r w:rsidR="00BD1328" w:rsidRPr="008E31CB">
        <w:t xml:space="preserve"> päeva</w:t>
      </w:r>
      <w:r w:rsidR="00817994" w:rsidRPr="008E31CB">
        <w:t>st, välja arvatud ettevalmistav</w:t>
      </w:r>
      <w:r w:rsidR="002A6C60" w:rsidRPr="008E31CB">
        <w:t>a</w:t>
      </w:r>
      <w:r w:rsidR="00817994" w:rsidRPr="008E31CB">
        <w:t xml:space="preserve"> töö</w:t>
      </w:r>
      <w:r w:rsidR="002A6C60" w:rsidRPr="008E31CB">
        <w:t xml:space="preserve"> kulu</w:t>
      </w:r>
      <w:r w:rsidR="00817994" w:rsidRPr="008E31CB">
        <w:t xml:space="preserve">. </w:t>
      </w:r>
    </w:p>
    <w:p w14:paraId="75D56DF5" w14:textId="2F19F123" w:rsidR="000A2911" w:rsidRPr="008E31CB" w:rsidRDefault="000A2911" w:rsidP="00254E97">
      <w:pPr>
        <w:spacing w:line="240" w:lineRule="auto"/>
      </w:pPr>
      <w:bookmarkStart w:id="10" w:name="_Hlk155174715"/>
    </w:p>
    <w:bookmarkEnd w:id="10"/>
    <w:p w14:paraId="16AE4BA1" w14:textId="64CF8981" w:rsidR="00DC2A0C" w:rsidRPr="008E31CB" w:rsidRDefault="00880458" w:rsidP="00254E97">
      <w:pPr>
        <w:spacing w:line="240" w:lineRule="auto"/>
        <w:rPr>
          <w:color w:val="202020"/>
          <w:shd w:val="clear" w:color="auto" w:fill="FFFFFF"/>
        </w:rPr>
      </w:pPr>
      <w:r w:rsidRPr="008E31CB">
        <w:rPr>
          <w:color w:val="202020"/>
          <w:shd w:val="clear" w:color="auto" w:fill="FFFFFF"/>
        </w:rPr>
        <w:t>(</w:t>
      </w:r>
      <w:r w:rsidR="0032005E" w:rsidRPr="008E31CB">
        <w:rPr>
          <w:color w:val="202020"/>
          <w:shd w:val="clear" w:color="auto" w:fill="FFFFFF"/>
        </w:rPr>
        <w:t>3</w:t>
      </w:r>
      <w:r w:rsidRPr="008E31CB">
        <w:rPr>
          <w:color w:val="202020"/>
          <w:shd w:val="clear" w:color="auto" w:fill="FFFFFF"/>
        </w:rPr>
        <w:t>) Toetatava tegevuse osaks võivad olla järgmised §</w:t>
      </w:r>
      <w:r w:rsidR="00254E97" w:rsidRPr="008E31CB">
        <w:rPr>
          <w:color w:val="202020"/>
          <w:shd w:val="clear" w:color="auto" w:fill="FFFFFF"/>
        </w:rPr>
        <w:t> </w:t>
      </w:r>
      <w:r w:rsidRPr="008E31CB">
        <w:rPr>
          <w:color w:val="202020"/>
          <w:shd w:val="clear" w:color="auto" w:fill="FFFFFF"/>
        </w:rPr>
        <w:t>2 lõikes</w:t>
      </w:r>
      <w:r w:rsidR="00254E97" w:rsidRPr="008E31CB">
        <w:rPr>
          <w:color w:val="202020"/>
          <w:shd w:val="clear" w:color="auto" w:fill="FFFFFF"/>
        </w:rPr>
        <w:t> </w:t>
      </w:r>
      <w:r w:rsidR="00BE54A8" w:rsidRPr="008E31CB">
        <w:rPr>
          <w:color w:val="202020"/>
          <w:shd w:val="clear" w:color="auto" w:fill="FFFFFF"/>
        </w:rPr>
        <w:t>2</w:t>
      </w:r>
      <w:r w:rsidRPr="008E31CB">
        <w:rPr>
          <w:color w:val="202020"/>
          <w:shd w:val="clear" w:color="auto" w:fill="FFFFFF"/>
        </w:rPr>
        <w:t xml:space="preserve"> sätestatud tegevuste</w:t>
      </w:r>
      <w:r w:rsidR="00DC2A0C" w:rsidRPr="008E31CB">
        <w:rPr>
          <w:color w:val="202020"/>
          <w:shd w:val="clear" w:color="auto" w:fill="FFFFFF"/>
        </w:rPr>
        <w:t xml:space="preserve"> </w:t>
      </w:r>
      <w:r w:rsidRPr="008E31CB">
        <w:rPr>
          <w:color w:val="202020"/>
          <w:shd w:val="clear" w:color="auto" w:fill="FFFFFF"/>
        </w:rPr>
        <w:t>elluviimiseks vajalikud ettevalmistavad tööd:</w:t>
      </w:r>
    </w:p>
    <w:p w14:paraId="425E7617" w14:textId="28B881F5" w:rsidR="00254E97" w:rsidRPr="008E31CB" w:rsidRDefault="00880458" w:rsidP="00254E97">
      <w:pPr>
        <w:spacing w:line="240" w:lineRule="auto"/>
        <w:rPr>
          <w:color w:val="202020"/>
          <w:shd w:val="clear" w:color="auto" w:fill="FFFFFF"/>
        </w:rPr>
      </w:pPr>
      <w:r w:rsidRPr="008E31CB">
        <w:rPr>
          <w:color w:val="202020"/>
          <w:shd w:val="clear" w:color="auto" w:fill="FFFFFF"/>
        </w:rPr>
        <w:t>1)</w:t>
      </w:r>
      <w:r w:rsidRPr="008E31CB">
        <w:rPr>
          <w:rStyle w:val="tyhik"/>
          <w:color w:val="202020"/>
          <w:bdr w:val="none" w:sz="0" w:space="0" w:color="auto" w:frame="1"/>
          <w:shd w:val="clear" w:color="auto" w:fill="FFFFFF"/>
        </w:rPr>
        <w:t> </w:t>
      </w:r>
      <w:r w:rsidRPr="008E31CB">
        <w:rPr>
          <w:color w:val="202020"/>
          <w:shd w:val="clear" w:color="auto" w:fill="FFFFFF"/>
        </w:rPr>
        <w:t>taotluse ja selles esitatud andmeid tõendavate dokumentide koostamiseks tellitud töö ja teenus;</w:t>
      </w:r>
      <w:r w:rsidRPr="008E31CB">
        <w:rPr>
          <w:color w:val="202020"/>
        </w:rPr>
        <w:br/>
      </w:r>
      <w:r w:rsidRPr="008E31CB">
        <w:rPr>
          <w:color w:val="202020"/>
          <w:shd w:val="clear" w:color="auto" w:fill="FFFFFF"/>
        </w:rPr>
        <w:t>2)</w:t>
      </w:r>
      <w:r w:rsidRPr="008E31CB">
        <w:rPr>
          <w:rStyle w:val="tyhik"/>
          <w:color w:val="202020"/>
          <w:bdr w:val="none" w:sz="0" w:space="0" w:color="auto" w:frame="1"/>
          <w:shd w:val="clear" w:color="auto" w:fill="FFFFFF"/>
        </w:rPr>
        <w:t> </w:t>
      </w:r>
      <w:r w:rsidRPr="008E31CB">
        <w:rPr>
          <w:color w:val="202020"/>
          <w:shd w:val="clear" w:color="auto" w:fill="FFFFFF"/>
        </w:rPr>
        <w:t xml:space="preserve">tegevuse elluviimisega kaasnev tellitud projekteerimistöö, projekteerimiseks vajalik ehitusgeoloogiline ja </w:t>
      </w:r>
      <w:r w:rsidR="00164FC9" w:rsidRPr="008E31CB">
        <w:rPr>
          <w:color w:val="202020"/>
          <w:shd w:val="clear" w:color="auto" w:fill="FFFFFF"/>
        </w:rPr>
        <w:t>-</w:t>
      </w:r>
      <w:r w:rsidRPr="008E31CB">
        <w:rPr>
          <w:color w:val="202020"/>
          <w:shd w:val="clear" w:color="auto" w:fill="FFFFFF"/>
        </w:rPr>
        <w:t>geodeetiline uurimistöö, hüdrogeoloogiline ja hüdroloogiline uuring ning detailplaneering;</w:t>
      </w:r>
      <w:r w:rsidRPr="008E31CB">
        <w:rPr>
          <w:color w:val="202020"/>
        </w:rPr>
        <w:br/>
      </w:r>
      <w:r w:rsidRPr="008E31CB">
        <w:rPr>
          <w:color w:val="202020"/>
          <w:shd w:val="clear" w:color="auto" w:fill="FFFFFF"/>
        </w:rPr>
        <w:t>3)</w:t>
      </w:r>
      <w:r w:rsidRPr="008E31CB">
        <w:rPr>
          <w:rStyle w:val="tyhik"/>
          <w:color w:val="202020"/>
          <w:bdr w:val="none" w:sz="0" w:space="0" w:color="auto" w:frame="1"/>
          <w:shd w:val="clear" w:color="auto" w:fill="FFFFFF"/>
        </w:rPr>
        <w:t> </w:t>
      </w:r>
      <w:r w:rsidRPr="008E31CB">
        <w:rPr>
          <w:color w:val="202020"/>
          <w:shd w:val="clear" w:color="auto" w:fill="FFFFFF"/>
        </w:rPr>
        <w:t>keskkonnamõju hindamise ja keskkonnajuhtimissüsteemi seaduses sätestatud juhtudel keskkonnamõju hindamine;</w:t>
      </w:r>
    </w:p>
    <w:p w14:paraId="44C8F174" w14:textId="4661BC74" w:rsidR="00880458" w:rsidRPr="008E31CB" w:rsidRDefault="00880458" w:rsidP="00D907E2">
      <w:pPr>
        <w:spacing w:line="240" w:lineRule="auto"/>
        <w:rPr>
          <w:color w:val="202020"/>
          <w:shd w:val="clear" w:color="auto" w:fill="FFFFFF"/>
        </w:rPr>
      </w:pPr>
      <w:r w:rsidRPr="008E31CB">
        <w:rPr>
          <w:color w:val="202020"/>
          <w:shd w:val="clear" w:color="auto" w:fill="FFFFFF"/>
        </w:rPr>
        <w:t>4)</w:t>
      </w:r>
      <w:r w:rsidRPr="008E31CB">
        <w:rPr>
          <w:rStyle w:val="tyhik"/>
          <w:color w:val="202020"/>
          <w:bdr w:val="none" w:sz="0" w:space="0" w:color="auto" w:frame="1"/>
          <w:shd w:val="clear" w:color="auto" w:fill="FFFFFF"/>
        </w:rPr>
        <w:t> </w:t>
      </w:r>
      <w:bookmarkStart w:id="11" w:name="_Hlk167127963"/>
      <w:r w:rsidRPr="008E31CB">
        <w:rPr>
          <w:color w:val="202020"/>
          <w:shd w:val="clear" w:color="auto" w:fill="FFFFFF"/>
        </w:rPr>
        <w:t xml:space="preserve">energia-, ressursi- ja digiauditi </w:t>
      </w:r>
      <w:bookmarkEnd w:id="11"/>
      <w:r w:rsidRPr="008E31CB">
        <w:rPr>
          <w:color w:val="202020"/>
          <w:shd w:val="clear" w:color="auto" w:fill="FFFFFF"/>
        </w:rPr>
        <w:t>tegemine;</w:t>
      </w:r>
    </w:p>
    <w:p w14:paraId="49A356C7" w14:textId="58FC7D54" w:rsidR="00880458" w:rsidRPr="008E31CB" w:rsidRDefault="00880458" w:rsidP="00D907E2">
      <w:pPr>
        <w:spacing w:line="240" w:lineRule="auto"/>
        <w:rPr>
          <w:color w:val="202020"/>
          <w:shd w:val="clear" w:color="auto" w:fill="FFFFFF"/>
        </w:rPr>
      </w:pPr>
      <w:r w:rsidRPr="008E31CB">
        <w:rPr>
          <w:color w:val="202020"/>
          <w:shd w:val="clear" w:color="auto" w:fill="FFFFFF"/>
        </w:rPr>
        <w:t>5) kliimakindluse tagamise hindamine.</w:t>
      </w:r>
    </w:p>
    <w:p w14:paraId="2F5BFD4F" w14:textId="77777777" w:rsidR="004600CD" w:rsidRPr="008E31CB" w:rsidRDefault="004600CD" w:rsidP="007F7DDE">
      <w:pPr>
        <w:spacing w:line="240" w:lineRule="auto"/>
        <w:jc w:val="left"/>
        <w:rPr>
          <w:color w:val="202020"/>
          <w:shd w:val="clear" w:color="auto" w:fill="FFFFFF"/>
        </w:rPr>
      </w:pPr>
    </w:p>
    <w:p w14:paraId="4A5DC103" w14:textId="236626C5" w:rsidR="00635F19" w:rsidRPr="008E31CB" w:rsidRDefault="0032005E" w:rsidP="007F7DDE">
      <w:pPr>
        <w:spacing w:line="240" w:lineRule="auto"/>
        <w:rPr>
          <w:color w:val="202020"/>
          <w:shd w:val="clear" w:color="auto" w:fill="FFFFFF"/>
        </w:rPr>
      </w:pPr>
      <w:r w:rsidRPr="008E31CB">
        <w:rPr>
          <w:color w:val="202020"/>
          <w:shd w:val="clear" w:color="auto" w:fill="FFFFFF"/>
        </w:rPr>
        <w:t xml:space="preserve">(4) </w:t>
      </w:r>
      <w:r w:rsidR="00C536D4" w:rsidRPr="008E31CB">
        <w:rPr>
          <w:color w:val="202020"/>
          <w:shd w:val="clear" w:color="auto" w:fill="FFFFFF"/>
        </w:rPr>
        <w:t>Lõikes</w:t>
      </w:r>
      <w:r w:rsidR="00254E97" w:rsidRPr="008E31CB">
        <w:rPr>
          <w:color w:val="202020"/>
          <w:shd w:val="clear" w:color="auto" w:fill="FFFFFF"/>
        </w:rPr>
        <w:t> </w:t>
      </w:r>
      <w:r w:rsidRPr="008E31CB">
        <w:rPr>
          <w:color w:val="202020"/>
          <w:shd w:val="clear" w:color="auto" w:fill="FFFFFF"/>
        </w:rPr>
        <w:t>3</w:t>
      </w:r>
      <w:r w:rsidR="00C536D4" w:rsidRPr="008E31CB">
        <w:rPr>
          <w:color w:val="202020"/>
          <w:shd w:val="clear" w:color="auto" w:fill="FFFFFF"/>
        </w:rPr>
        <w:t xml:space="preserve"> </w:t>
      </w:r>
      <w:r w:rsidR="00651139" w:rsidRPr="008E31CB">
        <w:rPr>
          <w:color w:val="202020"/>
          <w:shd w:val="clear" w:color="auto" w:fill="FFFFFF"/>
        </w:rPr>
        <w:t xml:space="preserve">sätestatud </w:t>
      </w:r>
      <w:r w:rsidR="00C536D4" w:rsidRPr="008E31CB">
        <w:rPr>
          <w:color w:val="202020"/>
          <w:shd w:val="clear" w:color="auto" w:fill="FFFFFF"/>
        </w:rPr>
        <w:t xml:space="preserve">ettevalmistavad tööd peavad olema lõpetatud enne taotluse esitamist ja </w:t>
      </w:r>
      <w:bookmarkStart w:id="12" w:name="_Hlk167127887"/>
      <w:r w:rsidR="00C536D4" w:rsidRPr="008E31CB">
        <w:rPr>
          <w:color w:val="202020"/>
          <w:shd w:val="clear" w:color="auto" w:fill="FFFFFF"/>
        </w:rPr>
        <w:t>lõike</w:t>
      </w:r>
      <w:r w:rsidR="00254E97" w:rsidRPr="008E31CB">
        <w:rPr>
          <w:color w:val="202020"/>
          <w:shd w:val="clear" w:color="auto" w:fill="FFFFFF"/>
        </w:rPr>
        <w:t> </w:t>
      </w:r>
      <w:r w:rsidRPr="008E31CB">
        <w:rPr>
          <w:color w:val="202020"/>
          <w:shd w:val="clear" w:color="auto" w:fill="FFFFFF"/>
        </w:rPr>
        <w:t>3</w:t>
      </w:r>
      <w:r w:rsidR="00C536D4" w:rsidRPr="008E31CB">
        <w:rPr>
          <w:color w:val="202020"/>
          <w:shd w:val="clear" w:color="auto" w:fill="FFFFFF"/>
        </w:rPr>
        <w:t xml:space="preserve"> punktis</w:t>
      </w:r>
      <w:r w:rsidR="00254E97" w:rsidRPr="008E31CB">
        <w:rPr>
          <w:color w:val="202020"/>
          <w:shd w:val="clear" w:color="auto" w:fill="FFFFFF"/>
        </w:rPr>
        <w:t> </w:t>
      </w:r>
      <w:r w:rsidR="00C536D4" w:rsidRPr="008E31CB">
        <w:rPr>
          <w:color w:val="202020"/>
          <w:shd w:val="clear" w:color="auto" w:fill="FFFFFF"/>
        </w:rPr>
        <w:t>4 sätestatud auditi</w:t>
      </w:r>
      <w:r w:rsidRPr="008E31CB">
        <w:rPr>
          <w:color w:val="202020"/>
          <w:shd w:val="clear" w:color="auto" w:fill="FFFFFF"/>
        </w:rPr>
        <w:t xml:space="preserve">d </w:t>
      </w:r>
      <w:r w:rsidR="00C536D4" w:rsidRPr="008E31CB">
        <w:rPr>
          <w:color w:val="202020"/>
          <w:shd w:val="clear" w:color="auto" w:fill="FFFFFF"/>
        </w:rPr>
        <w:t>ei tohi olla vanemad kui kaks aastat.</w:t>
      </w:r>
      <w:bookmarkEnd w:id="12"/>
    </w:p>
    <w:p w14:paraId="4E11955B" w14:textId="77777777" w:rsidR="00C536D4" w:rsidRPr="008E31CB" w:rsidRDefault="00C536D4" w:rsidP="007F7DDE">
      <w:pPr>
        <w:spacing w:line="240" w:lineRule="auto"/>
      </w:pPr>
    </w:p>
    <w:p w14:paraId="5AC0EBA0" w14:textId="45DCD77C" w:rsidR="0099405F" w:rsidRPr="008E31CB" w:rsidRDefault="0099405F" w:rsidP="007F7DDE">
      <w:pPr>
        <w:spacing w:line="240" w:lineRule="auto"/>
      </w:pPr>
      <w:r w:rsidRPr="008E31CB">
        <w:t xml:space="preserve">(5) </w:t>
      </w:r>
      <w:r w:rsidR="009122A1" w:rsidRPr="008E31CB">
        <w:t>Paragrahvi</w:t>
      </w:r>
      <w:r w:rsidR="00254E97" w:rsidRPr="008E31CB">
        <w:t> </w:t>
      </w:r>
      <w:r w:rsidRPr="008E31CB">
        <w:t>2 lõike</w:t>
      </w:r>
      <w:r w:rsidR="00254E97" w:rsidRPr="008E31CB">
        <w:t> </w:t>
      </w:r>
      <w:r w:rsidR="00BE54A8" w:rsidRPr="008E31CB">
        <w:t>2</w:t>
      </w:r>
      <w:r w:rsidRPr="008E31CB">
        <w:t xml:space="preserve"> punktides</w:t>
      </w:r>
      <w:r w:rsidR="00254E97" w:rsidRPr="008E31CB">
        <w:t> </w:t>
      </w:r>
      <w:r w:rsidRPr="008E31CB">
        <w:t xml:space="preserve">1 ja 3 </w:t>
      </w:r>
      <w:r w:rsidR="000F7F5C" w:rsidRPr="008E31CB">
        <w:t xml:space="preserve">sätestatud </w:t>
      </w:r>
      <w:r w:rsidRPr="008E31CB">
        <w:t>teg</w:t>
      </w:r>
      <w:r w:rsidR="00E703CA" w:rsidRPr="008E31CB">
        <w:t>e</w:t>
      </w:r>
      <w:r w:rsidRPr="008E31CB">
        <w:t xml:space="preserve">vuste </w:t>
      </w:r>
      <w:r w:rsidR="00063C2B" w:rsidRPr="008E31CB">
        <w:t>elluviimise</w:t>
      </w:r>
      <w:r w:rsidR="00D22885" w:rsidRPr="008E31CB">
        <w:t xml:space="preserve"> korral</w:t>
      </w:r>
      <w:r w:rsidR="00063C2B" w:rsidRPr="008E31CB">
        <w:t xml:space="preserve"> </w:t>
      </w:r>
      <w:r w:rsidRPr="008E31CB">
        <w:t xml:space="preserve">on kulu abikõlblik, kui see on </w:t>
      </w:r>
      <w:r w:rsidR="00651139" w:rsidRPr="008E31CB">
        <w:t xml:space="preserve">nimetatud </w:t>
      </w:r>
      <w:r w:rsidRPr="008E31CB">
        <w:t xml:space="preserve">energia-, ressursi- või digiauditi aruandes, mis vastab </w:t>
      </w:r>
      <w:r w:rsidR="00DB6F45" w:rsidRPr="008E31CB">
        <w:t xml:space="preserve">selles </w:t>
      </w:r>
      <w:r w:rsidRPr="008E31CB">
        <w:t>määruses sätestatud nõuetele</w:t>
      </w:r>
      <w:r w:rsidR="00063C2B" w:rsidRPr="008E31CB">
        <w:t>, välja arvatud lõike</w:t>
      </w:r>
      <w:r w:rsidR="00254E97" w:rsidRPr="008E31CB">
        <w:t> </w:t>
      </w:r>
      <w:r w:rsidR="00063C2B" w:rsidRPr="008E31CB">
        <w:t>6 punktides</w:t>
      </w:r>
      <w:r w:rsidR="00254E97" w:rsidRPr="008E31CB">
        <w:t> </w:t>
      </w:r>
      <w:r w:rsidR="00063C2B" w:rsidRPr="008E31CB">
        <w:t xml:space="preserve">2–4 </w:t>
      </w:r>
      <w:r w:rsidR="00EF0EF8" w:rsidRPr="008E31CB">
        <w:t xml:space="preserve">ja 7 </w:t>
      </w:r>
      <w:r w:rsidR="00063C2B" w:rsidRPr="008E31CB">
        <w:t>sätestatud juh</w:t>
      </w:r>
      <w:r w:rsidR="00CF77B1" w:rsidRPr="008E31CB">
        <w:t>t</w:t>
      </w:r>
      <w:r w:rsidR="00063C2B" w:rsidRPr="008E31CB">
        <w:t>u</w:t>
      </w:r>
      <w:r w:rsidR="00CF77B1" w:rsidRPr="008E31CB">
        <w:t>de</w:t>
      </w:r>
      <w:r w:rsidR="00063C2B" w:rsidRPr="008E31CB">
        <w:t>l.</w:t>
      </w:r>
    </w:p>
    <w:p w14:paraId="0F157522" w14:textId="77777777" w:rsidR="00A67CCE" w:rsidRPr="008E31CB" w:rsidRDefault="00A67CCE" w:rsidP="007F7DDE">
      <w:pPr>
        <w:spacing w:line="240" w:lineRule="auto"/>
      </w:pPr>
    </w:p>
    <w:p w14:paraId="3C71DB93" w14:textId="1929ABAD" w:rsidR="00691656" w:rsidRPr="008E31CB" w:rsidRDefault="00691656" w:rsidP="007F7DDE">
      <w:pPr>
        <w:spacing w:line="240" w:lineRule="auto"/>
      </w:pPr>
      <w:r w:rsidRPr="008E31CB">
        <w:t>(</w:t>
      </w:r>
      <w:r w:rsidR="0099405F" w:rsidRPr="008E31CB">
        <w:t>6</w:t>
      </w:r>
      <w:r w:rsidRPr="008E31CB">
        <w:t xml:space="preserve">) </w:t>
      </w:r>
      <w:bookmarkStart w:id="13" w:name="_Hlk155175066"/>
      <w:r w:rsidR="009122A1" w:rsidRPr="008E31CB">
        <w:t>Paragrahvi</w:t>
      </w:r>
      <w:r w:rsidR="00254E97" w:rsidRPr="008E31CB">
        <w:t> </w:t>
      </w:r>
      <w:r w:rsidR="007B5675" w:rsidRPr="008E31CB">
        <w:t>2 lõike</w:t>
      </w:r>
      <w:r w:rsidR="00254E97" w:rsidRPr="008E31CB">
        <w:t> </w:t>
      </w:r>
      <w:r w:rsidR="00BE54A8" w:rsidRPr="008E31CB">
        <w:t>2</w:t>
      </w:r>
      <w:r w:rsidR="007B5675" w:rsidRPr="008E31CB">
        <w:t xml:space="preserve"> punktis</w:t>
      </w:r>
      <w:r w:rsidR="00254E97" w:rsidRPr="008E31CB">
        <w:t> </w:t>
      </w:r>
      <w:r w:rsidR="007B5675" w:rsidRPr="008E31CB">
        <w:t xml:space="preserve">1 </w:t>
      </w:r>
      <w:r w:rsidR="000F07AB" w:rsidRPr="008E31CB">
        <w:t xml:space="preserve">sätestatud </w:t>
      </w:r>
      <w:r w:rsidR="007B5675" w:rsidRPr="008E31CB">
        <w:t>k</w:t>
      </w:r>
      <w:r w:rsidR="004017DA" w:rsidRPr="008E31CB">
        <w:t>alapüügi- ja vesiviljelustoodete töötlemise r</w:t>
      </w:r>
      <w:r w:rsidRPr="008E31CB">
        <w:t>essursitõhususe suurendamise</w:t>
      </w:r>
      <w:r w:rsidR="00390888" w:rsidRPr="008E31CB">
        <w:t xml:space="preserve"> korral o</w:t>
      </w:r>
      <w:r w:rsidRPr="008E31CB">
        <w:t>n abikõlblikud järgmised kulud:</w:t>
      </w:r>
    </w:p>
    <w:p w14:paraId="30EDF174" w14:textId="4E30C0D1" w:rsidR="000F6910" w:rsidRPr="008E31CB" w:rsidRDefault="000F6910" w:rsidP="00DB1C43">
      <w:pPr>
        <w:pStyle w:val="Tekst"/>
      </w:pPr>
      <w:r w:rsidRPr="008E31CB">
        <w:t xml:space="preserve">1) </w:t>
      </w:r>
      <w:r w:rsidR="0031748D" w:rsidRPr="008E31CB">
        <w:t>kalapüügi- ja vesiviljelustoodete käitlemise ehitise või kalalaevastiku segmenti</w:t>
      </w:r>
      <w:r w:rsidR="00254E97" w:rsidRPr="008E31CB">
        <w:t> </w:t>
      </w:r>
      <w:r w:rsidR="0031748D" w:rsidRPr="008E31CB">
        <w:t xml:space="preserve">4S3 kantud kalalaeva pardal asuva kalapüügi- ja vesiviljelustoodete töötlemisruumi </w:t>
      </w:r>
      <w:r w:rsidRPr="008E31CB">
        <w:t>rekonstrueerimise kulu;</w:t>
      </w:r>
    </w:p>
    <w:p w14:paraId="3354BE6A" w14:textId="3791DA50" w:rsidR="000F6910" w:rsidRPr="008E31CB" w:rsidRDefault="000F6910" w:rsidP="00DB1C43">
      <w:pPr>
        <w:pStyle w:val="Tekst"/>
      </w:pPr>
      <w:bookmarkStart w:id="14" w:name="_Hlk158632273"/>
      <w:r w:rsidRPr="008E31CB">
        <w:t xml:space="preserve">2) </w:t>
      </w:r>
      <w:bookmarkStart w:id="15" w:name="_Hlk158726178"/>
      <w:r w:rsidRPr="008E31CB">
        <w:t>kalapüügi- ja vesiviljelustoodete transpordiks mõeldud termo- või külmutusseadmega N</w:t>
      </w:r>
      <w:r w:rsidRPr="008E31CB">
        <w:rPr>
          <w:vertAlign w:val="subscript"/>
        </w:rPr>
        <w:t>2</w:t>
      </w:r>
      <w:r w:rsidRPr="008E31CB">
        <w:t>- ja N</w:t>
      </w:r>
      <w:r w:rsidRPr="008E31CB">
        <w:rPr>
          <w:vertAlign w:val="subscript"/>
        </w:rPr>
        <w:t>3</w:t>
      </w:r>
      <w:r w:rsidRPr="008E31CB">
        <w:t>-kategooria</w:t>
      </w:r>
      <w:bookmarkEnd w:id="15"/>
      <w:r w:rsidRPr="008E31CB">
        <w:t xml:space="preserve"> </w:t>
      </w:r>
      <w:r w:rsidR="001D287C" w:rsidRPr="008E31CB">
        <w:t>keskkonnahoidliku maanteesõiduki</w:t>
      </w:r>
      <w:r w:rsidRPr="008E31CB">
        <w:t xml:space="preserve"> </w:t>
      </w:r>
      <w:r w:rsidR="00F1053C" w:rsidRPr="008E31CB">
        <w:t>soetamise</w:t>
      </w:r>
      <w:r w:rsidRPr="008E31CB">
        <w:t xml:space="preserve"> kulu;</w:t>
      </w:r>
    </w:p>
    <w:p w14:paraId="5519C917" w14:textId="6F29D003" w:rsidR="000F6910" w:rsidRPr="008E31CB" w:rsidRDefault="000F6910" w:rsidP="00DB1C43">
      <w:pPr>
        <w:pStyle w:val="Tekst"/>
      </w:pPr>
      <w:r w:rsidRPr="008E31CB">
        <w:t>3) punktis</w:t>
      </w:r>
      <w:r w:rsidR="00254E97" w:rsidRPr="008E31CB">
        <w:t> </w:t>
      </w:r>
      <w:r w:rsidR="004017DA" w:rsidRPr="008E31CB">
        <w:t>2</w:t>
      </w:r>
      <w:r w:rsidRPr="008E31CB">
        <w:t xml:space="preserve"> nimetatud </w:t>
      </w:r>
      <w:r w:rsidR="007A4B27" w:rsidRPr="008E31CB">
        <w:t xml:space="preserve">sõiduki </w:t>
      </w:r>
      <w:r w:rsidR="00D67029" w:rsidRPr="008E31CB">
        <w:t>soetamise</w:t>
      </w:r>
      <w:r w:rsidRPr="008E31CB">
        <w:t xml:space="preserve"> korral kalapüügi- ja vesiviljelustoodete transpordiks mõeldud termo- või külmutusseadmega O</w:t>
      </w:r>
      <w:r w:rsidRPr="008E31CB">
        <w:rPr>
          <w:vertAlign w:val="subscript"/>
        </w:rPr>
        <w:t>2</w:t>
      </w:r>
      <w:r w:rsidRPr="008E31CB">
        <w:t>-, O</w:t>
      </w:r>
      <w:r w:rsidRPr="008E31CB">
        <w:rPr>
          <w:vertAlign w:val="subscript"/>
        </w:rPr>
        <w:t>3</w:t>
      </w:r>
      <w:r w:rsidRPr="008E31CB">
        <w:t>- ja O</w:t>
      </w:r>
      <w:r w:rsidRPr="008E31CB">
        <w:rPr>
          <w:vertAlign w:val="subscript"/>
        </w:rPr>
        <w:t>4</w:t>
      </w:r>
      <w:r w:rsidRPr="008E31CB">
        <w:t xml:space="preserve">-kategooria haagise </w:t>
      </w:r>
      <w:r w:rsidR="00F1053C" w:rsidRPr="008E31CB">
        <w:t>soetamise</w:t>
      </w:r>
      <w:r w:rsidRPr="008E31CB">
        <w:t xml:space="preserve"> kulu;</w:t>
      </w:r>
    </w:p>
    <w:p w14:paraId="5944565D" w14:textId="3FE3D933" w:rsidR="000F6910" w:rsidRPr="008E31CB" w:rsidRDefault="000F6910" w:rsidP="00DB1C43">
      <w:pPr>
        <w:pStyle w:val="Tekst"/>
      </w:pPr>
      <w:r w:rsidRPr="008E31CB">
        <w:t xml:space="preserve">4) gaasi- ja elektrimootoriga tõstuki ning elektrilise kahveltõstuki </w:t>
      </w:r>
      <w:r w:rsidR="00F1053C" w:rsidRPr="008E31CB">
        <w:t>soetamise</w:t>
      </w:r>
      <w:r w:rsidRPr="008E31CB">
        <w:t xml:space="preserve"> kulu</w:t>
      </w:r>
      <w:r w:rsidR="00635F19" w:rsidRPr="008E31CB">
        <w:t>;</w:t>
      </w:r>
    </w:p>
    <w:bookmarkEnd w:id="14"/>
    <w:p w14:paraId="5A799C49" w14:textId="41DDAFBD" w:rsidR="007D4D3C" w:rsidRPr="008E31CB" w:rsidRDefault="00635F19" w:rsidP="00DB1C43">
      <w:pPr>
        <w:pStyle w:val="Tekst"/>
      </w:pPr>
      <w:r w:rsidRPr="008E31CB">
        <w:t xml:space="preserve">5) </w:t>
      </w:r>
      <w:r w:rsidR="007D4D3C" w:rsidRPr="008E31CB">
        <w:t>digitaliseerimisega seotud kulu;</w:t>
      </w:r>
    </w:p>
    <w:p w14:paraId="2487E9D0" w14:textId="061277DE" w:rsidR="0099405F" w:rsidRPr="008E31CB" w:rsidRDefault="007D4D3C" w:rsidP="00DB1C43">
      <w:pPr>
        <w:pStyle w:val="Tekst"/>
      </w:pPr>
      <w:r w:rsidRPr="008E31CB">
        <w:t xml:space="preserve">6) </w:t>
      </w:r>
      <w:r w:rsidR="00635F19" w:rsidRPr="008E31CB">
        <w:t>kalapüügi- ja vesiviljelustoodete töötlemisseadme ja -tehnoloogi</w:t>
      </w:r>
      <w:r w:rsidR="002421A2" w:rsidRPr="008E31CB">
        <w:t>a</w:t>
      </w:r>
      <w:r w:rsidR="004017DA" w:rsidRPr="008E31CB">
        <w:t xml:space="preserve"> soetamise kulu</w:t>
      </w:r>
      <w:r w:rsidR="0099405F" w:rsidRPr="008E31CB">
        <w:t>;</w:t>
      </w:r>
    </w:p>
    <w:p w14:paraId="25D51E38" w14:textId="486FE401" w:rsidR="00F178C1" w:rsidRPr="008E31CB" w:rsidRDefault="0099405F" w:rsidP="00DB1C43">
      <w:pPr>
        <w:pStyle w:val="Tekst"/>
      </w:pPr>
      <w:r w:rsidRPr="008E31CB">
        <w:t xml:space="preserve">7) </w:t>
      </w:r>
      <w:bookmarkStart w:id="16" w:name="_Hlk174092531"/>
      <w:r w:rsidR="00F178C1" w:rsidRPr="008E31CB">
        <w:t xml:space="preserve">punktis 2 nimetatud sõiduki soetamise korral </w:t>
      </w:r>
      <w:r w:rsidR="00F178C1" w:rsidRPr="008E31CB">
        <w:rPr>
          <w:shd w:val="clear" w:color="auto" w:fill="FFFFFF"/>
        </w:rPr>
        <w:t xml:space="preserve">Euroopa Parlamendi ja nõukogu määruse (EL) 2023/1804, milles käsitletakse alternatiivkütuste taristu kasutuselevõttu ja millega tunnistatakse kehtetuks direktiiv 2014/94/EL (ELT L 234, 22.09.2023, lk 1–47), artikli 2 </w:t>
      </w:r>
      <w:r w:rsidR="00F178C1" w:rsidRPr="008E31CB">
        <w:t xml:space="preserve">punktis 48 nimetatud laadimispunkti ehitamise kulu kalapüügi- ja vesiviljelustoodete käitlemise ehitise kinnistul, kui sõiduk on sama artikli </w:t>
      </w:r>
      <w:r w:rsidR="00F178C1" w:rsidRPr="008E31CB">
        <w:rPr>
          <w:shd w:val="clear" w:color="auto" w:fill="FFFFFF"/>
        </w:rPr>
        <w:t>punktis 22</w:t>
      </w:r>
      <w:r w:rsidR="00F178C1" w:rsidRPr="008E31CB">
        <w:t xml:space="preserve"> nimetatud elektrisõiduk.</w:t>
      </w:r>
    </w:p>
    <w:bookmarkEnd w:id="16"/>
    <w:p w14:paraId="198231FF" w14:textId="5340A12E" w:rsidR="00635F19" w:rsidRPr="008E31CB" w:rsidRDefault="00635F19" w:rsidP="00DB1C43">
      <w:pPr>
        <w:pStyle w:val="Tekst"/>
      </w:pPr>
    </w:p>
    <w:p w14:paraId="1404E721" w14:textId="16B0498A" w:rsidR="00F678FA" w:rsidRPr="008E31CB" w:rsidRDefault="00F01096" w:rsidP="00DB1C43">
      <w:pPr>
        <w:pStyle w:val="Tekst"/>
      </w:pPr>
      <w:r w:rsidRPr="008E31CB">
        <w:t>(</w:t>
      </w:r>
      <w:r w:rsidR="0099405F" w:rsidRPr="008E31CB">
        <w:t>7</w:t>
      </w:r>
      <w:r w:rsidRPr="008E31CB">
        <w:t>) Lõike</w:t>
      </w:r>
      <w:r w:rsidR="00254E97" w:rsidRPr="008E31CB">
        <w:t> </w:t>
      </w:r>
      <w:r w:rsidR="00912E0E" w:rsidRPr="008E31CB">
        <w:t>6</w:t>
      </w:r>
      <w:r w:rsidRPr="008E31CB">
        <w:t xml:space="preserve"> punktis</w:t>
      </w:r>
      <w:r w:rsidR="00254E97" w:rsidRPr="008E31CB">
        <w:t> </w:t>
      </w:r>
      <w:r w:rsidR="00B40FB5" w:rsidRPr="008E31CB">
        <w:t>2</w:t>
      </w:r>
      <w:r w:rsidRPr="008E31CB">
        <w:t xml:space="preserve"> nimetatud N</w:t>
      </w:r>
      <w:r w:rsidRPr="008E31CB">
        <w:rPr>
          <w:vertAlign w:val="subscript"/>
        </w:rPr>
        <w:t>2</w:t>
      </w:r>
      <w:r w:rsidRPr="008E31CB">
        <w:t>- või N</w:t>
      </w:r>
      <w:r w:rsidRPr="008E31CB">
        <w:rPr>
          <w:vertAlign w:val="subscript"/>
        </w:rPr>
        <w:t>3</w:t>
      </w:r>
      <w:r w:rsidRPr="008E31CB">
        <w:t>-kategooria sõiduk on abikõlblik</w:t>
      </w:r>
      <w:r w:rsidR="00F678FA" w:rsidRPr="008E31CB">
        <w:t xml:space="preserve"> järgmistel tingimustel:</w:t>
      </w:r>
    </w:p>
    <w:p w14:paraId="31F0903C" w14:textId="54842118" w:rsidR="002656AB" w:rsidRPr="008E31CB" w:rsidRDefault="00F678FA" w:rsidP="00DB1C43">
      <w:pPr>
        <w:pStyle w:val="Tekst"/>
      </w:pPr>
      <w:r w:rsidRPr="008E31CB">
        <w:t>1)</w:t>
      </w:r>
      <w:r w:rsidR="00F01096" w:rsidRPr="008E31CB">
        <w:t xml:space="preserve"> </w:t>
      </w:r>
      <w:r w:rsidR="009340AB" w:rsidRPr="008E31CB">
        <w:t xml:space="preserve">sõidukis kasutatakse </w:t>
      </w:r>
      <w:r w:rsidR="00D25A01" w:rsidRPr="008E31CB">
        <w:t>peamise energiaallikana</w:t>
      </w:r>
      <w:r w:rsidR="00B87210" w:rsidRPr="008E31CB">
        <w:t xml:space="preserve"> </w:t>
      </w:r>
      <w:bookmarkStart w:id="17" w:name="_Hlk167129819"/>
      <w:r w:rsidR="00B87210" w:rsidRPr="008E31CB">
        <w:rPr>
          <w:shd w:val="clear" w:color="auto" w:fill="FFFFFF"/>
        </w:rPr>
        <w:t>Euroopa Parlamendi ja nõukogu määrus</w:t>
      </w:r>
      <w:r w:rsidR="006F2AB3" w:rsidRPr="008E31CB">
        <w:rPr>
          <w:shd w:val="clear" w:color="auto" w:fill="FFFFFF"/>
        </w:rPr>
        <w:t xml:space="preserve">e </w:t>
      </w:r>
      <w:r w:rsidR="00B87210" w:rsidRPr="008E31CB">
        <w:rPr>
          <w:shd w:val="clear" w:color="auto" w:fill="FFFFFF"/>
        </w:rPr>
        <w:t>(EL) 2023/1804</w:t>
      </w:r>
      <w:bookmarkEnd w:id="17"/>
      <w:r w:rsidR="00B87210" w:rsidRPr="008E31CB">
        <w:rPr>
          <w:shd w:val="clear" w:color="auto" w:fill="FFFFFF"/>
        </w:rPr>
        <w:t xml:space="preserve"> artikli</w:t>
      </w:r>
      <w:r w:rsidR="00254E97" w:rsidRPr="008E31CB">
        <w:rPr>
          <w:shd w:val="clear" w:color="auto" w:fill="FFFFFF"/>
        </w:rPr>
        <w:t> </w:t>
      </w:r>
      <w:r w:rsidR="00B87210" w:rsidRPr="008E31CB">
        <w:rPr>
          <w:shd w:val="clear" w:color="auto" w:fill="FFFFFF"/>
        </w:rPr>
        <w:t>2 punktis</w:t>
      </w:r>
      <w:r w:rsidR="00254E97" w:rsidRPr="008E31CB">
        <w:rPr>
          <w:shd w:val="clear" w:color="auto" w:fill="FFFFFF"/>
        </w:rPr>
        <w:t> </w:t>
      </w:r>
      <w:r w:rsidR="00B87210" w:rsidRPr="008E31CB">
        <w:rPr>
          <w:shd w:val="clear" w:color="auto" w:fill="FFFFFF"/>
        </w:rPr>
        <w:t>4</w:t>
      </w:r>
      <w:r w:rsidR="00D25A01" w:rsidRPr="008E31CB">
        <w:t xml:space="preserve"> </w:t>
      </w:r>
      <w:r w:rsidR="00832B02" w:rsidRPr="008E31CB">
        <w:t xml:space="preserve">sätestatud </w:t>
      </w:r>
      <w:r w:rsidR="00F01096" w:rsidRPr="008E31CB">
        <w:t>alternatiivkütus</w:t>
      </w:r>
      <w:r w:rsidR="00D25A01" w:rsidRPr="008E31CB">
        <w:t>t</w:t>
      </w:r>
      <w:r w:rsidR="002656AB" w:rsidRPr="008E31CB">
        <w:t>;</w:t>
      </w:r>
    </w:p>
    <w:p w14:paraId="496C1F87" w14:textId="2F808273" w:rsidR="004C2486" w:rsidRPr="008E31CB" w:rsidRDefault="002656AB" w:rsidP="00DB1C43">
      <w:pPr>
        <w:pStyle w:val="Tekst"/>
      </w:pPr>
      <w:r w:rsidRPr="008E31CB">
        <w:t xml:space="preserve">2) </w:t>
      </w:r>
      <w:r w:rsidR="00F01096" w:rsidRPr="008E31CB">
        <w:t>alternatiivkütuste kasutamisel</w:t>
      </w:r>
      <w:r w:rsidR="009340AB" w:rsidRPr="008E31CB">
        <w:t xml:space="preserve"> arvestatakse</w:t>
      </w:r>
      <w:r w:rsidR="00F01096" w:rsidRPr="008E31CB">
        <w:t>, et sõiduk</w:t>
      </w:r>
      <w:r w:rsidR="00B82F15" w:rsidRPr="008E31CB">
        <w:t>is</w:t>
      </w:r>
      <w:r w:rsidR="00F01096" w:rsidRPr="008E31CB">
        <w:t xml:space="preserve"> kasutatakse vedelaid biokütuseid, sünteetilisi kütuseid või parafiinkütuseid, mida ei ole segatud traditsiooniliste fossiilkütustega</w:t>
      </w:r>
      <w:r w:rsidR="00234E61" w:rsidRPr="008E31CB">
        <w:t>;</w:t>
      </w:r>
    </w:p>
    <w:p w14:paraId="0AC95E7F" w14:textId="51725075" w:rsidR="00F678FA" w:rsidRPr="008E31CB" w:rsidRDefault="004C2486" w:rsidP="00DB1C43">
      <w:pPr>
        <w:pStyle w:val="Tekst"/>
      </w:pPr>
      <w:r w:rsidRPr="008E31CB">
        <w:t>3) mootorsõiduki ja mootori tüübikinnitus vastab vähemalt</w:t>
      </w:r>
      <w:r w:rsidR="00DA2F92" w:rsidRPr="008E31CB">
        <w:t xml:space="preserve"> Euroopa Parlamendi ja nõukogu määruses</w:t>
      </w:r>
      <w:r w:rsidR="0094557B" w:rsidRPr="008E31CB">
        <w:t xml:space="preserve"> (EÜ) nr</w:t>
      </w:r>
      <w:r w:rsidR="00254E97" w:rsidRPr="008E31CB">
        <w:t> </w:t>
      </w:r>
      <w:r w:rsidR="00DA2F92" w:rsidRPr="008E31CB">
        <w:t>595/2009</w:t>
      </w:r>
      <w:r w:rsidR="0094557B" w:rsidRPr="008E31CB">
        <w:rPr>
          <w:shd w:val="clear" w:color="auto" w:fill="FFFFFF"/>
        </w:rPr>
        <w:t>,</w:t>
      </w:r>
      <w:r w:rsidR="008E1CDD" w:rsidRPr="008E31CB">
        <w:rPr>
          <w:shd w:val="clear" w:color="auto" w:fill="FFFFFF"/>
        </w:rPr>
        <w:t xml:space="preserve"> </w:t>
      </w:r>
      <w:r w:rsidR="0094557B" w:rsidRPr="008E31CB">
        <w:rPr>
          <w:shd w:val="clear" w:color="auto" w:fill="FFFFFF"/>
        </w:rPr>
        <w:t>mis käsitleb mootorsõidukite ja mootorite tüübikinnitust seoses raskeveokite heitmetega (Euro VI) ning millega muudetakse määrust (EÜ) nr 715/2007 ja direktiivi 2007/46/EÜ ning tunnistatakse kehtetuks direktiivid 80/1269/EMÜ, 2005/55/EÜ ja 2005/78/EÜ</w:t>
      </w:r>
      <w:r w:rsidR="007F7DDE" w:rsidRPr="008E31CB">
        <w:rPr>
          <w:shd w:val="clear" w:color="auto" w:fill="FFFFFF"/>
        </w:rPr>
        <w:t xml:space="preserve"> (</w:t>
      </w:r>
      <w:r w:rsidR="008358DA" w:rsidRPr="008E31CB">
        <w:rPr>
          <w:shd w:val="clear" w:color="auto" w:fill="FFFFFF"/>
        </w:rPr>
        <w:t>ELT L 188, 18.07.2009, lk 1–13</w:t>
      </w:r>
      <w:r w:rsidR="007F7DDE" w:rsidRPr="008E31CB">
        <w:rPr>
          <w:shd w:val="clear" w:color="auto" w:fill="FFFFFF"/>
        </w:rPr>
        <w:t>)</w:t>
      </w:r>
      <w:r w:rsidR="0094557B" w:rsidRPr="008E31CB">
        <w:rPr>
          <w:shd w:val="clear" w:color="auto" w:fill="FFFFFF"/>
        </w:rPr>
        <w:t xml:space="preserve">, </w:t>
      </w:r>
      <w:r w:rsidR="00DA2F92" w:rsidRPr="008E31CB">
        <w:t xml:space="preserve">sätestatud </w:t>
      </w:r>
      <w:r w:rsidRPr="008E31CB">
        <w:t>Euro</w:t>
      </w:r>
      <w:r w:rsidR="00254E97" w:rsidRPr="008E31CB">
        <w:t> </w:t>
      </w:r>
      <w:r w:rsidRPr="008E31CB">
        <w:t>VI nõuetele</w:t>
      </w:r>
      <w:r w:rsidR="00F678FA" w:rsidRPr="008E31CB">
        <w:t>.</w:t>
      </w:r>
    </w:p>
    <w:p w14:paraId="2B192EAC" w14:textId="77777777" w:rsidR="00F678FA" w:rsidRPr="008E31CB" w:rsidRDefault="00F678FA" w:rsidP="00DB1C43">
      <w:pPr>
        <w:pStyle w:val="Tekst"/>
      </w:pPr>
    </w:p>
    <w:p w14:paraId="4144131A" w14:textId="72D11BAB" w:rsidR="00635F19" w:rsidRPr="008E31CB" w:rsidRDefault="00635F19" w:rsidP="00DB1C43">
      <w:pPr>
        <w:pStyle w:val="Tekst"/>
      </w:pPr>
      <w:r w:rsidRPr="008E31CB">
        <w:t>(</w:t>
      </w:r>
      <w:r w:rsidR="0099405F" w:rsidRPr="008E31CB">
        <w:t>8</w:t>
      </w:r>
      <w:r w:rsidRPr="008E31CB">
        <w:t>)</w:t>
      </w:r>
      <w:r w:rsidR="007B5675" w:rsidRPr="008E31CB">
        <w:t xml:space="preserve"> </w:t>
      </w:r>
      <w:bookmarkStart w:id="18" w:name="_Hlk158726246"/>
      <w:r w:rsidR="0094557B" w:rsidRPr="008E31CB">
        <w:t>Paragrahv</w:t>
      </w:r>
      <w:r w:rsidR="007F7DDE" w:rsidRPr="008E31CB">
        <w:t>i</w:t>
      </w:r>
      <w:r w:rsidR="00254E97" w:rsidRPr="008E31CB">
        <w:t> </w:t>
      </w:r>
      <w:r w:rsidR="007B5675" w:rsidRPr="008E31CB">
        <w:t>2 lõike</w:t>
      </w:r>
      <w:r w:rsidR="00254E97" w:rsidRPr="008E31CB">
        <w:t> </w:t>
      </w:r>
      <w:r w:rsidR="006B78DA" w:rsidRPr="008E31CB">
        <w:t xml:space="preserve">2 </w:t>
      </w:r>
      <w:r w:rsidR="007B5675" w:rsidRPr="008E31CB">
        <w:t>punktis</w:t>
      </w:r>
      <w:r w:rsidR="00254E97" w:rsidRPr="008E31CB">
        <w:t> </w:t>
      </w:r>
      <w:r w:rsidR="007B5675" w:rsidRPr="008E31CB">
        <w:t>2</w:t>
      </w:r>
      <w:bookmarkEnd w:id="18"/>
      <w:r w:rsidR="007B5675" w:rsidRPr="008E31CB">
        <w:t xml:space="preserve"> </w:t>
      </w:r>
      <w:bookmarkStart w:id="19" w:name="_Hlk169103996"/>
      <w:r w:rsidR="000F07AB" w:rsidRPr="008E31CB">
        <w:t xml:space="preserve">sätestatud </w:t>
      </w:r>
      <w:r w:rsidR="007B5675" w:rsidRPr="008E31CB">
        <w:t>u</w:t>
      </w:r>
      <w:r w:rsidR="004017DA" w:rsidRPr="008E31CB">
        <w:t>ute kalapüügi- ja vesiviljelustoodete t</w:t>
      </w:r>
      <w:r w:rsidR="00390888" w:rsidRPr="008E31CB">
        <w:t>öötle</w:t>
      </w:r>
      <w:r w:rsidR="004017DA" w:rsidRPr="008E31CB">
        <w:t>mis</w:t>
      </w:r>
      <w:r w:rsidR="00390888" w:rsidRPr="008E31CB">
        <w:t xml:space="preserve">e </w:t>
      </w:r>
      <w:bookmarkEnd w:id="19"/>
      <w:r w:rsidR="00390888" w:rsidRPr="008E31CB">
        <w:t>korral</w:t>
      </w:r>
      <w:r w:rsidR="00794B4E" w:rsidRPr="008E31CB">
        <w:t xml:space="preserve"> on</w:t>
      </w:r>
      <w:r w:rsidR="00B9150B" w:rsidRPr="008E31CB">
        <w:t xml:space="preserve"> abikõlblikud järgmised kulud:</w:t>
      </w:r>
    </w:p>
    <w:p w14:paraId="1465609D" w14:textId="10FEC7CF" w:rsidR="00691656" w:rsidRPr="008E31CB" w:rsidRDefault="00B9150B" w:rsidP="007F7DDE">
      <w:pPr>
        <w:spacing w:line="240" w:lineRule="auto"/>
      </w:pPr>
      <w:r w:rsidRPr="008E31CB">
        <w:t xml:space="preserve">1) </w:t>
      </w:r>
      <w:r w:rsidR="00D26C95" w:rsidRPr="008E31CB">
        <w:t>kalapüügi- ja vesiviljelustoodete käitlemise ehitise või kalalaevastiku segmenti</w:t>
      </w:r>
      <w:r w:rsidR="00254E97" w:rsidRPr="008E31CB">
        <w:t> </w:t>
      </w:r>
      <w:r w:rsidR="00D26C95" w:rsidRPr="008E31CB">
        <w:t>4S3 kantud kalalaeva pardal asuva kalapüügi- ja vesiviljelustoodete töötlemisruumi</w:t>
      </w:r>
      <w:r w:rsidRPr="008E31CB">
        <w:t xml:space="preserve"> laiendamise või rekonstrueerimise kulu;</w:t>
      </w:r>
    </w:p>
    <w:p w14:paraId="02504E87" w14:textId="43810590" w:rsidR="00B9150B" w:rsidRPr="008E31CB" w:rsidRDefault="00B9150B" w:rsidP="007F7DDE">
      <w:pPr>
        <w:spacing w:line="240" w:lineRule="auto"/>
      </w:pPr>
      <w:r w:rsidRPr="008E31CB">
        <w:t xml:space="preserve">2) </w:t>
      </w:r>
      <w:r w:rsidR="00794B4E" w:rsidRPr="008E31CB">
        <w:t>innovaatilis</w:t>
      </w:r>
      <w:r w:rsidR="00390888" w:rsidRPr="008E31CB">
        <w:t>e t</w:t>
      </w:r>
      <w:r w:rsidR="00794B4E" w:rsidRPr="008E31CB">
        <w:t>ehnoloogia ja seadme s</w:t>
      </w:r>
      <w:r w:rsidR="00390888" w:rsidRPr="008E31CB">
        <w:t>oetamise</w:t>
      </w:r>
      <w:r w:rsidR="00794B4E" w:rsidRPr="008E31CB">
        <w:t xml:space="preserve"> </w:t>
      </w:r>
      <w:r w:rsidR="00EB6AA6" w:rsidRPr="008E31CB">
        <w:t>ning</w:t>
      </w:r>
      <w:r w:rsidR="00390888" w:rsidRPr="008E31CB">
        <w:t xml:space="preserve"> paigaldamise </w:t>
      </w:r>
      <w:r w:rsidR="00794B4E" w:rsidRPr="008E31CB">
        <w:t>kulu;</w:t>
      </w:r>
    </w:p>
    <w:p w14:paraId="6E3C3E52" w14:textId="57D43F44" w:rsidR="00794B4E" w:rsidRPr="008E31CB" w:rsidRDefault="00794B4E" w:rsidP="007F7DDE">
      <w:pPr>
        <w:spacing w:line="240" w:lineRule="auto"/>
      </w:pPr>
      <w:r w:rsidRPr="008E31CB">
        <w:t>3) digitaliseerimisega seotud kulu.</w:t>
      </w:r>
    </w:p>
    <w:p w14:paraId="250128CD" w14:textId="77777777" w:rsidR="00B9150B" w:rsidRPr="008E31CB" w:rsidRDefault="00B9150B" w:rsidP="007F7DDE">
      <w:pPr>
        <w:spacing w:line="240" w:lineRule="auto"/>
      </w:pPr>
    </w:p>
    <w:p w14:paraId="002D4796" w14:textId="1D951698" w:rsidR="000523D2" w:rsidRPr="008E31CB" w:rsidRDefault="00B9150B" w:rsidP="007F7DDE">
      <w:pPr>
        <w:spacing w:line="240" w:lineRule="auto"/>
      </w:pPr>
      <w:r w:rsidRPr="008E31CB">
        <w:t>(</w:t>
      </w:r>
      <w:r w:rsidR="0099405F" w:rsidRPr="008E31CB">
        <w:t>9</w:t>
      </w:r>
      <w:r w:rsidRPr="008E31CB">
        <w:t>)</w:t>
      </w:r>
      <w:r w:rsidR="000523D2" w:rsidRPr="008E31CB">
        <w:t xml:space="preserve"> </w:t>
      </w:r>
      <w:r w:rsidR="009122A1" w:rsidRPr="008E31CB">
        <w:t>Paragrahvi</w:t>
      </w:r>
      <w:r w:rsidR="00254E97" w:rsidRPr="008E31CB">
        <w:t> </w:t>
      </w:r>
      <w:r w:rsidR="007B5675" w:rsidRPr="008E31CB">
        <w:t>2 lõike</w:t>
      </w:r>
      <w:r w:rsidR="00254E97" w:rsidRPr="008E31CB">
        <w:t> </w:t>
      </w:r>
      <w:r w:rsidR="006B78DA" w:rsidRPr="008E31CB">
        <w:t>2</w:t>
      </w:r>
      <w:r w:rsidR="007B5675" w:rsidRPr="008E31CB">
        <w:t xml:space="preserve"> punktis</w:t>
      </w:r>
      <w:r w:rsidR="00254E97" w:rsidRPr="008E31CB">
        <w:t> </w:t>
      </w:r>
      <w:r w:rsidR="007B5675" w:rsidRPr="008E31CB">
        <w:t xml:space="preserve">3 </w:t>
      </w:r>
      <w:r w:rsidR="000F07AB" w:rsidRPr="008E31CB">
        <w:t xml:space="preserve">sätestatud </w:t>
      </w:r>
      <w:r w:rsidR="007B5675" w:rsidRPr="008E31CB">
        <w:t>t</w:t>
      </w:r>
      <w:r w:rsidR="000523D2" w:rsidRPr="008E31CB">
        <w:t>aastuv</w:t>
      </w:r>
      <w:r w:rsidR="00D26C95" w:rsidRPr="008E31CB">
        <w:t xml:space="preserve">ast </w:t>
      </w:r>
      <w:r w:rsidR="000523D2" w:rsidRPr="008E31CB">
        <w:t>energiaallikast energia tootmiseks kasutatava seadme kasutuselevõtmise</w:t>
      </w:r>
      <w:r w:rsidR="00D543D8" w:rsidRPr="008E31CB">
        <w:t xml:space="preserve"> korral on abikõlblikud järgmised kulud: </w:t>
      </w:r>
    </w:p>
    <w:p w14:paraId="641FE543" w14:textId="6A898C0A" w:rsidR="000523D2" w:rsidRPr="008E31CB" w:rsidRDefault="000523D2" w:rsidP="007F7DDE">
      <w:pPr>
        <w:spacing w:line="240" w:lineRule="auto"/>
      </w:pPr>
      <w:r w:rsidRPr="008E31CB">
        <w:t>1) energiatootmisseadme projekteerimise, soetamise</w:t>
      </w:r>
      <w:r w:rsidR="00164FC9" w:rsidRPr="008E31CB">
        <w:t xml:space="preserve"> ja </w:t>
      </w:r>
      <w:r w:rsidRPr="008E31CB">
        <w:t>paigaldamise kulu</w:t>
      </w:r>
      <w:r w:rsidR="0099405F" w:rsidRPr="008E31CB">
        <w:t xml:space="preserve"> </w:t>
      </w:r>
      <w:r w:rsidR="00164FC9" w:rsidRPr="008E31CB">
        <w:t xml:space="preserve">ning </w:t>
      </w:r>
      <w:r w:rsidR="0099405F" w:rsidRPr="008E31CB">
        <w:t>energiatootmisseadme võrguga liitumise tasu</w:t>
      </w:r>
      <w:r w:rsidRPr="008E31CB">
        <w:t>;</w:t>
      </w:r>
    </w:p>
    <w:p w14:paraId="36AB15C8" w14:textId="66ECFEF3" w:rsidR="000523D2" w:rsidRPr="008E31CB" w:rsidRDefault="000523D2" w:rsidP="007F7DDE">
      <w:pPr>
        <w:spacing w:line="240" w:lineRule="auto"/>
      </w:pPr>
      <w:r w:rsidRPr="008E31CB">
        <w:t xml:space="preserve">2) energiasalvestussüsteemi projekteerimise, soetamise </w:t>
      </w:r>
      <w:r w:rsidR="0099405F" w:rsidRPr="008E31CB">
        <w:t xml:space="preserve">ja </w:t>
      </w:r>
      <w:r w:rsidRPr="008E31CB">
        <w:t>paigaldamise kulu.</w:t>
      </w:r>
    </w:p>
    <w:bookmarkEnd w:id="13"/>
    <w:p w14:paraId="5C6F64BC" w14:textId="77777777" w:rsidR="000523D2" w:rsidRPr="008E31CB" w:rsidRDefault="000523D2" w:rsidP="007F7DDE">
      <w:pPr>
        <w:spacing w:line="240" w:lineRule="auto"/>
      </w:pPr>
    </w:p>
    <w:p w14:paraId="2FCF343D" w14:textId="04BF3739" w:rsidR="00AA6950" w:rsidRPr="008E31CB" w:rsidRDefault="00AA6950" w:rsidP="007F7DDE">
      <w:pPr>
        <w:spacing w:line="240" w:lineRule="auto"/>
      </w:pPr>
      <w:r w:rsidRPr="008E31CB">
        <w:t>(</w:t>
      </w:r>
      <w:r w:rsidR="0099405F" w:rsidRPr="008E31CB">
        <w:t>10</w:t>
      </w:r>
      <w:r w:rsidRPr="008E31CB">
        <w:t>) Taastuv</w:t>
      </w:r>
      <w:r w:rsidR="00D26C95" w:rsidRPr="008E31CB">
        <w:t xml:space="preserve">a </w:t>
      </w:r>
      <w:r w:rsidRPr="008E31CB">
        <w:t>energiaallika kasutuselevõtmisega seo</w:t>
      </w:r>
      <w:r w:rsidR="005B69AB" w:rsidRPr="008E31CB">
        <w:t xml:space="preserve">tud kulud on </w:t>
      </w:r>
      <w:r w:rsidRPr="008E31CB">
        <w:t>abikõlblikud üksnes taotleja omatarbimise ulatuses. Taotleja omatarbimise arvestuse aluseks on</w:t>
      </w:r>
      <w:r w:rsidR="005B69AB" w:rsidRPr="008E31CB">
        <w:t xml:space="preserve"> üks järgnevatest</w:t>
      </w:r>
      <w:r w:rsidRPr="008E31CB">
        <w:t>:</w:t>
      </w:r>
    </w:p>
    <w:p w14:paraId="3B13E36C" w14:textId="5826DE3E" w:rsidR="00AA6950" w:rsidRPr="008E31CB" w:rsidRDefault="00AA6950" w:rsidP="007F7DDE">
      <w:pPr>
        <w:spacing w:line="240" w:lineRule="auto"/>
      </w:pPr>
      <w:r w:rsidRPr="008E31CB">
        <w:t>1) energiamajanduse korralduse seaduse §</w:t>
      </w:r>
      <w:r w:rsidR="00254E97" w:rsidRPr="008E31CB">
        <w:t> </w:t>
      </w:r>
      <w:r w:rsidRPr="008E31CB">
        <w:t>2 punktis</w:t>
      </w:r>
      <w:r w:rsidR="00254E97" w:rsidRPr="008E31CB">
        <w:t> </w:t>
      </w:r>
      <w:r w:rsidRPr="008E31CB">
        <w:t>4 nimetatud energiaauditis märgitud energiatarbimine;</w:t>
      </w:r>
    </w:p>
    <w:p w14:paraId="05088938" w14:textId="649040B8" w:rsidR="00AA6950" w:rsidRPr="008E31CB" w:rsidRDefault="00AA6950" w:rsidP="007F7DDE">
      <w:pPr>
        <w:spacing w:line="240" w:lineRule="auto"/>
      </w:pPr>
      <w:r w:rsidRPr="008E31CB">
        <w:t>2) elektrienergia tarbimise</w:t>
      </w:r>
      <w:r w:rsidR="00D26C95" w:rsidRPr="008E31CB">
        <w:t xml:space="preserve"> korral</w:t>
      </w:r>
      <w:r w:rsidRPr="008E31CB">
        <w:t xml:space="preserve"> taotleja tarbimiskoha toetuse taotlemisele </w:t>
      </w:r>
      <w:r w:rsidR="009570AB" w:rsidRPr="008E31CB">
        <w:t xml:space="preserve">vähemalt </w:t>
      </w:r>
      <w:r w:rsidRPr="008E31CB">
        <w:t xml:space="preserve">eelneva kalendriaasta elektrienergia tarbimine; </w:t>
      </w:r>
    </w:p>
    <w:p w14:paraId="3384DACC" w14:textId="474EFC8C" w:rsidR="00AA6950" w:rsidRPr="008E31CB" w:rsidRDefault="00AA6950" w:rsidP="007F7DDE">
      <w:pPr>
        <w:spacing w:line="240" w:lineRule="auto"/>
      </w:pPr>
      <w:r w:rsidRPr="008E31CB">
        <w:t xml:space="preserve">3) tarbimise aluseks projekteeritud tarbimisvõimsus, kui taotleja tarbimiskohas </w:t>
      </w:r>
      <w:r w:rsidR="00487039" w:rsidRPr="008E31CB">
        <w:t xml:space="preserve">elektrienergiat </w:t>
      </w:r>
      <w:r w:rsidR="004F78D8" w:rsidRPr="008E31CB">
        <w:t>ei tarbita</w:t>
      </w:r>
      <w:r w:rsidRPr="008E31CB">
        <w:t xml:space="preserve"> või on elektrienergiat tarbitud alla 12 kalendrikuu.</w:t>
      </w:r>
    </w:p>
    <w:p w14:paraId="7AA0A4E3" w14:textId="77777777" w:rsidR="00251603" w:rsidRPr="008E31CB" w:rsidRDefault="00251603" w:rsidP="007F7DDE">
      <w:pPr>
        <w:spacing w:line="240" w:lineRule="auto"/>
      </w:pPr>
    </w:p>
    <w:p w14:paraId="4232D469" w14:textId="10A57734" w:rsidR="00251603" w:rsidRPr="008E31CB" w:rsidRDefault="00ED187C" w:rsidP="007F7DDE">
      <w:pPr>
        <w:spacing w:line="240" w:lineRule="auto"/>
      </w:pPr>
      <w:r w:rsidRPr="008E31CB">
        <w:rPr>
          <w:color w:val="202020"/>
          <w:shd w:val="clear" w:color="auto" w:fill="FFFFFF"/>
        </w:rPr>
        <w:t>(</w:t>
      </w:r>
      <w:r w:rsidR="00251603" w:rsidRPr="008E31CB">
        <w:rPr>
          <w:color w:val="202020"/>
          <w:shd w:val="clear" w:color="auto" w:fill="FFFFFF"/>
        </w:rPr>
        <w:t>11</w:t>
      </w:r>
      <w:r w:rsidRPr="008E31CB">
        <w:rPr>
          <w:color w:val="202020"/>
          <w:shd w:val="clear" w:color="auto" w:fill="FFFFFF"/>
        </w:rPr>
        <w:t xml:space="preserve">) </w:t>
      </w:r>
      <w:r w:rsidR="00251603" w:rsidRPr="008E31CB">
        <w:rPr>
          <w:color w:val="202020"/>
          <w:shd w:val="clear" w:color="auto" w:fill="FFFFFF"/>
        </w:rPr>
        <w:t>Päikese energiaallikast elektrienergiat tootva seadme kasutuselevõt</w:t>
      </w:r>
      <w:r w:rsidR="00D543D8" w:rsidRPr="008E31CB">
        <w:rPr>
          <w:color w:val="202020"/>
          <w:shd w:val="clear" w:color="auto" w:fill="FFFFFF"/>
        </w:rPr>
        <w:t>mise</w:t>
      </w:r>
      <w:r w:rsidR="00251603" w:rsidRPr="008E31CB">
        <w:rPr>
          <w:color w:val="202020"/>
          <w:shd w:val="clear" w:color="auto" w:fill="FFFFFF"/>
        </w:rPr>
        <w:t xml:space="preserve"> korral jagatakse</w:t>
      </w:r>
      <w:r w:rsidR="00251603" w:rsidRPr="008E31CB">
        <w:t xml:space="preserve"> taotleja tarbimiskohas kuluva energia kogus ühe tuhandega.</w:t>
      </w:r>
    </w:p>
    <w:p w14:paraId="409C8BF6" w14:textId="77777777" w:rsidR="00CC1E87" w:rsidRPr="008E31CB" w:rsidRDefault="00CC1E87" w:rsidP="007F7DDE">
      <w:pPr>
        <w:spacing w:line="240" w:lineRule="auto"/>
      </w:pPr>
    </w:p>
    <w:p w14:paraId="24324FB5" w14:textId="711B182F" w:rsidR="00CC1E87" w:rsidRPr="008E31CB" w:rsidRDefault="00CC1E87" w:rsidP="007F7DDE">
      <w:pPr>
        <w:spacing w:line="240" w:lineRule="auto"/>
      </w:pPr>
      <w:r w:rsidRPr="008E31CB">
        <w:t>(</w:t>
      </w:r>
      <w:r w:rsidR="002656AB" w:rsidRPr="008E31CB">
        <w:t>1</w:t>
      </w:r>
      <w:r w:rsidR="00ED187C" w:rsidRPr="008E31CB">
        <w:t>2</w:t>
      </w:r>
      <w:r w:rsidR="002656AB" w:rsidRPr="008E31CB">
        <w:t>)</w:t>
      </w:r>
      <w:r w:rsidRPr="008E31CB">
        <w:t xml:space="preserve"> </w:t>
      </w:r>
      <w:bookmarkStart w:id="20" w:name="_Hlk155178716"/>
      <w:r w:rsidRPr="008E31CB">
        <w:t>Lõike</w:t>
      </w:r>
      <w:r w:rsidR="00254E97" w:rsidRPr="008E31CB">
        <w:t> </w:t>
      </w:r>
      <w:r w:rsidRPr="008E31CB">
        <w:t>3 punktis</w:t>
      </w:r>
      <w:r w:rsidR="00254E97" w:rsidRPr="008E31CB">
        <w:t> </w:t>
      </w:r>
      <w:r w:rsidRPr="008E31CB">
        <w:t xml:space="preserve">4 </w:t>
      </w:r>
      <w:r w:rsidR="000F07AB" w:rsidRPr="008E31CB">
        <w:t xml:space="preserve">sätestatud </w:t>
      </w:r>
      <w:r w:rsidRPr="008E31CB">
        <w:t>energiaauditit tee</w:t>
      </w:r>
      <w:r w:rsidR="00592542" w:rsidRPr="008E31CB">
        <w:t>b</w:t>
      </w:r>
      <w:r w:rsidRPr="008E31CB">
        <w:t xml:space="preserve"> asjakohase pädevusega füüsili</w:t>
      </w:r>
      <w:r w:rsidR="00095B7A" w:rsidRPr="008E31CB">
        <w:t>ne</w:t>
      </w:r>
      <w:r w:rsidRPr="008E31CB">
        <w:t xml:space="preserve"> isik, kell</w:t>
      </w:r>
      <w:r w:rsidR="00095B7A" w:rsidRPr="008E31CB">
        <w:t>el</w:t>
      </w:r>
      <w:r w:rsidRPr="008E31CB">
        <w:t xml:space="preserve"> </w:t>
      </w:r>
      <w:r w:rsidR="00BE51DE" w:rsidRPr="008E31CB">
        <w:t xml:space="preserve">on </w:t>
      </w:r>
      <w:r w:rsidR="00095B7A" w:rsidRPr="008E31CB">
        <w:t xml:space="preserve">vähemalt </w:t>
      </w:r>
      <w:r w:rsidRPr="008E31CB">
        <w:t>Euroopa kvalifikatsiooniraamistiku kaheksanda taseme kutsetunnistus energiatõhususe valdkonnas.</w:t>
      </w:r>
    </w:p>
    <w:p w14:paraId="3928A912" w14:textId="77777777" w:rsidR="00CC1E87" w:rsidRPr="008E31CB" w:rsidRDefault="00CC1E87" w:rsidP="007F7DDE">
      <w:pPr>
        <w:spacing w:line="240" w:lineRule="auto"/>
      </w:pPr>
    </w:p>
    <w:p w14:paraId="126C3E42" w14:textId="7E622B12" w:rsidR="0018462A" w:rsidRPr="008E31CB" w:rsidRDefault="0018462A" w:rsidP="007F7DDE">
      <w:pPr>
        <w:spacing w:line="240" w:lineRule="auto"/>
      </w:pPr>
      <w:r w:rsidRPr="008E31CB">
        <w:t>(1</w:t>
      </w:r>
      <w:r w:rsidR="00384E48" w:rsidRPr="008E31CB">
        <w:t>3</w:t>
      </w:r>
      <w:r w:rsidRPr="008E31CB">
        <w:t>) Energiaauditi tulemusel koostatakse energiaauditi aruanne, mis sisaldab järgmist:</w:t>
      </w:r>
    </w:p>
    <w:p w14:paraId="5D9D3235" w14:textId="2FCCB20F" w:rsidR="0018462A" w:rsidRPr="008E31CB" w:rsidRDefault="0018462A" w:rsidP="007F7DDE">
      <w:pPr>
        <w:spacing w:line="240" w:lineRule="auto"/>
      </w:pPr>
      <w:r w:rsidRPr="008E31CB">
        <w:t>1) detailne ülevaade kalapüügi- ja vesiviljelustoodete käitlemise ehitise või kalalaevastiku segmenti</w:t>
      </w:r>
      <w:r w:rsidR="00254E97" w:rsidRPr="008E31CB">
        <w:t> </w:t>
      </w:r>
      <w:r w:rsidRPr="008E31CB">
        <w:t>4S3 kantud kalalaeva pardal asuva kalapüügi</w:t>
      </w:r>
      <w:r w:rsidR="00384E48" w:rsidRPr="008E31CB">
        <w:t>- ja vesiviljelus</w:t>
      </w:r>
      <w:r w:rsidRPr="008E31CB">
        <w:t xml:space="preserve">toodete töötlemisruumi tehnilisest seisukorrast ning energiakadudest, sealhulgas </w:t>
      </w:r>
      <w:r w:rsidR="00BE51DE" w:rsidRPr="008E31CB">
        <w:t>energia</w:t>
      </w:r>
      <w:r w:rsidR="00090DDF" w:rsidRPr="008E31CB">
        <w:t xml:space="preserve">auditi </w:t>
      </w:r>
      <w:r w:rsidRPr="008E31CB">
        <w:t>raames tehtud fotod ja graafikud ning mõõdetud andmed;</w:t>
      </w:r>
    </w:p>
    <w:p w14:paraId="64ABE4AA" w14:textId="096F8CAC" w:rsidR="0018462A" w:rsidRPr="008E31CB" w:rsidRDefault="0018462A" w:rsidP="007F7DDE">
      <w:pPr>
        <w:spacing w:line="240" w:lineRule="auto"/>
      </w:pPr>
      <w:r w:rsidRPr="008E31CB">
        <w:t>2) ettevõtte iseloomustus, sealhulgas andmed ettevõtte struktuuri ja majanduslike näitajate kohta;</w:t>
      </w:r>
    </w:p>
    <w:p w14:paraId="0B213E8E" w14:textId="54F87D7F" w:rsidR="0018462A" w:rsidRPr="008E31CB" w:rsidRDefault="0018462A" w:rsidP="007F7DDE">
      <w:pPr>
        <w:spacing w:line="240" w:lineRule="auto"/>
      </w:pPr>
      <w:r w:rsidRPr="008E31CB">
        <w:lastRenderedPageBreak/>
        <w:t>3) meetmed energia kokkuhoiuks ja sisekliima parandamiseks kalapüügi- ja vesiviljelustoodete käitlemise ehitiste või kalalaevastiku segmenti</w:t>
      </w:r>
      <w:r w:rsidR="00254E97" w:rsidRPr="008E31CB">
        <w:t> </w:t>
      </w:r>
      <w:r w:rsidRPr="008E31CB">
        <w:t>4S3 kantud kalalaeva pardal asuvate kalapüügi</w:t>
      </w:r>
      <w:r w:rsidR="00384E48" w:rsidRPr="008E31CB">
        <w:t>- ja vesiviljelus</w:t>
      </w:r>
      <w:r w:rsidRPr="008E31CB">
        <w:t>toodete töötlemisruumide kaupa;</w:t>
      </w:r>
    </w:p>
    <w:p w14:paraId="19AADF69" w14:textId="2DA4175E" w:rsidR="0018462A" w:rsidRPr="008E31CB" w:rsidRDefault="0018462A" w:rsidP="007F7DDE">
      <w:pPr>
        <w:spacing w:line="240" w:lineRule="auto"/>
      </w:pPr>
      <w:r w:rsidRPr="008E31CB">
        <w:t>4) meetme rakendamisega kaasnev energiasääst energiasäästuprojekti eluea jooksul, sealhulgas meetme tasuvusaeg;</w:t>
      </w:r>
    </w:p>
    <w:p w14:paraId="6969B3C3" w14:textId="5D4E233E" w:rsidR="0018462A" w:rsidRPr="008E31CB" w:rsidRDefault="0018462A" w:rsidP="007F7DDE">
      <w:pPr>
        <w:spacing w:line="240" w:lineRule="auto"/>
      </w:pPr>
      <w:r w:rsidRPr="008E31CB">
        <w:t>5) energiasäästuprojekti maksumuse arvutuskäik;</w:t>
      </w:r>
    </w:p>
    <w:p w14:paraId="17222E5D" w14:textId="34840377" w:rsidR="0018462A" w:rsidRPr="008E31CB" w:rsidRDefault="0018462A" w:rsidP="007F7DDE">
      <w:pPr>
        <w:spacing w:line="240" w:lineRule="auto"/>
      </w:pPr>
      <w:r w:rsidRPr="008E31CB">
        <w:t>6) ülevaade meetmetega kaasnevatest riskidest ja ohtudest, mis võivad mõjutada energia kokkuhoidu;</w:t>
      </w:r>
    </w:p>
    <w:p w14:paraId="15595631" w14:textId="60E6CAC2" w:rsidR="0018462A" w:rsidRPr="008E31CB" w:rsidRDefault="0018462A" w:rsidP="007F7DDE">
      <w:pPr>
        <w:spacing w:line="240" w:lineRule="auto"/>
      </w:pPr>
      <w:r w:rsidRPr="008E31CB">
        <w:t>7) ettepanekud meetmete elluviimise järjekorra kohta;</w:t>
      </w:r>
    </w:p>
    <w:p w14:paraId="1F4C5651" w14:textId="6E03EBBC" w:rsidR="0018462A" w:rsidRPr="008E31CB" w:rsidRDefault="0018462A" w:rsidP="007F7DDE">
      <w:pPr>
        <w:spacing w:line="240" w:lineRule="auto"/>
      </w:pPr>
      <w:r w:rsidRPr="008E31CB">
        <w:t>8) ülevaade energiasäästuprojekti innovaatilisusest teadus- ja arendustegevuse korraldamise seaduse §</w:t>
      </w:r>
      <w:r w:rsidR="00254E97" w:rsidRPr="008E31CB">
        <w:t> </w:t>
      </w:r>
      <w:r w:rsidRPr="008E31CB">
        <w:t>2 punktis</w:t>
      </w:r>
      <w:r w:rsidR="00254E97" w:rsidRPr="008E31CB">
        <w:t> </w:t>
      </w:r>
      <w:r w:rsidRPr="008E31CB">
        <w:t>5 nimetatud toote- ja protsessiinnovatsiooni tähenduses ettevõtte tasandil;</w:t>
      </w:r>
    </w:p>
    <w:p w14:paraId="0283D806" w14:textId="33E392DB" w:rsidR="009570AB" w:rsidRPr="008E31CB" w:rsidRDefault="0018462A" w:rsidP="007F7DDE">
      <w:pPr>
        <w:spacing w:line="240" w:lineRule="auto"/>
      </w:pPr>
      <w:r w:rsidRPr="008E31CB">
        <w:t xml:space="preserve">9) </w:t>
      </w:r>
      <w:r w:rsidR="00BE51DE" w:rsidRPr="008E31CB">
        <w:t>energia</w:t>
      </w:r>
      <w:r w:rsidR="00252548" w:rsidRPr="008E31CB">
        <w:t xml:space="preserve">auditi tegemisse </w:t>
      </w:r>
      <w:r w:rsidRPr="008E31CB">
        <w:t>kaasatud isikute valiku põhjendus koos nende rollide ja tegevuse kirjeldusega ning nende kutsetunnistuste numbrid</w:t>
      </w:r>
      <w:r w:rsidR="009570AB" w:rsidRPr="008E31CB">
        <w:t>;</w:t>
      </w:r>
    </w:p>
    <w:p w14:paraId="4E9823F6" w14:textId="11BDA84F" w:rsidR="0018462A" w:rsidRPr="008E31CB" w:rsidRDefault="009570AB" w:rsidP="007F7DDE">
      <w:pPr>
        <w:spacing w:line="240" w:lineRule="auto"/>
      </w:pPr>
      <w:r w:rsidRPr="008E31CB">
        <w:t>10) elektrienergia tarbimise</w:t>
      </w:r>
      <w:r w:rsidR="00D84386" w:rsidRPr="008E31CB">
        <w:t xml:space="preserve"> korra</w:t>
      </w:r>
      <w:r w:rsidRPr="008E31CB">
        <w:t xml:space="preserve">l taotleja tarbimiskoha viimase </w:t>
      </w:r>
      <w:r w:rsidR="00FA4A9E" w:rsidRPr="008E31CB">
        <w:t>1</w:t>
      </w:r>
      <w:r w:rsidRPr="008E31CB">
        <w:t xml:space="preserve">2 </w:t>
      </w:r>
      <w:r w:rsidR="00C45E6C" w:rsidRPr="008E31CB">
        <w:t>kalendri</w:t>
      </w:r>
      <w:r w:rsidRPr="008E31CB">
        <w:t>kuu elektrienergia tarbimine</w:t>
      </w:r>
      <w:r w:rsidR="00384E48" w:rsidRPr="008E31CB">
        <w:t>.</w:t>
      </w:r>
    </w:p>
    <w:p w14:paraId="06C17C78" w14:textId="77777777" w:rsidR="009F6D69" w:rsidRPr="008E31CB" w:rsidRDefault="009F6D69" w:rsidP="007F7DDE">
      <w:pPr>
        <w:spacing w:line="240" w:lineRule="auto"/>
      </w:pPr>
    </w:p>
    <w:p w14:paraId="1FDC35A1" w14:textId="1A3F3EF1" w:rsidR="009F6D69" w:rsidRPr="008E31CB" w:rsidRDefault="009F6D69" w:rsidP="007F7DDE">
      <w:pPr>
        <w:spacing w:line="240" w:lineRule="auto"/>
      </w:pPr>
      <w:r w:rsidRPr="008E31CB">
        <w:t>(1</w:t>
      </w:r>
      <w:r w:rsidR="00597FFA" w:rsidRPr="008E31CB">
        <w:t>4</w:t>
      </w:r>
      <w:r w:rsidRPr="008E31CB">
        <w:t>) Lõike</w:t>
      </w:r>
      <w:r w:rsidR="00254E97" w:rsidRPr="008E31CB">
        <w:t> </w:t>
      </w:r>
      <w:r w:rsidRPr="008E31CB">
        <w:t>3 punktis</w:t>
      </w:r>
      <w:r w:rsidR="00254E97" w:rsidRPr="008E31CB">
        <w:t> </w:t>
      </w:r>
      <w:r w:rsidR="00597FFA" w:rsidRPr="008E31CB">
        <w:t>4</w:t>
      </w:r>
      <w:r w:rsidRPr="008E31CB">
        <w:t xml:space="preserve"> </w:t>
      </w:r>
      <w:r w:rsidR="000F07AB" w:rsidRPr="008E31CB">
        <w:t xml:space="preserve">sätestatud </w:t>
      </w:r>
      <w:r w:rsidRPr="008E31CB">
        <w:t xml:space="preserve">ressursiauditit teevad asjakohase pädevusega füüsilised isikud, kellest vähemalt </w:t>
      </w:r>
      <w:r w:rsidR="00851449" w:rsidRPr="008E31CB">
        <w:t>ühel on</w:t>
      </w:r>
      <w:r w:rsidRPr="008E31CB">
        <w:t xml:space="preserve"> </w:t>
      </w:r>
      <w:r w:rsidR="003654F0" w:rsidRPr="008E31CB">
        <w:t xml:space="preserve">vähemalt </w:t>
      </w:r>
      <w:r w:rsidRPr="008E31CB">
        <w:t>Euroopa kvalifikatsiooniraamistiku seitsmenda taseme kutsetunnistus energeetika ja elektriala või tehnika, toomise ja töötlemise valdkonnas.</w:t>
      </w:r>
    </w:p>
    <w:p w14:paraId="2C151859" w14:textId="77777777" w:rsidR="009F6D69" w:rsidRPr="008E31CB" w:rsidRDefault="009F6D69" w:rsidP="007F7DDE">
      <w:pPr>
        <w:spacing w:line="240" w:lineRule="auto"/>
      </w:pPr>
    </w:p>
    <w:p w14:paraId="034DA546" w14:textId="3110E2BB" w:rsidR="0018462A" w:rsidRPr="008E31CB" w:rsidRDefault="0018462A" w:rsidP="007F7DDE">
      <w:pPr>
        <w:spacing w:line="240" w:lineRule="auto"/>
      </w:pPr>
      <w:r w:rsidRPr="008E31CB">
        <w:t>(1</w:t>
      </w:r>
      <w:r w:rsidR="00597FFA" w:rsidRPr="008E31CB">
        <w:t>5</w:t>
      </w:r>
      <w:r w:rsidRPr="008E31CB">
        <w:t>) Ressursiauditi tulemusena koostatakse ressursiauditi aruanne, mis sisaldab järgmist:</w:t>
      </w:r>
    </w:p>
    <w:p w14:paraId="54CA14DE" w14:textId="64B62FEF" w:rsidR="0018462A" w:rsidRPr="008E31CB" w:rsidRDefault="0018462A" w:rsidP="007F7DDE">
      <w:pPr>
        <w:spacing w:line="240" w:lineRule="auto"/>
      </w:pPr>
      <w:r w:rsidRPr="008E31CB">
        <w:t>1) detailne ülevaade ettevõtte või kalalaevastiku segmenti 4S3 kantud kalalaeva pardal asuva kalapüügi</w:t>
      </w:r>
      <w:r w:rsidR="00597FFA" w:rsidRPr="008E31CB">
        <w:t>- ja vesiviljelus</w:t>
      </w:r>
      <w:r w:rsidRPr="008E31CB">
        <w:t xml:space="preserve">toodete töötlemisruumi ressursikasutusest, sealhulgas </w:t>
      </w:r>
      <w:r w:rsidR="00BE51DE" w:rsidRPr="008E31CB">
        <w:t xml:space="preserve">ressursiauditi </w:t>
      </w:r>
      <w:r w:rsidRPr="008E31CB">
        <w:t>raames tehtud fotod ja graafikud ning mõõdetud andmed;</w:t>
      </w:r>
    </w:p>
    <w:p w14:paraId="678F6975" w14:textId="6AF9B27C" w:rsidR="0018462A" w:rsidRPr="008E31CB" w:rsidRDefault="0018462A" w:rsidP="007F7DDE">
      <w:pPr>
        <w:spacing w:line="240" w:lineRule="auto"/>
      </w:pPr>
      <w:r w:rsidRPr="008E31CB">
        <w:t>2) ettevõtte või kalalaevastiku segmenti 4S3 kantud kalalaeva pardal asuva kalapüügi</w:t>
      </w:r>
      <w:r w:rsidR="00597FFA" w:rsidRPr="008E31CB">
        <w:t>- ja vesiviljelus</w:t>
      </w:r>
      <w:r w:rsidRPr="008E31CB">
        <w:t>toodete töötlemisruumi iseloomustus, sealhulgas andmed ettevõtte struktuuri ja majanduslike näitajate kohta;</w:t>
      </w:r>
    </w:p>
    <w:p w14:paraId="00691A27" w14:textId="42C306DF" w:rsidR="0018462A" w:rsidRPr="008E31CB" w:rsidRDefault="0018462A" w:rsidP="007F7DDE">
      <w:pPr>
        <w:spacing w:line="240" w:lineRule="auto"/>
      </w:pPr>
      <w:r w:rsidRPr="008E31CB">
        <w:t>3) iga tegevuse kohta kirjeldatud meetmed ressursikasutuse vähendamiseks kalapüügi- ja vesiviljelustoodete käitlemise ehitiste, kalalaevastiku segmenti</w:t>
      </w:r>
      <w:r w:rsidR="002D6A3B" w:rsidRPr="008E31CB">
        <w:t> </w:t>
      </w:r>
      <w:r w:rsidRPr="008E31CB">
        <w:t>4S3 kantud kalalaeva pardal asuvate kalapüügi</w:t>
      </w:r>
      <w:r w:rsidR="00BE51DE" w:rsidRPr="008E31CB">
        <w:t>- ja vesiviljelus</w:t>
      </w:r>
      <w:r w:rsidRPr="008E31CB">
        <w:t>toodete töötlemisruumide või ressursside kaupa;</w:t>
      </w:r>
    </w:p>
    <w:p w14:paraId="5B1CEF55" w14:textId="21ED50C2" w:rsidR="0018462A" w:rsidRPr="008E31CB" w:rsidRDefault="0018462A" w:rsidP="007F7DDE">
      <w:pPr>
        <w:spacing w:line="240" w:lineRule="auto"/>
      </w:pPr>
      <w:r w:rsidRPr="008E31CB">
        <w:t>4) meetme rakendamisega kaasnev ressursisääst ressursside kaupa, sealhulgas meetme tasuvusaeg;</w:t>
      </w:r>
    </w:p>
    <w:p w14:paraId="00166D52" w14:textId="39524603" w:rsidR="0018462A" w:rsidRPr="008E31CB" w:rsidRDefault="0018462A" w:rsidP="007F7DDE">
      <w:pPr>
        <w:spacing w:line="240" w:lineRule="auto"/>
      </w:pPr>
      <w:r w:rsidRPr="008E31CB">
        <w:t>5) ressursisäästuprojekti maksumuse arvutuskäik;</w:t>
      </w:r>
    </w:p>
    <w:p w14:paraId="776C91B1" w14:textId="61FB897A" w:rsidR="0018462A" w:rsidRPr="008E31CB" w:rsidRDefault="0018462A" w:rsidP="007F7DDE">
      <w:pPr>
        <w:spacing w:line="240" w:lineRule="auto"/>
      </w:pPr>
      <w:r w:rsidRPr="008E31CB">
        <w:t>6) ülevaade meetmetega kaasnevatest riskidest ja ohtudest, mis võivad mõjutada energia kokkuhoidu;</w:t>
      </w:r>
    </w:p>
    <w:p w14:paraId="1B1E2845" w14:textId="6EC4198C" w:rsidR="0018462A" w:rsidRPr="008E31CB" w:rsidRDefault="0018462A" w:rsidP="007F7DDE">
      <w:pPr>
        <w:spacing w:line="240" w:lineRule="auto"/>
      </w:pPr>
      <w:r w:rsidRPr="008E31CB">
        <w:t>7) ettepanekud meetmete elluviimise järjekorra kohta;</w:t>
      </w:r>
    </w:p>
    <w:p w14:paraId="6EFB8EA5" w14:textId="057300F9" w:rsidR="0018462A" w:rsidRPr="008E31CB" w:rsidRDefault="0018462A" w:rsidP="007F7DDE">
      <w:pPr>
        <w:spacing w:line="240" w:lineRule="auto"/>
      </w:pPr>
      <w:r w:rsidRPr="008E31CB">
        <w:t xml:space="preserve">8) </w:t>
      </w:r>
      <w:bookmarkStart w:id="21" w:name="_Hlk153271991"/>
      <w:r w:rsidRPr="008E31CB">
        <w:t>ülevaade ressursisäästuprojekti innovaatilisusest teadus- ja arendustegevuse korraldamise seaduse §</w:t>
      </w:r>
      <w:r w:rsidR="002D6A3B" w:rsidRPr="008E31CB">
        <w:t> </w:t>
      </w:r>
      <w:r w:rsidRPr="008E31CB">
        <w:t>2 punktis</w:t>
      </w:r>
      <w:r w:rsidR="002D6A3B" w:rsidRPr="008E31CB">
        <w:t> </w:t>
      </w:r>
      <w:r w:rsidRPr="008E31CB">
        <w:t>5 nimetatud toote- ja protsessiinnovatsiooni tähenduses ettevõtte tasandil;</w:t>
      </w:r>
    </w:p>
    <w:p w14:paraId="5E7D490E" w14:textId="16947F73" w:rsidR="0018462A" w:rsidRPr="008E31CB" w:rsidRDefault="0018462A" w:rsidP="007F7DDE">
      <w:pPr>
        <w:spacing w:line="240" w:lineRule="auto"/>
      </w:pPr>
      <w:r w:rsidRPr="008E31CB">
        <w:t xml:space="preserve">9) ressursiauditi meeskonna ja </w:t>
      </w:r>
      <w:r w:rsidR="00BE51DE" w:rsidRPr="008E31CB">
        <w:t xml:space="preserve">ressursiauditi tegemisse </w:t>
      </w:r>
      <w:r w:rsidRPr="008E31CB">
        <w:t>kaasatud isikute valiku põhjendus koos nende rollide ja tegevuse kirjeldusega ning nende kutsetunnistuste numbrid.</w:t>
      </w:r>
    </w:p>
    <w:bookmarkEnd w:id="21"/>
    <w:p w14:paraId="1CEC9E71" w14:textId="77777777" w:rsidR="005021D5" w:rsidRPr="008E31CB" w:rsidRDefault="005021D5" w:rsidP="007F7DDE">
      <w:pPr>
        <w:spacing w:line="240" w:lineRule="auto"/>
      </w:pPr>
    </w:p>
    <w:p w14:paraId="0E7A5D0B" w14:textId="2562571D" w:rsidR="00E2758F" w:rsidRPr="008E31CB" w:rsidRDefault="005021D5" w:rsidP="00252548">
      <w:pPr>
        <w:spacing w:line="240" w:lineRule="auto"/>
      </w:pPr>
      <w:r w:rsidRPr="008E31CB">
        <w:t>(1</w:t>
      </w:r>
      <w:r w:rsidR="00597FFA" w:rsidRPr="008E31CB">
        <w:t>6</w:t>
      </w:r>
      <w:r w:rsidRPr="008E31CB">
        <w:t>) Lõike</w:t>
      </w:r>
      <w:r w:rsidR="002D6A3B" w:rsidRPr="008E31CB">
        <w:t> </w:t>
      </w:r>
      <w:r w:rsidRPr="008E31CB">
        <w:t>3 punktis</w:t>
      </w:r>
      <w:r w:rsidR="002D6A3B" w:rsidRPr="008E31CB">
        <w:t> </w:t>
      </w:r>
      <w:r w:rsidR="00597FFA" w:rsidRPr="008E31CB">
        <w:t>4</w:t>
      </w:r>
      <w:r w:rsidRPr="008E31CB">
        <w:t xml:space="preserve"> </w:t>
      </w:r>
      <w:r w:rsidR="000F07AB" w:rsidRPr="008E31CB">
        <w:t xml:space="preserve">sätestatud </w:t>
      </w:r>
      <w:r w:rsidRPr="008E31CB">
        <w:t>digiauditit teevad asjakohase pädevusega füüsilised isikud, kellest vähemalt</w:t>
      </w:r>
      <w:r w:rsidR="00252548" w:rsidRPr="008E31CB">
        <w:t xml:space="preserve"> ühel on vähemalt kolm aastat kogemust töötleva tööstuse valdkonnas või ta on osalenud vähemalt kolmes digiauditi või digitaliseerimise teekaardi projektis.</w:t>
      </w:r>
      <w:r w:rsidRPr="008E31CB">
        <w:t xml:space="preserve"> </w:t>
      </w:r>
    </w:p>
    <w:p w14:paraId="7B25AED7" w14:textId="77777777" w:rsidR="00E2758F" w:rsidRPr="008E31CB" w:rsidRDefault="00E2758F" w:rsidP="007F7DDE">
      <w:pPr>
        <w:spacing w:line="240" w:lineRule="auto"/>
      </w:pPr>
    </w:p>
    <w:p w14:paraId="587901E9" w14:textId="14A1C9FC" w:rsidR="009F6D69" w:rsidRPr="008E31CB" w:rsidRDefault="009F6D69" w:rsidP="007F7DDE">
      <w:pPr>
        <w:spacing w:line="240" w:lineRule="auto"/>
      </w:pPr>
      <w:r w:rsidRPr="008E31CB">
        <w:t>(1</w:t>
      </w:r>
      <w:r w:rsidR="00597FFA" w:rsidRPr="008E31CB">
        <w:t>7</w:t>
      </w:r>
      <w:r w:rsidRPr="008E31CB">
        <w:t>) Digiauditi tulemusena koostatakse digiauditi aruanne, mis sisaldab järgmist:</w:t>
      </w:r>
    </w:p>
    <w:p w14:paraId="3EADC3D9" w14:textId="79FB04C2" w:rsidR="00E36388" w:rsidRPr="008E31CB" w:rsidRDefault="00E36388" w:rsidP="007F7DDE">
      <w:pPr>
        <w:spacing w:line="240" w:lineRule="auto"/>
      </w:pPr>
      <w:r w:rsidRPr="008E31CB">
        <w:t>1) detailne ülevaade kalapüügi- ja vesiviljelustoodete käitlemise ehitise või kalalaevastiku segmenti</w:t>
      </w:r>
      <w:r w:rsidR="002D6A3B" w:rsidRPr="008E31CB">
        <w:t> </w:t>
      </w:r>
      <w:r w:rsidRPr="008E31CB">
        <w:t>4S3 kantud kalalaeva pardal asuva kalapüügi</w:t>
      </w:r>
      <w:r w:rsidR="00597FFA" w:rsidRPr="008E31CB">
        <w:t>- ja vesiviljelus</w:t>
      </w:r>
      <w:r w:rsidRPr="008E31CB">
        <w:t xml:space="preserve">toodete töötlemisruumi </w:t>
      </w:r>
      <w:r w:rsidR="0049775E" w:rsidRPr="008E31CB">
        <w:t>automatiseeritusest ja digitaliseeritusest</w:t>
      </w:r>
      <w:r w:rsidRPr="008E31CB">
        <w:t xml:space="preserve">, sealhulgas </w:t>
      </w:r>
      <w:r w:rsidR="00BE51DE" w:rsidRPr="008E31CB">
        <w:t xml:space="preserve">digiauditi </w:t>
      </w:r>
      <w:r w:rsidRPr="008E31CB">
        <w:t>raames tehtud fotod ja graafikud ning mõõdetud andmed;</w:t>
      </w:r>
    </w:p>
    <w:p w14:paraId="2B3F317A" w14:textId="77777777" w:rsidR="00E36388" w:rsidRPr="008E31CB" w:rsidRDefault="00E36388" w:rsidP="007F7DDE">
      <w:pPr>
        <w:spacing w:line="240" w:lineRule="auto"/>
      </w:pPr>
      <w:r w:rsidRPr="008E31CB">
        <w:lastRenderedPageBreak/>
        <w:t>2) ettevõtte iseloomustus, sealhulgas andmed ettevõtte struktuuri ja majanduslike näitajate kohta;</w:t>
      </w:r>
    </w:p>
    <w:p w14:paraId="3259E066" w14:textId="31606463" w:rsidR="00E36388" w:rsidRPr="008E31CB" w:rsidRDefault="00E36388" w:rsidP="007F7DDE">
      <w:pPr>
        <w:spacing w:line="240" w:lineRule="auto"/>
      </w:pPr>
      <w:r w:rsidRPr="008E31CB">
        <w:t xml:space="preserve">3) </w:t>
      </w:r>
      <w:r w:rsidR="00D84386" w:rsidRPr="008E31CB">
        <w:t xml:space="preserve">digitaliseerimise või automatiseerimise </w:t>
      </w:r>
      <w:r w:rsidRPr="008E31CB">
        <w:t>meetmed kalapüügi- ja vesiviljelustoodete käitlemise ehitiste või kalalaevastiku segmenti</w:t>
      </w:r>
      <w:r w:rsidR="002D6A3B" w:rsidRPr="008E31CB">
        <w:t> </w:t>
      </w:r>
      <w:r w:rsidRPr="008E31CB">
        <w:t>4S3 kantud kalalaeva pardal asuvate kalapüügi- ja vesiviljelustoodete töötlemisruumide kaupa;</w:t>
      </w:r>
    </w:p>
    <w:p w14:paraId="3D02830B" w14:textId="2DFA39E4" w:rsidR="00E36388" w:rsidRPr="008E31CB" w:rsidRDefault="00E36388" w:rsidP="007F7DDE">
      <w:pPr>
        <w:spacing w:line="240" w:lineRule="auto"/>
      </w:pPr>
      <w:r w:rsidRPr="008E31CB">
        <w:t xml:space="preserve">4) meetme rakendamisega kaasnev </w:t>
      </w:r>
      <w:r w:rsidR="00E2758F" w:rsidRPr="008E31CB">
        <w:t xml:space="preserve">ressursisääst </w:t>
      </w:r>
      <w:r w:rsidR="007332C5" w:rsidRPr="008E31CB">
        <w:t>digitaliseerimis- ja automatiseerimisprojekti</w:t>
      </w:r>
      <w:r w:rsidRPr="008E31CB">
        <w:t xml:space="preserve"> eluea jooksul, sealhulgas meetme tasuvusaeg;</w:t>
      </w:r>
    </w:p>
    <w:p w14:paraId="246A1C9B" w14:textId="240C7559" w:rsidR="00E36388" w:rsidRPr="008E31CB" w:rsidRDefault="00E36388" w:rsidP="007F7DDE">
      <w:pPr>
        <w:spacing w:line="240" w:lineRule="auto"/>
      </w:pPr>
      <w:r w:rsidRPr="008E31CB">
        <w:t xml:space="preserve">5) </w:t>
      </w:r>
      <w:r w:rsidR="004176C4" w:rsidRPr="008E31CB">
        <w:t>digitaliseerimis- ja automatiseerimis</w:t>
      </w:r>
      <w:r w:rsidRPr="008E31CB">
        <w:t>projekti maksumuse arvutuskäik;</w:t>
      </w:r>
    </w:p>
    <w:p w14:paraId="15D83775" w14:textId="065DF4E8" w:rsidR="00E36388" w:rsidRPr="008E31CB" w:rsidRDefault="00E36388" w:rsidP="007F7DDE">
      <w:pPr>
        <w:spacing w:line="240" w:lineRule="auto"/>
      </w:pPr>
      <w:r w:rsidRPr="008E31CB">
        <w:t>6) ülevaade meetmetega kaasnevatest riskidest ja ohtudest;</w:t>
      </w:r>
    </w:p>
    <w:p w14:paraId="14967154" w14:textId="68944A49" w:rsidR="00E36388" w:rsidRPr="008E31CB" w:rsidRDefault="00E36388" w:rsidP="007F7DDE">
      <w:pPr>
        <w:spacing w:line="240" w:lineRule="auto"/>
      </w:pPr>
      <w:r w:rsidRPr="008E31CB">
        <w:t>7) ettepanekud meetmete elluviimise järjekorra kohta;</w:t>
      </w:r>
    </w:p>
    <w:p w14:paraId="6D7F1C98" w14:textId="7653884C" w:rsidR="00E2758F" w:rsidRPr="008E31CB" w:rsidRDefault="00E36388" w:rsidP="007F7DDE">
      <w:pPr>
        <w:spacing w:line="240" w:lineRule="auto"/>
      </w:pPr>
      <w:r w:rsidRPr="008E31CB">
        <w:t xml:space="preserve">8) </w:t>
      </w:r>
      <w:r w:rsidR="00E2758F" w:rsidRPr="008E31CB">
        <w:t>ülevaade digitaliseerimis- ja automatiseerimisprojekti innovaatilisusest teadus- ja arendustegevuse korraldamise seaduse §</w:t>
      </w:r>
      <w:r w:rsidR="002D6A3B" w:rsidRPr="008E31CB">
        <w:t> </w:t>
      </w:r>
      <w:r w:rsidR="00E2758F" w:rsidRPr="008E31CB">
        <w:t>2 punktis</w:t>
      </w:r>
      <w:r w:rsidR="002D6A3B" w:rsidRPr="008E31CB">
        <w:t> </w:t>
      </w:r>
      <w:r w:rsidR="00E2758F" w:rsidRPr="008E31CB">
        <w:t>5 nimetatud toote- ja protsessiinnovatsiooni tähenduses ettevõtte tasandil;</w:t>
      </w:r>
    </w:p>
    <w:p w14:paraId="1023EDEA" w14:textId="1DFF6D92" w:rsidR="00E36388" w:rsidRPr="008E31CB" w:rsidRDefault="00E2758F" w:rsidP="007F7DDE">
      <w:pPr>
        <w:spacing w:line="240" w:lineRule="auto"/>
      </w:pPr>
      <w:r w:rsidRPr="008E31CB">
        <w:t xml:space="preserve">9) </w:t>
      </w:r>
      <w:r w:rsidR="00B973B6" w:rsidRPr="008E31CB">
        <w:t>digi</w:t>
      </w:r>
      <w:r w:rsidRPr="008E31CB">
        <w:t xml:space="preserve">auditi meeskonna ja </w:t>
      </w:r>
      <w:r w:rsidR="00BE51DE" w:rsidRPr="008E31CB">
        <w:t xml:space="preserve">digiauditi tegemisse </w:t>
      </w:r>
      <w:r w:rsidRPr="008E31CB">
        <w:t>kaasatud isikute valiku põhjendus koos nende rollide ja tegevuse kirjeldusega.</w:t>
      </w:r>
    </w:p>
    <w:p w14:paraId="26CEEA85" w14:textId="77777777" w:rsidR="00253703" w:rsidRPr="008E31CB" w:rsidRDefault="00253703" w:rsidP="007F7DDE">
      <w:pPr>
        <w:spacing w:line="240" w:lineRule="auto"/>
      </w:pPr>
    </w:p>
    <w:p w14:paraId="6D54E102" w14:textId="5FBC5779" w:rsidR="00157F27" w:rsidRPr="008E31CB" w:rsidRDefault="00253703" w:rsidP="007F7DDE">
      <w:pPr>
        <w:spacing w:line="240" w:lineRule="auto"/>
      </w:pPr>
      <w:r w:rsidRPr="008E31CB">
        <w:t>(1</w:t>
      </w:r>
      <w:r w:rsidR="00597FFA" w:rsidRPr="008E31CB">
        <w:t>8</w:t>
      </w:r>
      <w:r w:rsidRPr="008E31CB">
        <w:t>) Lõike</w:t>
      </w:r>
      <w:r w:rsidR="002D6A3B" w:rsidRPr="008E31CB">
        <w:t> </w:t>
      </w:r>
      <w:r w:rsidRPr="008E31CB">
        <w:t>3 punktis</w:t>
      </w:r>
      <w:r w:rsidR="002D6A3B" w:rsidRPr="008E31CB">
        <w:t> </w:t>
      </w:r>
      <w:r w:rsidR="00597FFA" w:rsidRPr="008E31CB">
        <w:t>5</w:t>
      </w:r>
      <w:r w:rsidRPr="008E31CB">
        <w:t xml:space="preserve"> nimetatud kliimakindluse tagamise hindamise aruande </w:t>
      </w:r>
      <w:r w:rsidR="002E31DB" w:rsidRPr="008E31CB">
        <w:t>koostamiseks avaldab PRIA oma veebilehel kliimakindluse hindamise juhendi, mis lähtub Euroopa Komisjoni teatisest nr</w:t>
      </w:r>
      <w:r w:rsidR="002D6A3B" w:rsidRPr="008E31CB">
        <w:t> </w:t>
      </w:r>
      <w:r w:rsidR="002E31DB" w:rsidRPr="008E31CB">
        <w:t>2021/C 373/01 „Taristu kliimakindluse tagamise tehnilised suunised aastateks 2021–2027</w:t>
      </w:r>
      <w:r w:rsidR="007F7DDE" w:rsidRPr="008E31CB">
        <w:t>“</w:t>
      </w:r>
      <w:r w:rsidR="00487039" w:rsidRPr="008E31CB">
        <w:t xml:space="preserve"> (ELT C 373, 16.09.2021, lk 1–92)</w:t>
      </w:r>
      <w:r w:rsidR="002E31DB" w:rsidRPr="008E31CB">
        <w:t>.</w:t>
      </w:r>
    </w:p>
    <w:p w14:paraId="0C01C7A7" w14:textId="77777777" w:rsidR="00157F27" w:rsidRPr="008E31CB" w:rsidRDefault="00157F27" w:rsidP="007F7DDE">
      <w:pPr>
        <w:spacing w:line="240" w:lineRule="auto"/>
      </w:pPr>
    </w:p>
    <w:p w14:paraId="555DCF53" w14:textId="1A9B686B" w:rsidR="00BE13F8" w:rsidRPr="008E31CB" w:rsidRDefault="00157F27" w:rsidP="007F7DDE">
      <w:pPr>
        <w:spacing w:line="240" w:lineRule="auto"/>
      </w:pPr>
      <w:r w:rsidRPr="008E31CB">
        <w:t>(19)</w:t>
      </w:r>
      <w:bookmarkStart w:id="22" w:name="_Hlk169103624"/>
      <w:r w:rsidRPr="008E31CB">
        <w:t xml:space="preserve"> </w:t>
      </w:r>
      <w:r w:rsidR="00AA2815" w:rsidRPr="008E31CB">
        <w:t>K</w:t>
      </w:r>
      <w:r w:rsidRPr="008E31CB">
        <w:t xml:space="preserve">alalaevastiku </w:t>
      </w:r>
      <w:r w:rsidR="00054B57" w:rsidRPr="008E31CB">
        <w:t>segmenti </w:t>
      </w:r>
      <w:r w:rsidRPr="008E31CB">
        <w:t xml:space="preserve">4S3 kantud kalalaeva pardal asuva kalapüügi- ja vesiviljelustoodete töötlemisruumi </w:t>
      </w:r>
      <w:r w:rsidR="0009031A" w:rsidRPr="008E31CB">
        <w:t xml:space="preserve">tehtava </w:t>
      </w:r>
      <w:r w:rsidR="005C52A5" w:rsidRPr="008E31CB">
        <w:t>investeeringu korral</w:t>
      </w:r>
      <w:r w:rsidRPr="008E31CB">
        <w:t xml:space="preserve"> </w:t>
      </w:r>
      <w:r w:rsidR="00AA2815" w:rsidRPr="008E31CB">
        <w:t xml:space="preserve">ei tohi toetatav tegevus </w:t>
      </w:r>
      <w:r w:rsidR="002E002C" w:rsidRPr="008E31CB">
        <w:t xml:space="preserve">suurendada </w:t>
      </w:r>
      <w:r w:rsidRPr="008E31CB">
        <w:t xml:space="preserve">kalalaeva </w:t>
      </w:r>
      <w:r w:rsidR="00BE13F8" w:rsidRPr="008E31CB">
        <w:t>püügivõimsus</w:t>
      </w:r>
      <w:r w:rsidR="00531D96" w:rsidRPr="008E31CB">
        <w:t>t</w:t>
      </w:r>
      <w:r w:rsidR="00BE13F8" w:rsidRPr="008E31CB">
        <w:t xml:space="preserve"> väljendatuna kilovattides ja kogumahutavuses.</w:t>
      </w:r>
      <w:bookmarkEnd w:id="22"/>
    </w:p>
    <w:p w14:paraId="6D2AF041" w14:textId="77777777" w:rsidR="00957E65" w:rsidRPr="008E31CB" w:rsidRDefault="00957E65" w:rsidP="007F7DDE">
      <w:pPr>
        <w:spacing w:line="240" w:lineRule="auto"/>
      </w:pPr>
    </w:p>
    <w:bookmarkEnd w:id="20"/>
    <w:p w14:paraId="3BCFE1C1" w14:textId="63602738" w:rsidR="00AA6950" w:rsidRPr="008E31CB" w:rsidRDefault="00AA6950" w:rsidP="00D907E2">
      <w:pPr>
        <w:spacing w:line="240" w:lineRule="auto"/>
        <w:rPr>
          <w:b/>
          <w:bCs/>
        </w:rPr>
      </w:pPr>
      <w:r w:rsidRPr="008E31CB">
        <w:rPr>
          <w:b/>
          <w:bCs/>
          <w:bdr w:val="none" w:sz="0" w:space="0" w:color="auto" w:frame="1"/>
          <w:lang w:eastAsia="et-EE"/>
        </w:rPr>
        <w:t>§ 5.</w:t>
      </w:r>
      <w:r w:rsidR="006362ED" w:rsidRPr="008E31CB">
        <w:rPr>
          <w:b/>
          <w:bCs/>
        </w:rPr>
        <w:t xml:space="preserve"> </w:t>
      </w:r>
      <w:r w:rsidRPr="008E31CB">
        <w:rPr>
          <w:b/>
          <w:bCs/>
        </w:rPr>
        <w:t>Mitteabikõlblikud kulud</w:t>
      </w:r>
    </w:p>
    <w:p w14:paraId="269E52FF" w14:textId="77777777" w:rsidR="00FA3928" w:rsidRPr="008E31CB" w:rsidRDefault="00FA3928" w:rsidP="00DB1C43">
      <w:pPr>
        <w:pStyle w:val="Tekst"/>
      </w:pPr>
    </w:p>
    <w:p w14:paraId="6D26A3F7" w14:textId="66560F4A" w:rsidR="0087097C" w:rsidRPr="008E31CB" w:rsidRDefault="004C4EAB" w:rsidP="00DB1C43">
      <w:pPr>
        <w:pStyle w:val="Tekst"/>
      </w:pPr>
      <w:r w:rsidRPr="008E31CB">
        <w:t>A</w:t>
      </w:r>
      <w:r w:rsidR="00957E65" w:rsidRPr="008E31CB">
        <w:t>bikõlblikud</w:t>
      </w:r>
      <w:r w:rsidR="006362ED" w:rsidRPr="008E31CB">
        <w:t xml:space="preserve"> </w:t>
      </w:r>
      <w:r w:rsidRPr="008E31CB">
        <w:t>ei ole</w:t>
      </w:r>
      <w:r w:rsidR="006362ED" w:rsidRPr="008E31CB">
        <w:t xml:space="preserve"> järgmised</w:t>
      </w:r>
      <w:r w:rsidR="00957E65" w:rsidRPr="008E31CB">
        <w:t xml:space="preserve"> kulud:</w:t>
      </w:r>
    </w:p>
    <w:p w14:paraId="016B7E18" w14:textId="7ADEB395" w:rsidR="003D2CD6" w:rsidRPr="008E31CB" w:rsidRDefault="00703F48" w:rsidP="007F7DDE">
      <w:pPr>
        <w:shd w:val="clear" w:color="auto" w:fill="FFFFFF"/>
        <w:spacing w:line="240" w:lineRule="auto"/>
        <w:rPr>
          <w:rFonts w:eastAsia="Times New Roman"/>
          <w:color w:val="202020"/>
          <w:lang w:eastAsia="et-EE"/>
        </w:rPr>
      </w:pPr>
      <w:r w:rsidRPr="008E31CB">
        <w:t>1)</w:t>
      </w:r>
      <w:r w:rsidR="005D4049" w:rsidRPr="008E31CB">
        <w:rPr>
          <w:rFonts w:eastAsia="Times New Roman"/>
          <w:color w:val="202020"/>
          <w:lang w:eastAsia="et-EE"/>
        </w:rPr>
        <w:t xml:space="preserve"> </w:t>
      </w:r>
      <w:r w:rsidR="003D2CD6" w:rsidRPr="008E31CB">
        <w:rPr>
          <w:rFonts w:eastAsia="Times New Roman"/>
          <w:color w:val="202020"/>
          <w:lang w:eastAsia="et-EE"/>
        </w:rPr>
        <w:t>Euroopa Parlamendi ja nõukogu määruse (EL) 2021/1139</w:t>
      </w:r>
      <w:r w:rsidR="002E1E97" w:rsidRPr="008E31CB">
        <w:rPr>
          <w:rFonts w:eastAsia="Times New Roman"/>
          <w:color w:val="202020"/>
          <w:lang w:eastAsia="et-EE"/>
        </w:rPr>
        <w:t>, millega luuakse Euroopa Merendus-, Kalandus- ja Vesiviljelusfond ja muudetakse määrust (EL) 2017/1004</w:t>
      </w:r>
      <w:r w:rsidR="003D2CD6" w:rsidRPr="008E31CB">
        <w:rPr>
          <w:rFonts w:eastAsia="Times New Roman"/>
          <w:color w:val="202020"/>
          <w:lang w:eastAsia="et-EE"/>
        </w:rPr>
        <w:t xml:space="preserve"> </w:t>
      </w:r>
      <w:r w:rsidR="00054B57" w:rsidRPr="008E31CB">
        <w:rPr>
          <w:rFonts w:eastAsia="Times New Roman"/>
          <w:color w:val="202020"/>
          <w:lang w:eastAsia="et-EE"/>
        </w:rPr>
        <w:t>(</w:t>
      </w:r>
      <w:r w:rsidR="002E1E97" w:rsidRPr="008E31CB">
        <w:rPr>
          <w:rFonts w:eastAsia="Times New Roman"/>
          <w:color w:val="202020"/>
          <w:lang w:eastAsia="et-EE"/>
        </w:rPr>
        <w:t>ELT L 247, 13.07.2021, lk 1–49</w:t>
      </w:r>
      <w:r w:rsidR="00054B57" w:rsidRPr="008E31CB">
        <w:rPr>
          <w:rFonts w:eastAsia="Times New Roman"/>
          <w:color w:val="202020"/>
          <w:lang w:eastAsia="et-EE"/>
        </w:rPr>
        <w:t>)</w:t>
      </w:r>
      <w:r w:rsidR="002E1E97" w:rsidRPr="008E31CB">
        <w:rPr>
          <w:rFonts w:eastAsia="Times New Roman"/>
          <w:color w:val="202020"/>
          <w:lang w:eastAsia="et-EE"/>
        </w:rPr>
        <w:t>,</w:t>
      </w:r>
      <w:r w:rsidR="00054B57" w:rsidRPr="008E31CB">
        <w:rPr>
          <w:rFonts w:eastAsia="Times New Roman"/>
          <w:color w:val="202020"/>
          <w:lang w:eastAsia="et-EE"/>
        </w:rPr>
        <w:t xml:space="preserve"> </w:t>
      </w:r>
      <w:r w:rsidR="003D2CD6" w:rsidRPr="008E31CB">
        <w:rPr>
          <w:rFonts w:eastAsia="Times New Roman"/>
          <w:color w:val="202020"/>
          <w:lang w:eastAsia="et-EE"/>
        </w:rPr>
        <w:t>artiklis</w:t>
      </w:r>
      <w:r w:rsidR="002D6A3B" w:rsidRPr="008E31CB">
        <w:rPr>
          <w:rFonts w:eastAsia="Times New Roman"/>
          <w:color w:val="202020"/>
          <w:lang w:eastAsia="et-EE"/>
        </w:rPr>
        <w:t> </w:t>
      </w:r>
      <w:r w:rsidR="003D2CD6" w:rsidRPr="008E31CB">
        <w:rPr>
          <w:rFonts w:eastAsia="Times New Roman"/>
          <w:color w:val="202020"/>
          <w:lang w:eastAsia="et-EE"/>
        </w:rPr>
        <w:t>13 nimetatud kulud samas artiklis sätestatud tingimusel;</w:t>
      </w:r>
    </w:p>
    <w:p w14:paraId="73BDAA86" w14:textId="22E4BA99" w:rsidR="005D4049" w:rsidRPr="008E31CB" w:rsidRDefault="005D4049"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 xml:space="preserve">2) </w:t>
      </w:r>
      <w:r w:rsidR="009570E7" w:rsidRPr="008E31CB">
        <w:rPr>
          <w:rFonts w:eastAsia="Times New Roman"/>
          <w:color w:val="202020"/>
          <w:lang w:eastAsia="et-EE"/>
        </w:rPr>
        <w:t>Euroopa Parlamendi ja nõukogu määruse (EL) 2021/1060 artikli</w:t>
      </w:r>
      <w:r w:rsidR="002D6A3B" w:rsidRPr="008E31CB">
        <w:rPr>
          <w:rFonts w:eastAsia="Times New Roman"/>
          <w:color w:val="202020"/>
          <w:lang w:eastAsia="et-EE"/>
        </w:rPr>
        <w:t> </w:t>
      </w:r>
      <w:r w:rsidR="009570E7" w:rsidRPr="008E31CB">
        <w:rPr>
          <w:rFonts w:eastAsia="Times New Roman"/>
          <w:color w:val="202020"/>
          <w:lang w:eastAsia="et-EE"/>
        </w:rPr>
        <w:t>64 lõikes</w:t>
      </w:r>
      <w:r w:rsidR="002D6A3B" w:rsidRPr="008E31CB">
        <w:rPr>
          <w:rFonts w:eastAsia="Times New Roman"/>
          <w:color w:val="202020"/>
          <w:lang w:eastAsia="et-EE"/>
        </w:rPr>
        <w:t> </w:t>
      </w:r>
      <w:r w:rsidR="009570E7" w:rsidRPr="008E31CB">
        <w:rPr>
          <w:rFonts w:eastAsia="Times New Roman"/>
          <w:color w:val="202020"/>
          <w:lang w:eastAsia="et-EE"/>
        </w:rPr>
        <w:t>1 nimetatud kulud</w:t>
      </w:r>
      <w:r w:rsidRPr="008E31CB">
        <w:rPr>
          <w:rFonts w:eastAsia="Times New Roman"/>
          <w:color w:val="202020"/>
          <w:lang w:eastAsia="et-EE"/>
        </w:rPr>
        <w:t>;</w:t>
      </w:r>
    </w:p>
    <w:p w14:paraId="13D10888" w14:textId="68CEA6BC" w:rsidR="003D2CD6" w:rsidRPr="008E31CB" w:rsidRDefault="003D2CD6"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3) kulu, mis on tehtud enne taotluse esitamise päeva</w:t>
      </w:r>
      <w:r w:rsidR="002D6A3B" w:rsidRPr="008E31CB">
        <w:rPr>
          <w:rFonts w:eastAsia="Times New Roman"/>
          <w:color w:val="202020"/>
          <w:lang w:eastAsia="et-EE"/>
        </w:rPr>
        <w:t xml:space="preserve">, </w:t>
      </w:r>
      <w:r w:rsidRPr="008E31CB">
        <w:rPr>
          <w:rFonts w:eastAsia="Times New Roman"/>
          <w:color w:val="202020"/>
          <w:lang w:eastAsia="et-EE"/>
        </w:rPr>
        <w:t xml:space="preserve">välja arvatud ettevalmistava töö kulu; </w:t>
      </w:r>
    </w:p>
    <w:p w14:paraId="55410A85" w14:textId="427D410D" w:rsidR="003D2CD6" w:rsidRPr="008E31CB" w:rsidRDefault="003D2CD6"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4) ettevalmistava töö kulu, mis on tehtud enne 1.</w:t>
      </w:r>
      <w:r w:rsidR="002D6A3B" w:rsidRPr="008E31CB">
        <w:rPr>
          <w:rFonts w:eastAsia="Times New Roman"/>
          <w:color w:val="202020"/>
          <w:lang w:eastAsia="et-EE"/>
        </w:rPr>
        <w:t> </w:t>
      </w:r>
      <w:r w:rsidRPr="008E31CB">
        <w:rPr>
          <w:rFonts w:eastAsia="Times New Roman"/>
          <w:color w:val="202020"/>
          <w:lang w:eastAsia="et-EE"/>
        </w:rPr>
        <w:t>jaanuari 202</w:t>
      </w:r>
      <w:r w:rsidR="00472DC8" w:rsidRPr="008E31CB">
        <w:rPr>
          <w:rFonts w:eastAsia="Times New Roman"/>
          <w:color w:val="202020"/>
          <w:lang w:eastAsia="et-EE"/>
        </w:rPr>
        <w:t>4</w:t>
      </w:r>
      <w:r w:rsidRPr="008E31CB">
        <w:rPr>
          <w:rFonts w:eastAsia="Times New Roman"/>
          <w:color w:val="202020"/>
          <w:lang w:eastAsia="et-EE"/>
        </w:rPr>
        <w:t xml:space="preserve"> või millega ei kaasne investeeringut sama tegevuse raames;</w:t>
      </w:r>
    </w:p>
    <w:p w14:paraId="271364B7" w14:textId="3E603653" w:rsidR="00703F48" w:rsidRPr="008E31CB" w:rsidRDefault="003D2CD6" w:rsidP="00DB1C43">
      <w:pPr>
        <w:pStyle w:val="Tekst"/>
      </w:pPr>
      <w:r w:rsidRPr="008E31CB">
        <w:t>5)</w:t>
      </w:r>
      <w:r w:rsidR="00703F48" w:rsidRPr="008E31CB">
        <w:t xml:space="preserve"> sõiduki </w:t>
      </w:r>
      <w:r w:rsidR="003F215C" w:rsidRPr="008E31CB">
        <w:t>soetamise</w:t>
      </w:r>
      <w:r w:rsidR="00703F48" w:rsidRPr="008E31CB">
        <w:t xml:space="preserve"> kulu</w:t>
      </w:r>
      <w:r w:rsidR="00A82D06" w:rsidRPr="008E31CB">
        <w:t xml:space="preserve">, välja arvatud </w:t>
      </w:r>
      <w:r w:rsidR="005B69AB" w:rsidRPr="008E31CB">
        <w:rPr>
          <w:rFonts w:eastAsia="Times New Roman"/>
          <w:color w:val="202020"/>
          <w:lang w:eastAsia="et-EE"/>
        </w:rPr>
        <w:t>§</w:t>
      </w:r>
      <w:r w:rsidR="002D6A3B" w:rsidRPr="008E31CB">
        <w:rPr>
          <w:rFonts w:eastAsia="Times New Roman"/>
          <w:color w:val="202020"/>
          <w:lang w:eastAsia="et-EE"/>
        </w:rPr>
        <w:t> </w:t>
      </w:r>
      <w:r w:rsidR="005D4049" w:rsidRPr="008E31CB">
        <w:rPr>
          <w:rFonts w:eastAsia="Times New Roman"/>
          <w:color w:val="202020"/>
          <w:lang w:eastAsia="et-EE"/>
        </w:rPr>
        <w:t>4</w:t>
      </w:r>
      <w:r w:rsidR="005B69AB" w:rsidRPr="008E31CB">
        <w:rPr>
          <w:rFonts w:eastAsia="Times New Roman"/>
          <w:color w:val="202020"/>
          <w:lang w:eastAsia="et-EE"/>
        </w:rPr>
        <w:t xml:space="preserve"> </w:t>
      </w:r>
      <w:r w:rsidR="005B69AB" w:rsidRPr="008E31CB">
        <w:rPr>
          <w:rFonts w:eastAsia="Times New Roman"/>
          <w:lang w:eastAsia="et-EE"/>
        </w:rPr>
        <w:t>lõike</w:t>
      </w:r>
      <w:r w:rsidR="002D6A3B" w:rsidRPr="008E31CB">
        <w:rPr>
          <w:rFonts w:eastAsia="Times New Roman"/>
          <w:lang w:eastAsia="et-EE"/>
        </w:rPr>
        <w:t> </w:t>
      </w:r>
      <w:r w:rsidR="009570E7" w:rsidRPr="008E31CB">
        <w:rPr>
          <w:rFonts w:eastAsia="Times New Roman"/>
          <w:lang w:eastAsia="et-EE"/>
        </w:rPr>
        <w:t>6</w:t>
      </w:r>
      <w:r w:rsidR="005B69AB" w:rsidRPr="008E31CB">
        <w:rPr>
          <w:rFonts w:eastAsia="Times New Roman"/>
          <w:lang w:eastAsia="et-EE"/>
        </w:rPr>
        <w:t xml:space="preserve"> </w:t>
      </w:r>
      <w:r w:rsidR="00A82D06" w:rsidRPr="008E31CB">
        <w:t>punktides</w:t>
      </w:r>
      <w:r w:rsidR="002D6A3B" w:rsidRPr="008E31CB">
        <w:t> </w:t>
      </w:r>
      <w:r w:rsidR="001A05DA" w:rsidRPr="008E31CB">
        <w:t>2</w:t>
      </w:r>
      <w:r w:rsidR="0093662C" w:rsidRPr="008E31CB">
        <w:t>–</w:t>
      </w:r>
      <w:r w:rsidR="00C965C4" w:rsidRPr="008E31CB">
        <w:t xml:space="preserve">4 </w:t>
      </w:r>
      <w:r w:rsidR="00A82D06" w:rsidRPr="008E31CB">
        <w:t xml:space="preserve">nimetatud </w:t>
      </w:r>
      <w:r w:rsidR="00C66668" w:rsidRPr="008E31CB">
        <w:t>kulu</w:t>
      </w:r>
      <w:r w:rsidR="007B5A8C" w:rsidRPr="008E31CB">
        <w:t>d</w:t>
      </w:r>
      <w:r w:rsidR="00703F48" w:rsidRPr="008E31CB">
        <w:t>;</w:t>
      </w:r>
    </w:p>
    <w:p w14:paraId="794039E3" w14:textId="00A9410D" w:rsidR="00703F48" w:rsidRPr="008E31CB" w:rsidRDefault="00C965C4" w:rsidP="00DB1C43">
      <w:pPr>
        <w:pStyle w:val="Tekst"/>
      </w:pPr>
      <w:r w:rsidRPr="008E31CB">
        <w:t>6</w:t>
      </w:r>
      <w:r w:rsidR="00703F48" w:rsidRPr="008E31CB">
        <w:t>)</w:t>
      </w:r>
      <w:r w:rsidRPr="008E31CB">
        <w:t xml:space="preserve"> </w:t>
      </w:r>
      <w:r w:rsidR="00703F48" w:rsidRPr="008E31CB">
        <w:t>telekommunikatsioonivõrgu, ühisveevärgi, kanalisatsiooni, elektri-, gaasi- või</w:t>
      </w:r>
      <w:r w:rsidR="002A6C60" w:rsidRPr="008E31CB">
        <w:t xml:space="preserve"> </w:t>
      </w:r>
      <w:r w:rsidR="00703F48" w:rsidRPr="008E31CB">
        <w:t xml:space="preserve">soojusvõrguga liitumise tasu, välja arvatud juhul, kui </w:t>
      </w:r>
      <w:r w:rsidR="00BA03C0" w:rsidRPr="008E31CB">
        <w:t xml:space="preserve">see </w:t>
      </w:r>
      <w:r w:rsidR="00703F48" w:rsidRPr="008E31CB">
        <w:t xml:space="preserve">on otseselt seotud </w:t>
      </w:r>
      <w:r w:rsidR="00BA03C0" w:rsidRPr="008E31CB">
        <w:t xml:space="preserve">toetatava </w:t>
      </w:r>
      <w:r w:rsidR="00703F48" w:rsidRPr="008E31CB">
        <w:t>tegevuse elluviimisega;</w:t>
      </w:r>
    </w:p>
    <w:p w14:paraId="2FF9A18B" w14:textId="49699733" w:rsidR="00703F48" w:rsidRPr="008E31CB" w:rsidRDefault="00C965C4" w:rsidP="00DB1C43">
      <w:pPr>
        <w:pStyle w:val="Tekst"/>
      </w:pPr>
      <w:r w:rsidRPr="008E31CB">
        <w:t>7</w:t>
      </w:r>
      <w:r w:rsidR="00703F48" w:rsidRPr="008E31CB">
        <w:t>) amortisatsioonikulu</w:t>
      </w:r>
      <w:r w:rsidR="000378F9" w:rsidRPr="008E31CB">
        <w:t xml:space="preserve">, </w:t>
      </w:r>
      <w:r w:rsidR="00703F48" w:rsidRPr="008E31CB">
        <w:t>mitterahali</w:t>
      </w:r>
      <w:r w:rsidR="000378F9" w:rsidRPr="008E31CB">
        <w:t>ne</w:t>
      </w:r>
      <w:r w:rsidR="00703F48" w:rsidRPr="008E31CB">
        <w:t xml:space="preserve"> sissemakse</w:t>
      </w:r>
      <w:r w:rsidR="000378F9" w:rsidRPr="008E31CB">
        <w:t xml:space="preserve"> ja kulu, mille eest on tasutud tasaarvelduse korras;</w:t>
      </w:r>
    </w:p>
    <w:p w14:paraId="16B71083" w14:textId="35EB311E" w:rsidR="00703F48" w:rsidRPr="008E31CB" w:rsidRDefault="00C965C4" w:rsidP="00DB1C43">
      <w:pPr>
        <w:pStyle w:val="Tekst"/>
      </w:pPr>
      <w:r w:rsidRPr="008E31CB">
        <w:t>8</w:t>
      </w:r>
      <w:r w:rsidR="00703F48" w:rsidRPr="008E31CB">
        <w:t>) tegevuskulu, sealhulgas remondi-, rendi-, kütuse-, palga-, koolitus-, side- ja veokulu;</w:t>
      </w:r>
    </w:p>
    <w:p w14:paraId="08014237" w14:textId="3FD10CAF" w:rsidR="00703F48" w:rsidRPr="008E31CB" w:rsidRDefault="00C965C4" w:rsidP="00DB1C43">
      <w:pPr>
        <w:pStyle w:val="Tekst"/>
      </w:pPr>
      <w:r w:rsidRPr="008E31CB">
        <w:t>9</w:t>
      </w:r>
      <w:r w:rsidR="00703F48" w:rsidRPr="008E31CB">
        <w:t xml:space="preserve">) seadme paigaldamise kulu ilma </w:t>
      </w:r>
      <w:r w:rsidR="002A6C60" w:rsidRPr="008E31CB">
        <w:t xml:space="preserve">seadme </w:t>
      </w:r>
      <w:r w:rsidR="000378F9" w:rsidRPr="008E31CB">
        <w:t>soetamiseta</w:t>
      </w:r>
      <w:r w:rsidR="00703F48" w:rsidRPr="008E31CB">
        <w:t xml:space="preserve"> </w:t>
      </w:r>
      <w:r w:rsidR="00B82F15" w:rsidRPr="008E31CB">
        <w:t xml:space="preserve">ja </w:t>
      </w:r>
      <w:r w:rsidR="00703F48" w:rsidRPr="008E31CB">
        <w:t xml:space="preserve">kasutatud seadme või vahendi </w:t>
      </w:r>
      <w:r w:rsidR="000378F9" w:rsidRPr="008E31CB">
        <w:t>soetamise</w:t>
      </w:r>
      <w:r w:rsidR="00703F48" w:rsidRPr="008E31CB">
        <w:t xml:space="preserve"> kulu;</w:t>
      </w:r>
    </w:p>
    <w:p w14:paraId="7434AB1D" w14:textId="5C4CA8C6" w:rsidR="00703F48" w:rsidRPr="008E31CB" w:rsidRDefault="00703F48" w:rsidP="00DB1C43">
      <w:pPr>
        <w:pStyle w:val="Tekst"/>
      </w:pPr>
      <w:r w:rsidRPr="008E31CB">
        <w:t>1</w:t>
      </w:r>
      <w:r w:rsidR="00C965C4" w:rsidRPr="008E31CB">
        <w:t>0</w:t>
      </w:r>
      <w:r w:rsidRPr="008E31CB">
        <w:t>) juriidilise konsultatsiooni kulu;</w:t>
      </w:r>
    </w:p>
    <w:p w14:paraId="23956C5A" w14:textId="5F9EDDE7" w:rsidR="00703F48" w:rsidRPr="008E31CB" w:rsidRDefault="00703F48" w:rsidP="00DB1C43">
      <w:pPr>
        <w:pStyle w:val="Tekst"/>
      </w:pPr>
      <w:r w:rsidRPr="008E31CB">
        <w:t>1</w:t>
      </w:r>
      <w:r w:rsidR="00C965C4" w:rsidRPr="008E31CB">
        <w:t>1</w:t>
      </w:r>
      <w:r w:rsidRPr="008E31CB">
        <w:t>) patendi ja litsentsi ostmise kulu</w:t>
      </w:r>
      <w:r w:rsidR="00C66668" w:rsidRPr="008E31CB">
        <w:t xml:space="preserve">, </w:t>
      </w:r>
      <w:r w:rsidR="00487039" w:rsidRPr="008E31CB">
        <w:t xml:space="preserve">kui see ei ole otseselt seotud toetatava tegevuse elluviimisega; </w:t>
      </w:r>
    </w:p>
    <w:p w14:paraId="366A7311" w14:textId="3B780A39" w:rsidR="00703F48" w:rsidRPr="008E31CB" w:rsidRDefault="00703F48" w:rsidP="00DB1C43">
      <w:pPr>
        <w:pStyle w:val="Tekst"/>
      </w:pPr>
      <w:r w:rsidRPr="008E31CB">
        <w:t>1</w:t>
      </w:r>
      <w:r w:rsidR="00C965C4" w:rsidRPr="008E31CB">
        <w:t>2</w:t>
      </w:r>
      <w:r w:rsidRPr="008E31CB">
        <w:t xml:space="preserve">) </w:t>
      </w:r>
      <w:r w:rsidR="005F79B6" w:rsidRPr="008E31CB">
        <w:t xml:space="preserve">sularahamakse, lepingu sõlmimisega seotud kulu, intress, tagatismakse ja finantsteenusega seotud muu kulu; </w:t>
      </w:r>
    </w:p>
    <w:p w14:paraId="46E94C48" w14:textId="587AC39A" w:rsidR="00F35A53" w:rsidRPr="008E31CB" w:rsidRDefault="00F35A53" w:rsidP="00DB1C43">
      <w:pPr>
        <w:pStyle w:val="Tekst"/>
      </w:pPr>
      <w:r w:rsidRPr="008E31CB">
        <w:lastRenderedPageBreak/>
        <w:t>1</w:t>
      </w:r>
      <w:r w:rsidR="00C965C4" w:rsidRPr="008E31CB">
        <w:t>3</w:t>
      </w:r>
      <w:r w:rsidRPr="008E31CB">
        <w:t xml:space="preserve">) kindlustamisega seotud kulu, </w:t>
      </w:r>
      <w:r w:rsidR="00137C21" w:rsidRPr="008E31CB">
        <w:t xml:space="preserve">välja arvatud kindlustus, mis on tehtud seadme soetamise korral </w:t>
      </w:r>
      <w:r w:rsidR="00E24E79" w:rsidRPr="008E31CB">
        <w:t xml:space="preserve">seadme toetuse saajani </w:t>
      </w:r>
      <w:r w:rsidR="00137C21" w:rsidRPr="008E31CB">
        <w:t xml:space="preserve">transpordi ajaks; </w:t>
      </w:r>
    </w:p>
    <w:p w14:paraId="3C925050" w14:textId="67FEB3CE" w:rsidR="00721034" w:rsidRPr="008E31CB" w:rsidRDefault="00703F48" w:rsidP="00DB1C43">
      <w:pPr>
        <w:pStyle w:val="Tekst"/>
      </w:pPr>
      <w:r w:rsidRPr="008E31CB">
        <w:t>1</w:t>
      </w:r>
      <w:r w:rsidR="00C965C4" w:rsidRPr="008E31CB">
        <w:t>4</w:t>
      </w:r>
      <w:r w:rsidRPr="008E31CB">
        <w:t>) riigilõiv,</w:t>
      </w:r>
      <w:r w:rsidR="005F79B6" w:rsidRPr="008E31CB">
        <w:t xml:space="preserve"> trahv, finantskaristus</w:t>
      </w:r>
      <w:r w:rsidR="002A6C60" w:rsidRPr="008E31CB">
        <w:t xml:space="preserve"> ning</w:t>
      </w:r>
      <w:r w:rsidR="005F79B6" w:rsidRPr="008E31CB">
        <w:t xml:space="preserve"> vaide</w:t>
      </w:r>
      <w:r w:rsidR="002A6C60" w:rsidRPr="008E31CB">
        <w:t>- ja</w:t>
      </w:r>
      <w:r w:rsidR="005F79B6" w:rsidRPr="008E31CB">
        <w:t xml:space="preserve"> kohtumenetluse korral menetluskulu</w:t>
      </w:r>
      <w:r w:rsidR="00721034" w:rsidRPr="008E31CB">
        <w:t>;</w:t>
      </w:r>
    </w:p>
    <w:p w14:paraId="2CCD19C2" w14:textId="2235C905" w:rsidR="00703F48" w:rsidRPr="008E31CB" w:rsidRDefault="00721034" w:rsidP="00DB1C43">
      <w:pPr>
        <w:pStyle w:val="Tekst"/>
      </w:pPr>
      <w:r w:rsidRPr="008E31CB">
        <w:t>1</w:t>
      </w:r>
      <w:r w:rsidR="00C965C4" w:rsidRPr="008E31CB">
        <w:t>5</w:t>
      </w:r>
      <w:r w:rsidRPr="008E31CB">
        <w:t>)</w:t>
      </w:r>
      <w:r w:rsidR="00703F48" w:rsidRPr="008E31CB">
        <w:t xml:space="preserve"> tollimaks ja erisoodustusmaks;</w:t>
      </w:r>
    </w:p>
    <w:p w14:paraId="7CD70849" w14:textId="7C335FD2" w:rsidR="00877EAC" w:rsidRPr="008E31CB" w:rsidRDefault="0049775E"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1</w:t>
      </w:r>
      <w:r w:rsidR="00C965C4" w:rsidRPr="008E31CB">
        <w:rPr>
          <w:rFonts w:eastAsia="Times New Roman"/>
          <w:color w:val="202020"/>
          <w:lang w:eastAsia="et-EE"/>
        </w:rPr>
        <w:t>6</w:t>
      </w:r>
      <w:r w:rsidR="00877EAC" w:rsidRPr="008E31CB">
        <w:rPr>
          <w:rFonts w:eastAsia="Times New Roman"/>
          <w:color w:val="202020"/>
          <w:lang w:eastAsia="et-EE"/>
        </w:rPr>
        <w:t>)</w:t>
      </w:r>
      <w:r w:rsidR="00F2271C" w:rsidRPr="008E31CB">
        <w:rPr>
          <w:rFonts w:eastAsia="Times New Roman"/>
          <w:color w:val="202020"/>
          <w:lang w:eastAsia="et-EE"/>
        </w:rPr>
        <w:t xml:space="preserve"> </w:t>
      </w:r>
      <w:r w:rsidR="00877EAC" w:rsidRPr="008E31CB">
        <w:rPr>
          <w:rFonts w:eastAsia="Times New Roman"/>
          <w:color w:val="202020"/>
          <w:lang w:eastAsia="et-EE"/>
        </w:rPr>
        <w:t xml:space="preserve">see osa sellise taastuvast energiaallikast tootmisseadme projekteerimise, soetamise ja paigaldamise kulust, mille puhul tootmisseadme tootmisvõimsus ületab taotleja tarbimiskoha omatarbimise; </w:t>
      </w:r>
    </w:p>
    <w:p w14:paraId="00976C12" w14:textId="57B6A4AF" w:rsidR="006A2DC2" w:rsidRPr="008E31CB" w:rsidRDefault="00CD7214"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1</w:t>
      </w:r>
      <w:r w:rsidR="00C965C4" w:rsidRPr="008E31CB">
        <w:rPr>
          <w:rFonts w:eastAsia="Times New Roman"/>
          <w:color w:val="202020"/>
          <w:lang w:eastAsia="et-EE"/>
        </w:rPr>
        <w:t>7</w:t>
      </w:r>
      <w:r w:rsidR="006A2DC2" w:rsidRPr="008E31CB">
        <w:rPr>
          <w:rFonts w:eastAsia="Times New Roman"/>
          <w:color w:val="202020"/>
          <w:lang w:eastAsia="et-EE"/>
        </w:rPr>
        <w:t xml:space="preserve">) </w:t>
      </w:r>
      <w:r w:rsidR="009122A1" w:rsidRPr="008E31CB">
        <w:t>paragrahvi</w:t>
      </w:r>
      <w:r w:rsidR="002D6A3B" w:rsidRPr="008E31CB">
        <w:t> </w:t>
      </w:r>
      <w:r w:rsidR="006A2DC2" w:rsidRPr="008E31CB">
        <w:rPr>
          <w:rFonts w:eastAsia="Times New Roman"/>
          <w:color w:val="202020"/>
          <w:lang w:eastAsia="et-EE"/>
        </w:rPr>
        <w:t xml:space="preserve">2 </w:t>
      </w:r>
      <w:r w:rsidR="006A2DC2" w:rsidRPr="008E31CB">
        <w:rPr>
          <w:rFonts w:eastAsia="Times New Roman"/>
          <w:lang w:eastAsia="et-EE"/>
        </w:rPr>
        <w:t>lõike</w:t>
      </w:r>
      <w:r w:rsidR="002D6A3B" w:rsidRPr="008E31CB">
        <w:rPr>
          <w:rFonts w:eastAsia="Times New Roman"/>
          <w:lang w:eastAsia="et-EE"/>
        </w:rPr>
        <w:t> </w:t>
      </w:r>
      <w:r w:rsidR="00182D1A" w:rsidRPr="008E31CB">
        <w:rPr>
          <w:rFonts w:eastAsia="Times New Roman"/>
          <w:lang w:eastAsia="et-EE"/>
        </w:rPr>
        <w:t>2</w:t>
      </w:r>
      <w:r w:rsidR="006A2DC2" w:rsidRPr="008E31CB">
        <w:rPr>
          <w:rFonts w:eastAsia="Times New Roman"/>
          <w:lang w:eastAsia="et-EE"/>
        </w:rPr>
        <w:t xml:space="preserve"> </w:t>
      </w:r>
      <w:r w:rsidR="006A2DC2" w:rsidRPr="008E31CB">
        <w:t>punktis</w:t>
      </w:r>
      <w:r w:rsidR="002D6A3B" w:rsidRPr="008E31CB">
        <w:t> </w:t>
      </w:r>
      <w:r w:rsidR="006A2DC2" w:rsidRPr="008E31CB">
        <w:t xml:space="preserve">2 </w:t>
      </w:r>
      <w:r w:rsidR="004176C4" w:rsidRPr="008E31CB">
        <w:t>sätestatud</w:t>
      </w:r>
      <w:r w:rsidR="006A2DC2" w:rsidRPr="008E31CB">
        <w:t xml:space="preserve"> </w:t>
      </w:r>
      <w:r w:rsidR="004176C4" w:rsidRPr="008E31CB">
        <w:t xml:space="preserve">tegevuse </w:t>
      </w:r>
      <w:r w:rsidR="006A2DC2" w:rsidRPr="008E31CB">
        <w:t>kulu, kui uus toode pole nimetatud Euroopa Parlamendi ja nõukogu määruse (EL) nr</w:t>
      </w:r>
      <w:r w:rsidR="002D6A3B" w:rsidRPr="008E31CB">
        <w:t> </w:t>
      </w:r>
      <w:r w:rsidR="006A2DC2" w:rsidRPr="008E31CB">
        <w:t xml:space="preserve">1379/2013 </w:t>
      </w:r>
      <w:r w:rsidR="00721034" w:rsidRPr="008E31CB">
        <w:t>kalapüügi</w:t>
      </w:r>
      <w:r w:rsidR="002A6C60" w:rsidRPr="008E31CB">
        <w:t>-</w:t>
      </w:r>
      <w:r w:rsidR="00721034" w:rsidRPr="008E31CB">
        <w:t xml:space="preserve"> ja vesiviljelustoodete turu ühise korralduse kohta, millega muudetakse nõukogu määruseid (EÜ) nr 1184/2006 ja (EÜ) nr 1224/2009 ning tunnistatakse kehtetuks nõukogu määrus (EÜ) nr 104/2000 (ELT L 354, 28.12.2013, lk</w:t>
      </w:r>
      <w:r w:rsidR="002D6A3B" w:rsidRPr="008E31CB">
        <w:t> </w:t>
      </w:r>
      <w:r w:rsidR="00721034" w:rsidRPr="008E31CB">
        <w:t>1–21)</w:t>
      </w:r>
      <w:r w:rsidR="007F7DDE" w:rsidRPr="008E31CB">
        <w:t>,</w:t>
      </w:r>
      <w:r w:rsidR="00721034" w:rsidRPr="008E31CB">
        <w:t xml:space="preserve"> </w:t>
      </w:r>
      <w:r w:rsidR="007F7DDE" w:rsidRPr="008E31CB">
        <w:t>I</w:t>
      </w:r>
      <w:r w:rsidR="002D6A3B" w:rsidRPr="008E31CB">
        <w:t> </w:t>
      </w:r>
      <w:r w:rsidR="006A2DC2" w:rsidRPr="008E31CB">
        <w:t xml:space="preserve">lisas, </w:t>
      </w:r>
      <w:r w:rsidR="003249FA" w:rsidRPr="008E31CB">
        <w:t>millega sätestatakse</w:t>
      </w:r>
      <w:r w:rsidR="006A2DC2" w:rsidRPr="008E31CB">
        <w:t xml:space="preserve"> ühise turukorraldusega hõlmatud kalapüügi- ja vesiviljelustooted</w:t>
      </w:r>
      <w:r w:rsidR="00092498" w:rsidRPr="008E31CB">
        <w:t>;</w:t>
      </w:r>
    </w:p>
    <w:p w14:paraId="1F7EE6B9" w14:textId="5E13D536" w:rsidR="00AA6950" w:rsidRPr="008E31CB" w:rsidRDefault="009122A1"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18</w:t>
      </w:r>
      <w:r w:rsidR="003F215C" w:rsidRPr="008E31CB">
        <w:rPr>
          <w:rFonts w:eastAsia="Times New Roman"/>
          <w:color w:val="202020"/>
          <w:lang w:eastAsia="et-EE"/>
        </w:rPr>
        <w:t>) toetatava tegevuse elluviimise seisukohast põhjendamatu kulu</w:t>
      </w:r>
      <w:r w:rsidR="00D47258" w:rsidRPr="008E31CB">
        <w:rPr>
          <w:rFonts w:eastAsia="Times New Roman"/>
          <w:color w:val="202020"/>
          <w:lang w:eastAsia="et-EE"/>
        </w:rPr>
        <w:t>.</w:t>
      </w:r>
    </w:p>
    <w:p w14:paraId="35F8BCC6" w14:textId="77777777" w:rsidR="00D47258" w:rsidRPr="008E31CB" w:rsidRDefault="00D47258" w:rsidP="007F7DDE">
      <w:pPr>
        <w:shd w:val="clear" w:color="auto" w:fill="FFFFFF"/>
        <w:spacing w:line="240" w:lineRule="auto"/>
        <w:rPr>
          <w:rFonts w:eastAsia="Times New Roman"/>
          <w:color w:val="202020"/>
          <w:lang w:eastAsia="et-EE"/>
        </w:rPr>
      </w:pPr>
    </w:p>
    <w:p w14:paraId="7E6D3157" w14:textId="1CB5BAD8" w:rsidR="00525525" w:rsidRPr="008E31CB" w:rsidRDefault="00525525" w:rsidP="004176C4">
      <w:pPr>
        <w:spacing w:line="240" w:lineRule="auto"/>
        <w:rPr>
          <w:b/>
          <w:bCs/>
        </w:rPr>
      </w:pPr>
      <w:r w:rsidRPr="008E31CB">
        <w:rPr>
          <w:b/>
          <w:bCs/>
        </w:rPr>
        <w:t xml:space="preserve">§ </w:t>
      </w:r>
      <w:r w:rsidR="00AC1BE0" w:rsidRPr="008E31CB">
        <w:rPr>
          <w:b/>
          <w:bCs/>
        </w:rPr>
        <w:t>6</w:t>
      </w:r>
      <w:r w:rsidRPr="008E31CB">
        <w:rPr>
          <w:b/>
          <w:bCs/>
        </w:rPr>
        <w:t xml:space="preserve">. </w:t>
      </w:r>
      <w:r w:rsidR="00AD7D57" w:rsidRPr="008E31CB">
        <w:rPr>
          <w:b/>
          <w:bCs/>
        </w:rPr>
        <w:t>T</w:t>
      </w:r>
      <w:r w:rsidRPr="008E31CB">
        <w:rPr>
          <w:b/>
          <w:bCs/>
        </w:rPr>
        <w:t>aotlejale esitatavad nõuded</w:t>
      </w:r>
    </w:p>
    <w:p w14:paraId="3E0AC520" w14:textId="77777777" w:rsidR="000049A2" w:rsidRPr="008E31CB" w:rsidRDefault="000049A2" w:rsidP="00DB1C43">
      <w:pPr>
        <w:pStyle w:val="Tekst"/>
      </w:pPr>
    </w:p>
    <w:p w14:paraId="44ED64B3" w14:textId="6209B7C6" w:rsidR="003E4FEF" w:rsidRPr="008E31CB" w:rsidRDefault="00A4204C" w:rsidP="00DB1C43">
      <w:pPr>
        <w:pStyle w:val="Tekst"/>
      </w:pPr>
      <w:r w:rsidRPr="008E31CB">
        <w:t xml:space="preserve">(1) </w:t>
      </w:r>
      <w:r w:rsidR="00AD7D57" w:rsidRPr="008E31CB">
        <w:t>T</w:t>
      </w:r>
      <w:r w:rsidR="003F215C" w:rsidRPr="008E31CB">
        <w:t>aotleja on:</w:t>
      </w:r>
    </w:p>
    <w:p w14:paraId="2234D80D" w14:textId="11AC2C14" w:rsidR="00BC0CD9" w:rsidRPr="008E31CB" w:rsidRDefault="00BC0CD9" w:rsidP="00DB1C43">
      <w:pPr>
        <w:pStyle w:val="Tekst"/>
      </w:pPr>
      <w:r w:rsidRPr="008E31CB">
        <w:t xml:space="preserve">1) </w:t>
      </w:r>
      <w:bookmarkStart w:id="23" w:name="_Hlk167122953"/>
      <w:r w:rsidR="008C29A3" w:rsidRPr="008E31CB">
        <w:t>füüsilisest isikust ettevõtja</w:t>
      </w:r>
      <w:r w:rsidR="00C81423" w:rsidRPr="008E31CB">
        <w:t xml:space="preserve"> või äriühing</w:t>
      </w:r>
      <w:r w:rsidR="008C29A3" w:rsidRPr="008E31CB">
        <w:t>, kelle põhitegevusala</w:t>
      </w:r>
      <w:r w:rsidR="003F215C" w:rsidRPr="008E31CB">
        <w:t xml:space="preserve"> </w:t>
      </w:r>
      <w:r w:rsidR="00C81423" w:rsidRPr="008E31CB">
        <w:t>o</w:t>
      </w:r>
      <w:r w:rsidR="008C29A3" w:rsidRPr="008E31CB">
        <w:t>n seotud Euroopa Parlamendi ja nõukogu määruse (EL) nr</w:t>
      </w:r>
      <w:r w:rsidR="002D6A3B" w:rsidRPr="008E31CB">
        <w:t> </w:t>
      </w:r>
      <w:r w:rsidR="008C29A3" w:rsidRPr="008E31CB">
        <w:t>1379/2013 I</w:t>
      </w:r>
      <w:r w:rsidR="002D6A3B" w:rsidRPr="008E31CB">
        <w:t> </w:t>
      </w:r>
      <w:r w:rsidR="008C29A3" w:rsidRPr="008E31CB">
        <w:t>lisas nimetatud kalapüügi- ja vesiviljelustoodete tootmise, töötlemise ja turustamisega</w:t>
      </w:r>
      <w:bookmarkEnd w:id="23"/>
      <w:r w:rsidR="008C29A3" w:rsidRPr="008E31CB">
        <w:t>;</w:t>
      </w:r>
    </w:p>
    <w:p w14:paraId="3E393378" w14:textId="477FD4AE" w:rsidR="00A4204C" w:rsidRPr="008E31CB" w:rsidRDefault="00BC0CD9" w:rsidP="00DB1C43">
      <w:pPr>
        <w:pStyle w:val="Tekst"/>
      </w:pPr>
      <w:r w:rsidRPr="008E31CB">
        <w:t xml:space="preserve">2) </w:t>
      </w:r>
      <w:r w:rsidR="00A4204C" w:rsidRPr="008E31CB">
        <w:t>kalandusturu korraldamise seaduse §</w:t>
      </w:r>
      <w:r w:rsidR="002D6A3B" w:rsidRPr="008E31CB">
        <w:t> </w:t>
      </w:r>
      <w:r w:rsidR="00A4204C" w:rsidRPr="008E31CB">
        <w:t>1</w:t>
      </w:r>
      <w:r w:rsidR="00BA74AF" w:rsidRPr="008E31CB">
        <w:t>2</w:t>
      </w:r>
      <w:r w:rsidR="00A4204C" w:rsidRPr="008E31CB">
        <w:t xml:space="preserve"> alusel tunnustatud kalapüügi- või vesiviljelussektori tootjaorganisatsioon</w:t>
      </w:r>
      <w:r w:rsidR="003E4FEF" w:rsidRPr="008E31CB">
        <w:t xml:space="preserve"> või §</w:t>
      </w:r>
      <w:r w:rsidR="002D6A3B" w:rsidRPr="008E31CB">
        <w:t> </w:t>
      </w:r>
      <w:r w:rsidR="003E4FEF" w:rsidRPr="008E31CB">
        <w:t>1</w:t>
      </w:r>
      <w:r w:rsidR="003F215C" w:rsidRPr="008E31CB">
        <w:t>6</w:t>
      </w:r>
      <w:r w:rsidR="003E4FEF" w:rsidRPr="008E31CB">
        <w:t xml:space="preserve"> alusel tunnustatud tootjaorganisatsioonide liit</w:t>
      </w:r>
      <w:r w:rsidR="00A4204C" w:rsidRPr="008E31CB">
        <w:t>.</w:t>
      </w:r>
    </w:p>
    <w:p w14:paraId="14DE7FE1" w14:textId="77777777" w:rsidR="009C526F" w:rsidRPr="008E31CB" w:rsidRDefault="009C526F" w:rsidP="00DB1C43">
      <w:pPr>
        <w:pStyle w:val="Tekst"/>
      </w:pPr>
    </w:p>
    <w:p w14:paraId="28BE9FAF" w14:textId="378C6EE2" w:rsidR="00A4204C" w:rsidRPr="008E31CB" w:rsidRDefault="00A4204C" w:rsidP="00DB1C43">
      <w:pPr>
        <w:pStyle w:val="Tekst"/>
      </w:pPr>
      <w:r w:rsidRPr="008E31CB">
        <w:t xml:space="preserve">(2) </w:t>
      </w:r>
      <w:r w:rsidR="00D67029" w:rsidRPr="008E31CB">
        <w:t>Lõikes 1 nimetatud isikud (edaspidi koos</w:t>
      </w:r>
      <w:r w:rsidR="00D67029" w:rsidRPr="008E31CB">
        <w:rPr>
          <w:i/>
          <w:iCs/>
        </w:rPr>
        <w:t xml:space="preserve"> taotleja</w:t>
      </w:r>
      <w:r w:rsidR="00D67029" w:rsidRPr="008E31CB">
        <w:t>) vastavad järgmistele nõuetele</w:t>
      </w:r>
      <w:r w:rsidR="00223963" w:rsidRPr="008E31CB">
        <w:t>:</w:t>
      </w:r>
    </w:p>
    <w:p w14:paraId="0C5E93E8" w14:textId="2E50F912" w:rsidR="00F20C6C" w:rsidRPr="008E31CB" w:rsidRDefault="00223963" w:rsidP="007F7DDE">
      <w:pPr>
        <w:spacing w:line="240" w:lineRule="auto"/>
        <w:rPr>
          <w:rFonts w:eastAsia="Times New Roman"/>
          <w:color w:val="202020"/>
          <w:lang w:eastAsia="et-EE"/>
        </w:rPr>
      </w:pPr>
      <w:r w:rsidRPr="008E31CB">
        <w:rPr>
          <w:bCs/>
        </w:rPr>
        <w:t xml:space="preserve">1) </w:t>
      </w:r>
      <w:r w:rsidR="00F20C6C" w:rsidRPr="008E31CB">
        <w:rPr>
          <w:rFonts w:eastAsia="Times New Roman"/>
          <w:color w:val="202020"/>
          <w:lang w:eastAsia="et-EE"/>
        </w:rPr>
        <w:t>äriühing</w:t>
      </w:r>
      <w:r w:rsidR="00C75813" w:rsidRPr="008E31CB">
        <w:rPr>
          <w:rFonts w:eastAsia="Times New Roman"/>
          <w:color w:val="202020"/>
          <w:lang w:eastAsia="et-EE"/>
        </w:rPr>
        <w:t>ust taotleja</w:t>
      </w:r>
      <w:r w:rsidR="00F20C6C" w:rsidRPr="008E31CB">
        <w:rPr>
          <w:rFonts w:eastAsia="Times New Roman"/>
          <w:color w:val="202020"/>
          <w:lang w:eastAsia="et-EE"/>
        </w:rPr>
        <w:t xml:space="preserve"> on mikro-, väike</w:t>
      </w:r>
      <w:r w:rsidR="00C75813" w:rsidRPr="008E31CB">
        <w:rPr>
          <w:rFonts w:eastAsia="Times New Roman"/>
          <w:color w:val="202020"/>
          <w:lang w:eastAsia="et-EE"/>
        </w:rPr>
        <w:t>n</w:t>
      </w:r>
      <w:r w:rsidR="00F20C6C" w:rsidRPr="008E31CB">
        <w:rPr>
          <w:rFonts w:eastAsia="Times New Roman"/>
          <w:color w:val="202020"/>
          <w:lang w:eastAsia="et-EE"/>
        </w:rPr>
        <w:t>e või keskmise suurusega ettevõtja komisjoni soovituse 2003/361/EÜ, mis käsitleb mikroettevõtete, väikese ja keskmise suurusega ettevõtete määratlus</w:t>
      </w:r>
      <w:r w:rsidR="00C75813" w:rsidRPr="008E31CB">
        <w:rPr>
          <w:rFonts w:eastAsia="Times New Roman"/>
          <w:color w:val="202020"/>
          <w:lang w:eastAsia="et-EE"/>
        </w:rPr>
        <w:t>t</w:t>
      </w:r>
      <w:r w:rsidR="00F20C6C" w:rsidRPr="008E31CB">
        <w:rPr>
          <w:rFonts w:eastAsia="Times New Roman"/>
          <w:color w:val="202020"/>
          <w:lang w:eastAsia="et-EE"/>
        </w:rPr>
        <w:t xml:space="preserve"> (ELT L 124, 20.05.2003, lk</w:t>
      </w:r>
      <w:r w:rsidR="002D6A3B" w:rsidRPr="008E31CB">
        <w:rPr>
          <w:rFonts w:eastAsia="Times New Roman"/>
          <w:color w:val="202020"/>
          <w:lang w:eastAsia="et-EE"/>
        </w:rPr>
        <w:t> </w:t>
      </w:r>
      <w:r w:rsidR="00F20C6C" w:rsidRPr="008E31CB">
        <w:rPr>
          <w:rFonts w:eastAsia="Times New Roman"/>
          <w:color w:val="202020"/>
          <w:lang w:eastAsia="et-EE"/>
        </w:rPr>
        <w:t>36–41)</w:t>
      </w:r>
      <w:r w:rsidR="00C75813" w:rsidRPr="008E31CB">
        <w:rPr>
          <w:rFonts w:eastAsia="Times New Roman"/>
          <w:color w:val="202020"/>
          <w:lang w:eastAsia="et-EE"/>
        </w:rPr>
        <w:t>,</w:t>
      </w:r>
      <w:r w:rsidR="00F20C6C" w:rsidRPr="008E31CB">
        <w:rPr>
          <w:rFonts w:eastAsia="Times New Roman"/>
          <w:color w:val="202020"/>
          <w:lang w:eastAsia="et-EE"/>
        </w:rPr>
        <w:t xml:space="preserve"> kohaselt;</w:t>
      </w:r>
    </w:p>
    <w:p w14:paraId="65328C15" w14:textId="40D4AED3" w:rsidR="00F20C6C" w:rsidRPr="008E31CB" w:rsidRDefault="00F20C6C" w:rsidP="007F7DDE">
      <w:pPr>
        <w:spacing w:line="240" w:lineRule="auto"/>
        <w:rPr>
          <w:rFonts w:eastAsia="Times New Roman"/>
          <w:color w:val="202020"/>
          <w:lang w:eastAsia="et-EE"/>
        </w:rPr>
      </w:pPr>
      <w:r w:rsidRPr="008E31CB">
        <w:t xml:space="preserve">2) </w:t>
      </w:r>
      <w:r w:rsidRPr="008E31CB">
        <w:rPr>
          <w:rFonts w:eastAsia="Times New Roman"/>
          <w:color w:val="202020"/>
          <w:lang w:eastAsia="et-EE"/>
        </w:rPr>
        <w:t>ta</w:t>
      </w:r>
      <w:r w:rsidR="00BE51DE" w:rsidRPr="008E31CB">
        <w:rPr>
          <w:rFonts w:eastAsia="Times New Roman"/>
          <w:color w:val="202020"/>
          <w:lang w:eastAsia="et-EE"/>
        </w:rPr>
        <w:t>otleja</w:t>
      </w:r>
      <w:r w:rsidR="00D17FFE" w:rsidRPr="008E31CB">
        <w:rPr>
          <w:rFonts w:eastAsia="Times New Roman"/>
          <w:color w:val="202020"/>
          <w:lang w:eastAsia="et-EE"/>
        </w:rPr>
        <w:t>l</w:t>
      </w:r>
      <w:r w:rsidRPr="008E31CB">
        <w:rPr>
          <w:rFonts w:eastAsia="Times New Roman"/>
          <w:color w:val="202020"/>
          <w:lang w:eastAsia="et-EE"/>
        </w:rPr>
        <w:t xml:space="preserve"> on tegevuse elluviimiseks vajalik suutlikkus;</w:t>
      </w:r>
    </w:p>
    <w:p w14:paraId="1B320018" w14:textId="699B1E15" w:rsidR="001620C6" w:rsidRPr="008E31CB" w:rsidRDefault="0049775E" w:rsidP="007F7DDE">
      <w:pPr>
        <w:spacing w:line="240" w:lineRule="auto"/>
      </w:pPr>
      <w:r w:rsidRPr="008E31CB">
        <w:t>3</w:t>
      </w:r>
      <w:r w:rsidR="00F20C6C" w:rsidRPr="008E31CB">
        <w:t xml:space="preserve">) </w:t>
      </w:r>
      <w:r w:rsidR="00662DF2" w:rsidRPr="008E31CB">
        <w:t>ta</w:t>
      </w:r>
      <w:r w:rsidR="00BE51DE" w:rsidRPr="008E31CB">
        <w:t>otleja</w:t>
      </w:r>
      <w:r w:rsidR="00662DF2" w:rsidRPr="008E31CB">
        <w:t xml:space="preserve"> on</w:t>
      </w:r>
      <w:r w:rsidR="001620C6" w:rsidRPr="008E31CB">
        <w:t xml:space="preserve"> riigieelarvelistest, Euroopa Liidu või välisabi vahenditest saadud ja tagasimaksmisele kuulunud summa tähtajal tagasi maksnud või toetuse tagasimaksmise ajatamise korral tasunud tagasimaksed ettenähtud summas;</w:t>
      </w:r>
    </w:p>
    <w:p w14:paraId="683A50EA" w14:textId="13E1C683" w:rsidR="00662DF2" w:rsidRPr="008E31CB" w:rsidRDefault="0049775E" w:rsidP="00DB1C43">
      <w:pPr>
        <w:pStyle w:val="Tekst"/>
      </w:pPr>
      <w:r w:rsidRPr="008E31CB">
        <w:t>4</w:t>
      </w:r>
      <w:r w:rsidR="00662DF2" w:rsidRPr="008E31CB">
        <w:t>) ta</w:t>
      </w:r>
      <w:r w:rsidR="00BE51DE" w:rsidRPr="008E31CB">
        <w:t>otleja</w:t>
      </w:r>
      <w:r w:rsidR="00662DF2" w:rsidRPr="008E31CB">
        <w:t xml:space="preserve"> ei ole </w:t>
      </w:r>
      <w:r w:rsidR="007626B5" w:rsidRPr="008E31CB">
        <w:t>saanud</w:t>
      </w:r>
      <w:r w:rsidR="00C75813" w:rsidRPr="008E31CB">
        <w:t xml:space="preserve"> taotluses sisalduva</w:t>
      </w:r>
      <w:r w:rsidR="007626B5" w:rsidRPr="008E31CB">
        <w:t xml:space="preserve"> sama kulu kohta toetust riigieelarvelistest või muudest Euroopa Liidu või välis</w:t>
      </w:r>
      <w:r w:rsidR="00C75813" w:rsidRPr="008E31CB">
        <w:t>abi vahenditest ega</w:t>
      </w:r>
      <w:r w:rsidR="007626B5" w:rsidRPr="008E31CB">
        <w:t xml:space="preserve"> muud tagastamatut riigiabi;</w:t>
      </w:r>
    </w:p>
    <w:p w14:paraId="203F03B1" w14:textId="4A05D060" w:rsidR="00662DF2" w:rsidRPr="008E31CB" w:rsidRDefault="0049775E" w:rsidP="00DB1C43">
      <w:pPr>
        <w:pStyle w:val="Tekst"/>
      </w:pPr>
      <w:r w:rsidRPr="008E31CB">
        <w:t>5</w:t>
      </w:r>
      <w:r w:rsidR="00662DF2" w:rsidRPr="008E31CB">
        <w:t xml:space="preserve">) </w:t>
      </w:r>
      <w:r w:rsidR="00BE51DE" w:rsidRPr="008E31CB">
        <w:t xml:space="preserve">taotleja </w:t>
      </w:r>
      <w:r w:rsidR="00662DF2" w:rsidRPr="008E31CB">
        <w:t>suhtes ei toimu likvideerimismenetlust ega ole nimetatud pankrotiseaduse kohaselt ajutist pankrotihaldurit või kohtuotsusega välja kuulutatud pankrotti või algatatud sundlõpetamist</w:t>
      </w:r>
      <w:r w:rsidR="00C75813" w:rsidRPr="008E31CB">
        <w:t xml:space="preserve"> </w:t>
      </w:r>
      <w:r w:rsidR="00AD7D57" w:rsidRPr="008E31CB">
        <w:t xml:space="preserve">ja </w:t>
      </w:r>
      <w:r w:rsidR="00662DF2" w:rsidRPr="008E31CB">
        <w:t>tal ei ole kehtivat äriregistrist kustutamise hoiatust;</w:t>
      </w:r>
    </w:p>
    <w:p w14:paraId="2C7D593F" w14:textId="248F9451" w:rsidR="00662DF2" w:rsidRPr="008E31CB" w:rsidRDefault="0049775E" w:rsidP="00DB1C43">
      <w:pPr>
        <w:pStyle w:val="Tekst"/>
      </w:pPr>
      <w:r w:rsidRPr="008E31CB">
        <w:t>6</w:t>
      </w:r>
      <w:r w:rsidR="00662DF2" w:rsidRPr="008E31CB">
        <w:t xml:space="preserve">) </w:t>
      </w:r>
      <w:r w:rsidR="00BE51DE" w:rsidRPr="008E31CB">
        <w:t xml:space="preserve">taotleja </w:t>
      </w:r>
      <w:r w:rsidR="00662DF2" w:rsidRPr="008E31CB">
        <w:t>riikliku maksu võlg</w:t>
      </w:r>
      <w:r w:rsidR="00C75813" w:rsidRPr="008E31CB">
        <w:t xml:space="preserve"> ilma</w:t>
      </w:r>
      <w:r w:rsidR="00662DF2" w:rsidRPr="008E31CB">
        <w:t xml:space="preserve"> </w:t>
      </w:r>
      <w:r w:rsidR="00260E57" w:rsidRPr="008E31CB">
        <w:t>intressita</w:t>
      </w:r>
      <w:r w:rsidR="00662DF2" w:rsidRPr="008E31CB">
        <w:t xml:space="preserve"> </w:t>
      </w:r>
      <w:r w:rsidR="00260E57" w:rsidRPr="008E31CB">
        <w:t>on väiksem kui</w:t>
      </w:r>
      <w:r w:rsidR="00662DF2" w:rsidRPr="008E31CB">
        <w:t xml:space="preserve"> 100</w:t>
      </w:r>
      <w:r w:rsidR="002D6A3B" w:rsidRPr="008E31CB">
        <w:t> </w:t>
      </w:r>
      <w:r w:rsidR="00662DF2" w:rsidRPr="008E31CB">
        <w:t xml:space="preserve">eurot või </w:t>
      </w:r>
      <w:r w:rsidR="00C75813" w:rsidRPr="008E31CB">
        <w:t>tema riikliku maksu võla</w:t>
      </w:r>
      <w:r w:rsidR="00662DF2" w:rsidRPr="008E31CB">
        <w:t xml:space="preserve"> tasumine </w:t>
      </w:r>
      <w:r w:rsidR="00A37FF8" w:rsidRPr="008E31CB">
        <w:t xml:space="preserve">on </w:t>
      </w:r>
      <w:r w:rsidR="00662DF2" w:rsidRPr="008E31CB">
        <w:t>ajatatud</w:t>
      </w:r>
      <w:r w:rsidR="00C75813" w:rsidRPr="008E31CB">
        <w:t xml:space="preserve"> ja m</w:t>
      </w:r>
      <w:r w:rsidR="00662DF2" w:rsidRPr="008E31CB">
        <w:t>aksuvõla tasumise ajatamise korral on maksuvõlg, mille tasumise tähtaeg on möödunud, tasutud ettenähtud summas;</w:t>
      </w:r>
    </w:p>
    <w:p w14:paraId="4D0E7FB9" w14:textId="2B353689" w:rsidR="00351628" w:rsidRPr="008E31CB" w:rsidRDefault="0049775E" w:rsidP="007F7DDE">
      <w:pPr>
        <w:spacing w:line="240" w:lineRule="auto"/>
      </w:pPr>
      <w:r w:rsidRPr="008E31CB">
        <w:t>7</w:t>
      </w:r>
      <w:r w:rsidR="0027546F" w:rsidRPr="008E31CB">
        <w:t>)</w:t>
      </w:r>
      <w:r w:rsidR="00351628" w:rsidRPr="008E31CB">
        <w:t xml:space="preserve"> ehitise ehitamise korral on ehitis ja sellealune maa taotleja omandis või on ehitisealusele maale taotleja kasuks seatud hoonestusõigus vähemalt viieks aastaks arvates </w:t>
      </w:r>
      <w:r w:rsidR="004B6DBF" w:rsidRPr="008E31CB">
        <w:t xml:space="preserve">Põllumajanduse Registrite ja Informatsiooni Ameti (edaspidi </w:t>
      </w:r>
      <w:r w:rsidR="00351628" w:rsidRPr="008E31CB">
        <w:rPr>
          <w:i/>
          <w:iCs/>
        </w:rPr>
        <w:t>PRIA</w:t>
      </w:r>
      <w:r w:rsidR="004B6DBF" w:rsidRPr="008E31CB">
        <w:t>)</w:t>
      </w:r>
      <w:r w:rsidR="00351628" w:rsidRPr="008E31CB">
        <w:t xml:space="preserve"> poolt viimase toetusosa maksmisest;</w:t>
      </w:r>
    </w:p>
    <w:p w14:paraId="4046C781" w14:textId="3BF0D6BE" w:rsidR="00351628" w:rsidRPr="008E31CB" w:rsidRDefault="0049775E" w:rsidP="007F7DDE">
      <w:pPr>
        <w:spacing w:line="240" w:lineRule="auto"/>
      </w:pPr>
      <w:r w:rsidRPr="008E31CB">
        <w:t>8</w:t>
      </w:r>
      <w:r w:rsidR="00351628" w:rsidRPr="008E31CB">
        <w:t>) kui soetatav seade või vahend paigaldatakse ehitisse, kinnisasjale või</w:t>
      </w:r>
      <w:r w:rsidR="00E72AC9" w:rsidRPr="008E31CB">
        <w:t xml:space="preserve"> </w:t>
      </w:r>
      <w:r w:rsidR="00AA112B" w:rsidRPr="008E31CB">
        <w:t>kalalaevastiku segmenti</w:t>
      </w:r>
      <w:r w:rsidR="002D6A3B" w:rsidRPr="008E31CB">
        <w:t> </w:t>
      </w:r>
      <w:r w:rsidR="00E72AC9" w:rsidRPr="008E31CB">
        <w:t xml:space="preserve">4S3 </w:t>
      </w:r>
      <w:r w:rsidR="00AA112B" w:rsidRPr="008E31CB">
        <w:t>kantud</w:t>
      </w:r>
      <w:r w:rsidR="00E72AC9" w:rsidRPr="008E31CB">
        <w:t xml:space="preserve"> kalalaevale</w:t>
      </w:r>
      <w:r w:rsidR="00351628" w:rsidRPr="008E31CB">
        <w:t xml:space="preserve"> või seda kasutatakse ehitises, kinnisasjal või </w:t>
      </w:r>
      <w:r w:rsidR="00AA112B" w:rsidRPr="008E31CB">
        <w:t>kalalaevastiku segmenti</w:t>
      </w:r>
      <w:r w:rsidR="002D6A3B" w:rsidRPr="008E31CB">
        <w:t> </w:t>
      </w:r>
      <w:r w:rsidR="00E72AC9" w:rsidRPr="008E31CB">
        <w:t xml:space="preserve">4S3 </w:t>
      </w:r>
      <w:r w:rsidR="00AA112B" w:rsidRPr="008E31CB">
        <w:t>kantud</w:t>
      </w:r>
      <w:r w:rsidR="00E72AC9" w:rsidRPr="008E31CB">
        <w:t xml:space="preserve"> kalalaeval</w:t>
      </w:r>
      <w:r w:rsidR="00351628" w:rsidRPr="008E31CB">
        <w:t xml:space="preserve">, peab see ehitis, kinnisasi või </w:t>
      </w:r>
      <w:r w:rsidR="00E72AC9" w:rsidRPr="008E31CB">
        <w:t>kalalaev</w:t>
      </w:r>
      <w:r w:rsidR="00351628" w:rsidRPr="008E31CB">
        <w:t xml:space="preserve"> olema taotleja otseses valduses asjaõiguslikul või võlaõiguslikul alusel vähemalt viis aastat arvates PRIA poolt viimase toetusosa maksmisest;</w:t>
      </w:r>
    </w:p>
    <w:p w14:paraId="5FD58559" w14:textId="602B678F" w:rsidR="0027546F" w:rsidRPr="008E31CB" w:rsidRDefault="0049775E" w:rsidP="00DB1C43">
      <w:pPr>
        <w:pStyle w:val="Tekst"/>
      </w:pPr>
      <w:r w:rsidRPr="008E31CB">
        <w:t>9</w:t>
      </w:r>
      <w:r w:rsidR="00351628" w:rsidRPr="008E31CB">
        <w:t xml:space="preserve">) </w:t>
      </w:r>
      <w:r w:rsidR="00AC1BE0" w:rsidRPr="008E31CB">
        <w:t xml:space="preserve">taotleja ja tema üle valitsevat mõju omav isik, kes tegeleb kalapüügiga merel või siseveekogudel või </w:t>
      </w:r>
      <w:r w:rsidR="00C75813" w:rsidRPr="008E31CB">
        <w:t xml:space="preserve">kalapüügi- ja </w:t>
      </w:r>
      <w:r w:rsidR="00AC1BE0" w:rsidRPr="008E31CB">
        <w:t xml:space="preserve">vesiviljelustoodete tootmise, töötlemise, turustamise või </w:t>
      </w:r>
      <w:r w:rsidR="00AC1BE0" w:rsidRPr="008E31CB">
        <w:lastRenderedPageBreak/>
        <w:t>hulgi- ja jaemüügiga, ei ole taotluse esitamise kuule vahetult eelnenud 36</w:t>
      </w:r>
      <w:r w:rsidR="002D6A3B" w:rsidRPr="008E31CB">
        <w:t> </w:t>
      </w:r>
      <w:r w:rsidR="00AC1BE0" w:rsidRPr="008E31CB">
        <w:t>kuu jooksul või Euroopa Liidu õigusaktides sätestatud tähtaja jooksul toime pannud kalapüügiseaduse §</w:t>
      </w:r>
      <w:r w:rsidR="002D6A3B" w:rsidRPr="008E31CB">
        <w:t> </w:t>
      </w:r>
      <w:r w:rsidR="00AC1BE0" w:rsidRPr="008E31CB">
        <w:t>75 lõikes</w:t>
      </w:r>
      <w:r w:rsidR="002D6A3B" w:rsidRPr="008E31CB">
        <w:t> </w:t>
      </w:r>
      <w:r w:rsidR="00AC1BE0" w:rsidRPr="008E31CB">
        <w:t>2 või 3, §-s</w:t>
      </w:r>
      <w:r w:rsidR="002D6A3B" w:rsidRPr="008E31CB">
        <w:t> </w:t>
      </w:r>
      <w:r w:rsidR="00AC1BE0" w:rsidRPr="008E31CB">
        <w:t>76, 77, 78 või 78</w:t>
      </w:r>
      <w:r w:rsidR="00AC1BE0" w:rsidRPr="008E31CB">
        <w:rPr>
          <w:vertAlign w:val="superscript"/>
        </w:rPr>
        <w:t>1</w:t>
      </w:r>
      <w:r w:rsidR="00AC1BE0" w:rsidRPr="008E31CB">
        <w:t>, §</w:t>
      </w:r>
      <w:r w:rsidR="002D6A3B" w:rsidRPr="008E31CB">
        <w:t> </w:t>
      </w:r>
      <w:r w:rsidR="00AC1BE0" w:rsidRPr="008E31CB">
        <w:t>79 lõikes</w:t>
      </w:r>
      <w:r w:rsidR="002D6A3B" w:rsidRPr="008E31CB">
        <w:t> </w:t>
      </w:r>
      <w:r w:rsidR="00AC1BE0" w:rsidRPr="008E31CB">
        <w:t>2 või 3 või §-s</w:t>
      </w:r>
      <w:r w:rsidR="002D6A3B" w:rsidRPr="008E31CB">
        <w:t> </w:t>
      </w:r>
      <w:r w:rsidR="00AC1BE0" w:rsidRPr="008E31CB">
        <w:t>81, 85, 87 või 88 või karistusseadustiku §-s</w:t>
      </w:r>
      <w:r w:rsidR="002D6A3B" w:rsidRPr="008E31CB">
        <w:t> </w:t>
      </w:r>
      <w:r w:rsidR="00AC1BE0" w:rsidRPr="008E31CB">
        <w:t>279, 344 või 345 sätestatud süütegu, mida käsitatakse kalapüüginõude tõsise rikkumisena kalapüügiseaduse §</w:t>
      </w:r>
      <w:r w:rsidR="002D6A3B" w:rsidRPr="008E31CB">
        <w:t> </w:t>
      </w:r>
      <w:r w:rsidR="00AC1BE0" w:rsidRPr="008E31CB">
        <w:t>71 lõike</w:t>
      </w:r>
      <w:r w:rsidR="002D6A3B" w:rsidRPr="008E31CB">
        <w:t> </w:t>
      </w:r>
      <w:r w:rsidR="00AC1BE0" w:rsidRPr="008E31CB">
        <w:t>1 punkti</w:t>
      </w:r>
      <w:r w:rsidR="002D6A3B" w:rsidRPr="008E31CB">
        <w:t> </w:t>
      </w:r>
      <w:r w:rsidR="00AC1BE0" w:rsidRPr="008E31CB">
        <w:t>1 tähenduses</w:t>
      </w:r>
      <w:r w:rsidR="0027546F" w:rsidRPr="008E31CB">
        <w:t xml:space="preserve">; </w:t>
      </w:r>
    </w:p>
    <w:p w14:paraId="2E92BB12" w14:textId="48477B2B" w:rsidR="0049775E" w:rsidRPr="008E31CB" w:rsidRDefault="00F6390C" w:rsidP="00DB1C43">
      <w:pPr>
        <w:pStyle w:val="Tekst"/>
      </w:pPr>
      <w:r w:rsidRPr="008E31CB">
        <w:t>1</w:t>
      </w:r>
      <w:r w:rsidR="0049775E" w:rsidRPr="008E31CB">
        <w:t>0</w:t>
      </w:r>
      <w:r w:rsidR="0027546F" w:rsidRPr="008E31CB">
        <w:t xml:space="preserve">) </w:t>
      </w:r>
      <w:r w:rsidR="00AC1BE0" w:rsidRPr="008E31CB">
        <w:t xml:space="preserve">taotleja ja tema üle valitsevat mõju omav isik, kes tegeleb kalapüügiga merel või siseveekogul või </w:t>
      </w:r>
      <w:r w:rsidR="00C75813" w:rsidRPr="008E31CB">
        <w:t xml:space="preserve">kalapüügi- ja </w:t>
      </w:r>
      <w:r w:rsidR="00AC1BE0" w:rsidRPr="008E31CB">
        <w:t xml:space="preserve">vesiviljelustoodete tootmise, töötlemise, turustamise või hulgi- ja jaemüügiga, ei ole toime pannud karistusseadustiku </w:t>
      </w:r>
      <w:r w:rsidR="001E2B97" w:rsidRPr="008E31CB">
        <w:t>§-s</w:t>
      </w:r>
      <w:r w:rsidR="002D6A3B" w:rsidRPr="008E31CB">
        <w:t> </w:t>
      </w:r>
      <w:r w:rsidR="001E2B97" w:rsidRPr="008E31CB">
        <w:t>209, 209</w:t>
      </w:r>
      <w:r w:rsidR="001E2B97" w:rsidRPr="008E31CB">
        <w:rPr>
          <w:vertAlign w:val="superscript"/>
        </w:rPr>
        <w:t>1</w:t>
      </w:r>
      <w:r w:rsidR="001E2B97" w:rsidRPr="008E31CB">
        <w:t>, 210, 389</w:t>
      </w:r>
      <w:r w:rsidR="001E2B97" w:rsidRPr="008E31CB">
        <w:rPr>
          <w:vertAlign w:val="superscript"/>
        </w:rPr>
        <w:t>1</w:t>
      </w:r>
      <w:r w:rsidR="00A211A0" w:rsidRPr="008E31CB">
        <w:t>, 391 või </w:t>
      </w:r>
      <w:r w:rsidR="001E2B97" w:rsidRPr="008E31CB">
        <w:t>393 sätestatud süüte</w:t>
      </w:r>
      <w:r w:rsidR="00C75813" w:rsidRPr="008E31CB">
        <w:t>gu,</w:t>
      </w:r>
      <w:r w:rsidR="001E2B97" w:rsidRPr="008E31CB">
        <w:t xml:space="preserve"> mis on seotud Euroopa Merendus- ja Kalandusfondi või Euroopa Merendus-, Kalandus- ja Vesiviljelusfondi toetusega seotud rikkumisega</w:t>
      </w:r>
      <w:r w:rsidR="0049775E" w:rsidRPr="008E31CB">
        <w:t>;</w:t>
      </w:r>
    </w:p>
    <w:p w14:paraId="49FE2BFB" w14:textId="7D1C9228" w:rsidR="0049775E" w:rsidRPr="008E31CB" w:rsidRDefault="0049775E" w:rsidP="007F7DDE">
      <w:pPr>
        <w:spacing w:line="240" w:lineRule="auto"/>
      </w:pPr>
      <w:r w:rsidRPr="008E31CB">
        <w:t>11) kui taotleja on §</w:t>
      </w:r>
      <w:r w:rsidR="002D6A3B" w:rsidRPr="008E31CB">
        <w:t> </w:t>
      </w:r>
      <w:r w:rsidRPr="008E31CB">
        <w:t>6 lõikes</w:t>
      </w:r>
      <w:r w:rsidR="002D6A3B" w:rsidRPr="008E31CB">
        <w:t> </w:t>
      </w:r>
      <w:r w:rsidRPr="008E31CB">
        <w:t xml:space="preserve">1 nimetatud isik ning ta tegeleb toidu käitlemisega, on </w:t>
      </w:r>
      <w:r w:rsidR="00C75813" w:rsidRPr="008E31CB">
        <w:t xml:space="preserve">tal </w:t>
      </w:r>
      <w:r w:rsidRPr="008E31CB">
        <w:t>kalapüügi- ja vesiviljelustoodete tootmiseks, töötlemiseks või turustamiseks toiduseaduse §</w:t>
      </w:r>
      <w:r w:rsidR="002D6A3B" w:rsidRPr="008E31CB">
        <w:t> </w:t>
      </w:r>
      <w:r w:rsidRPr="008E31CB">
        <w:t xml:space="preserve">8 kohaselt tegevusluba </w:t>
      </w:r>
      <w:bookmarkStart w:id="24" w:name="_Hlk158723501"/>
      <w:r w:rsidRPr="008E31CB">
        <w:t>või ta on esitanud toiduseaduse §</w:t>
      </w:r>
      <w:r w:rsidR="002D6A3B" w:rsidRPr="008E31CB">
        <w:t> </w:t>
      </w:r>
      <w:r w:rsidRPr="008E31CB">
        <w:t>7 kohaselt majandustegevusteate</w:t>
      </w:r>
      <w:bookmarkEnd w:id="24"/>
      <w:r w:rsidRPr="008E31CB">
        <w:t>;</w:t>
      </w:r>
    </w:p>
    <w:p w14:paraId="3CFA962C" w14:textId="7EA05338" w:rsidR="00F626FC" w:rsidRPr="008E31CB" w:rsidRDefault="0049775E" w:rsidP="00DB1C43">
      <w:pPr>
        <w:pStyle w:val="Tekst"/>
      </w:pPr>
      <w:r w:rsidRPr="008E31CB">
        <w:t>12) kui taotleja taotleb toetust tegevuse elluviimiseks kalalaevastiku segmenti</w:t>
      </w:r>
      <w:r w:rsidR="002D6A3B" w:rsidRPr="008E31CB">
        <w:t> </w:t>
      </w:r>
      <w:r w:rsidRPr="008E31CB">
        <w:t>4S3 kuuluva kalalaeva pardal asuva kalapüügi</w:t>
      </w:r>
      <w:r w:rsidR="008F6267" w:rsidRPr="008E31CB">
        <w:t>- ja vesiviljelustoodete</w:t>
      </w:r>
      <w:r w:rsidRPr="008E31CB">
        <w:t xml:space="preserve"> töötlemisruumi kohta, peab tal olema kalapüügiseaduse §</w:t>
      </w:r>
      <w:r w:rsidR="002D6A3B" w:rsidRPr="008E31CB">
        <w:t> </w:t>
      </w:r>
      <w:r w:rsidRPr="008E31CB">
        <w:t>3</w:t>
      </w:r>
      <w:r w:rsidR="008F6267" w:rsidRPr="008E31CB">
        <w:t>2</w:t>
      </w:r>
      <w:r w:rsidRPr="008E31CB">
        <w:t xml:space="preserve"> lõikes</w:t>
      </w:r>
      <w:r w:rsidR="002D6A3B" w:rsidRPr="008E31CB">
        <w:t> </w:t>
      </w:r>
      <w:r w:rsidRPr="008E31CB">
        <w:t>1 nimetatud kalalaeva kalapüügiluba kalapüügiks merel</w:t>
      </w:r>
      <w:r w:rsidR="00351628" w:rsidRPr="008E31CB">
        <w:t>.</w:t>
      </w:r>
    </w:p>
    <w:p w14:paraId="741EF306" w14:textId="77777777" w:rsidR="00882006" w:rsidRPr="008E31CB" w:rsidRDefault="00882006" w:rsidP="00DB1C43">
      <w:pPr>
        <w:pStyle w:val="Tekst"/>
      </w:pPr>
    </w:p>
    <w:p w14:paraId="12AD6E94" w14:textId="77777777" w:rsidR="00882006" w:rsidRPr="008E31CB" w:rsidRDefault="00882006" w:rsidP="007F7DDE">
      <w:pPr>
        <w:spacing w:line="240" w:lineRule="auto"/>
        <w:jc w:val="center"/>
        <w:rPr>
          <w:b/>
        </w:rPr>
      </w:pPr>
      <w:r w:rsidRPr="008E31CB">
        <w:rPr>
          <w:b/>
        </w:rPr>
        <w:t>3. peatükk</w:t>
      </w:r>
    </w:p>
    <w:p w14:paraId="2277CCE7" w14:textId="77777777" w:rsidR="00882006" w:rsidRPr="008E31CB" w:rsidRDefault="00882006" w:rsidP="007F7DDE">
      <w:pPr>
        <w:spacing w:line="240" w:lineRule="auto"/>
        <w:jc w:val="center"/>
        <w:rPr>
          <w:b/>
        </w:rPr>
      </w:pPr>
      <w:r w:rsidRPr="008E31CB">
        <w:rPr>
          <w:b/>
        </w:rPr>
        <w:t>Toetuse taotlemine</w:t>
      </w:r>
    </w:p>
    <w:p w14:paraId="786FAE65" w14:textId="77777777" w:rsidR="009C327D" w:rsidRPr="008E31CB" w:rsidRDefault="009C327D" w:rsidP="00DB1C43">
      <w:pPr>
        <w:pStyle w:val="Tekst"/>
      </w:pPr>
    </w:p>
    <w:p w14:paraId="6F8262DB" w14:textId="55CDB821" w:rsidR="000049A2" w:rsidRPr="008E31CB" w:rsidRDefault="000049A2" w:rsidP="004176C4">
      <w:pPr>
        <w:spacing w:line="240" w:lineRule="auto"/>
        <w:rPr>
          <w:b/>
          <w:bCs/>
        </w:rPr>
      </w:pPr>
      <w:r w:rsidRPr="008E31CB">
        <w:rPr>
          <w:b/>
          <w:bCs/>
        </w:rPr>
        <w:t>§</w:t>
      </w:r>
      <w:r w:rsidR="00B044A5" w:rsidRPr="008E31CB">
        <w:rPr>
          <w:b/>
          <w:bCs/>
        </w:rPr>
        <w:t xml:space="preserve"> </w:t>
      </w:r>
      <w:r w:rsidR="00AC1BE0" w:rsidRPr="008E31CB">
        <w:rPr>
          <w:b/>
          <w:bCs/>
        </w:rPr>
        <w:t>7</w:t>
      </w:r>
      <w:r w:rsidR="00B044A5" w:rsidRPr="008E31CB">
        <w:rPr>
          <w:b/>
          <w:bCs/>
        </w:rPr>
        <w:t>.</w:t>
      </w:r>
      <w:r w:rsidRPr="008E31CB">
        <w:rPr>
          <w:b/>
          <w:bCs/>
        </w:rPr>
        <w:t xml:space="preserve"> </w:t>
      </w:r>
      <w:r w:rsidR="005F4D19" w:rsidRPr="008E31CB">
        <w:rPr>
          <w:b/>
          <w:bCs/>
        </w:rPr>
        <w:t>Toetuse taotlemine</w:t>
      </w:r>
      <w:r w:rsidR="00D54B5B" w:rsidRPr="008E31CB">
        <w:rPr>
          <w:b/>
          <w:bCs/>
        </w:rPr>
        <w:t xml:space="preserve"> ja</w:t>
      </w:r>
      <w:r w:rsidR="005F4D19" w:rsidRPr="008E31CB">
        <w:rPr>
          <w:b/>
          <w:bCs/>
        </w:rPr>
        <w:t xml:space="preserve"> n</w:t>
      </w:r>
      <w:r w:rsidRPr="008E31CB">
        <w:rPr>
          <w:b/>
          <w:bCs/>
        </w:rPr>
        <w:t xml:space="preserve">õuded </w:t>
      </w:r>
      <w:r w:rsidR="005F4D19" w:rsidRPr="008E31CB">
        <w:rPr>
          <w:b/>
          <w:bCs/>
        </w:rPr>
        <w:t>taotlusele</w:t>
      </w:r>
      <w:r w:rsidR="008F7B16" w:rsidRPr="008E31CB">
        <w:rPr>
          <w:b/>
          <w:bCs/>
        </w:rPr>
        <w:t xml:space="preserve"> </w:t>
      </w:r>
    </w:p>
    <w:p w14:paraId="781769A9" w14:textId="77777777" w:rsidR="00B71DD1" w:rsidRPr="008E31CB" w:rsidRDefault="00B71DD1" w:rsidP="00DB1C43">
      <w:pPr>
        <w:pStyle w:val="Tekst"/>
      </w:pPr>
    </w:p>
    <w:p w14:paraId="4823E782" w14:textId="34B7A65E" w:rsidR="00AD4B19" w:rsidRPr="008E31CB" w:rsidRDefault="00AD4B19" w:rsidP="00DB1C43">
      <w:pPr>
        <w:pStyle w:val="Tekst"/>
      </w:pPr>
      <w:r w:rsidRPr="008E31CB">
        <w:t>(1) Taotluste vastuvõtu alustamisest teatab PRIA ametlikus väljaandes Ametlikud Teadaanded ja oma veebilehel arvestusega, et teate avaldamise ja taotluse esitamise tähtaja alguse vahele jääks vähemalt 15</w:t>
      </w:r>
      <w:r w:rsidR="002D6A3B" w:rsidRPr="008E31CB">
        <w:t> </w:t>
      </w:r>
      <w:r w:rsidRPr="008E31CB">
        <w:t>tööpäeva. PRIA teatab iga §</w:t>
      </w:r>
      <w:r w:rsidR="002D6A3B" w:rsidRPr="008E31CB">
        <w:t> </w:t>
      </w:r>
      <w:r w:rsidRPr="008E31CB">
        <w:t>2 lõikes</w:t>
      </w:r>
      <w:r w:rsidR="002D6A3B" w:rsidRPr="008E31CB">
        <w:t> </w:t>
      </w:r>
      <w:r w:rsidR="006A6465" w:rsidRPr="008E31CB">
        <w:t>2</w:t>
      </w:r>
      <w:r w:rsidRPr="008E31CB">
        <w:t xml:space="preserve"> sätestatud toetatava tegevuse kohta toetuse taotlemiseks eraldi tähtaja.</w:t>
      </w:r>
    </w:p>
    <w:p w14:paraId="68C641F7" w14:textId="77777777" w:rsidR="00AD4B19" w:rsidRPr="008E31CB" w:rsidRDefault="00AD4B19" w:rsidP="00DB1C43">
      <w:pPr>
        <w:pStyle w:val="Tekst"/>
      </w:pPr>
    </w:p>
    <w:p w14:paraId="353D6D35" w14:textId="4F278CEE" w:rsidR="008F7B10" w:rsidRPr="008E31CB" w:rsidRDefault="008F7B10" w:rsidP="00DB1C43">
      <w:pPr>
        <w:pStyle w:val="Tekst"/>
      </w:pPr>
      <w:r w:rsidRPr="008E31CB">
        <w:t>(</w:t>
      </w:r>
      <w:r w:rsidR="00AD4B19" w:rsidRPr="008E31CB">
        <w:t>2</w:t>
      </w:r>
      <w:r w:rsidRPr="008E31CB">
        <w:t xml:space="preserve">) </w:t>
      </w:r>
      <w:r w:rsidR="009D1A32" w:rsidRPr="008E31CB">
        <w:t xml:space="preserve">Toetuse saamiseks esitab taotleja </w:t>
      </w:r>
      <w:r w:rsidR="00BB15E8" w:rsidRPr="008E31CB">
        <w:t xml:space="preserve">selleks ettenähtud tähtajal </w:t>
      </w:r>
      <w:r w:rsidR="009D1A32" w:rsidRPr="008E31CB">
        <w:t>PRIA-le elektrooniliselt PRIA e-teenuse keskkonna kaudu avalduse ning selles esitatud andmeid ja hindamiskriteeriumite täitmist tõendavad dokumendid (edaspidi koos</w:t>
      </w:r>
      <w:r w:rsidR="009D1A32" w:rsidRPr="008E31CB">
        <w:rPr>
          <w:i/>
          <w:iCs/>
        </w:rPr>
        <w:t xml:space="preserve"> taotlus</w:t>
      </w:r>
      <w:r w:rsidR="009D1A32" w:rsidRPr="008E31CB">
        <w:t xml:space="preserve">). </w:t>
      </w:r>
    </w:p>
    <w:p w14:paraId="5D309A7A" w14:textId="77777777" w:rsidR="007524D3" w:rsidRPr="008E31CB" w:rsidRDefault="007524D3" w:rsidP="00DB1C43">
      <w:pPr>
        <w:pStyle w:val="Tekst"/>
      </w:pPr>
    </w:p>
    <w:p w14:paraId="47A85B41" w14:textId="3552290E" w:rsidR="00C1451F" w:rsidRPr="008E31CB" w:rsidRDefault="00C1451F"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(3) PRIA peatab §</w:t>
      </w:r>
      <w:r w:rsidR="002D6A3B" w:rsidRPr="008E31CB">
        <w:rPr>
          <w:rFonts w:eastAsia="Times New Roman"/>
          <w:color w:val="202020"/>
          <w:lang w:eastAsia="et-EE"/>
        </w:rPr>
        <w:t> </w:t>
      </w:r>
      <w:r w:rsidRPr="008E31CB">
        <w:rPr>
          <w:rFonts w:eastAsia="Times New Roman"/>
          <w:color w:val="202020"/>
          <w:lang w:eastAsia="et-EE"/>
        </w:rPr>
        <w:t>2 lõike</w:t>
      </w:r>
      <w:r w:rsidR="002D6A3B" w:rsidRPr="008E31CB">
        <w:rPr>
          <w:rFonts w:eastAsia="Times New Roman"/>
          <w:color w:val="202020"/>
          <w:lang w:eastAsia="et-EE"/>
        </w:rPr>
        <w:t> </w:t>
      </w:r>
      <w:r w:rsidR="002F0AED" w:rsidRPr="008E31CB">
        <w:rPr>
          <w:rFonts w:eastAsia="Times New Roman"/>
          <w:color w:val="202020"/>
          <w:lang w:eastAsia="et-EE"/>
        </w:rPr>
        <w:t>2</w:t>
      </w:r>
      <w:r w:rsidR="00262948" w:rsidRPr="008E31CB">
        <w:rPr>
          <w:rFonts w:eastAsia="Times New Roman"/>
          <w:color w:val="202020"/>
          <w:lang w:eastAsia="et-EE"/>
        </w:rPr>
        <w:t xml:space="preserve"> punktis</w:t>
      </w:r>
      <w:r w:rsidR="002D6A3B" w:rsidRPr="008E31CB">
        <w:rPr>
          <w:rFonts w:eastAsia="Times New Roman"/>
          <w:color w:val="202020"/>
          <w:lang w:eastAsia="et-EE"/>
        </w:rPr>
        <w:t> </w:t>
      </w:r>
      <w:r w:rsidR="00E423C5" w:rsidRPr="008E31CB">
        <w:rPr>
          <w:rFonts w:eastAsia="Times New Roman"/>
          <w:color w:val="202020"/>
          <w:lang w:eastAsia="et-EE"/>
        </w:rPr>
        <w:t>3</w:t>
      </w:r>
      <w:r w:rsidRPr="008E31CB">
        <w:rPr>
          <w:rFonts w:eastAsia="Times New Roman"/>
          <w:color w:val="202020"/>
          <w:lang w:eastAsia="et-EE"/>
        </w:rPr>
        <w:t xml:space="preserve"> sätestatud </w:t>
      </w:r>
      <w:r w:rsidR="00AD4B19" w:rsidRPr="008E31CB">
        <w:rPr>
          <w:rFonts w:eastAsia="Times New Roman"/>
          <w:color w:val="202020"/>
          <w:lang w:eastAsia="et-EE"/>
        </w:rPr>
        <w:t>tegevuse kohta taotluse</w:t>
      </w:r>
      <w:r w:rsidRPr="008E31CB">
        <w:rPr>
          <w:rFonts w:eastAsia="Times New Roman"/>
          <w:color w:val="202020"/>
          <w:lang w:eastAsia="et-EE"/>
        </w:rPr>
        <w:t xml:space="preserve"> vastuvõtmise, kui selle tegevuse toetuseks ettenähtud eelarve on ammendunud</w:t>
      </w:r>
      <w:r w:rsidR="00AD4B19" w:rsidRPr="008E31CB">
        <w:rPr>
          <w:rFonts w:eastAsia="Times New Roman"/>
          <w:color w:val="202020"/>
          <w:lang w:eastAsia="et-EE"/>
        </w:rPr>
        <w:t xml:space="preserve">. </w:t>
      </w:r>
      <w:r w:rsidRPr="008E31CB">
        <w:rPr>
          <w:rFonts w:eastAsia="Times New Roman"/>
          <w:color w:val="202020"/>
          <w:lang w:eastAsia="et-EE"/>
        </w:rPr>
        <w:t>Taotluste vastuvõtmise peatamisest ja taasavamisest teatab PRIA väljaandes Ametlikud Teadaanded ja oma veebilehel.</w:t>
      </w:r>
    </w:p>
    <w:p w14:paraId="55EB870A" w14:textId="77777777" w:rsidR="00C1451F" w:rsidRPr="008E31CB" w:rsidRDefault="00C1451F" w:rsidP="00DB1C43">
      <w:pPr>
        <w:pStyle w:val="Tekst"/>
      </w:pPr>
    </w:p>
    <w:p w14:paraId="027C327F" w14:textId="03FCF7B9" w:rsidR="00A4204C" w:rsidRPr="008E31CB" w:rsidRDefault="00AD1F27" w:rsidP="00DB1C43">
      <w:pPr>
        <w:pStyle w:val="Tekst"/>
      </w:pPr>
      <w:r w:rsidRPr="008E31CB">
        <w:t xml:space="preserve">(4) </w:t>
      </w:r>
      <w:r w:rsidR="00C1451F" w:rsidRPr="008E31CB">
        <w:t>T</w:t>
      </w:r>
      <w:r w:rsidR="00A4204C" w:rsidRPr="008E31CB">
        <w:t xml:space="preserve">aotleja </w:t>
      </w:r>
      <w:r w:rsidR="00C1451F" w:rsidRPr="008E31CB">
        <w:t xml:space="preserve">esitab taotluses </w:t>
      </w:r>
      <w:r w:rsidR="00A4204C" w:rsidRPr="008E31CB">
        <w:t>järgmis</w:t>
      </w:r>
      <w:r w:rsidR="00C1451F" w:rsidRPr="008E31CB">
        <w:t>ed</w:t>
      </w:r>
      <w:r w:rsidR="00AD4B19" w:rsidRPr="008E31CB">
        <w:t xml:space="preserve"> asjakohased</w:t>
      </w:r>
      <w:r w:rsidR="00A4204C" w:rsidRPr="008E31CB">
        <w:t xml:space="preserve"> andmed </w:t>
      </w:r>
      <w:r w:rsidR="00D33F16" w:rsidRPr="008E31CB">
        <w:t>ja dokumen</w:t>
      </w:r>
      <w:r w:rsidR="00C1451F" w:rsidRPr="008E31CB">
        <w:t>did</w:t>
      </w:r>
      <w:r w:rsidR="00A4204C" w:rsidRPr="008E31CB">
        <w:t>:</w:t>
      </w:r>
    </w:p>
    <w:p w14:paraId="5431878E" w14:textId="6EB2F3DE" w:rsidR="004A7B68" w:rsidRPr="008E31CB" w:rsidRDefault="00A4204C" w:rsidP="00DB1C43">
      <w:pPr>
        <w:pStyle w:val="Tekst"/>
      </w:pPr>
      <w:r w:rsidRPr="008E31CB">
        <w:t xml:space="preserve">1) </w:t>
      </w:r>
      <w:r w:rsidR="00870C8E" w:rsidRPr="008E31CB">
        <w:t>taotleja nimi</w:t>
      </w:r>
      <w:r w:rsidR="00AD4B19" w:rsidRPr="008E31CB">
        <w:t xml:space="preserve"> ja registrikood ning taotleja esindaja nimi ja kontaktandmed</w:t>
      </w:r>
      <w:r w:rsidR="004A7B68" w:rsidRPr="008E31CB">
        <w:t>;</w:t>
      </w:r>
    </w:p>
    <w:p w14:paraId="1BD6A2C9" w14:textId="6D885A9B" w:rsidR="00870C8E" w:rsidRPr="008E31CB" w:rsidRDefault="00AD4B19" w:rsidP="00DB1C43">
      <w:pPr>
        <w:pStyle w:val="Tekst"/>
      </w:pPr>
      <w:r w:rsidRPr="008E31CB">
        <w:t>2</w:t>
      </w:r>
      <w:r w:rsidR="001140F1" w:rsidRPr="008E31CB">
        <w:t xml:space="preserve">) teave </w:t>
      </w:r>
      <w:r w:rsidRPr="008E31CB">
        <w:t>selle kohta, kas taotleja on mikro-, väikene või keskmise suurusega ettevõtja</w:t>
      </w:r>
      <w:r w:rsidR="001140F1" w:rsidRPr="008E31CB">
        <w:t>;</w:t>
      </w:r>
    </w:p>
    <w:p w14:paraId="52C54CD1" w14:textId="22E707CC" w:rsidR="00870C8E" w:rsidRPr="008E31CB" w:rsidRDefault="00AD4B19" w:rsidP="00DB1C43">
      <w:pPr>
        <w:pStyle w:val="Tekst"/>
      </w:pPr>
      <w:r w:rsidRPr="008E31CB">
        <w:t>3</w:t>
      </w:r>
      <w:r w:rsidR="00870C8E" w:rsidRPr="008E31CB">
        <w:t xml:space="preserve">) </w:t>
      </w:r>
      <w:r w:rsidRPr="008E31CB">
        <w:t>Euroopa Liidu tulemusnäitajad ja riigisisesed seirenäitajad</w:t>
      </w:r>
      <w:r w:rsidR="00870C8E" w:rsidRPr="008E31CB">
        <w:t>;</w:t>
      </w:r>
    </w:p>
    <w:p w14:paraId="7620D865" w14:textId="01A807F8" w:rsidR="00870C8E" w:rsidRPr="008E31CB" w:rsidRDefault="00163EC5" w:rsidP="00DB1C43">
      <w:pPr>
        <w:pStyle w:val="Tekst"/>
      </w:pPr>
      <w:r w:rsidRPr="008E31CB">
        <w:t>4</w:t>
      </w:r>
      <w:r w:rsidR="00870C8E" w:rsidRPr="008E31CB">
        <w:t xml:space="preserve">) </w:t>
      </w:r>
      <w:r w:rsidR="00AD4B19" w:rsidRPr="008E31CB">
        <w:t>toetatava tegevuse kogumaksumus ja abikõlblike kulude suurus</w:t>
      </w:r>
      <w:r w:rsidR="00870C8E" w:rsidRPr="008E31CB">
        <w:t>;</w:t>
      </w:r>
    </w:p>
    <w:p w14:paraId="7A9F5F6A" w14:textId="5AA8E7AC" w:rsidR="00473B07" w:rsidRPr="008E31CB" w:rsidRDefault="00163EC5" w:rsidP="007F7DDE">
      <w:pPr>
        <w:shd w:val="clear" w:color="auto" w:fill="FFFFFF"/>
        <w:spacing w:line="240" w:lineRule="auto"/>
        <w:rPr>
          <w:rFonts w:eastAsia="Times New Roman"/>
          <w:color w:val="202020"/>
          <w:lang w:eastAsia="et-EE"/>
        </w:rPr>
      </w:pPr>
      <w:r w:rsidRPr="008E31CB">
        <w:t>5</w:t>
      </w:r>
      <w:r w:rsidR="00870C8E" w:rsidRPr="008E31CB">
        <w:t>)</w:t>
      </w:r>
      <w:r w:rsidR="00C0516A" w:rsidRPr="008E31CB">
        <w:t xml:space="preserve"> </w:t>
      </w:r>
      <w:r w:rsidRPr="008E31CB">
        <w:t xml:space="preserve">toetatava </w:t>
      </w:r>
      <w:r w:rsidR="00C0516A" w:rsidRPr="008E31CB">
        <w:rPr>
          <w:rFonts w:eastAsia="Times New Roman"/>
          <w:color w:val="202020"/>
          <w:lang w:eastAsia="et-EE"/>
        </w:rPr>
        <w:t xml:space="preserve">tegevuse </w:t>
      </w:r>
      <w:r w:rsidRPr="008E31CB">
        <w:rPr>
          <w:rFonts w:eastAsia="Times New Roman"/>
          <w:color w:val="202020"/>
          <w:lang w:eastAsia="et-EE"/>
        </w:rPr>
        <w:t>nimetus, kirjeldus ning kavandatav elluviimise aeg, sealhulgas algus- ja lõppkuupäev</w:t>
      </w:r>
      <w:r w:rsidR="00473B07" w:rsidRPr="008E31CB">
        <w:rPr>
          <w:rFonts w:eastAsia="Times New Roman"/>
          <w:color w:val="202020"/>
          <w:lang w:eastAsia="et-EE"/>
        </w:rPr>
        <w:t>;</w:t>
      </w:r>
    </w:p>
    <w:p w14:paraId="55018D7D" w14:textId="057C7351" w:rsidR="00C0516A" w:rsidRPr="008E31CB" w:rsidRDefault="00163EC5"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6</w:t>
      </w:r>
      <w:r w:rsidR="00C0516A" w:rsidRPr="008E31CB">
        <w:rPr>
          <w:rFonts w:eastAsia="Times New Roman"/>
          <w:color w:val="202020"/>
          <w:lang w:eastAsia="et-EE"/>
        </w:rPr>
        <w:t xml:space="preserve">) </w:t>
      </w:r>
      <w:r w:rsidRPr="008E31CB">
        <w:rPr>
          <w:rFonts w:eastAsia="Times New Roman"/>
          <w:color w:val="202020"/>
          <w:lang w:eastAsia="et-EE"/>
        </w:rPr>
        <w:t>teave selle kohta, kas ja kuidas kavandatakse rahastada toetatava tegevuse omafinantseeringu osa</w:t>
      </w:r>
      <w:r w:rsidR="00C0516A" w:rsidRPr="008E31CB">
        <w:rPr>
          <w:rFonts w:eastAsia="Times New Roman"/>
          <w:color w:val="202020"/>
          <w:lang w:eastAsia="et-EE"/>
        </w:rPr>
        <w:t>;</w:t>
      </w:r>
    </w:p>
    <w:p w14:paraId="5F3A68C7" w14:textId="208CECC1" w:rsidR="004A7B68" w:rsidRPr="008E31CB" w:rsidRDefault="00AB5D71" w:rsidP="007F7DDE">
      <w:pPr>
        <w:widowControl/>
        <w:suppressAutoHyphens w:val="0"/>
        <w:spacing w:line="240" w:lineRule="auto"/>
        <w:rPr>
          <w:rFonts w:cs="Mangal"/>
          <w:color w:val="FF0000"/>
        </w:rPr>
      </w:pPr>
      <w:r w:rsidRPr="008E31CB">
        <w:rPr>
          <w:rFonts w:eastAsia="Times New Roman"/>
          <w:color w:val="202020"/>
          <w:lang w:eastAsia="et-EE"/>
        </w:rPr>
        <w:t>7</w:t>
      </w:r>
      <w:r w:rsidR="004A7B68" w:rsidRPr="008E31CB">
        <w:rPr>
          <w:rFonts w:eastAsia="Times New Roman"/>
          <w:color w:val="202020"/>
          <w:lang w:eastAsia="et-EE"/>
        </w:rPr>
        <w:t xml:space="preserve">) </w:t>
      </w:r>
      <w:r w:rsidR="004A7B68" w:rsidRPr="008E31CB">
        <w:rPr>
          <w:rFonts w:cs="Mangal"/>
        </w:rPr>
        <w:t>pakkumiskutsed koos tehnilise kirjeldusega ja saadud hinnapakkumused ning asjakohased selgitused, kui esitatakse alla kolme hinnapakkumuse;</w:t>
      </w:r>
    </w:p>
    <w:p w14:paraId="4E0B2800" w14:textId="0CBC47B7" w:rsidR="004A7B68" w:rsidRPr="008E31CB" w:rsidRDefault="00AB5D71" w:rsidP="007F7DDE">
      <w:pPr>
        <w:widowControl/>
        <w:suppressAutoHyphens w:val="0"/>
        <w:spacing w:line="240" w:lineRule="auto"/>
        <w:rPr>
          <w:rFonts w:cs="Mangal"/>
        </w:rPr>
      </w:pPr>
      <w:r w:rsidRPr="008E31CB">
        <w:rPr>
          <w:rFonts w:cs="Mangal"/>
        </w:rPr>
        <w:t>8</w:t>
      </w:r>
      <w:r w:rsidR="004A7B68" w:rsidRPr="008E31CB">
        <w:rPr>
          <w:rFonts w:cs="Mangal"/>
        </w:rPr>
        <w:t xml:space="preserve">) </w:t>
      </w:r>
      <w:r w:rsidRPr="008E31CB">
        <w:rPr>
          <w:rFonts w:cs="Mangal"/>
        </w:rPr>
        <w:t xml:space="preserve">ostumenetluse </w:t>
      </w:r>
      <w:r w:rsidR="004A7B68" w:rsidRPr="008E31CB">
        <w:rPr>
          <w:rFonts w:cs="Mangal"/>
        </w:rPr>
        <w:t xml:space="preserve">viitenumber, kui taotleja on ostumenetluse </w:t>
      </w:r>
      <w:r w:rsidR="00254E97" w:rsidRPr="008E31CB">
        <w:rPr>
          <w:rFonts w:cs="Mangal"/>
        </w:rPr>
        <w:t xml:space="preserve">elektrooniliselt </w:t>
      </w:r>
      <w:r w:rsidR="004A7B68" w:rsidRPr="008E31CB">
        <w:rPr>
          <w:rFonts w:cs="Mangal"/>
        </w:rPr>
        <w:t>riigihangete registris ellu viinud;</w:t>
      </w:r>
    </w:p>
    <w:p w14:paraId="028BFC5E" w14:textId="4547B67F" w:rsidR="009C526F" w:rsidRPr="008E31CB" w:rsidRDefault="00E45174" w:rsidP="007F7DDE">
      <w:pPr>
        <w:shd w:val="clear" w:color="auto" w:fill="FFFFFF"/>
        <w:spacing w:line="240" w:lineRule="auto"/>
        <w:rPr>
          <w:rFonts w:eastAsia="Times New Roman"/>
          <w:color w:val="202020"/>
          <w:lang w:eastAsia="et-EE"/>
        </w:rPr>
      </w:pPr>
      <w:r w:rsidRPr="008E31CB">
        <w:rPr>
          <w:rFonts w:eastAsia="Times New Roman"/>
          <w:color w:val="202020"/>
          <w:lang w:eastAsia="et-EE"/>
        </w:rPr>
        <w:t>9</w:t>
      </w:r>
      <w:r w:rsidR="004A7B68" w:rsidRPr="008E31CB">
        <w:rPr>
          <w:rFonts w:eastAsia="Times New Roman"/>
          <w:color w:val="202020"/>
          <w:lang w:eastAsia="et-EE"/>
        </w:rPr>
        <w:t xml:space="preserve">) kirjeldus </w:t>
      </w:r>
      <w:r w:rsidR="00E24E79" w:rsidRPr="008E31CB">
        <w:rPr>
          <w:rFonts w:eastAsia="Times New Roman"/>
          <w:color w:val="202020"/>
          <w:lang w:eastAsia="et-EE"/>
        </w:rPr>
        <w:t xml:space="preserve">selle kohta, milline on taotleja varasem kogemus </w:t>
      </w:r>
      <w:r w:rsidR="004B70D4" w:rsidRPr="008E31CB">
        <w:rPr>
          <w:rFonts w:eastAsia="Times New Roman"/>
          <w:color w:val="202020"/>
          <w:lang w:eastAsia="et-EE"/>
        </w:rPr>
        <w:t>kalapüügi- ja vesiviljelustoodete töötlemise valdkonnas</w:t>
      </w:r>
      <w:r w:rsidR="004A7B68" w:rsidRPr="008E31CB">
        <w:rPr>
          <w:rFonts w:eastAsia="Times New Roman"/>
          <w:color w:val="202020"/>
          <w:lang w:eastAsia="et-EE"/>
        </w:rPr>
        <w:t>;</w:t>
      </w:r>
    </w:p>
    <w:p w14:paraId="3333AD83" w14:textId="3A9594E4" w:rsidR="00631D22" w:rsidRPr="008E31CB" w:rsidRDefault="009C526F" w:rsidP="00DB1C43">
      <w:pPr>
        <w:pStyle w:val="Tekst"/>
      </w:pPr>
      <w:r w:rsidRPr="008E31CB">
        <w:lastRenderedPageBreak/>
        <w:t>1</w:t>
      </w:r>
      <w:r w:rsidR="00FD0C0E" w:rsidRPr="008E31CB">
        <w:t>0</w:t>
      </w:r>
      <w:r w:rsidRPr="008E31CB">
        <w:t xml:space="preserve">) </w:t>
      </w:r>
      <w:r w:rsidR="00631D22" w:rsidRPr="008E31CB">
        <w:t>keskkonnamõju hindamise ja keskkonnajuhtimissüsteemi seaduse §-s</w:t>
      </w:r>
      <w:r w:rsidR="002D6A3B" w:rsidRPr="008E31CB">
        <w:t> </w:t>
      </w:r>
      <w:r w:rsidR="00631D22" w:rsidRPr="008E31CB">
        <w:t>7 nimetatud tegevusloa ning keskkonnamõju hindamise aruande ärakiri, kui toetatava tegevuse elluviimiseks on vajalik keskkonnamõju hindamine;</w:t>
      </w:r>
    </w:p>
    <w:p w14:paraId="18578F9F" w14:textId="1357DC73" w:rsidR="002E2A30" w:rsidRPr="008E31CB" w:rsidRDefault="002E2A30" w:rsidP="00DB1C43">
      <w:pPr>
        <w:pStyle w:val="Tekst"/>
      </w:pPr>
      <w:r w:rsidRPr="008E31CB">
        <w:t>1</w:t>
      </w:r>
      <w:r w:rsidR="00FD0C0E" w:rsidRPr="008E31CB">
        <w:t>1</w:t>
      </w:r>
      <w:r w:rsidRPr="008E31CB">
        <w:t xml:space="preserve">) </w:t>
      </w:r>
      <w:bookmarkStart w:id="25" w:name="_Hlk151976675"/>
      <w:r w:rsidR="009122A1" w:rsidRPr="008E31CB">
        <w:t>paragrahvi</w:t>
      </w:r>
      <w:r w:rsidR="002D6A3B" w:rsidRPr="008E31CB">
        <w:t> </w:t>
      </w:r>
      <w:r w:rsidR="004337C3" w:rsidRPr="008E31CB">
        <w:t>2 lõike</w:t>
      </w:r>
      <w:r w:rsidR="002D6A3B" w:rsidRPr="008E31CB">
        <w:t> </w:t>
      </w:r>
      <w:r w:rsidR="002F0AED" w:rsidRPr="008E31CB">
        <w:t>2</w:t>
      </w:r>
      <w:r w:rsidR="004337C3" w:rsidRPr="008E31CB">
        <w:t xml:space="preserve"> punktis</w:t>
      </w:r>
      <w:r w:rsidR="002D6A3B" w:rsidRPr="008E31CB">
        <w:t> </w:t>
      </w:r>
      <w:r w:rsidR="00991854" w:rsidRPr="008E31CB">
        <w:t>3</w:t>
      </w:r>
      <w:r w:rsidR="004337C3" w:rsidRPr="008E31CB">
        <w:t xml:space="preserve"> </w:t>
      </w:r>
      <w:bookmarkEnd w:id="25"/>
      <w:r w:rsidR="000F07AB" w:rsidRPr="008E31CB">
        <w:t xml:space="preserve">sätestatud </w:t>
      </w:r>
      <w:r w:rsidR="004337C3" w:rsidRPr="008E31CB">
        <w:t>tegevuse elluviimise</w:t>
      </w:r>
      <w:r w:rsidR="007E179C" w:rsidRPr="008E31CB">
        <w:t xml:space="preserve"> korra</w:t>
      </w:r>
      <w:r w:rsidR="004337C3" w:rsidRPr="008E31CB">
        <w:t xml:space="preserve">l </w:t>
      </w:r>
      <w:r w:rsidR="007C3BBB" w:rsidRPr="008E31CB">
        <w:t>selle</w:t>
      </w:r>
      <w:r w:rsidR="004337C3" w:rsidRPr="008E31CB">
        <w:t xml:space="preserve"> </w:t>
      </w:r>
      <w:r w:rsidRPr="008E31CB">
        <w:t>kalapüügi- ja vesiviljelustoodete käitlemise ehitise</w:t>
      </w:r>
      <w:r w:rsidR="004337C3" w:rsidRPr="008E31CB">
        <w:t xml:space="preserve"> elektri </w:t>
      </w:r>
      <w:r w:rsidR="00DD289E" w:rsidRPr="008E31CB">
        <w:t>omatarbimist</w:t>
      </w:r>
      <w:r w:rsidR="004337C3" w:rsidRPr="008E31CB">
        <w:t xml:space="preserve"> tõendav dokument</w:t>
      </w:r>
      <w:r w:rsidR="007C3BBB" w:rsidRPr="008E31CB">
        <w:t>, kus</w:t>
      </w:r>
      <w:r w:rsidR="00654AE6" w:rsidRPr="008E31CB">
        <w:t xml:space="preserve"> kavandatakse</w:t>
      </w:r>
      <w:r w:rsidR="007C3BBB" w:rsidRPr="008E31CB">
        <w:t xml:space="preserve"> taastuvat energiaallikat kasutusele võtta</w:t>
      </w:r>
      <w:r w:rsidR="004337C3" w:rsidRPr="008E31CB">
        <w:t>;</w:t>
      </w:r>
    </w:p>
    <w:p w14:paraId="0D69F9B2" w14:textId="11EFC2BC" w:rsidR="002E2A30" w:rsidRPr="008E31CB" w:rsidRDefault="002E2A30" w:rsidP="00DB1C43">
      <w:pPr>
        <w:pStyle w:val="Tekst"/>
      </w:pPr>
      <w:r w:rsidRPr="008E31CB">
        <w:t>1</w:t>
      </w:r>
      <w:r w:rsidR="00FD0C0E" w:rsidRPr="008E31CB">
        <w:t>2)</w:t>
      </w:r>
      <w:r w:rsidRPr="008E31CB">
        <w:t xml:space="preserve"> </w:t>
      </w:r>
      <w:r w:rsidR="009122A1" w:rsidRPr="008E31CB">
        <w:t>paragrahvi</w:t>
      </w:r>
      <w:r w:rsidR="002D6A3B" w:rsidRPr="008E31CB">
        <w:t> </w:t>
      </w:r>
      <w:r w:rsidRPr="008E31CB">
        <w:t>2 lõike</w:t>
      </w:r>
      <w:r w:rsidR="002D6A3B" w:rsidRPr="008E31CB">
        <w:t> </w:t>
      </w:r>
      <w:r w:rsidR="002F0AED" w:rsidRPr="008E31CB">
        <w:t>2</w:t>
      </w:r>
      <w:r w:rsidRPr="008E31CB">
        <w:t xml:space="preserve"> punktis</w:t>
      </w:r>
      <w:r w:rsidR="002D6A3B" w:rsidRPr="008E31CB">
        <w:t> </w:t>
      </w:r>
      <w:r w:rsidRPr="008E31CB">
        <w:t xml:space="preserve">1 </w:t>
      </w:r>
      <w:r w:rsidR="000F07AB" w:rsidRPr="008E31CB">
        <w:t xml:space="preserve">sätestatud </w:t>
      </w:r>
      <w:r w:rsidRPr="008E31CB">
        <w:t>tegevuse elluviimise</w:t>
      </w:r>
      <w:r w:rsidR="007E179C" w:rsidRPr="008E31CB">
        <w:t xml:space="preserve"> korra</w:t>
      </w:r>
      <w:r w:rsidRPr="008E31CB">
        <w:t>l ressursiauditi aruanne;</w:t>
      </w:r>
    </w:p>
    <w:p w14:paraId="10BECD5E" w14:textId="7E904130" w:rsidR="004B6DBF" w:rsidRPr="008E31CB" w:rsidRDefault="00A84A9F" w:rsidP="00DB1C43">
      <w:pPr>
        <w:pStyle w:val="Tekst"/>
      </w:pPr>
      <w:r w:rsidRPr="008E31CB">
        <w:t>1</w:t>
      </w:r>
      <w:r w:rsidR="00FD0C0E" w:rsidRPr="008E31CB">
        <w:t>3</w:t>
      </w:r>
      <w:r w:rsidRPr="008E31CB">
        <w:t xml:space="preserve">) </w:t>
      </w:r>
      <w:r w:rsidR="009122A1" w:rsidRPr="008E31CB">
        <w:t>paragrahvi</w:t>
      </w:r>
      <w:r w:rsidR="002D6A3B" w:rsidRPr="008E31CB">
        <w:t> </w:t>
      </w:r>
      <w:r w:rsidR="00055381" w:rsidRPr="008E31CB">
        <w:t>2</w:t>
      </w:r>
      <w:r w:rsidRPr="008E31CB">
        <w:t xml:space="preserve"> lõike</w:t>
      </w:r>
      <w:r w:rsidR="002D6A3B" w:rsidRPr="008E31CB">
        <w:t> </w:t>
      </w:r>
      <w:r w:rsidR="002F0AED" w:rsidRPr="008E31CB">
        <w:t>2</w:t>
      </w:r>
      <w:r w:rsidRPr="008E31CB">
        <w:t xml:space="preserve"> punkti</w:t>
      </w:r>
      <w:r w:rsidR="003A4AAE" w:rsidRPr="008E31CB">
        <w:t>s</w:t>
      </w:r>
      <w:r w:rsidR="002D6A3B" w:rsidRPr="008E31CB">
        <w:t> </w:t>
      </w:r>
      <w:r w:rsidR="00E423C5" w:rsidRPr="008E31CB">
        <w:t>2</w:t>
      </w:r>
      <w:r w:rsidRPr="008E31CB">
        <w:t xml:space="preserve"> </w:t>
      </w:r>
      <w:r w:rsidR="000F07AB" w:rsidRPr="008E31CB">
        <w:t xml:space="preserve">sätestatud </w:t>
      </w:r>
      <w:r w:rsidRPr="008E31CB">
        <w:t>tegevuse elluviimise</w:t>
      </w:r>
      <w:r w:rsidR="007E179C" w:rsidRPr="008E31CB">
        <w:t xml:space="preserve"> korra</w:t>
      </w:r>
      <w:r w:rsidRPr="008E31CB">
        <w:t>l toetatava tegevuse raames tehtava investeeringu prognoositavad toodangunäitajad</w:t>
      </w:r>
      <w:r w:rsidR="00D85063" w:rsidRPr="008E31CB">
        <w:t>, uute toodete arv</w:t>
      </w:r>
      <w:r w:rsidRPr="008E31CB">
        <w:t xml:space="preserve"> ja turustusvõimalused ning prognoositavate tulude ja kulude analüüs</w:t>
      </w:r>
      <w:r w:rsidR="004A7B68" w:rsidRPr="008E31CB">
        <w:t>;</w:t>
      </w:r>
    </w:p>
    <w:p w14:paraId="215BBA0E" w14:textId="6B7FB185" w:rsidR="00A4115B" w:rsidRPr="008E31CB" w:rsidRDefault="00EB348F" w:rsidP="00DB1C43">
      <w:pPr>
        <w:pStyle w:val="Tekst"/>
      </w:pPr>
      <w:r w:rsidRPr="008E31CB">
        <w:t>1</w:t>
      </w:r>
      <w:r w:rsidR="00FD0C0E" w:rsidRPr="008E31CB">
        <w:t>4</w:t>
      </w:r>
      <w:r w:rsidR="004A7B68" w:rsidRPr="008E31CB">
        <w:t>) kinnitus, et taotleja järgib Euroopa Parlamendi ja nõukogu määruse (EL) 2021/1139 artikli 11 lõikes 1 nimetatud nõudeid ega ole pannud toime sama artikli lõikes</w:t>
      </w:r>
      <w:r w:rsidR="005E77D1" w:rsidRPr="008E31CB">
        <w:t> </w:t>
      </w:r>
      <w:r w:rsidR="004A7B68" w:rsidRPr="008E31CB">
        <w:t>3 nimetatud pettust</w:t>
      </w:r>
      <w:r w:rsidR="00A4115B" w:rsidRPr="008E31CB">
        <w:t>;</w:t>
      </w:r>
    </w:p>
    <w:p w14:paraId="54FCAC7B" w14:textId="7530E37D" w:rsidR="00AB715E" w:rsidRPr="008E31CB" w:rsidRDefault="008A3AE0" w:rsidP="00DB1C43">
      <w:pPr>
        <w:pStyle w:val="Tekst"/>
      </w:pPr>
      <w:r w:rsidRPr="008E31CB">
        <w:t>1</w:t>
      </w:r>
      <w:r w:rsidR="00FD0C0E" w:rsidRPr="008E31CB">
        <w:t>5</w:t>
      </w:r>
      <w:r w:rsidR="003A4AAE" w:rsidRPr="008E31CB">
        <w:t xml:space="preserve">) </w:t>
      </w:r>
      <w:r w:rsidR="00092498" w:rsidRPr="008E31CB">
        <w:t>p</w:t>
      </w:r>
      <w:r w:rsidR="009122A1" w:rsidRPr="008E31CB">
        <w:t>aragrahvi</w:t>
      </w:r>
      <w:r w:rsidR="005E77D1" w:rsidRPr="008E31CB">
        <w:t> </w:t>
      </w:r>
      <w:r w:rsidR="00474BD2" w:rsidRPr="008E31CB">
        <w:t>4</w:t>
      </w:r>
      <w:r w:rsidR="003A4AAE" w:rsidRPr="008E31CB">
        <w:t xml:space="preserve"> lõike</w:t>
      </w:r>
      <w:r w:rsidR="005E77D1" w:rsidRPr="008E31CB">
        <w:t> </w:t>
      </w:r>
      <w:r w:rsidR="00424B30" w:rsidRPr="008E31CB">
        <w:t>6</w:t>
      </w:r>
      <w:r w:rsidR="003A4AAE" w:rsidRPr="008E31CB">
        <w:t xml:space="preserve"> punktis</w:t>
      </w:r>
      <w:r w:rsidR="005E77D1" w:rsidRPr="008E31CB">
        <w:t> </w:t>
      </w:r>
      <w:r w:rsidR="00474BD2" w:rsidRPr="008E31CB">
        <w:t>5 ja lõike</w:t>
      </w:r>
      <w:r w:rsidR="005E77D1" w:rsidRPr="008E31CB">
        <w:t> </w:t>
      </w:r>
      <w:r w:rsidR="00424B30" w:rsidRPr="008E31CB">
        <w:t>8</w:t>
      </w:r>
      <w:r w:rsidR="00474BD2" w:rsidRPr="008E31CB">
        <w:t xml:space="preserve"> punktis</w:t>
      </w:r>
      <w:r w:rsidR="005E77D1" w:rsidRPr="008E31CB">
        <w:t> </w:t>
      </w:r>
      <w:r w:rsidR="00474BD2" w:rsidRPr="008E31CB">
        <w:t>3</w:t>
      </w:r>
      <w:r w:rsidR="003A4AAE" w:rsidRPr="008E31CB">
        <w:t xml:space="preserve"> </w:t>
      </w:r>
      <w:r w:rsidR="00DD289E" w:rsidRPr="008E31CB">
        <w:t xml:space="preserve">sätestatud </w:t>
      </w:r>
      <w:r w:rsidR="00EC14BB" w:rsidRPr="008E31CB">
        <w:t>digitaliseerimise</w:t>
      </w:r>
      <w:r w:rsidR="003A4AAE" w:rsidRPr="008E31CB">
        <w:t xml:space="preserve"> elluviimise</w:t>
      </w:r>
      <w:r w:rsidR="007E179C" w:rsidRPr="008E31CB">
        <w:t xml:space="preserve"> korra</w:t>
      </w:r>
      <w:r w:rsidR="003A4AAE" w:rsidRPr="008E31CB">
        <w:t>l digiauditi aruanne</w:t>
      </w:r>
      <w:r w:rsidR="00AB715E" w:rsidRPr="008E31CB">
        <w:t>;</w:t>
      </w:r>
    </w:p>
    <w:p w14:paraId="01008E70" w14:textId="6F941AA2" w:rsidR="004F646A" w:rsidRPr="008E31CB" w:rsidRDefault="008A3AE0" w:rsidP="00DB1C43">
      <w:pPr>
        <w:pStyle w:val="Tekst"/>
      </w:pPr>
      <w:r w:rsidRPr="008E31CB">
        <w:t>1</w:t>
      </w:r>
      <w:r w:rsidR="00FD0C0E" w:rsidRPr="008E31CB">
        <w:t>6</w:t>
      </w:r>
      <w:r w:rsidR="00AB715E" w:rsidRPr="008E31CB">
        <w:t xml:space="preserve">) </w:t>
      </w:r>
      <w:r w:rsidR="007C3BBB" w:rsidRPr="008E31CB">
        <w:t>prognoositavad maksed</w:t>
      </w:r>
      <w:r w:rsidR="007C65EA" w:rsidRPr="008E31CB">
        <w:t xml:space="preserve"> </w:t>
      </w:r>
      <w:r w:rsidR="00092498" w:rsidRPr="008E31CB">
        <w:t xml:space="preserve">toetatava </w:t>
      </w:r>
      <w:r w:rsidR="007C65EA" w:rsidRPr="008E31CB">
        <w:t>tegevuse elluviimise</w:t>
      </w:r>
      <w:r w:rsidR="007C3BBB" w:rsidRPr="008E31CB">
        <w:t xml:space="preserve"> ajal</w:t>
      </w:r>
      <w:r w:rsidR="007C65EA" w:rsidRPr="008E31CB">
        <w:t xml:space="preserve"> kuue kuu kaupa</w:t>
      </w:r>
      <w:r w:rsidR="004F646A" w:rsidRPr="008E31CB">
        <w:t>;</w:t>
      </w:r>
    </w:p>
    <w:p w14:paraId="75B7D9F4" w14:textId="4563CB57" w:rsidR="003A4AAE" w:rsidRPr="008E31CB" w:rsidRDefault="008A3AE0" w:rsidP="00DB1C43">
      <w:pPr>
        <w:pStyle w:val="Tekst"/>
      </w:pPr>
      <w:r w:rsidRPr="008E31CB">
        <w:t>1</w:t>
      </w:r>
      <w:r w:rsidR="00FD0C0E" w:rsidRPr="008E31CB">
        <w:t>7</w:t>
      </w:r>
      <w:r w:rsidR="004F646A" w:rsidRPr="008E31CB">
        <w:t xml:space="preserve">) </w:t>
      </w:r>
      <w:r w:rsidR="00327B6B" w:rsidRPr="008E31CB">
        <w:t>Euroopa Parlamendi ja nõukogu määruse (EL) 2021/1060 artikli</w:t>
      </w:r>
      <w:r w:rsidR="005E77D1" w:rsidRPr="008E31CB">
        <w:t> </w:t>
      </w:r>
      <w:r w:rsidR="00327B6B" w:rsidRPr="008E31CB">
        <w:t>73 lõike</w:t>
      </w:r>
      <w:r w:rsidR="005E77D1" w:rsidRPr="008E31CB">
        <w:t> </w:t>
      </w:r>
      <w:r w:rsidR="00327B6B" w:rsidRPr="008E31CB">
        <w:t>2 punkti</w:t>
      </w:r>
      <w:r w:rsidR="005E77D1" w:rsidRPr="008E31CB">
        <w:t> </w:t>
      </w:r>
      <w:r w:rsidR="00327B6B" w:rsidRPr="008E31CB">
        <w:t xml:space="preserve">j kohane </w:t>
      </w:r>
      <w:r w:rsidR="00D42570" w:rsidRPr="008E31CB">
        <w:t>hinnang selle kohta, et on tagatud sellise taristuinvesteeringu kliimakindlus, mille kestvus on vähemalt viis aastat</w:t>
      </w:r>
      <w:r w:rsidR="00BE2D15" w:rsidRPr="008E31CB">
        <w:t>;</w:t>
      </w:r>
    </w:p>
    <w:p w14:paraId="00637854" w14:textId="6A11DA3E" w:rsidR="000143BB" w:rsidRPr="008E31CB" w:rsidRDefault="00FD0C0E" w:rsidP="00DB1C43">
      <w:pPr>
        <w:pStyle w:val="Tekst"/>
      </w:pPr>
      <w:r w:rsidRPr="008E31CB">
        <w:t>18</w:t>
      </w:r>
      <w:r w:rsidR="00BE2D15" w:rsidRPr="008E31CB">
        <w:t xml:space="preserve">) </w:t>
      </w:r>
      <w:r w:rsidR="00092498" w:rsidRPr="008E31CB">
        <w:t>paragrahvi</w:t>
      </w:r>
      <w:r w:rsidR="005E77D1" w:rsidRPr="008E31CB">
        <w:t> </w:t>
      </w:r>
      <w:r w:rsidR="00BE2D15" w:rsidRPr="008E31CB">
        <w:t>4 lõike</w:t>
      </w:r>
      <w:r w:rsidR="005E77D1" w:rsidRPr="008E31CB">
        <w:t> </w:t>
      </w:r>
      <w:r w:rsidR="003570A2" w:rsidRPr="008E31CB">
        <w:t>6</w:t>
      </w:r>
      <w:r w:rsidR="00BE2D15" w:rsidRPr="008E31CB">
        <w:t xml:space="preserve"> punktis</w:t>
      </w:r>
      <w:r w:rsidR="005E77D1" w:rsidRPr="008E31CB">
        <w:t> </w:t>
      </w:r>
      <w:r w:rsidR="00BE2D15" w:rsidRPr="008E31CB">
        <w:t xml:space="preserve">2 nimetatud </w:t>
      </w:r>
      <w:r w:rsidR="00EC14BB" w:rsidRPr="008E31CB">
        <w:t xml:space="preserve">sõiduki </w:t>
      </w:r>
      <w:bookmarkStart w:id="26" w:name="_Hlk158725795"/>
      <w:r w:rsidR="00EC14BB" w:rsidRPr="008E31CB">
        <w:t xml:space="preserve">soetamise </w:t>
      </w:r>
      <w:r w:rsidR="007C3BBB" w:rsidRPr="008E31CB">
        <w:t>korral</w:t>
      </w:r>
      <w:r w:rsidR="00D67029" w:rsidRPr="008E31CB">
        <w:t xml:space="preserve"> </w:t>
      </w:r>
      <w:r w:rsidR="00BE2D15" w:rsidRPr="008E31CB">
        <w:t>dokumendid, mis sisaldavad andmeid sõiduki kogu kasutusiga hõlmavate energia- ja keskkonnamõjude kohta</w:t>
      </w:r>
      <w:r w:rsidR="000143BB" w:rsidRPr="008E31CB">
        <w:t>;</w:t>
      </w:r>
    </w:p>
    <w:p w14:paraId="09CDA0C2" w14:textId="739330BD" w:rsidR="00BE2D15" w:rsidRPr="008E31CB" w:rsidRDefault="000143BB" w:rsidP="00DB1C43">
      <w:pPr>
        <w:pStyle w:val="Tekst"/>
      </w:pPr>
      <w:r w:rsidRPr="008E31CB">
        <w:t xml:space="preserve">19) </w:t>
      </w:r>
      <w:r w:rsidR="00DD289E" w:rsidRPr="008E31CB">
        <w:t xml:space="preserve">kalalaevastiku segmenti </w:t>
      </w:r>
      <w:r w:rsidRPr="008E31CB">
        <w:t>4S3 kantud kalalaeva pardal asuva kalapüügi</w:t>
      </w:r>
      <w:r w:rsidR="00D93049" w:rsidRPr="008E31CB">
        <w:t>- ja vesiviljelus</w:t>
      </w:r>
      <w:r w:rsidRPr="008E31CB">
        <w:t xml:space="preserve">toodete töötlemisruumi tehtava investeeringu puhul andmed kalalaeva püügivõimsuse </w:t>
      </w:r>
      <w:r w:rsidR="00002560" w:rsidRPr="008E31CB">
        <w:t xml:space="preserve">muutuse kohta </w:t>
      </w:r>
      <w:r w:rsidRPr="008E31CB">
        <w:t>väljendatuna kilovattides ja kogumahutavuses</w:t>
      </w:r>
      <w:r w:rsidR="00BE2D15" w:rsidRPr="008E31CB">
        <w:t>.</w:t>
      </w:r>
      <w:bookmarkEnd w:id="26"/>
    </w:p>
    <w:p w14:paraId="3DEEE10C" w14:textId="106F06AE" w:rsidR="00C14C99" w:rsidRPr="008E31CB" w:rsidRDefault="00C14C99" w:rsidP="007F7DDE">
      <w:pPr>
        <w:spacing w:line="240" w:lineRule="auto"/>
      </w:pPr>
    </w:p>
    <w:p w14:paraId="103C5903" w14:textId="204F26DB" w:rsidR="00C14C99" w:rsidRPr="008E31CB" w:rsidRDefault="00C14C99" w:rsidP="007F7DDE">
      <w:pPr>
        <w:spacing w:line="240" w:lineRule="auto"/>
      </w:pPr>
      <w:r w:rsidRPr="008E31CB">
        <w:t>(</w:t>
      </w:r>
      <w:r w:rsidR="00407905" w:rsidRPr="008E31CB">
        <w:t>5</w:t>
      </w:r>
      <w:r w:rsidRPr="008E31CB">
        <w:t>) Kui toetatav tegevus on seotud taastuva energiaallika kasutuselevõt</w:t>
      </w:r>
      <w:r w:rsidR="00D543D8" w:rsidRPr="008E31CB">
        <w:t>mise</w:t>
      </w:r>
      <w:r w:rsidRPr="008E31CB">
        <w:t>ga, tuleb taotlejal esitada PRIA-le</w:t>
      </w:r>
      <w:r w:rsidRPr="008E31CB" w:rsidDel="007B31CB">
        <w:t xml:space="preserve"> </w:t>
      </w:r>
      <w:r w:rsidRPr="008E31CB">
        <w:t xml:space="preserve">energiaaudit, välja arvatud </w:t>
      </w:r>
      <w:r w:rsidR="005268FD" w:rsidRPr="008E31CB">
        <w:t>järgmistel juhtudel</w:t>
      </w:r>
      <w:r w:rsidRPr="008E31CB">
        <w:t xml:space="preserve">: </w:t>
      </w:r>
    </w:p>
    <w:p w14:paraId="762F7EC9" w14:textId="2407BCC0" w:rsidR="00C14C99" w:rsidRPr="008E31CB" w:rsidRDefault="00C14C99" w:rsidP="007F7DDE">
      <w:pPr>
        <w:spacing w:line="240" w:lineRule="auto"/>
      </w:pPr>
      <w:bookmarkStart w:id="27" w:name="_Hlk156929723"/>
      <w:r w:rsidRPr="008E31CB">
        <w:t>1) taotlejal on olemas §</w:t>
      </w:r>
      <w:r w:rsidR="005E77D1" w:rsidRPr="008E31CB">
        <w:t> </w:t>
      </w:r>
      <w:r w:rsidRPr="008E31CB">
        <w:t>4 lõike</w:t>
      </w:r>
      <w:r w:rsidR="005E77D1" w:rsidRPr="008E31CB">
        <w:t> </w:t>
      </w:r>
      <w:r w:rsidR="00E423C5" w:rsidRPr="008E31CB">
        <w:t>10</w:t>
      </w:r>
      <w:r w:rsidRPr="008E31CB">
        <w:t xml:space="preserve"> punktis</w:t>
      </w:r>
      <w:r w:rsidR="005E77D1" w:rsidRPr="008E31CB">
        <w:t> </w:t>
      </w:r>
      <w:r w:rsidRPr="008E31CB">
        <w:t>2 nimetatud andmed;</w:t>
      </w:r>
    </w:p>
    <w:p w14:paraId="171FD5CA" w14:textId="3208D419" w:rsidR="00C14C99" w:rsidRPr="008E31CB" w:rsidRDefault="00C14C99" w:rsidP="007F7DDE">
      <w:pPr>
        <w:spacing w:line="240" w:lineRule="auto"/>
      </w:pPr>
      <w:r w:rsidRPr="008E31CB">
        <w:t xml:space="preserve">2) taotlejal on olemas ehitusprojekt, milles on märgitud rajatava ehitise </w:t>
      </w:r>
      <w:r w:rsidR="00B82F15" w:rsidRPr="008E31CB">
        <w:t>energiatarbimise</w:t>
      </w:r>
      <w:r w:rsidRPr="008E31CB">
        <w:t xml:space="preserve"> andmed</w:t>
      </w:r>
      <w:r w:rsidR="00AD7D57" w:rsidRPr="008E31CB">
        <w:t>,</w:t>
      </w:r>
      <w:r w:rsidRPr="008E31CB">
        <w:t xml:space="preserve"> või</w:t>
      </w:r>
    </w:p>
    <w:p w14:paraId="3B596818" w14:textId="19FDD36B" w:rsidR="00C14C99" w:rsidRPr="008E31CB" w:rsidRDefault="00C14C99" w:rsidP="007F7DDE">
      <w:pPr>
        <w:spacing w:line="240" w:lineRule="auto"/>
      </w:pPr>
      <w:r w:rsidRPr="008E31CB">
        <w:t xml:space="preserve">3) </w:t>
      </w:r>
      <w:r w:rsidR="00290008" w:rsidRPr="008E31CB">
        <w:t>toetuse abil soetatava, ehitatava või renoveeritava objekti energiatarbimine on eristatav sellise muu objekti energiatarbimisest, mis saab energiat sama liitumispunkti kaudu.</w:t>
      </w:r>
    </w:p>
    <w:bookmarkEnd w:id="27"/>
    <w:p w14:paraId="651A9F2A" w14:textId="5C041B6B" w:rsidR="00870C8E" w:rsidRPr="008E31CB" w:rsidRDefault="00870C8E" w:rsidP="00DB1C43">
      <w:pPr>
        <w:pStyle w:val="Tekst"/>
      </w:pPr>
    </w:p>
    <w:p w14:paraId="2B533552" w14:textId="4D1FC5D7" w:rsidR="00865438" w:rsidRPr="008E31CB" w:rsidRDefault="00CA5112" w:rsidP="00DB1C43">
      <w:pPr>
        <w:pStyle w:val="Tekst"/>
      </w:pPr>
      <w:r w:rsidRPr="008E31CB">
        <w:t>(</w:t>
      </w:r>
      <w:r w:rsidR="00407905" w:rsidRPr="008E31CB">
        <w:t>6</w:t>
      </w:r>
      <w:r w:rsidRPr="008E31CB">
        <w:t xml:space="preserve">) </w:t>
      </w:r>
      <w:r w:rsidR="007247FB" w:rsidRPr="008E31CB">
        <w:rPr>
          <w:lang w:eastAsia="et-EE"/>
        </w:rPr>
        <w:t xml:space="preserve">Euroopa Liidu tulemusnäitaja </w:t>
      </w:r>
      <w:r w:rsidR="00865438" w:rsidRPr="008E31CB">
        <w:t>§</w:t>
      </w:r>
      <w:r w:rsidR="005E77D1" w:rsidRPr="008E31CB">
        <w:t> </w:t>
      </w:r>
      <w:r w:rsidR="00865438" w:rsidRPr="008E31CB">
        <w:t>2 lõike</w:t>
      </w:r>
      <w:r w:rsidR="005E77D1" w:rsidRPr="008E31CB">
        <w:t> </w:t>
      </w:r>
      <w:r w:rsidR="002F0AED" w:rsidRPr="008E31CB">
        <w:t>2</w:t>
      </w:r>
      <w:r w:rsidR="00865438" w:rsidRPr="008E31CB">
        <w:t xml:space="preserve"> punkti</w:t>
      </w:r>
      <w:r w:rsidR="00704E79" w:rsidRPr="008E31CB">
        <w:t>de</w:t>
      </w:r>
      <w:r w:rsidR="00865438" w:rsidRPr="008E31CB">
        <w:t>s</w:t>
      </w:r>
      <w:r w:rsidR="005E77D1" w:rsidRPr="008E31CB">
        <w:t> </w:t>
      </w:r>
      <w:r w:rsidR="00865438" w:rsidRPr="008E31CB">
        <w:t xml:space="preserve">1 </w:t>
      </w:r>
      <w:r w:rsidR="006549FD" w:rsidRPr="008E31CB">
        <w:t xml:space="preserve">ja 3 </w:t>
      </w:r>
      <w:r w:rsidR="000F07AB" w:rsidRPr="008E31CB">
        <w:t xml:space="preserve">sätestatud </w:t>
      </w:r>
      <w:r w:rsidR="00865438" w:rsidRPr="008E31CB">
        <w:t>tegevus</w:t>
      </w:r>
      <w:r w:rsidR="007B5A8C" w:rsidRPr="008E31CB">
        <w:t>t</w:t>
      </w:r>
      <w:r w:rsidR="00865438" w:rsidRPr="008E31CB">
        <w:t xml:space="preserve">e kohta on </w:t>
      </w:r>
      <w:r w:rsidR="00865438" w:rsidRPr="008E31CB">
        <w:rPr>
          <w:lang w:eastAsia="et-EE"/>
        </w:rPr>
        <w:t>töötlemise ressursitõhusust parandanud isikute arv</w:t>
      </w:r>
      <w:r w:rsidR="00865438" w:rsidRPr="008E31CB">
        <w:t>, mille kohta esitab</w:t>
      </w:r>
      <w:r w:rsidR="001A2B13" w:rsidRPr="008E31CB">
        <w:t xml:space="preserve"> </w:t>
      </w:r>
      <w:r w:rsidR="00865438" w:rsidRPr="008E31CB">
        <w:t xml:space="preserve">taotleja prognoositava </w:t>
      </w:r>
      <w:r w:rsidR="00865438" w:rsidRPr="008E31CB">
        <w:rPr>
          <w:lang w:eastAsia="et-EE"/>
        </w:rPr>
        <w:t>ressursitõhusust parandanud isikute arvu.</w:t>
      </w:r>
    </w:p>
    <w:p w14:paraId="64BD6D13" w14:textId="77777777" w:rsidR="00865438" w:rsidRPr="008E31CB" w:rsidRDefault="00865438" w:rsidP="00DB1C43">
      <w:pPr>
        <w:pStyle w:val="Tekst"/>
        <w:rPr>
          <w:lang w:eastAsia="et-EE"/>
        </w:rPr>
      </w:pPr>
    </w:p>
    <w:p w14:paraId="342C152A" w14:textId="09581913" w:rsidR="009A6ED8" w:rsidRPr="008E31CB" w:rsidRDefault="00865438" w:rsidP="00DB1C43">
      <w:pPr>
        <w:pStyle w:val="Tekst"/>
        <w:rPr>
          <w:lang w:eastAsia="et-EE"/>
        </w:rPr>
      </w:pPr>
      <w:bookmarkStart w:id="28" w:name="_Hlk174721210"/>
      <w:r w:rsidRPr="008E31CB">
        <w:rPr>
          <w:lang w:eastAsia="et-EE"/>
        </w:rPr>
        <w:t>(</w:t>
      </w:r>
      <w:r w:rsidR="00407905" w:rsidRPr="008E31CB">
        <w:rPr>
          <w:lang w:eastAsia="et-EE"/>
        </w:rPr>
        <w:t>7</w:t>
      </w:r>
      <w:r w:rsidRPr="008E31CB">
        <w:rPr>
          <w:lang w:eastAsia="et-EE"/>
        </w:rPr>
        <w:t xml:space="preserve">) Euroopa Liidu tulemusnäitaja </w:t>
      </w:r>
      <w:r w:rsidRPr="008E31CB">
        <w:t>§</w:t>
      </w:r>
      <w:r w:rsidR="005E77D1" w:rsidRPr="008E31CB">
        <w:t> </w:t>
      </w:r>
      <w:r w:rsidRPr="008E31CB">
        <w:t>2 lõike</w:t>
      </w:r>
      <w:r w:rsidR="005E77D1" w:rsidRPr="008E31CB">
        <w:t> </w:t>
      </w:r>
      <w:r w:rsidR="002F0AED" w:rsidRPr="008E31CB">
        <w:t>2</w:t>
      </w:r>
      <w:r w:rsidRPr="008E31CB">
        <w:t xml:space="preserve"> punkt</w:t>
      </w:r>
      <w:r w:rsidR="00E423C5" w:rsidRPr="008E31CB">
        <w:t>i</w:t>
      </w:r>
      <w:r w:rsidRPr="008E31CB">
        <w:t>s</w:t>
      </w:r>
      <w:r w:rsidR="005E77D1" w:rsidRPr="008E31CB">
        <w:t> </w:t>
      </w:r>
      <w:r w:rsidR="00BD1904" w:rsidRPr="008E31CB">
        <w:t>2</w:t>
      </w:r>
      <w:r w:rsidRPr="008E31CB">
        <w:t xml:space="preserve"> </w:t>
      </w:r>
      <w:r w:rsidR="000F07AB" w:rsidRPr="008E31CB">
        <w:t xml:space="preserve">sätestatud </w:t>
      </w:r>
      <w:r w:rsidRPr="008E31CB">
        <w:t xml:space="preserve">tegevuse </w:t>
      </w:r>
      <w:r w:rsidR="007247FB" w:rsidRPr="008E31CB">
        <w:rPr>
          <w:lang w:eastAsia="et-EE"/>
        </w:rPr>
        <w:t xml:space="preserve">kohta </w:t>
      </w:r>
      <w:r w:rsidRPr="008E31CB">
        <w:rPr>
          <w:lang w:eastAsia="et-EE"/>
        </w:rPr>
        <w:t xml:space="preserve">on </w:t>
      </w:r>
      <w:r w:rsidRPr="008E31CB">
        <w:t>suurenenud käibega ettevõtete arv</w:t>
      </w:r>
      <w:r w:rsidRPr="008E31CB">
        <w:rPr>
          <w:lang w:eastAsia="et-EE"/>
        </w:rPr>
        <w:t xml:space="preserve">, </w:t>
      </w:r>
      <w:r w:rsidR="00375EE7" w:rsidRPr="008E31CB">
        <w:t xml:space="preserve">mille kohta esitab taotleja prognoositava </w:t>
      </w:r>
      <w:r w:rsidR="00375EE7" w:rsidRPr="008E31CB">
        <w:rPr>
          <w:lang w:eastAsia="et-EE"/>
        </w:rPr>
        <w:t xml:space="preserve">uute toodete tootmisega </w:t>
      </w:r>
      <w:r w:rsidR="00BB15E8" w:rsidRPr="008E31CB">
        <w:rPr>
          <w:lang w:eastAsia="et-EE"/>
        </w:rPr>
        <w:t xml:space="preserve">tegelevate </w:t>
      </w:r>
      <w:r w:rsidR="00375EE7" w:rsidRPr="008E31CB">
        <w:rPr>
          <w:lang w:eastAsia="et-EE"/>
        </w:rPr>
        <w:t>isikute arvu.</w:t>
      </w:r>
      <w:r w:rsidR="00375EE7" w:rsidRPr="008E31CB">
        <w:rPr>
          <w:color w:val="FF0000"/>
          <w:lang w:eastAsia="et-EE"/>
        </w:rPr>
        <w:t xml:space="preserve"> </w:t>
      </w:r>
      <w:bookmarkStart w:id="29" w:name="_Hlk149554358"/>
    </w:p>
    <w:bookmarkEnd w:id="28"/>
    <w:p w14:paraId="74E5A728" w14:textId="77777777" w:rsidR="009A6ED8" w:rsidRPr="008E31CB" w:rsidRDefault="009A6ED8" w:rsidP="00DB1C43">
      <w:pPr>
        <w:pStyle w:val="Tekst"/>
        <w:rPr>
          <w:lang w:eastAsia="et-EE"/>
        </w:rPr>
      </w:pPr>
    </w:p>
    <w:p w14:paraId="204EDAC4" w14:textId="3DCEE0BB" w:rsidR="00870C8E" w:rsidRPr="008E31CB" w:rsidRDefault="009A6ED8" w:rsidP="00DB1C43">
      <w:pPr>
        <w:pStyle w:val="Tekst"/>
      </w:pPr>
      <w:r w:rsidRPr="008E31CB">
        <w:rPr>
          <w:lang w:eastAsia="et-EE"/>
        </w:rPr>
        <w:t>(</w:t>
      </w:r>
      <w:r w:rsidR="00407905" w:rsidRPr="008E31CB">
        <w:rPr>
          <w:lang w:eastAsia="et-EE"/>
        </w:rPr>
        <w:t>8</w:t>
      </w:r>
      <w:r w:rsidRPr="008E31CB">
        <w:rPr>
          <w:lang w:eastAsia="et-EE"/>
        </w:rPr>
        <w:t xml:space="preserve">) </w:t>
      </w:r>
      <w:r w:rsidR="007247FB" w:rsidRPr="008E31CB">
        <w:rPr>
          <w:lang w:eastAsia="et-EE"/>
        </w:rPr>
        <w:t xml:space="preserve">Riigisiseste </w:t>
      </w:r>
      <w:bookmarkStart w:id="30" w:name="_Hlk156932511"/>
      <w:r w:rsidR="003162BB" w:rsidRPr="008E31CB">
        <w:rPr>
          <w:lang w:eastAsia="et-EE"/>
        </w:rPr>
        <w:t>seire</w:t>
      </w:r>
      <w:r w:rsidR="007247FB" w:rsidRPr="008E31CB">
        <w:rPr>
          <w:lang w:eastAsia="et-EE"/>
        </w:rPr>
        <w:t>näitajate kohta märgib taotleja</w:t>
      </w:r>
      <w:r w:rsidR="0022330F" w:rsidRPr="008E31CB">
        <w:rPr>
          <w:lang w:eastAsia="et-EE"/>
        </w:rPr>
        <w:t>, kas</w:t>
      </w:r>
      <w:r w:rsidR="003B4988" w:rsidRPr="008E31CB">
        <w:rPr>
          <w:lang w:eastAsia="et-EE"/>
        </w:rPr>
        <w:t xml:space="preserve"> toetatav</w:t>
      </w:r>
      <w:r w:rsidR="0022330F" w:rsidRPr="008E31CB">
        <w:rPr>
          <w:lang w:eastAsia="et-EE"/>
        </w:rPr>
        <w:t xml:space="preserve"> tegevus on kliimat ja keskkonnahoidu edendava mõjuga</w:t>
      </w:r>
      <w:r w:rsidR="003162BB" w:rsidRPr="008E31CB">
        <w:rPr>
          <w:lang w:eastAsia="et-EE"/>
        </w:rPr>
        <w:t>.</w:t>
      </w:r>
      <w:r w:rsidR="0022330F" w:rsidRPr="008E31CB">
        <w:rPr>
          <w:lang w:eastAsia="et-EE"/>
        </w:rPr>
        <w:t xml:space="preserve"> </w:t>
      </w:r>
      <w:bookmarkEnd w:id="29"/>
      <w:r w:rsidR="006F6BDD" w:rsidRPr="008E31CB">
        <w:rPr>
          <w:lang w:eastAsia="et-EE"/>
        </w:rPr>
        <w:t xml:space="preserve">Lisaks esitab taotleja </w:t>
      </w:r>
      <w:r w:rsidR="005268FD" w:rsidRPr="008E31CB">
        <w:rPr>
          <w:lang w:eastAsia="et-EE"/>
        </w:rPr>
        <w:t xml:space="preserve">olenevalt </w:t>
      </w:r>
      <w:r w:rsidR="006F6BDD" w:rsidRPr="008E31CB">
        <w:rPr>
          <w:lang w:eastAsia="et-EE"/>
        </w:rPr>
        <w:t>tegevusest</w:t>
      </w:r>
      <w:r w:rsidR="007247FB" w:rsidRPr="008E31CB">
        <w:t xml:space="preserve"> </w:t>
      </w:r>
      <w:r w:rsidR="00CA5112" w:rsidRPr="008E31CB">
        <w:t>järgmis</w:t>
      </w:r>
      <w:r w:rsidR="00224D97" w:rsidRPr="008E31CB">
        <w:t>ed</w:t>
      </w:r>
      <w:r w:rsidR="00CA5112" w:rsidRPr="008E31CB">
        <w:t xml:space="preserve"> andmed:</w:t>
      </w:r>
    </w:p>
    <w:bookmarkEnd w:id="30"/>
    <w:p w14:paraId="6105E7B2" w14:textId="1022BCBD" w:rsidR="003A4AB8" w:rsidRPr="008E31CB" w:rsidRDefault="00870C8E" w:rsidP="00DB1C43">
      <w:pPr>
        <w:pStyle w:val="Tekst"/>
      </w:pPr>
      <w:r w:rsidRPr="008E31CB">
        <w:t xml:space="preserve">1) </w:t>
      </w:r>
      <w:r w:rsidR="00092498" w:rsidRPr="008E31CB">
        <w:t>paragrahvi</w:t>
      </w:r>
      <w:r w:rsidR="005E77D1" w:rsidRPr="008E31CB">
        <w:t> </w:t>
      </w:r>
      <w:r w:rsidR="003A4AB8" w:rsidRPr="008E31CB">
        <w:t>2 lõike</w:t>
      </w:r>
      <w:r w:rsidR="005E77D1" w:rsidRPr="008E31CB">
        <w:t> </w:t>
      </w:r>
      <w:r w:rsidR="002F0AED" w:rsidRPr="008E31CB">
        <w:t>2</w:t>
      </w:r>
      <w:r w:rsidR="003A4AB8" w:rsidRPr="008E31CB">
        <w:t xml:space="preserve"> punkti</w:t>
      </w:r>
      <w:r w:rsidR="00DB6487" w:rsidRPr="008E31CB">
        <w:t>des</w:t>
      </w:r>
      <w:r w:rsidR="005E77D1" w:rsidRPr="008E31CB">
        <w:t> </w:t>
      </w:r>
      <w:r w:rsidR="003A4AB8" w:rsidRPr="008E31CB">
        <w:t xml:space="preserve">1 </w:t>
      </w:r>
      <w:r w:rsidR="00DB1C43" w:rsidRPr="008E31CB">
        <w:t xml:space="preserve">ja 3 </w:t>
      </w:r>
      <w:r w:rsidR="000F07AB" w:rsidRPr="008E31CB">
        <w:t xml:space="preserve">sätestatud </w:t>
      </w:r>
      <w:r w:rsidR="003A4AB8" w:rsidRPr="008E31CB">
        <w:t>tegevus</w:t>
      </w:r>
      <w:r w:rsidR="009E75D7" w:rsidRPr="008E31CB">
        <w:t>t</w:t>
      </w:r>
      <w:r w:rsidR="003A4AB8" w:rsidRPr="008E31CB">
        <w:t xml:space="preserve">e puhul tootmiskulu </w:t>
      </w:r>
      <w:r w:rsidR="0009031A" w:rsidRPr="008E31CB">
        <w:t xml:space="preserve">toetuse taotlemisele </w:t>
      </w:r>
      <w:r w:rsidR="009914ED" w:rsidRPr="008E31CB">
        <w:t xml:space="preserve">vahetult </w:t>
      </w:r>
      <w:r w:rsidR="0009031A" w:rsidRPr="008E31CB">
        <w:t xml:space="preserve">eelnenud </w:t>
      </w:r>
      <w:r w:rsidR="003A4AB8" w:rsidRPr="008E31CB">
        <w:t>majandusaastal ja prognoositav</w:t>
      </w:r>
      <w:r w:rsidR="00B657B4" w:rsidRPr="008E31CB">
        <w:t xml:space="preserve"> tulem </w:t>
      </w:r>
      <w:r w:rsidR="001F2F62" w:rsidRPr="008E31CB">
        <w:t xml:space="preserve">üks </w:t>
      </w:r>
      <w:r w:rsidR="00F90BA1" w:rsidRPr="008E31CB">
        <w:t xml:space="preserve">aasta pärast </w:t>
      </w:r>
      <w:r w:rsidR="003B4988" w:rsidRPr="008E31CB">
        <w:t xml:space="preserve">toetatava </w:t>
      </w:r>
      <w:r w:rsidR="0077295F" w:rsidRPr="008E31CB">
        <w:t xml:space="preserve">tegevuse </w:t>
      </w:r>
      <w:r w:rsidR="00B657B4" w:rsidRPr="008E31CB">
        <w:t>elluviimis</w:t>
      </w:r>
      <w:r w:rsidR="00F90BA1" w:rsidRPr="008E31CB">
        <w:t>t</w:t>
      </w:r>
      <w:r w:rsidR="00FA2E0C" w:rsidRPr="008E31CB">
        <w:t>;</w:t>
      </w:r>
      <w:r w:rsidR="003A4AB8" w:rsidRPr="008E31CB">
        <w:t xml:space="preserve"> </w:t>
      </w:r>
    </w:p>
    <w:p w14:paraId="4D61BF38" w14:textId="50DCD2B6" w:rsidR="00FA2E0C" w:rsidRPr="008E31CB" w:rsidRDefault="00FA2E0C" w:rsidP="00DB1C43">
      <w:pPr>
        <w:pStyle w:val="Tekst"/>
      </w:pPr>
      <w:r w:rsidRPr="008E31CB">
        <w:t>2)</w:t>
      </w:r>
      <w:r w:rsidR="005F4499" w:rsidRPr="008E31CB">
        <w:t xml:space="preserve"> paragrahvi 2 lõike 2 punktis 1 sätestatud tegevuse raames § 4 lõike 6 punktis 2 nimetatud sõiduki soetamise korral </w:t>
      </w:r>
      <w:r w:rsidR="008E31CB" w:rsidRPr="008E31CB">
        <w:t xml:space="preserve">ettevõtte autopargis olevate </w:t>
      </w:r>
      <w:r w:rsidR="005F4499" w:rsidRPr="008E31CB">
        <w:t xml:space="preserve">keskkonnahoidlike maanteesõidukite arv </w:t>
      </w:r>
      <w:r w:rsidR="005F4499" w:rsidRPr="008E31CB">
        <w:lastRenderedPageBreak/>
        <w:t xml:space="preserve">ja ettevõtte kogu autopargis olevate maanteesõidukite arv enne </w:t>
      </w:r>
      <w:r w:rsidR="00411C8E" w:rsidRPr="008E31CB">
        <w:t>toetatava tegevuse alustamist ning</w:t>
      </w:r>
      <w:r w:rsidR="005F4499" w:rsidRPr="008E31CB">
        <w:t xml:space="preserve"> prognoositav tulem pärast toetatava tegevuse elluviimist;</w:t>
      </w:r>
      <w:r w:rsidRPr="008E31CB">
        <w:t xml:space="preserve"> </w:t>
      </w:r>
    </w:p>
    <w:p w14:paraId="2A4FA50E" w14:textId="32FFDFB1" w:rsidR="003A4AB8" w:rsidRPr="008E31CB" w:rsidRDefault="00FA2E0C" w:rsidP="00DB1C43">
      <w:pPr>
        <w:pStyle w:val="Tekst"/>
      </w:pPr>
      <w:r w:rsidRPr="008E31CB">
        <w:t>3</w:t>
      </w:r>
      <w:r w:rsidR="003A4AB8" w:rsidRPr="008E31CB">
        <w:t xml:space="preserve">) </w:t>
      </w:r>
      <w:r w:rsidR="00092498" w:rsidRPr="008E31CB">
        <w:t>paragrahvi</w:t>
      </w:r>
      <w:r w:rsidR="005E77D1" w:rsidRPr="008E31CB">
        <w:t> </w:t>
      </w:r>
      <w:r w:rsidR="00DD65BB" w:rsidRPr="008E31CB">
        <w:t>2 lõike</w:t>
      </w:r>
      <w:r w:rsidR="005E77D1" w:rsidRPr="008E31CB">
        <w:t> </w:t>
      </w:r>
      <w:r w:rsidR="002F0AED" w:rsidRPr="008E31CB">
        <w:t>2</w:t>
      </w:r>
      <w:r w:rsidR="00DD65BB" w:rsidRPr="008E31CB">
        <w:t xml:space="preserve"> punktis</w:t>
      </w:r>
      <w:r w:rsidR="005E77D1" w:rsidRPr="008E31CB">
        <w:t> </w:t>
      </w:r>
      <w:r w:rsidR="00126F2F" w:rsidRPr="008E31CB">
        <w:t>3</w:t>
      </w:r>
      <w:r w:rsidR="00DD65BB" w:rsidRPr="008E31CB">
        <w:t xml:space="preserve"> </w:t>
      </w:r>
      <w:r w:rsidR="00732D16" w:rsidRPr="008E31CB">
        <w:t xml:space="preserve">sätestatud </w:t>
      </w:r>
      <w:r w:rsidR="00DD65BB" w:rsidRPr="008E31CB">
        <w:t>tegevuse puhul</w:t>
      </w:r>
      <w:r w:rsidR="00874AD6" w:rsidRPr="008E31CB">
        <w:t xml:space="preserve"> töötlemiseks kasutatava </w:t>
      </w:r>
      <w:r w:rsidR="001A2B13" w:rsidRPr="008E31CB">
        <w:t xml:space="preserve">taastuvenergia tootmisvõimsuse osakaal protsentides </w:t>
      </w:r>
      <w:r w:rsidR="00E423C5" w:rsidRPr="008E31CB">
        <w:t xml:space="preserve">ja kilovattides </w:t>
      </w:r>
      <w:r w:rsidR="001A2B13" w:rsidRPr="008E31CB">
        <w:t xml:space="preserve">kogu </w:t>
      </w:r>
      <w:r w:rsidR="00375EE7" w:rsidRPr="008E31CB">
        <w:t xml:space="preserve">energiatarbimisest </w:t>
      </w:r>
      <w:r w:rsidR="009A6ED8" w:rsidRPr="008E31CB">
        <w:t xml:space="preserve">enne </w:t>
      </w:r>
      <w:r w:rsidR="00411C8E" w:rsidRPr="008E31CB">
        <w:t xml:space="preserve">toetatava </w:t>
      </w:r>
      <w:r w:rsidR="00ED3A96" w:rsidRPr="008E31CB">
        <w:t xml:space="preserve">tegevuse </w:t>
      </w:r>
      <w:r w:rsidR="003A4AB8" w:rsidRPr="008E31CB">
        <w:t xml:space="preserve">alustamist </w:t>
      </w:r>
      <w:r w:rsidR="009A6ED8" w:rsidRPr="008E31CB">
        <w:t xml:space="preserve">ja </w:t>
      </w:r>
      <w:bookmarkStart w:id="31" w:name="_Hlk158719269"/>
      <w:r w:rsidR="001A2B13" w:rsidRPr="008E31CB">
        <w:t>prognoos</w:t>
      </w:r>
      <w:r w:rsidR="003A4AB8" w:rsidRPr="008E31CB">
        <w:t xml:space="preserve">itav </w:t>
      </w:r>
      <w:r w:rsidR="00ED3A96" w:rsidRPr="008E31CB">
        <w:t>osakaal</w:t>
      </w:r>
      <w:r w:rsidR="001A2B13" w:rsidRPr="008E31CB">
        <w:t xml:space="preserve"> </w:t>
      </w:r>
      <w:r w:rsidR="003A4AB8" w:rsidRPr="008E31CB">
        <w:t xml:space="preserve">toetatava tegevuse elluviimisele </w:t>
      </w:r>
      <w:bookmarkEnd w:id="31"/>
      <w:r w:rsidR="003A4AB8" w:rsidRPr="008E31CB">
        <w:t xml:space="preserve">järgneval </w:t>
      </w:r>
      <w:r w:rsidR="00375EE7" w:rsidRPr="008E31CB">
        <w:t>kalendri</w:t>
      </w:r>
      <w:r w:rsidR="003A4AB8" w:rsidRPr="008E31CB">
        <w:t>aastal;</w:t>
      </w:r>
    </w:p>
    <w:p w14:paraId="26EFF9D4" w14:textId="756F578F" w:rsidR="00F9797A" w:rsidRPr="008E31CB" w:rsidRDefault="000A5686" w:rsidP="00DB1C43">
      <w:pPr>
        <w:pStyle w:val="Tekst"/>
      </w:pPr>
      <w:r w:rsidRPr="008E31CB">
        <w:t>4</w:t>
      </w:r>
      <w:r w:rsidR="003A4AB8" w:rsidRPr="008E31CB">
        <w:t>)</w:t>
      </w:r>
      <w:r w:rsidR="00FA2E0C" w:rsidRPr="008E31CB">
        <w:t xml:space="preserve"> </w:t>
      </w:r>
      <w:r w:rsidR="00092498" w:rsidRPr="008E31CB">
        <w:t>paragrahvi</w:t>
      </w:r>
      <w:r w:rsidR="005E77D1" w:rsidRPr="008E31CB">
        <w:t> </w:t>
      </w:r>
      <w:r w:rsidR="00DD65BB" w:rsidRPr="008E31CB">
        <w:t>2 lõike</w:t>
      </w:r>
      <w:r w:rsidR="005E77D1" w:rsidRPr="008E31CB">
        <w:t> </w:t>
      </w:r>
      <w:r w:rsidR="002F0AED" w:rsidRPr="008E31CB">
        <w:t>2</w:t>
      </w:r>
      <w:r w:rsidR="00DD65BB" w:rsidRPr="008E31CB">
        <w:t xml:space="preserve"> punktis</w:t>
      </w:r>
      <w:r w:rsidR="005E77D1" w:rsidRPr="008E31CB">
        <w:t> </w:t>
      </w:r>
      <w:r w:rsidR="00126F2F" w:rsidRPr="008E31CB">
        <w:t>2</w:t>
      </w:r>
      <w:r w:rsidR="00DD65BB" w:rsidRPr="008E31CB">
        <w:t xml:space="preserve"> </w:t>
      </w:r>
      <w:r w:rsidR="00732D16" w:rsidRPr="008E31CB">
        <w:t xml:space="preserve">sätestatud </w:t>
      </w:r>
      <w:r w:rsidR="00DD65BB" w:rsidRPr="008E31CB">
        <w:t>tegevuse</w:t>
      </w:r>
      <w:r w:rsidR="00874AD6" w:rsidRPr="008E31CB">
        <w:t xml:space="preserve"> puhul </w:t>
      </w:r>
      <w:r w:rsidR="004B2329" w:rsidRPr="008E31CB">
        <w:t>prognoositav uute</w:t>
      </w:r>
      <w:r w:rsidR="005C64F7" w:rsidRPr="008E31CB">
        <w:t xml:space="preserve"> kalapüügi- ja vesiviljelus</w:t>
      </w:r>
      <w:r w:rsidR="004B2329" w:rsidRPr="008E31CB">
        <w:t>toodete arv</w:t>
      </w:r>
      <w:r w:rsidR="00F9797A" w:rsidRPr="008E31CB">
        <w:t>;</w:t>
      </w:r>
    </w:p>
    <w:p w14:paraId="29BF568B" w14:textId="70217CBD" w:rsidR="00FA2E0C" w:rsidRPr="008E31CB" w:rsidRDefault="000A5686" w:rsidP="00DB1C43">
      <w:pPr>
        <w:pStyle w:val="Tekst"/>
      </w:pPr>
      <w:r w:rsidRPr="008E31CB">
        <w:t>5</w:t>
      </w:r>
      <w:r w:rsidR="00FA2E0C" w:rsidRPr="008E31CB">
        <w:t>) tea</w:t>
      </w:r>
      <w:r w:rsidR="00ED3A96" w:rsidRPr="008E31CB">
        <w:t>v</w:t>
      </w:r>
      <w:r w:rsidR="00FA2E0C" w:rsidRPr="008E31CB">
        <w:t>e, mis liiki protsessi toetatava tegevuse tulemusena digitaliseeritakse</w:t>
      </w:r>
      <w:r w:rsidR="003313FF" w:rsidRPr="008E31CB">
        <w:t>, kui §</w:t>
      </w:r>
      <w:r w:rsidR="005E77D1" w:rsidRPr="008E31CB">
        <w:t> </w:t>
      </w:r>
      <w:r w:rsidR="003313FF" w:rsidRPr="008E31CB">
        <w:t>2 lõike</w:t>
      </w:r>
      <w:r w:rsidR="005E77D1" w:rsidRPr="008E31CB">
        <w:t> </w:t>
      </w:r>
      <w:r w:rsidR="002F0AED" w:rsidRPr="008E31CB">
        <w:t>2</w:t>
      </w:r>
      <w:r w:rsidR="003313FF" w:rsidRPr="008E31CB">
        <w:t xml:space="preserve"> punktis</w:t>
      </w:r>
      <w:r w:rsidR="005E77D1" w:rsidRPr="008E31CB">
        <w:t> </w:t>
      </w:r>
      <w:r w:rsidR="003313FF" w:rsidRPr="008E31CB">
        <w:t xml:space="preserve">1 või </w:t>
      </w:r>
      <w:r w:rsidR="00E423C5" w:rsidRPr="008E31CB">
        <w:t>2</w:t>
      </w:r>
      <w:r w:rsidR="003313FF" w:rsidRPr="008E31CB">
        <w:t xml:space="preserve"> </w:t>
      </w:r>
      <w:r w:rsidR="00732D16" w:rsidRPr="008E31CB">
        <w:t xml:space="preserve">sätestatud </w:t>
      </w:r>
      <w:r w:rsidR="003313FF" w:rsidRPr="008E31CB">
        <w:t>tegevuse raames viiakse ellu digitaliseerimist</w:t>
      </w:r>
      <w:r w:rsidR="006F6013" w:rsidRPr="008E31CB">
        <w:t>;</w:t>
      </w:r>
    </w:p>
    <w:p w14:paraId="478A9B59" w14:textId="0CD29118" w:rsidR="006F6013" w:rsidRPr="008E31CB" w:rsidRDefault="006F6013" w:rsidP="00DB1C43">
      <w:pPr>
        <w:pStyle w:val="Tekst"/>
      </w:pPr>
      <w:r w:rsidRPr="008E31CB">
        <w:t xml:space="preserve">6) </w:t>
      </w:r>
      <w:bookmarkStart w:id="32" w:name="_Hlk174721896"/>
      <w:r w:rsidR="004336C7" w:rsidRPr="008E31CB">
        <w:t>paragrahvi</w:t>
      </w:r>
      <w:r w:rsidR="006C2EEE" w:rsidRPr="008E31CB">
        <w:t> </w:t>
      </w:r>
      <w:r w:rsidRPr="008E31CB">
        <w:t xml:space="preserve">2 lõike 2 punktis 2 </w:t>
      </w:r>
      <w:r w:rsidR="00BA11B7" w:rsidRPr="008E31CB">
        <w:t>sätestatud tegevuse puhul</w:t>
      </w:r>
      <w:r w:rsidRPr="008E31CB">
        <w:rPr>
          <w:lang w:eastAsia="et-EE"/>
        </w:rPr>
        <w:t xml:space="preserve"> </w:t>
      </w:r>
      <w:r w:rsidR="004336C7" w:rsidRPr="008E31CB">
        <w:rPr>
          <w:lang w:eastAsia="et-EE"/>
        </w:rPr>
        <w:t xml:space="preserve">prognoositav </w:t>
      </w:r>
      <w:r w:rsidRPr="008E31CB">
        <w:rPr>
          <w:lang w:eastAsia="et-EE"/>
        </w:rPr>
        <w:t xml:space="preserve">kalapüügi- ja vesiviljelustoodete töötlemisest ning turustamisest saadud müügitulu </w:t>
      </w:r>
      <w:r w:rsidR="00DB1C43" w:rsidRPr="008E31CB">
        <w:rPr>
          <w:lang w:eastAsia="et-EE"/>
        </w:rPr>
        <w:t>üks aasta pärast</w:t>
      </w:r>
      <w:r w:rsidR="004345E2" w:rsidRPr="008E31CB">
        <w:rPr>
          <w:lang w:eastAsia="et-EE"/>
        </w:rPr>
        <w:t xml:space="preserve"> </w:t>
      </w:r>
      <w:r w:rsidRPr="008E31CB">
        <w:rPr>
          <w:lang w:eastAsia="et-EE"/>
        </w:rPr>
        <w:t>toetatava tegevuse elluviimi</w:t>
      </w:r>
      <w:r w:rsidR="004A061D" w:rsidRPr="008E31CB">
        <w:rPr>
          <w:lang w:eastAsia="et-EE"/>
        </w:rPr>
        <w:t>s</w:t>
      </w:r>
      <w:r w:rsidRPr="008E31CB">
        <w:rPr>
          <w:lang w:eastAsia="et-EE"/>
        </w:rPr>
        <w:t>t.</w:t>
      </w:r>
      <w:bookmarkEnd w:id="32"/>
    </w:p>
    <w:p w14:paraId="4BEF3089" w14:textId="77777777" w:rsidR="009122A1" w:rsidRPr="008E31CB" w:rsidRDefault="009122A1" w:rsidP="007F7DDE">
      <w:pPr>
        <w:shd w:val="clear" w:color="auto" w:fill="FFFFFF"/>
        <w:spacing w:line="240" w:lineRule="auto"/>
      </w:pPr>
    </w:p>
    <w:p w14:paraId="536DD86D" w14:textId="0EBF1552" w:rsidR="000A0326" w:rsidRPr="008E31CB" w:rsidRDefault="000A0326" w:rsidP="007F7DDE">
      <w:pPr>
        <w:shd w:val="clear" w:color="auto" w:fill="FFFFFF"/>
        <w:spacing w:line="240" w:lineRule="auto"/>
      </w:pPr>
      <w:r w:rsidRPr="008E31CB">
        <w:t>(</w:t>
      </w:r>
      <w:r w:rsidR="00B62870" w:rsidRPr="008E31CB">
        <w:t>9</w:t>
      </w:r>
      <w:r w:rsidRPr="008E31CB">
        <w:t xml:space="preserve">) </w:t>
      </w:r>
      <w:r w:rsidR="004D5822" w:rsidRPr="008E31CB">
        <w:t xml:space="preserve">Kalalaevastiku </w:t>
      </w:r>
      <w:r w:rsidR="00DD289E" w:rsidRPr="008E31CB">
        <w:t xml:space="preserve">segmenti </w:t>
      </w:r>
      <w:r w:rsidR="004D5822" w:rsidRPr="008E31CB">
        <w:t>4S3 kantud kalalaeva pardal asuva kalapüügi</w:t>
      </w:r>
      <w:r w:rsidR="00732D16" w:rsidRPr="008E31CB">
        <w:t>- ja vesiviljelus</w:t>
      </w:r>
      <w:r w:rsidR="004D5822" w:rsidRPr="008E31CB">
        <w:t>toodete töötlemisruumi kohta esitatud taotluse nõuetekohaseks tunnistamiseks tellib PRIA pädevalt eksperdilt ekspertiisi selle kohta, kas toetatava tegevuse elluviimine mõjutab kalalaeva püügivõimsust väljendatuna kilovattides ja kogumahutavuses.</w:t>
      </w:r>
    </w:p>
    <w:p w14:paraId="40E6EE1D" w14:textId="77777777" w:rsidR="002F5376" w:rsidRPr="008E31CB" w:rsidRDefault="002F5376" w:rsidP="00D907E2">
      <w:pPr>
        <w:spacing w:line="240" w:lineRule="auto"/>
        <w:rPr>
          <w:b/>
        </w:rPr>
      </w:pPr>
    </w:p>
    <w:p w14:paraId="786755EC" w14:textId="2DA8D458" w:rsidR="00C0516A" w:rsidRPr="008E31CB" w:rsidRDefault="00C0516A" w:rsidP="007F7DDE">
      <w:pPr>
        <w:spacing w:line="240" w:lineRule="auto"/>
        <w:jc w:val="center"/>
        <w:rPr>
          <w:b/>
        </w:rPr>
      </w:pPr>
      <w:r w:rsidRPr="008E31CB">
        <w:rPr>
          <w:b/>
        </w:rPr>
        <w:t>4. peatükk</w:t>
      </w:r>
    </w:p>
    <w:p w14:paraId="2F582A08" w14:textId="77777777" w:rsidR="00C0516A" w:rsidRPr="008E31CB" w:rsidRDefault="00C0516A" w:rsidP="007F7DDE">
      <w:pPr>
        <w:spacing w:line="240" w:lineRule="auto"/>
        <w:jc w:val="center"/>
        <w:rPr>
          <w:b/>
        </w:rPr>
      </w:pPr>
      <w:r w:rsidRPr="008E31CB">
        <w:rPr>
          <w:b/>
        </w:rPr>
        <w:t xml:space="preserve">Taotluse menetlemine </w:t>
      </w:r>
    </w:p>
    <w:p w14:paraId="241BEFFD" w14:textId="77777777" w:rsidR="00C0516A" w:rsidRPr="008E31CB" w:rsidRDefault="00C0516A" w:rsidP="00DB1C43">
      <w:pPr>
        <w:pStyle w:val="Tekst"/>
      </w:pPr>
    </w:p>
    <w:p w14:paraId="303EAF69" w14:textId="741651EC" w:rsidR="00C0516A" w:rsidRPr="008E31CB" w:rsidRDefault="00520772" w:rsidP="00D907E2">
      <w:pPr>
        <w:spacing w:line="240" w:lineRule="auto"/>
        <w:rPr>
          <w:b/>
          <w:bCs/>
        </w:rPr>
      </w:pPr>
      <w:r w:rsidRPr="008E31CB">
        <w:rPr>
          <w:b/>
          <w:bCs/>
        </w:rPr>
        <w:t xml:space="preserve">§ </w:t>
      </w:r>
      <w:r w:rsidR="00AC1BE0" w:rsidRPr="008E31CB">
        <w:rPr>
          <w:b/>
          <w:bCs/>
        </w:rPr>
        <w:t>8</w:t>
      </w:r>
      <w:r w:rsidRPr="008E31CB">
        <w:rPr>
          <w:b/>
          <w:bCs/>
        </w:rPr>
        <w:t xml:space="preserve">. </w:t>
      </w:r>
      <w:r w:rsidR="00C0516A" w:rsidRPr="008E31CB">
        <w:rPr>
          <w:b/>
          <w:bCs/>
        </w:rPr>
        <w:t>Taotluse menetlemise tingimused ja kord</w:t>
      </w:r>
    </w:p>
    <w:p w14:paraId="331B6C87" w14:textId="77777777" w:rsidR="00A03186" w:rsidRPr="008E31CB" w:rsidRDefault="00A03186" w:rsidP="00DB1C43">
      <w:pPr>
        <w:pStyle w:val="Tekst"/>
      </w:pPr>
    </w:p>
    <w:p w14:paraId="5BF27EB6" w14:textId="4A43785E" w:rsidR="005E06C4" w:rsidRPr="008E31CB" w:rsidRDefault="005E06C4" w:rsidP="00DB1C43">
      <w:pPr>
        <w:pStyle w:val="Tekst"/>
      </w:pPr>
      <w:r w:rsidRPr="008E31CB">
        <w:t>(1) PRIA hindab nõuetekohaseid taotlusi §</w:t>
      </w:r>
      <w:r w:rsidR="001B304B" w:rsidRPr="008E31CB">
        <w:t> </w:t>
      </w:r>
      <w:r w:rsidRPr="008E31CB">
        <w:t>2 lõike</w:t>
      </w:r>
      <w:r w:rsidR="001B304B" w:rsidRPr="008E31CB">
        <w:t> </w:t>
      </w:r>
      <w:r w:rsidRPr="008E31CB">
        <w:t>2 punktides</w:t>
      </w:r>
      <w:r w:rsidR="001B304B" w:rsidRPr="008E31CB">
        <w:t> </w:t>
      </w:r>
      <w:r w:rsidRPr="008E31CB">
        <w:t xml:space="preserve">1 ja 2 </w:t>
      </w:r>
      <w:r w:rsidR="00732D16" w:rsidRPr="008E31CB">
        <w:t xml:space="preserve">sätestatud </w:t>
      </w:r>
      <w:r w:rsidRPr="008E31CB">
        <w:t>tegevus</w:t>
      </w:r>
      <w:r w:rsidR="009B4FCB" w:rsidRPr="008E31CB">
        <w:t>t</w:t>
      </w:r>
      <w:r w:rsidRPr="008E31CB">
        <w:t xml:space="preserve">e kaupa eraldi taotlusvoorus järgmiste hindamiskriteeriumite alusel: </w:t>
      </w:r>
    </w:p>
    <w:p w14:paraId="00F3E716" w14:textId="77777777" w:rsidR="005E06C4" w:rsidRPr="008E31CB" w:rsidRDefault="005E06C4" w:rsidP="00DB1C43">
      <w:pPr>
        <w:pStyle w:val="Tekst"/>
      </w:pPr>
      <w:r w:rsidRPr="008E31CB">
        <w:t xml:space="preserve">1) tegevuse põhjendatus, mille puhul hinnatakse, kas tegevus suurendab taotleja ettevõtte ressursitõhusust või uute kalapüügi- ja vesiviljelustoodete tootmist; </w:t>
      </w:r>
    </w:p>
    <w:p w14:paraId="27F4D7BD" w14:textId="77777777" w:rsidR="005E06C4" w:rsidRPr="008E31CB" w:rsidRDefault="005E06C4" w:rsidP="00DB1C43">
      <w:pPr>
        <w:pStyle w:val="Tekst"/>
      </w:pPr>
      <w:r w:rsidRPr="008E31CB">
        <w:t>2) tegevuse kulutõhusus, mille puhul hinnatakse tegevuse eelarve selgust ja mõistlikkust ning omafinantseeringu suurust;</w:t>
      </w:r>
    </w:p>
    <w:p w14:paraId="77052F98" w14:textId="73092356" w:rsidR="005E06C4" w:rsidRPr="008E31CB" w:rsidRDefault="005E06C4" w:rsidP="00DB1C43">
      <w:pPr>
        <w:pStyle w:val="Tekst"/>
      </w:pPr>
      <w:r w:rsidRPr="008E31CB">
        <w:t xml:space="preserve">3) </w:t>
      </w:r>
      <w:bookmarkStart w:id="33" w:name="_Hlk169099140"/>
      <w:r w:rsidRPr="008E31CB">
        <w:t xml:space="preserve">taotleja suutlikkus tegevus ellu viia, mille puhul hinnatakse taotleja </w:t>
      </w:r>
      <w:r w:rsidR="009B15D7" w:rsidRPr="008E31CB">
        <w:t xml:space="preserve">müügitulu </w:t>
      </w:r>
      <w:r w:rsidRPr="008E31CB">
        <w:t>kalapüügi- või vesiviljelustoodete käitlemise tegevusalal</w:t>
      </w:r>
      <w:bookmarkEnd w:id="33"/>
      <w:r w:rsidRPr="008E31CB">
        <w:t>;</w:t>
      </w:r>
    </w:p>
    <w:p w14:paraId="1CFFDFEE" w14:textId="1D65031E" w:rsidR="005E06C4" w:rsidRPr="008E31CB" w:rsidRDefault="005E06C4" w:rsidP="00DB1C43">
      <w:pPr>
        <w:pStyle w:val="Tekst"/>
      </w:pPr>
      <w:r w:rsidRPr="008E31CB">
        <w:t xml:space="preserve">4) tegevuse mõju </w:t>
      </w:r>
      <w:r w:rsidR="00D543D8" w:rsidRPr="008E31CB">
        <w:t>meetme eesmärkide saavutamisele</w:t>
      </w:r>
      <w:r w:rsidRPr="008E31CB">
        <w:t>, mille puhul hinnatakse, kas tegevus panustab meetme eesmärkide saavutamisse.</w:t>
      </w:r>
    </w:p>
    <w:p w14:paraId="1F3E7984" w14:textId="77777777" w:rsidR="005E06C4" w:rsidRPr="008E31CB" w:rsidRDefault="005E06C4" w:rsidP="00DB1C43">
      <w:pPr>
        <w:pStyle w:val="Tekst"/>
      </w:pPr>
    </w:p>
    <w:p w14:paraId="3AC87E71" w14:textId="77777777" w:rsidR="005E06C4" w:rsidRPr="008E31CB" w:rsidRDefault="005E06C4" w:rsidP="00DB1C43">
      <w:pPr>
        <w:pStyle w:val="Tekst"/>
      </w:pPr>
      <w:r w:rsidRPr="008E31CB">
        <w:t>(2) Kui hinnatakse tegevuse põhjendatust, antakse hindepunkte järgmiselt:</w:t>
      </w:r>
    </w:p>
    <w:p w14:paraId="38A78573" w14:textId="77777777" w:rsidR="005E06C4" w:rsidRPr="008E31CB" w:rsidRDefault="005E06C4" w:rsidP="00DB1C43">
      <w:pPr>
        <w:pStyle w:val="Tekst"/>
      </w:pPr>
      <w:r w:rsidRPr="008E31CB">
        <w:t>1) null punkti, kui tegevuse raames tehtav investeering ei ole objektiivselt põhjendatud;</w:t>
      </w:r>
    </w:p>
    <w:p w14:paraId="0DB762CC" w14:textId="77777777" w:rsidR="005E06C4" w:rsidRPr="008E31CB" w:rsidRDefault="005E06C4" w:rsidP="00DB1C43">
      <w:pPr>
        <w:pStyle w:val="Tekst"/>
      </w:pPr>
      <w:r w:rsidRPr="008E31CB">
        <w:t>2) üks punkt, kui tegevuse raames tehtav investeering on objektiivselt põhjendatud;</w:t>
      </w:r>
    </w:p>
    <w:p w14:paraId="4F55F3AA" w14:textId="7C3BC7DA" w:rsidR="005E06C4" w:rsidRPr="008E31CB" w:rsidRDefault="005E06C4" w:rsidP="00DB1C43">
      <w:pPr>
        <w:pStyle w:val="Tekst"/>
      </w:pPr>
      <w:r w:rsidRPr="008E31CB">
        <w:t>3) kaks punkti, kui tegevuse raames tehtav investeering on objektiivselt põhjendatud ja tagab energia- või ressursiauditi kohaselt maksimaalse energia- või ressursisäästu või uue kalapüügi</w:t>
      </w:r>
      <w:r w:rsidR="009B4FCB" w:rsidRPr="008E31CB">
        <w:t>-</w:t>
      </w:r>
      <w:r w:rsidRPr="008E31CB">
        <w:t xml:space="preserve"> ja vesiviljelustoote töötlemise.</w:t>
      </w:r>
    </w:p>
    <w:p w14:paraId="2F71AC82" w14:textId="77777777" w:rsidR="005E06C4" w:rsidRPr="008E31CB" w:rsidRDefault="005E06C4" w:rsidP="00DB1C43">
      <w:pPr>
        <w:pStyle w:val="Tekst"/>
      </w:pPr>
    </w:p>
    <w:p w14:paraId="36F3B259" w14:textId="77777777" w:rsidR="005E06C4" w:rsidRPr="008E31CB" w:rsidRDefault="005E06C4" w:rsidP="00DB1C43">
      <w:pPr>
        <w:pStyle w:val="Tekst"/>
      </w:pPr>
      <w:r w:rsidRPr="008E31CB">
        <w:t>(3) Kui hinnatakse tegevuse kulutõhusust, antakse hindepunkte järgmiselt:</w:t>
      </w:r>
    </w:p>
    <w:p w14:paraId="3E0DBFDF" w14:textId="77777777" w:rsidR="005E06C4" w:rsidRPr="008E31CB" w:rsidRDefault="005E06C4" w:rsidP="00DB1C43">
      <w:pPr>
        <w:pStyle w:val="Tekst"/>
      </w:pPr>
      <w:r w:rsidRPr="008E31CB">
        <w:t>1) null punkti, kui tegevuse elluviimise kulud ei ole realistlikud võrreldes sama töö või teenuse turuhinnaga;</w:t>
      </w:r>
    </w:p>
    <w:p w14:paraId="3086A90D" w14:textId="77777777" w:rsidR="005E06C4" w:rsidRPr="008E31CB" w:rsidRDefault="005E06C4" w:rsidP="00DB1C43">
      <w:pPr>
        <w:pStyle w:val="Tekst"/>
      </w:pPr>
      <w:r w:rsidRPr="008E31CB">
        <w:t>2) üks punkt, kui tegevuse elluviimise kulud on realistlikud võrreldes sama töö või teenuse turuhinnaga;</w:t>
      </w:r>
    </w:p>
    <w:p w14:paraId="391025CC" w14:textId="77777777" w:rsidR="005E06C4" w:rsidRPr="008E31CB" w:rsidRDefault="005E06C4" w:rsidP="00DB1C43">
      <w:pPr>
        <w:pStyle w:val="Tekst"/>
      </w:pPr>
      <w:r w:rsidRPr="008E31CB">
        <w:t>3) üks lisahindepunkt iga viie protsendi omafinantseeringu eest, mis ületab omafinantseeringu minimaalset määra.</w:t>
      </w:r>
    </w:p>
    <w:p w14:paraId="3B86E74A" w14:textId="0D9AD90C" w:rsidR="005E06C4" w:rsidRPr="008E31CB" w:rsidRDefault="005E06C4" w:rsidP="00DB1C43">
      <w:pPr>
        <w:pStyle w:val="Tekst"/>
      </w:pPr>
    </w:p>
    <w:p w14:paraId="4163D61A" w14:textId="67CC608B" w:rsidR="005E06C4" w:rsidRPr="008E31CB" w:rsidRDefault="005E06C4" w:rsidP="00DB1C43">
      <w:pPr>
        <w:pStyle w:val="Tekst"/>
      </w:pPr>
      <w:r w:rsidRPr="008E31CB">
        <w:lastRenderedPageBreak/>
        <w:t>(4) Kui hinnatakse taotleja suutlikkust tegevus ellu viia, antakse hindepunkte järgmiselt:</w:t>
      </w:r>
    </w:p>
    <w:p w14:paraId="23D9A054" w14:textId="5D7A95A4" w:rsidR="005E06C4" w:rsidRPr="008E31CB" w:rsidRDefault="00595C06" w:rsidP="00DB1C43">
      <w:pPr>
        <w:pStyle w:val="Tekst"/>
      </w:pPr>
      <w:r w:rsidRPr="008E31CB">
        <w:t>1</w:t>
      </w:r>
      <w:r w:rsidR="005E06C4" w:rsidRPr="008E31CB">
        <w:t xml:space="preserve">) üks punkt, kui taotleja on </w:t>
      </w:r>
      <w:r w:rsidR="009B15D7" w:rsidRPr="008E31CB">
        <w:t xml:space="preserve">toetuse taotlemisele </w:t>
      </w:r>
      <w:r w:rsidR="00167AEA" w:rsidRPr="008E31CB">
        <w:t>vahetult eelnenud</w:t>
      </w:r>
      <w:r w:rsidR="00167AEA" w:rsidRPr="008E31CB" w:rsidDel="00167AEA">
        <w:t xml:space="preserve"> </w:t>
      </w:r>
      <w:r w:rsidR="009B15D7" w:rsidRPr="008E31CB">
        <w:t>aastal saanud kalapüügi- või vesiviljelustoodete käitlemise tegevusalal müügitulu kuni 100</w:t>
      </w:r>
      <w:r w:rsidR="001B304B" w:rsidRPr="008E31CB">
        <w:t> </w:t>
      </w:r>
      <w:r w:rsidR="009B15D7" w:rsidRPr="008E31CB">
        <w:t>000</w:t>
      </w:r>
      <w:r w:rsidR="001B304B" w:rsidRPr="008E31CB">
        <w:t> </w:t>
      </w:r>
      <w:r w:rsidR="009B15D7" w:rsidRPr="008E31CB">
        <w:t>eurot</w:t>
      </w:r>
      <w:r w:rsidR="005E06C4" w:rsidRPr="008E31CB">
        <w:t>;</w:t>
      </w:r>
      <w:r w:rsidR="002521E2" w:rsidRPr="008E31CB">
        <w:t xml:space="preserve"> </w:t>
      </w:r>
    </w:p>
    <w:p w14:paraId="6EE88F01" w14:textId="3A07F5B4" w:rsidR="005E06C4" w:rsidRPr="008E31CB" w:rsidRDefault="00595C06" w:rsidP="00DB1C43">
      <w:pPr>
        <w:pStyle w:val="Tekst"/>
      </w:pPr>
      <w:r w:rsidRPr="008E31CB">
        <w:t>2</w:t>
      </w:r>
      <w:r w:rsidR="005E06C4" w:rsidRPr="008E31CB">
        <w:t xml:space="preserve">) kaks punkti, kui taotleja </w:t>
      </w:r>
      <w:r w:rsidR="009B15D7" w:rsidRPr="008E31CB">
        <w:t xml:space="preserve">on toetuse taotlemisele </w:t>
      </w:r>
      <w:r w:rsidR="00167AEA" w:rsidRPr="008E31CB">
        <w:t>vahetult eelnenud</w:t>
      </w:r>
      <w:r w:rsidR="00167AEA" w:rsidRPr="008E31CB" w:rsidDel="00167AEA">
        <w:t xml:space="preserve"> </w:t>
      </w:r>
      <w:r w:rsidR="009B15D7" w:rsidRPr="008E31CB">
        <w:t xml:space="preserve">aastal saanud kalapüügi- või vesiviljelustoodete käitlemise tegevusalal müügitulu </w:t>
      </w:r>
      <w:r w:rsidR="009B4FCB" w:rsidRPr="008E31CB">
        <w:t>üle</w:t>
      </w:r>
      <w:r w:rsidR="009B15D7" w:rsidRPr="008E31CB">
        <w:t xml:space="preserve"> 100</w:t>
      </w:r>
      <w:r w:rsidR="001B304B" w:rsidRPr="008E31CB">
        <w:t> </w:t>
      </w:r>
      <w:r w:rsidR="009B15D7" w:rsidRPr="008E31CB">
        <w:t>000</w:t>
      </w:r>
      <w:r w:rsidR="001B304B" w:rsidRPr="008E31CB">
        <w:t> </w:t>
      </w:r>
      <w:r w:rsidR="009B15D7" w:rsidRPr="008E31CB">
        <w:t xml:space="preserve">euro; </w:t>
      </w:r>
    </w:p>
    <w:p w14:paraId="6AC3070E" w14:textId="687AB8B9" w:rsidR="005E06C4" w:rsidRPr="008E31CB" w:rsidRDefault="00595C06" w:rsidP="00DB1C43">
      <w:pPr>
        <w:pStyle w:val="Tekst"/>
      </w:pPr>
      <w:r w:rsidRPr="008E31CB">
        <w:t>3</w:t>
      </w:r>
      <w:r w:rsidR="005E06C4" w:rsidRPr="008E31CB">
        <w:t xml:space="preserve">) kolm punkti, kui taotleja on </w:t>
      </w:r>
      <w:r w:rsidR="009B15D7" w:rsidRPr="008E31CB">
        <w:t xml:space="preserve">toetuse taotlemisele </w:t>
      </w:r>
      <w:r w:rsidR="00167AEA" w:rsidRPr="008E31CB">
        <w:t>vahetult eelnenud</w:t>
      </w:r>
      <w:r w:rsidR="00167AEA" w:rsidRPr="008E31CB" w:rsidDel="00167AEA">
        <w:t xml:space="preserve"> </w:t>
      </w:r>
      <w:r w:rsidR="009B15D7" w:rsidRPr="008E31CB">
        <w:t xml:space="preserve">aastal saanud kalapüügi- või vesiviljelustoodete käitlemise tegevusalal müügitulu </w:t>
      </w:r>
      <w:r w:rsidR="009B4FCB" w:rsidRPr="008E31CB">
        <w:t xml:space="preserve">üle </w:t>
      </w:r>
      <w:r w:rsidR="009B15D7" w:rsidRPr="008E31CB">
        <w:t>500</w:t>
      </w:r>
      <w:r w:rsidR="001B304B" w:rsidRPr="008E31CB">
        <w:t> </w:t>
      </w:r>
      <w:r w:rsidR="009B15D7" w:rsidRPr="008E31CB">
        <w:t>000</w:t>
      </w:r>
      <w:r w:rsidR="001B304B" w:rsidRPr="008E31CB">
        <w:t> </w:t>
      </w:r>
      <w:r w:rsidR="009B15D7" w:rsidRPr="008E31CB">
        <w:t xml:space="preserve">euro. </w:t>
      </w:r>
    </w:p>
    <w:p w14:paraId="56F2A14A" w14:textId="77777777" w:rsidR="005E06C4" w:rsidRPr="008E31CB" w:rsidRDefault="005E06C4" w:rsidP="00DB1C43">
      <w:pPr>
        <w:pStyle w:val="Tekst"/>
      </w:pPr>
    </w:p>
    <w:p w14:paraId="352281BB" w14:textId="072CC1FB" w:rsidR="005E06C4" w:rsidRPr="008E31CB" w:rsidRDefault="005E06C4" w:rsidP="00DB1C43">
      <w:pPr>
        <w:pStyle w:val="Tekst"/>
      </w:pPr>
      <w:r w:rsidRPr="008E31CB">
        <w:t>(5) Kui hinnatakse §</w:t>
      </w:r>
      <w:r w:rsidR="001B304B" w:rsidRPr="008E31CB">
        <w:t> </w:t>
      </w:r>
      <w:r w:rsidRPr="008E31CB">
        <w:t>2 lõike</w:t>
      </w:r>
      <w:r w:rsidR="001B304B" w:rsidRPr="008E31CB">
        <w:t> </w:t>
      </w:r>
      <w:r w:rsidRPr="008E31CB">
        <w:t>2 punktis</w:t>
      </w:r>
      <w:r w:rsidR="001B304B" w:rsidRPr="008E31CB">
        <w:t> </w:t>
      </w:r>
      <w:r w:rsidRPr="008E31CB">
        <w:t xml:space="preserve">1 </w:t>
      </w:r>
      <w:r w:rsidR="000F07AB" w:rsidRPr="008E31CB">
        <w:t xml:space="preserve">sätestatud </w:t>
      </w:r>
      <w:r w:rsidRPr="008E31CB">
        <w:t>tegevuse mõju meetme eesmärkide saavutamisele, antakse hindepunkte järgmiselt:</w:t>
      </w:r>
    </w:p>
    <w:p w14:paraId="07D7A15A" w14:textId="77777777" w:rsidR="005E06C4" w:rsidRPr="008E31CB" w:rsidRDefault="005E06C4" w:rsidP="00DB1C43">
      <w:pPr>
        <w:pStyle w:val="Tekst"/>
      </w:pPr>
      <w:r w:rsidRPr="008E31CB">
        <w:t>1) null punkti, kui tegevus ei panusta meetme eesmärkide saavutamisse;</w:t>
      </w:r>
    </w:p>
    <w:p w14:paraId="7655B8EF" w14:textId="3D0D9874" w:rsidR="005E06C4" w:rsidRPr="008E31CB" w:rsidRDefault="005E06C4" w:rsidP="007F7DDE">
      <w:pPr>
        <w:spacing w:line="240" w:lineRule="auto"/>
      </w:pPr>
      <w:r w:rsidRPr="008E31CB">
        <w:t>2) üks punkt, kui tegevus panustab meetme eesmärkide saavutamisse §</w:t>
      </w:r>
      <w:r w:rsidR="001B304B" w:rsidRPr="008E31CB">
        <w:t> </w:t>
      </w:r>
      <w:r w:rsidRPr="008E31CB">
        <w:t>4 lõike</w:t>
      </w:r>
      <w:r w:rsidR="001B304B" w:rsidRPr="008E31CB">
        <w:t> </w:t>
      </w:r>
      <w:r w:rsidRPr="008E31CB">
        <w:t>6 punktides</w:t>
      </w:r>
      <w:r w:rsidR="001B304B" w:rsidRPr="008E31CB">
        <w:t> </w:t>
      </w:r>
      <w:r w:rsidRPr="008E31CB">
        <w:t>2–</w:t>
      </w:r>
      <w:r w:rsidR="003F7F76" w:rsidRPr="008E31CB">
        <w:t>4</w:t>
      </w:r>
      <w:r w:rsidRPr="008E31CB">
        <w:t xml:space="preserve"> ja 7 nimetatud sõiduki soetamise või laadimispunkti ehitamise kaudu;</w:t>
      </w:r>
    </w:p>
    <w:p w14:paraId="51A48E5A" w14:textId="4BCCE81F" w:rsidR="005E06C4" w:rsidRPr="008E31CB" w:rsidRDefault="005E06C4" w:rsidP="00DB1C43">
      <w:pPr>
        <w:pStyle w:val="Tekst"/>
      </w:pPr>
      <w:r w:rsidRPr="008E31CB">
        <w:t>3) kaks punkti, kui tegevus panustab meetme eesmärkide saavutamisse teiste tegevuste</w:t>
      </w:r>
      <w:r w:rsidR="009B4FCB" w:rsidRPr="008E31CB">
        <w:t xml:space="preserve"> kaudu</w:t>
      </w:r>
      <w:r w:rsidRPr="008E31CB">
        <w:t>, mis suurendavad kalapüügi- ja vesiviljelustoodete töötlemise ressursitõhusust;</w:t>
      </w:r>
    </w:p>
    <w:p w14:paraId="30F5F155" w14:textId="4305EFCA" w:rsidR="005E06C4" w:rsidRPr="008E31CB" w:rsidRDefault="005E06C4" w:rsidP="00DB1C43">
      <w:pPr>
        <w:pStyle w:val="Tekst"/>
      </w:pPr>
      <w:r w:rsidRPr="008E31CB">
        <w:t>4) üks lisahindepunkt, kui tegevuse raames digitaliseeritakse protsess</w:t>
      </w:r>
      <w:r w:rsidR="001754CF" w:rsidRPr="008E31CB">
        <w:t>i</w:t>
      </w:r>
      <w:r w:rsidRPr="008E31CB">
        <w:t>.</w:t>
      </w:r>
    </w:p>
    <w:p w14:paraId="66380D2A" w14:textId="77777777" w:rsidR="005E06C4" w:rsidRPr="008E31CB" w:rsidRDefault="005E06C4" w:rsidP="00DB1C43">
      <w:pPr>
        <w:pStyle w:val="Tekst"/>
      </w:pPr>
    </w:p>
    <w:p w14:paraId="0F5DE272" w14:textId="3D05A15E" w:rsidR="005E06C4" w:rsidRPr="008E31CB" w:rsidRDefault="005E06C4" w:rsidP="00DB1C43">
      <w:pPr>
        <w:pStyle w:val="Tekst"/>
      </w:pPr>
      <w:r w:rsidRPr="008E31CB">
        <w:t>(6) Kui hinnatakse §</w:t>
      </w:r>
      <w:r w:rsidR="001B304B" w:rsidRPr="008E31CB">
        <w:t> </w:t>
      </w:r>
      <w:r w:rsidRPr="008E31CB">
        <w:t>2 lõike</w:t>
      </w:r>
      <w:r w:rsidR="001B304B" w:rsidRPr="008E31CB">
        <w:t> </w:t>
      </w:r>
      <w:r w:rsidRPr="008E31CB">
        <w:t>2 punktis</w:t>
      </w:r>
      <w:r w:rsidR="001B304B" w:rsidRPr="008E31CB">
        <w:t> </w:t>
      </w:r>
      <w:r w:rsidRPr="008E31CB">
        <w:t xml:space="preserve">2 </w:t>
      </w:r>
      <w:r w:rsidR="00732D16" w:rsidRPr="008E31CB">
        <w:t xml:space="preserve">sätestatud </w:t>
      </w:r>
      <w:r w:rsidRPr="008E31CB">
        <w:t>tegevuse mõju meetme eesmärkide saavutamisele, antakse hindepunkte järgmiselt:</w:t>
      </w:r>
    </w:p>
    <w:p w14:paraId="1FC4EF41" w14:textId="77777777" w:rsidR="005E06C4" w:rsidRPr="008E31CB" w:rsidRDefault="005E06C4" w:rsidP="00DB1C43">
      <w:pPr>
        <w:pStyle w:val="Tekst"/>
      </w:pPr>
      <w:r w:rsidRPr="008E31CB">
        <w:t>1) null punkti, kui tegevus ei panusta meetme eesmärkide saavutamisse;</w:t>
      </w:r>
    </w:p>
    <w:p w14:paraId="611B6129" w14:textId="77777777" w:rsidR="005E06C4" w:rsidRPr="008E31CB" w:rsidRDefault="005E06C4" w:rsidP="00DB1C43">
      <w:pPr>
        <w:pStyle w:val="Tekst"/>
      </w:pPr>
      <w:r w:rsidRPr="008E31CB">
        <w:t>2) üks punkt, kui tegevuse raames luuakse üks uus kalapüügi- või vesiviljelustoode;</w:t>
      </w:r>
    </w:p>
    <w:p w14:paraId="726B45D9" w14:textId="77777777" w:rsidR="005E06C4" w:rsidRPr="008E31CB" w:rsidRDefault="005E06C4" w:rsidP="00DB1C43">
      <w:pPr>
        <w:pStyle w:val="Tekst"/>
      </w:pPr>
      <w:r w:rsidRPr="008E31CB">
        <w:t>3) kaks punkti, kui tegevuse tulemusena luuakse kaks uut kalapüügi- või vesiviljelustoodet;</w:t>
      </w:r>
    </w:p>
    <w:p w14:paraId="18637B83" w14:textId="77777777" w:rsidR="005E06C4" w:rsidRPr="008E31CB" w:rsidRDefault="005E06C4" w:rsidP="00DB1C43">
      <w:pPr>
        <w:pStyle w:val="Tekst"/>
      </w:pPr>
      <w:r w:rsidRPr="008E31CB">
        <w:t>4) kolm punkti, kui tegevuse tulemusena luuakse vähemalt kolm uut kalapüügi- või vesiviljelustoodet;</w:t>
      </w:r>
    </w:p>
    <w:p w14:paraId="3B8616CC" w14:textId="4E67A4C1" w:rsidR="005E06C4" w:rsidRPr="008E31CB" w:rsidRDefault="005E06C4" w:rsidP="00DB1C43">
      <w:pPr>
        <w:pStyle w:val="Tekst"/>
      </w:pPr>
      <w:r w:rsidRPr="008E31CB">
        <w:t>5) üks lisahindepunkt, kui tegevuse raames digitaliseeritakse protsess</w:t>
      </w:r>
      <w:r w:rsidR="001754CF" w:rsidRPr="008E31CB">
        <w:t>i;</w:t>
      </w:r>
    </w:p>
    <w:p w14:paraId="22257185" w14:textId="5AC80C96" w:rsidR="005E06C4" w:rsidRPr="008E31CB" w:rsidRDefault="005E06C4" w:rsidP="00DB1C43">
      <w:pPr>
        <w:pStyle w:val="Tekst"/>
      </w:pPr>
      <w:r w:rsidRPr="008E31CB">
        <w:t xml:space="preserve">6) üks lisahindepunkt, kui taotleja kasutab uue kalapüügi- või vesiviljelustoote loomisel neid kalapüügi- ja vesiviljelustoodete liike, mis ei ole nimetatud </w:t>
      </w:r>
      <w:r w:rsidRPr="008E31CB">
        <w:rPr>
          <w:rFonts w:cs="Times New Roman"/>
        </w:rPr>
        <w:t>maaeluministri 15.</w:t>
      </w:r>
      <w:r w:rsidR="001B304B" w:rsidRPr="008E31CB">
        <w:rPr>
          <w:rFonts w:cs="Times New Roman"/>
        </w:rPr>
        <w:t> </w:t>
      </w:r>
      <w:r w:rsidRPr="008E31CB">
        <w:rPr>
          <w:rFonts w:cs="Times New Roman"/>
        </w:rPr>
        <w:t>detsembri 2022.</w:t>
      </w:r>
      <w:r w:rsidR="001B304B" w:rsidRPr="008E31CB">
        <w:rPr>
          <w:rFonts w:cs="Times New Roman"/>
        </w:rPr>
        <w:t> </w:t>
      </w:r>
      <w:r w:rsidRPr="008E31CB">
        <w:rPr>
          <w:rFonts w:cs="Times New Roman"/>
        </w:rPr>
        <w:t>a määruses nr</w:t>
      </w:r>
      <w:r w:rsidR="001B304B" w:rsidRPr="008E31CB">
        <w:rPr>
          <w:rFonts w:cs="Times New Roman"/>
        </w:rPr>
        <w:t> </w:t>
      </w:r>
      <w:r w:rsidRPr="008E31CB">
        <w:rPr>
          <w:rFonts w:cs="Times New Roman"/>
        </w:rPr>
        <w:t>58 „</w:t>
      </w:r>
      <w:r w:rsidRPr="008E31CB">
        <w:rPr>
          <w:rFonts w:cs="Times New Roman"/>
          <w:color w:val="000000"/>
        </w:rPr>
        <w:t>Tootjaorganisatsiooni tunnustamisel majanduslikult oluliste liikide loetelu kehtestamine“</w:t>
      </w:r>
      <w:r w:rsidR="00BF59A3" w:rsidRPr="008E31CB">
        <w:rPr>
          <w:rFonts w:cs="Times New Roman"/>
          <w:color w:val="000000"/>
        </w:rPr>
        <w:t>,</w:t>
      </w:r>
      <w:r w:rsidRPr="008E31CB">
        <w:rPr>
          <w:rFonts w:cs="Times New Roman"/>
          <w:color w:val="000000"/>
        </w:rPr>
        <w:t xml:space="preserve"> välja arvatud euroopa angerja</w:t>
      </w:r>
      <w:r w:rsidR="00092498" w:rsidRPr="008E31CB">
        <w:rPr>
          <w:rFonts w:cs="Times New Roman"/>
          <w:color w:val="000000"/>
        </w:rPr>
        <w:t>s</w:t>
      </w:r>
      <w:r w:rsidRPr="008E31CB">
        <w:rPr>
          <w:rFonts w:cs="Times New Roman"/>
          <w:color w:val="000000"/>
        </w:rPr>
        <w:t xml:space="preserve"> (</w:t>
      </w:r>
      <w:r w:rsidRPr="008E31CB">
        <w:rPr>
          <w:rFonts w:cs="Times New Roman"/>
          <w:i/>
          <w:iCs/>
          <w:color w:val="000000"/>
        </w:rPr>
        <w:t>Anguilla Anguilla</w:t>
      </w:r>
      <w:r w:rsidRPr="008E31CB">
        <w:rPr>
          <w:rFonts w:cs="Times New Roman"/>
          <w:color w:val="000000"/>
        </w:rPr>
        <w:t>).</w:t>
      </w:r>
    </w:p>
    <w:p w14:paraId="1181EAA0" w14:textId="77777777" w:rsidR="005E06C4" w:rsidRPr="008E31CB" w:rsidRDefault="005E06C4" w:rsidP="00DB1C43">
      <w:pPr>
        <w:pStyle w:val="Tekst"/>
      </w:pPr>
    </w:p>
    <w:p w14:paraId="4012C9D3" w14:textId="108FE27E" w:rsidR="005E06C4" w:rsidRPr="008E31CB" w:rsidRDefault="005E06C4" w:rsidP="00DB1C43">
      <w:pPr>
        <w:pStyle w:val="Tekst"/>
      </w:pPr>
      <w:r w:rsidRPr="008E31CB">
        <w:t xml:space="preserve">(7) Taotlus vastab hindamiskriteeriumite miinimumnõuetele, kui see on iga </w:t>
      </w:r>
      <w:r w:rsidR="001B304B" w:rsidRPr="008E31CB">
        <w:t>lõigetes </w:t>
      </w:r>
      <w:r w:rsidRPr="008E31CB">
        <w:t>2</w:t>
      </w:r>
      <w:r w:rsidR="00BF59A3" w:rsidRPr="008E31CB">
        <w:t>–</w:t>
      </w:r>
      <w:r w:rsidRPr="008E31CB">
        <w:t>6 nimetatud hindamiskriteeriumi eest saanud vähemalt ühe hindepunkti.</w:t>
      </w:r>
    </w:p>
    <w:p w14:paraId="2BD58B5B" w14:textId="77777777" w:rsidR="005E06C4" w:rsidRPr="008E31CB" w:rsidRDefault="005E06C4" w:rsidP="00DB1C43">
      <w:pPr>
        <w:pStyle w:val="Tekst"/>
      </w:pPr>
    </w:p>
    <w:p w14:paraId="3A4FE485" w14:textId="0AE243D0" w:rsidR="005E06C4" w:rsidRPr="008E31CB" w:rsidRDefault="005E06C4" w:rsidP="00DB1C43">
      <w:pPr>
        <w:pStyle w:val="Tekst"/>
      </w:pPr>
      <w:r w:rsidRPr="008E31CB">
        <w:t xml:space="preserve">(8) PRIA hindab nõuetekohaseid taotlusi ja koostab igas taotlusvoorus taotluste paremusjärjestuse, lugedes igas voorus paremaks sellise taotluse, mis on saanud hindamiskriteeriumite alusel suurima koondhinde. </w:t>
      </w:r>
      <w:r w:rsidR="00BB15E8" w:rsidRPr="008E31CB">
        <w:t>Võrdse</w:t>
      </w:r>
      <w:r w:rsidRPr="008E31CB">
        <w:t xml:space="preserve"> </w:t>
      </w:r>
      <w:r w:rsidR="001754CF" w:rsidRPr="008E31CB">
        <w:t>koondhindega</w:t>
      </w:r>
      <w:r w:rsidRPr="008E31CB">
        <w:t xml:space="preserve"> taotluste puhul eelistatakse ajaliselt varem esitatud taotlust.</w:t>
      </w:r>
    </w:p>
    <w:p w14:paraId="25FEA094" w14:textId="77777777" w:rsidR="005E06C4" w:rsidRPr="008E31CB" w:rsidRDefault="005E06C4" w:rsidP="00DB1C43">
      <w:pPr>
        <w:pStyle w:val="Tekst"/>
      </w:pPr>
    </w:p>
    <w:p w14:paraId="11D70F28" w14:textId="4D69232F" w:rsidR="00F55FE6" w:rsidRPr="008E31CB" w:rsidRDefault="005E06C4" w:rsidP="00DB1C43">
      <w:pPr>
        <w:pStyle w:val="Tekst"/>
      </w:pPr>
      <w:r w:rsidRPr="008E31CB">
        <w:t xml:space="preserve">(9) </w:t>
      </w:r>
      <w:r w:rsidR="003A6D44" w:rsidRPr="008E31CB">
        <w:t>Taotlust</w:t>
      </w:r>
      <w:r w:rsidRPr="008E31CB">
        <w:t xml:space="preserve"> ei hinnata, kui taotleja viib ellu §</w:t>
      </w:r>
      <w:r w:rsidR="001B304B" w:rsidRPr="008E31CB">
        <w:t> </w:t>
      </w:r>
      <w:r w:rsidRPr="008E31CB">
        <w:t>2 lõike</w:t>
      </w:r>
      <w:r w:rsidR="001B304B" w:rsidRPr="008E31CB">
        <w:t> </w:t>
      </w:r>
      <w:r w:rsidRPr="008E31CB">
        <w:t>2 punktis</w:t>
      </w:r>
      <w:r w:rsidR="001B304B" w:rsidRPr="008E31CB">
        <w:t> </w:t>
      </w:r>
      <w:r w:rsidRPr="008E31CB">
        <w:t xml:space="preserve">3 </w:t>
      </w:r>
      <w:r w:rsidR="00732D16" w:rsidRPr="008E31CB">
        <w:t xml:space="preserve">sätestatud </w:t>
      </w:r>
      <w:r w:rsidRPr="008E31CB">
        <w:t>tegevust.</w:t>
      </w:r>
    </w:p>
    <w:p w14:paraId="53BA5DE9" w14:textId="77777777" w:rsidR="005A15DD" w:rsidRPr="008E31CB" w:rsidRDefault="005A15DD" w:rsidP="00DB1C43">
      <w:pPr>
        <w:pStyle w:val="Tekst"/>
      </w:pPr>
    </w:p>
    <w:p w14:paraId="7E64686F" w14:textId="6BE9C88E" w:rsidR="00525525" w:rsidRPr="008E31CB" w:rsidRDefault="00C0516A" w:rsidP="001754CF">
      <w:pPr>
        <w:spacing w:line="240" w:lineRule="auto"/>
        <w:rPr>
          <w:b/>
          <w:bCs/>
        </w:rPr>
      </w:pPr>
      <w:r w:rsidRPr="008E31CB">
        <w:rPr>
          <w:b/>
          <w:bCs/>
        </w:rPr>
        <w:t xml:space="preserve">§ </w:t>
      </w:r>
      <w:r w:rsidR="00AC1BE0" w:rsidRPr="008E31CB">
        <w:rPr>
          <w:b/>
          <w:bCs/>
        </w:rPr>
        <w:t>9</w:t>
      </w:r>
      <w:r w:rsidRPr="008E31CB">
        <w:rPr>
          <w:b/>
          <w:bCs/>
        </w:rPr>
        <w:t xml:space="preserve">. </w:t>
      </w:r>
      <w:r w:rsidR="00525525" w:rsidRPr="008E31CB">
        <w:rPr>
          <w:b/>
          <w:bCs/>
        </w:rPr>
        <w:t>Taotluse rahuldamine ja rahuldamata jätmine</w:t>
      </w:r>
    </w:p>
    <w:p w14:paraId="6D07783C" w14:textId="77777777" w:rsidR="000049A2" w:rsidRPr="008E31CB" w:rsidRDefault="000049A2" w:rsidP="00DB1C43">
      <w:pPr>
        <w:pStyle w:val="Tekst"/>
      </w:pPr>
    </w:p>
    <w:p w14:paraId="529C9732" w14:textId="203980BD" w:rsidR="00525525" w:rsidRPr="008E31CB" w:rsidRDefault="00525525" w:rsidP="00DB1C43">
      <w:pPr>
        <w:pStyle w:val="Tekst"/>
      </w:pPr>
      <w:r w:rsidRPr="008E31CB">
        <w:t xml:space="preserve">(1) </w:t>
      </w:r>
      <w:bookmarkStart w:id="34" w:name="_Hlk156936533"/>
      <w:r w:rsidR="007C1815" w:rsidRPr="008E31CB">
        <w:t xml:space="preserve">PRIA teeb </w:t>
      </w:r>
      <w:r w:rsidR="008634DD" w:rsidRPr="008E31CB">
        <w:t xml:space="preserve">nõuetekohase </w:t>
      </w:r>
      <w:r w:rsidR="007C1815" w:rsidRPr="008E31CB">
        <w:t>taotluse rahuldamise otsuse §</w:t>
      </w:r>
      <w:r w:rsidR="001B304B" w:rsidRPr="008E31CB">
        <w:t> </w:t>
      </w:r>
      <w:r w:rsidR="007C1815" w:rsidRPr="008E31CB">
        <w:t>2 lõike</w:t>
      </w:r>
      <w:r w:rsidR="001B304B" w:rsidRPr="008E31CB">
        <w:t> </w:t>
      </w:r>
      <w:r w:rsidR="002F0AED" w:rsidRPr="008E31CB">
        <w:t>2</w:t>
      </w:r>
      <w:r w:rsidR="007C1815" w:rsidRPr="008E31CB">
        <w:t xml:space="preserve"> punktides</w:t>
      </w:r>
      <w:r w:rsidR="001B304B" w:rsidRPr="008E31CB">
        <w:t> </w:t>
      </w:r>
      <w:r w:rsidR="007C1815" w:rsidRPr="008E31CB">
        <w:t xml:space="preserve">1 ja 2 </w:t>
      </w:r>
      <w:r w:rsidR="00732D16" w:rsidRPr="008E31CB">
        <w:t xml:space="preserve">sätestatud </w:t>
      </w:r>
      <w:r w:rsidR="007C1815" w:rsidRPr="008E31CB">
        <w:t>tegevuste korral kalandusturu korraldamise seaduse §</w:t>
      </w:r>
      <w:r w:rsidR="001B304B" w:rsidRPr="008E31CB">
        <w:t> </w:t>
      </w:r>
      <w:r w:rsidR="007C1815" w:rsidRPr="008E31CB">
        <w:t>45 lõike</w:t>
      </w:r>
      <w:r w:rsidR="001B304B" w:rsidRPr="008E31CB">
        <w:t> </w:t>
      </w:r>
      <w:r w:rsidR="007C1815" w:rsidRPr="008E31CB">
        <w:t>2 punkti</w:t>
      </w:r>
      <w:r w:rsidR="001B304B" w:rsidRPr="008E31CB">
        <w:t> </w:t>
      </w:r>
      <w:r w:rsidR="007C1815" w:rsidRPr="008E31CB">
        <w:t xml:space="preserve">2 alusel. </w:t>
      </w:r>
    </w:p>
    <w:p w14:paraId="61FC3F1E" w14:textId="77777777" w:rsidR="008634DD" w:rsidRPr="008E31CB" w:rsidRDefault="008634DD" w:rsidP="00DB1C43">
      <w:pPr>
        <w:pStyle w:val="Tekst"/>
      </w:pPr>
    </w:p>
    <w:p w14:paraId="6093F0C7" w14:textId="63C0C6C4" w:rsidR="008634DD" w:rsidRPr="008E31CB" w:rsidRDefault="008634DD" w:rsidP="00DB1C43">
      <w:pPr>
        <w:pStyle w:val="Tekst"/>
      </w:pPr>
      <w:r w:rsidRPr="008E31CB">
        <w:t xml:space="preserve">(2) PRIA teeb nõuetekohase taotluse rahuldamise otsuse </w:t>
      </w:r>
      <w:r w:rsidRPr="008E31CB" w:rsidDel="008634DD">
        <w:t>§</w:t>
      </w:r>
      <w:r w:rsidR="001B304B" w:rsidRPr="008E31CB">
        <w:t> </w:t>
      </w:r>
      <w:r w:rsidRPr="008E31CB" w:rsidDel="008634DD">
        <w:t>2 lõike</w:t>
      </w:r>
      <w:r w:rsidR="001B304B" w:rsidRPr="008E31CB">
        <w:t> </w:t>
      </w:r>
      <w:r w:rsidR="00E37B35" w:rsidRPr="008E31CB">
        <w:t>2</w:t>
      </w:r>
      <w:r w:rsidRPr="008E31CB" w:rsidDel="008634DD">
        <w:t xml:space="preserve"> punktis</w:t>
      </w:r>
      <w:r w:rsidR="001B304B" w:rsidRPr="008E31CB">
        <w:t> </w:t>
      </w:r>
      <w:r w:rsidRPr="008E31CB" w:rsidDel="008634DD">
        <w:t xml:space="preserve">3 </w:t>
      </w:r>
      <w:r w:rsidR="00732D16" w:rsidRPr="008E31CB">
        <w:t>sätestatud</w:t>
      </w:r>
      <w:r w:rsidR="00732D16" w:rsidRPr="008E31CB" w:rsidDel="008634DD">
        <w:t xml:space="preserve"> </w:t>
      </w:r>
      <w:r w:rsidR="00D27CA9" w:rsidRPr="008E31CB">
        <w:t xml:space="preserve">tegevuse </w:t>
      </w:r>
      <w:r w:rsidRPr="008E31CB">
        <w:t>korral</w:t>
      </w:r>
      <w:r w:rsidRPr="008E31CB" w:rsidDel="008634DD">
        <w:t xml:space="preserve"> kalandusturu korraldamise seaduse §</w:t>
      </w:r>
      <w:r w:rsidR="001B304B" w:rsidRPr="008E31CB">
        <w:t> </w:t>
      </w:r>
      <w:r w:rsidRPr="008E31CB" w:rsidDel="008634DD">
        <w:t>45 lõike</w:t>
      </w:r>
      <w:r w:rsidR="001B304B" w:rsidRPr="008E31CB">
        <w:t> </w:t>
      </w:r>
      <w:r w:rsidRPr="008E31CB" w:rsidDel="008634DD">
        <w:t>3 punkti</w:t>
      </w:r>
      <w:r w:rsidR="001B304B" w:rsidRPr="008E31CB">
        <w:t> </w:t>
      </w:r>
      <w:r w:rsidRPr="008E31CB" w:rsidDel="008634DD">
        <w:t>2 alusel.</w:t>
      </w:r>
    </w:p>
    <w:bookmarkEnd w:id="34"/>
    <w:p w14:paraId="5C614DAD" w14:textId="77777777" w:rsidR="00525525" w:rsidRPr="008E31CB" w:rsidRDefault="00525525" w:rsidP="00DB1C43">
      <w:pPr>
        <w:pStyle w:val="Tekst"/>
      </w:pPr>
    </w:p>
    <w:p w14:paraId="1BEDD0FF" w14:textId="249AEFCD" w:rsidR="00525525" w:rsidRPr="008E31CB" w:rsidRDefault="007C1815" w:rsidP="00DB1C43">
      <w:pPr>
        <w:pStyle w:val="Tekst"/>
      </w:pPr>
      <w:r w:rsidRPr="008E31CB">
        <w:t xml:space="preserve">(3) </w:t>
      </w:r>
      <w:r w:rsidR="00345E41" w:rsidRPr="008E31CB">
        <w:t>PRIA teeb t</w:t>
      </w:r>
      <w:r w:rsidR="00525525" w:rsidRPr="008E31CB">
        <w:t>aotluse rahuldamata jätmise otsuse kalandusturu korraldamise seaduse §</w:t>
      </w:r>
      <w:r w:rsidR="001B304B" w:rsidRPr="008E31CB">
        <w:t> </w:t>
      </w:r>
      <w:r w:rsidR="00F66C79" w:rsidRPr="008E31CB">
        <w:t>45</w:t>
      </w:r>
      <w:r w:rsidR="00525525" w:rsidRPr="008E31CB">
        <w:t xml:space="preserve"> lõike</w:t>
      </w:r>
      <w:r w:rsidR="00F77D58" w:rsidRPr="008E31CB">
        <w:t>s</w:t>
      </w:r>
      <w:r w:rsidR="001B304B" w:rsidRPr="008E31CB">
        <w:t> </w:t>
      </w:r>
      <w:r w:rsidR="00F66C79" w:rsidRPr="008E31CB">
        <w:t>6</w:t>
      </w:r>
      <w:r w:rsidR="00525525" w:rsidRPr="008E31CB">
        <w:t xml:space="preserve"> </w:t>
      </w:r>
      <w:r w:rsidR="00F77D58" w:rsidRPr="008E31CB">
        <w:t xml:space="preserve">sätestatud </w:t>
      </w:r>
      <w:r w:rsidR="00525525" w:rsidRPr="008E31CB">
        <w:t>alustel.</w:t>
      </w:r>
    </w:p>
    <w:p w14:paraId="4CA2B477" w14:textId="7622BDE2" w:rsidR="001711D9" w:rsidRPr="008E31CB" w:rsidRDefault="001711D9" w:rsidP="00DB1C43">
      <w:pPr>
        <w:pStyle w:val="Tekst"/>
      </w:pPr>
    </w:p>
    <w:p w14:paraId="0B442C29" w14:textId="160FE068" w:rsidR="001711D9" w:rsidRPr="008E31CB" w:rsidRDefault="001711D9" w:rsidP="00DB1C43">
      <w:pPr>
        <w:pStyle w:val="Tekst"/>
      </w:pPr>
      <w:r w:rsidRPr="008E31CB">
        <w:t>(</w:t>
      </w:r>
      <w:r w:rsidR="00FE69DE" w:rsidRPr="008E31CB">
        <w:t>4</w:t>
      </w:r>
      <w:r w:rsidRPr="008E31CB">
        <w:t xml:space="preserve">) </w:t>
      </w:r>
      <w:r w:rsidR="00525525" w:rsidRPr="008E31CB">
        <w:t>PRIA teeb</w:t>
      </w:r>
      <w:r w:rsidR="00B4503B" w:rsidRPr="008E31CB">
        <w:t xml:space="preserve"> </w:t>
      </w:r>
      <w:r w:rsidR="00BE7CA4" w:rsidRPr="008E31CB">
        <w:t xml:space="preserve">taotluse rahuldamise või rahuldamata jätmise otsuse </w:t>
      </w:r>
      <w:r w:rsidR="00B4503B" w:rsidRPr="008E31CB">
        <w:t>§</w:t>
      </w:r>
      <w:r w:rsidR="001B304B" w:rsidRPr="008E31CB">
        <w:t> </w:t>
      </w:r>
      <w:r w:rsidR="00B4503B" w:rsidRPr="008E31CB">
        <w:t>2 lõike</w:t>
      </w:r>
      <w:r w:rsidR="001B304B" w:rsidRPr="008E31CB">
        <w:t> </w:t>
      </w:r>
      <w:r w:rsidR="00B10BCE" w:rsidRPr="008E31CB">
        <w:t>2</w:t>
      </w:r>
      <w:r w:rsidR="00B4503B" w:rsidRPr="008E31CB">
        <w:t xml:space="preserve"> punktides</w:t>
      </w:r>
      <w:r w:rsidR="001B304B" w:rsidRPr="008E31CB">
        <w:t> </w:t>
      </w:r>
      <w:r w:rsidR="00B4503B" w:rsidRPr="008E31CB">
        <w:t xml:space="preserve">1 ja 2 </w:t>
      </w:r>
      <w:r w:rsidR="00732D16" w:rsidRPr="008E31CB">
        <w:t xml:space="preserve">sätestatud </w:t>
      </w:r>
      <w:r w:rsidR="00B4503B" w:rsidRPr="008E31CB">
        <w:t>tegevus</w:t>
      </w:r>
      <w:r w:rsidR="007B5A8C" w:rsidRPr="008E31CB">
        <w:t>t</w:t>
      </w:r>
      <w:r w:rsidR="00B4503B" w:rsidRPr="008E31CB">
        <w:t>e korral</w:t>
      </w:r>
      <w:r w:rsidR="00525525" w:rsidRPr="008E31CB">
        <w:t xml:space="preserve"> 45</w:t>
      </w:r>
      <w:r w:rsidR="001B304B" w:rsidRPr="008E31CB">
        <w:t> </w:t>
      </w:r>
      <w:r w:rsidR="00525525" w:rsidRPr="008E31CB">
        <w:t>tööpäeva jooksul arvates taotlus</w:t>
      </w:r>
      <w:r w:rsidR="00B4503B" w:rsidRPr="008E31CB">
        <w:t>t</w:t>
      </w:r>
      <w:r w:rsidR="00525525" w:rsidRPr="008E31CB">
        <w:t>e</w:t>
      </w:r>
      <w:r w:rsidR="00B4503B" w:rsidRPr="008E31CB">
        <w:t xml:space="preserve"> esitamise tähtpäevast ja §</w:t>
      </w:r>
      <w:r w:rsidR="001B304B" w:rsidRPr="008E31CB">
        <w:t> </w:t>
      </w:r>
      <w:r w:rsidR="00B4503B" w:rsidRPr="008E31CB">
        <w:t>2 lõike</w:t>
      </w:r>
      <w:r w:rsidR="001B304B" w:rsidRPr="008E31CB">
        <w:t> </w:t>
      </w:r>
      <w:r w:rsidR="00B10BCE" w:rsidRPr="008E31CB">
        <w:t>2</w:t>
      </w:r>
      <w:r w:rsidR="00B4503B" w:rsidRPr="008E31CB">
        <w:t xml:space="preserve"> punktis</w:t>
      </w:r>
      <w:r w:rsidR="001B304B" w:rsidRPr="008E31CB">
        <w:t> </w:t>
      </w:r>
      <w:r w:rsidR="00B4503B" w:rsidRPr="008E31CB">
        <w:t xml:space="preserve">3 </w:t>
      </w:r>
      <w:r w:rsidR="00732D16" w:rsidRPr="008E31CB">
        <w:t xml:space="preserve">sätestatud </w:t>
      </w:r>
      <w:r w:rsidR="00B4503B" w:rsidRPr="008E31CB">
        <w:t>tegevuse korral 45</w:t>
      </w:r>
      <w:r w:rsidR="001B304B" w:rsidRPr="008E31CB">
        <w:t> </w:t>
      </w:r>
      <w:r w:rsidR="00B4503B" w:rsidRPr="008E31CB">
        <w:t xml:space="preserve">tööpäeva jooksul </w:t>
      </w:r>
      <w:r w:rsidR="00BE7CA4" w:rsidRPr="008E31CB">
        <w:t xml:space="preserve">arvates </w:t>
      </w:r>
      <w:r w:rsidR="00B4503B" w:rsidRPr="008E31CB">
        <w:t>nõuetekohase taotluse esitamisest.</w:t>
      </w:r>
      <w:r w:rsidR="00525525" w:rsidRPr="008E31CB">
        <w:t xml:space="preserve"> </w:t>
      </w:r>
    </w:p>
    <w:p w14:paraId="45E42397" w14:textId="5EB47055" w:rsidR="00FA3928" w:rsidRPr="008E31CB" w:rsidRDefault="00FA3928" w:rsidP="007F7DDE">
      <w:pPr>
        <w:shd w:val="clear" w:color="auto" w:fill="FFFFFF"/>
        <w:spacing w:line="240" w:lineRule="auto"/>
        <w:rPr>
          <w:rFonts w:eastAsia="Times New Roman"/>
          <w:color w:val="202020"/>
          <w:lang w:eastAsia="et-EE"/>
        </w:rPr>
      </w:pPr>
    </w:p>
    <w:p w14:paraId="512A3830" w14:textId="77777777" w:rsidR="00FA3928" w:rsidRPr="008E31CB" w:rsidRDefault="00FA3928" w:rsidP="007F7DDE">
      <w:pPr>
        <w:widowControl/>
        <w:suppressAutoHyphens w:val="0"/>
        <w:autoSpaceDE w:val="0"/>
        <w:autoSpaceDN w:val="0"/>
        <w:spacing w:line="240" w:lineRule="auto"/>
        <w:jc w:val="center"/>
        <w:rPr>
          <w:rFonts w:eastAsia="Times New Roman"/>
          <w:b/>
          <w:kern w:val="0"/>
          <w:lang w:eastAsia="en-US" w:bidi="ar-SA"/>
        </w:rPr>
      </w:pPr>
      <w:r w:rsidRPr="008E31CB">
        <w:rPr>
          <w:rFonts w:eastAsia="Times New Roman"/>
          <w:b/>
          <w:kern w:val="0"/>
          <w:lang w:eastAsia="en-US" w:bidi="ar-SA"/>
        </w:rPr>
        <w:t>5. peatükk</w:t>
      </w:r>
    </w:p>
    <w:p w14:paraId="5BBA5DF5" w14:textId="77777777" w:rsidR="00FA3928" w:rsidRPr="008E31CB" w:rsidRDefault="00FA3928" w:rsidP="007F7DDE">
      <w:pPr>
        <w:widowControl/>
        <w:suppressAutoHyphens w:val="0"/>
        <w:spacing w:line="240" w:lineRule="auto"/>
        <w:contextualSpacing/>
        <w:jc w:val="center"/>
        <w:rPr>
          <w:rFonts w:eastAsia="Times New Roman"/>
          <w:b/>
          <w:kern w:val="0"/>
          <w:lang w:eastAsia="en-US" w:bidi="ar-SA"/>
        </w:rPr>
      </w:pPr>
      <w:r w:rsidRPr="008E31CB">
        <w:rPr>
          <w:rFonts w:eastAsia="Times New Roman"/>
          <w:b/>
          <w:kern w:val="0"/>
          <w:lang w:eastAsia="en-US" w:bidi="ar-SA"/>
        </w:rPr>
        <w:t>Nõuded toetuse saajale ning toetuse maksmise tingimused ja kord</w:t>
      </w:r>
    </w:p>
    <w:p w14:paraId="351A8580" w14:textId="77777777" w:rsidR="00150D39" w:rsidRPr="008E31CB" w:rsidRDefault="00150D39" w:rsidP="00DB1C43">
      <w:pPr>
        <w:pStyle w:val="Tekst"/>
      </w:pPr>
    </w:p>
    <w:p w14:paraId="4A9431D8" w14:textId="2D580C82" w:rsidR="001A05DA" w:rsidRPr="008E31CB" w:rsidRDefault="001A05DA" w:rsidP="007F7DDE">
      <w:pPr>
        <w:spacing w:line="240" w:lineRule="auto"/>
        <w:rPr>
          <w:b/>
          <w:lang w:eastAsia="et-EE"/>
        </w:rPr>
      </w:pPr>
      <w:r w:rsidRPr="008E31CB">
        <w:rPr>
          <w:b/>
          <w:bdr w:val="none" w:sz="0" w:space="0" w:color="auto" w:frame="1"/>
          <w:lang w:eastAsia="et-EE"/>
        </w:rPr>
        <w:t xml:space="preserve">§ </w:t>
      </w:r>
      <w:r w:rsidR="00AC1BE0" w:rsidRPr="008E31CB">
        <w:rPr>
          <w:b/>
          <w:bdr w:val="none" w:sz="0" w:space="0" w:color="auto" w:frame="1"/>
          <w:lang w:eastAsia="et-EE"/>
        </w:rPr>
        <w:t>1</w:t>
      </w:r>
      <w:r w:rsidR="006A57D7" w:rsidRPr="008E31CB">
        <w:rPr>
          <w:b/>
          <w:bdr w:val="none" w:sz="0" w:space="0" w:color="auto" w:frame="1"/>
          <w:lang w:eastAsia="et-EE"/>
        </w:rPr>
        <w:t>0</w:t>
      </w:r>
      <w:r w:rsidRPr="008E31CB">
        <w:rPr>
          <w:b/>
          <w:bdr w:val="none" w:sz="0" w:space="0" w:color="auto" w:frame="1"/>
          <w:lang w:eastAsia="et-EE"/>
        </w:rPr>
        <w:t>. </w:t>
      </w:r>
      <w:r w:rsidRPr="008E31CB">
        <w:rPr>
          <w:b/>
          <w:lang w:eastAsia="et-EE"/>
        </w:rPr>
        <w:t>Ostumenetlus</w:t>
      </w:r>
    </w:p>
    <w:p w14:paraId="32491305" w14:textId="77777777" w:rsidR="001A05DA" w:rsidRPr="008E31CB" w:rsidRDefault="001A05DA" w:rsidP="007F7DDE">
      <w:pPr>
        <w:spacing w:line="240" w:lineRule="auto"/>
        <w:rPr>
          <w:b/>
          <w:lang w:eastAsia="et-EE"/>
        </w:rPr>
      </w:pPr>
    </w:p>
    <w:p w14:paraId="07D154BB" w14:textId="26BDA495" w:rsidR="00FB3B0A" w:rsidRPr="008E31CB" w:rsidRDefault="00FB3B0A" w:rsidP="007F7DDE">
      <w:pPr>
        <w:spacing w:line="240" w:lineRule="auto"/>
        <w:rPr>
          <w:rFonts w:cs="Mangal"/>
        </w:rPr>
      </w:pPr>
      <w:r w:rsidRPr="008E31CB">
        <w:rPr>
          <w:rFonts w:cs="Mangal"/>
        </w:rPr>
        <w:t>(1) Taotleja peab toetatava tegevuse raames tellitava töö või teenuse või soetatava vara mõistliku maksumuse väljaselgitamiseks korraldama ostumenetluse.</w:t>
      </w:r>
    </w:p>
    <w:p w14:paraId="04AC3911" w14:textId="77777777" w:rsidR="00FB3B0A" w:rsidRPr="008E31CB" w:rsidRDefault="00FB3B0A" w:rsidP="007F7DDE">
      <w:pPr>
        <w:spacing w:line="240" w:lineRule="auto"/>
        <w:rPr>
          <w:rFonts w:cs="Mangal"/>
        </w:rPr>
      </w:pPr>
    </w:p>
    <w:p w14:paraId="5E15FE51" w14:textId="13B61716" w:rsidR="00FB3B0A" w:rsidRPr="008E31CB" w:rsidRDefault="00FB3B0A" w:rsidP="007F7DDE">
      <w:pPr>
        <w:spacing w:line="240" w:lineRule="auto"/>
        <w:rPr>
          <w:rFonts w:cs="Mangal"/>
        </w:rPr>
      </w:pPr>
      <w:r w:rsidRPr="008E31CB">
        <w:rPr>
          <w:rFonts w:cs="Mangal"/>
        </w:rPr>
        <w:t>(2) Kui toetatava tegevuse raames kavandatava töö või teenuse või soetatava vara eeldatav käibemaksuta maksumus ületab 5000</w:t>
      </w:r>
      <w:r w:rsidR="001B304B" w:rsidRPr="008E31CB">
        <w:rPr>
          <w:rFonts w:cs="Mangal"/>
        </w:rPr>
        <w:t> </w:t>
      </w:r>
      <w:r w:rsidRPr="008E31CB">
        <w:rPr>
          <w:rFonts w:cs="Mangal"/>
        </w:rPr>
        <w:t>eurot, küsitakse üksteisest sõltumatute pakkujate käest vähemalt kolm võrreldavat hinnapakkumust.</w:t>
      </w:r>
    </w:p>
    <w:p w14:paraId="0CCA4BA9" w14:textId="77777777" w:rsidR="00FB3B0A" w:rsidRPr="008E31CB" w:rsidRDefault="00FB3B0A" w:rsidP="007F7DDE">
      <w:pPr>
        <w:spacing w:line="240" w:lineRule="auto"/>
        <w:rPr>
          <w:rFonts w:cs="Mangal"/>
        </w:rPr>
      </w:pPr>
    </w:p>
    <w:p w14:paraId="47C54AE4" w14:textId="0FCCB5BD" w:rsidR="00FB3B0A" w:rsidRPr="008E31CB" w:rsidRDefault="00FB3B0A" w:rsidP="007F7DDE">
      <w:pPr>
        <w:spacing w:line="240" w:lineRule="auto"/>
        <w:rPr>
          <w:rFonts w:cs="Mangal"/>
        </w:rPr>
      </w:pPr>
      <w:r w:rsidRPr="008E31CB">
        <w:rPr>
          <w:rFonts w:cs="Mangal"/>
        </w:rPr>
        <w:t>(3) Taotleja võib küsida alla kolme hinnapakkumuse, kui kolme hinnapakkumuse küsimine ei ole objektiivselt võimalik</w:t>
      </w:r>
      <w:r w:rsidR="00FE69DE" w:rsidRPr="008E31CB">
        <w:rPr>
          <w:rFonts w:cs="Mangal"/>
        </w:rPr>
        <w:t>, eelkõige kui turul puudub asjaomase töö, teenuse või vara pakkujate paljusus</w:t>
      </w:r>
      <w:r w:rsidRPr="008E31CB">
        <w:rPr>
          <w:rFonts w:cs="Mangal"/>
        </w:rPr>
        <w:t>.</w:t>
      </w:r>
    </w:p>
    <w:p w14:paraId="76D6E504" w14:textId="77777777" w:rsidR="00FB3B0A" w:rsidRPr="008E31CB" w:rsidRDefault="00FB3B0A" w:rsidP="007F7DDE">
      <w:pPr>
        <w:spacing w:line="240" w:lineRule="auto"/>
        <w:rPr>
          <w:rFonts w:cs="Mangal"/>
        </w:rPr>
      </w:pPr>
    </w:p>
    <w:p w14:paraId="2D1CC2A4" w14:textId="2FAA5474" w:rsidR="00FB3B0A" w:rsidRPr="008E31CB" w:rsidRDefault="00FB3B0A" w:rsidP="007F7DDE">
      <w:pPr>
        <w:spacing w:line="240" w:lineRule="auto"/>
        <w:rPr>
          <w:rFonts w:cs="Mangal"/>
        </w:rPr>
      </w:pPr>
      <w:r w:rsidRPr="008E31CB">
        <w:rPr>
          <w:rFonts w:cs="Mangal"/>
        </w:rPr>
        <w:t>(4) Hinnapakkumus peab sisaldama taotleja nime, hinnapakkuja nime ja kontaktandmeid, hinnapakkumuse väljastamise kuupäeva ning töö, teenuse või vara üksikasjalikku kirjeldust ning käibemaksuta ja käibemaksuga maksumust.</w:t>
      </w:r>
    </w:p>
    <w:p w14:paraId="4363CE8B" w14:textId="77777777" w:rsidR="00FB3B0A" w:rsidRPr="008E31CB" w:rsidRDefault="00FB3B0A" w:rsidP="007F7DDE">
      <w:pPr>
        <w:spacing w:line="240" w:lineRule="auto"/>
        <w:rPr>
          <w:rFonts w:cs="Mangal"/>
        </w:rPr>
      </w:pPr>
    </w:p>
    <w:p w14:paraId="66F7707A" w14:textId="21F1180E" w:rsidR="00FB3B0A" w:rsidRPr="008E31CB" w:rsidRDefault="00FB3B0A" w:rsidP="007F7DDE">
      <w:pPr>
        <w:spacing w:line="240" w:lineRule="auto"/>
        <w:rPr>
          <w:rFonts w:cs="Mangal"/>
        </w:rPr>
      </w:pPr>
      <w:r w:rsidRPr="008E31CB">
        <w:rPr>
          <w:rFonts w:cs="Mangal"/>
        </w:rPr>
        <w:t>(5) Ehitustööde puhul sisaldab hinnapakkumus lisaks lõikes</w:t>
      </w:r>
      <w:r w:rsidR="001B304B" w:rsidRPr="008E31CB">
        <w:rPr>
          <w:rFonts w:cs="Mangal"/>
        </w:rPr>
        <w:t> </w:t>
      </w:r>
      <w:r w:rsidRPr="008E31CB">
        <w:rPr>
          <w:rFonts w:cs="Mangal"/>
        </w:rPr>
        <w:t>4 nimetatud andmetele järgmiseid andmeid:</w:t>
      </w:r>
    </w:p>
    <w:p w14:paraId="3DA2EB30" w14:textId="3ADBA083" w:rsidR="00FB3B0A" w:rsidRPr="008E31CB" w:rsidRDefault="00FB3B0A" w:rsidP="007F7DDE">
      <w:pPr>
        <w:spacing w:line="240" w:lineRule="auto"/>
        <w:rPr>
          <w:rFonts w:cs="Mangal"/>
        </w:rPr>
      </w:pPr>
      <w:r w:rsidRPr="008E31CB">
        <w:rPr>
          <w:rFonts w:cs="Mangal"/>
        </w:rPr>
        <w:t>1) ehitise nimetus;</w:t>
      </w:r>
    </w:p>
    <w:p w14:paraId="2E25555F" w14:textId="2713194E" w:rsidR="00FB3B0A" w:rsidRPr="008E31CB" w:rsidRDefault="00FB3B0A" w:rsidP="007F7DDE">
      <w:pPr>
        <w:spacing w:line="240" w:lineRule="auto"/>
        <w:rPr>
          <w:rFonts w:cs="Mangal"/>
        </w:rPr>
      </w:pPr>
      <w:r w:rsidRPr="008E31CB">
        <w:rPr>
          <w:rFonts w:cs="Mangal"/>
        </w:rPr>
        <w:t>2) ehitise ehitisregistri kood;</w:t>
      </w:r>
    </w:p>
    <w:p w14:paraId="6948FB8B" w14:textId="722FC7CE" w:rsidR="00FB3B0A" w:rsidRPr="008E31CB" w:rsidRDefault="00FB3B0A" w:rsidP="007F7DDE">
      <w:pPr>
        <w:spacing w:line="240" w:lineRule="auto"/>
        <w:rPr>
          <w:rFonts w:cs="Mangal"/>
        </w:rPr>
      </w:pPr>
      <w:r w:rsidRPr="008E31CB">
        <w:rPr>
          <w:rFonts w:cs="Mangal"/>
        </w:rPr>
        <w:t>3) selle katastriüksuse katastritunnus, millel ehitis paikneb või millele kavandatakse ehitis ehitada;</w:t>
      </w:r>
    </w:p>
    <w:p w14:paraId="2FE70220" w14:textId="33B56736" w:rsidR="00FB3B0A" w:rsidRPr="008E31CB" w:rsidRDefault="00FB3B0A" w:rsidP="007F7DDE">
      <w:pPr>
        <w:spacing w:line="240" w:lineRule="auto"/>
        <w:rPr>
          <w:rFonts w:cs="Mangal"/>
        </w:rPr>
      </w:pPr>
      <w:r w:rsidRPr="008E31CB">
        <w:rPr>
          <w:rFonts w:cs="Mangal"/>
        </w:rPr>
        <w:t>4) ehitise üldkulud ja vastava kululiigi olemasolu korral ehitise või välisrajatise kulu, aluse- ja vundamendikulu, kandetarindite kulu, fassaadielementide kulu, katusekulu, ruumitarindite kulu, pinnakatte kulu, tehnosüsteemi kulu, ehitusplatsi korralduskulu ja ehitusplatsi üldkulu;</w:t>
      </w:r>
    </w:p>
    <w:p w14:paraId="4C495E6A" w14:textId="50269FD2" w:rsidR="00FB3B0A" w:rsidRPr="008E31CB" w:rsidRDefault="00FB3B0A" w:rsidP="007F7DDE">
      <w:pPr>
        <w:spacing w:line="240" w:lineRule="auto"/>
        <w:rPr>
          <w:rFonts w:cs="Mangal"/>
        </w:rPr>
      </w:pPr>
      <w:r w:rsidRPr="008E31CB">
        <w:rPr>
          <w:rFonts w:cs="Mangal"/>
        </w:rPr>
        <w:t>5) hinnapakkuja majandustegevuse registreerimise number.</w:t>
      </w:r>
    </w:p>
    <w:p w14:paraId="35B7EBB7" w14:textId="77777777" w:rsidR="00FB3B0A" w:rsidRPr="008E31CB" w:rsidRDefault="00FB3B0A" w:rsidP="007F7DDE">
      <w:pPr>
        <w:spacing w:line="240" w:lineRule="auto"/>
        <w:rPr>
          <w:rFonts w:cs="Mangal"/>
        </w:rPr>
      </w:pPr>
    </w:p>
    <w:p w14:paraId="6BDA91D6" w14:textId="58395947" w:rsidR="00FB3B0A" w:rsidRPr="008E31CB" w:rsidRDefault="00FB3B0A" w:rsidP="007F7DDE">
      <w:pPr>
        <w:spacing w:line="240" w:lineRule="auto"/>
        <w:rPr>
          <w:rFonts w:cs="Mangal"/>
        </w:rPr>
      </w:pPr>
      <w:r w:rsidRPr="008E31CB">
        <w:rPr>
          <w:rFonts w:cs="Mangal"/>
        </w:rPr>
        <w:t>(6) PRIA koostab ehitustegevuse maksumuse prognoosi vormi ja ehitustööde kohta hinnapakkumuse vormi ning avaldab need oma veebilehel.</w:t>
      </w:r>
    </w:p>
    <w:p w14:paraId="3B19AE16" w14:textId="77777777" w:rsidR="00FB3B0A" w:rsidRPr="008E31CB" w:rsidRDefault="00FB3B0A" w:rsidP="007F7DDE">
      <w:pPr>
        <w:spacing w:line="240" w:lineRule="auto"/>
        <w:rPr>
          <w:rFonts w:cs="Mangal"/>
        </w:rPr>
      </w:pPr>
    </w:p>
    <w:p w14:paraId="633858D5" w14:textId="192E1134" w:rsidR="00FB3B0A" w:rsidRPr="008E31CB" w:rsidRDefault="00FB3B0A" w:rsidP="007F7DDE">
      <w:pPr>
        <w:spacing w:line="240" w:lineRule="auto"/>
        <w:rPr>
          <w:rFonts w:cs="Mangal"/>
        </w:rPr>
      </w:pPr>
      <w:r w:rsidRPr="008E31CB">
        <w:rPr>
          <w:rFonts w:cs="Mangal"/>
        </w:rPr>
        <w:t>(7) Taotleja ei või küsida hinnapakkumust endaga seotud isikutelt tulumaksuseaduse §</w:t>
      </w:r>
      <w:r w:rsidR="001B304B" w:rsidRPr="008E31CB">
        <w:rPr>
          <w:rFonts w:cs="Mangal"/>
        </w:rPr>
        <w:t> </w:t>
      </w:r>
      <w:r w:rsidRPr="008E31CB">
        <w:rPr>
          <w:rFonts w:cs="Mangal"/>
        </w:rPr>
        <w:t>8 tähenduses.</w:t>
      </w:r>
    </w:p>
    <w:p w14:paraId="03B4D13A" w14:textId="77777777" w:rsidR="00FB3B0A" w:rsidRPr="008E31CB" w:rsidRDefault="00FB3B0A" w:rsidP="007F7DDE">
      <w:pPr>
        <w:spacing w:line="240" w:lineRule="auto"/>
        <w:rPr>
          <w:rFonts w:cs="Mangal"/>
        </w:rPr>
      </w:pPr>
    </w:p>
    <w:p w14:paraId="35B4EF4B" w14:textId="3D265FCF" w:rsidR="001A05DA" w:rsidRPr="008E31CB" w:rsidRDefault="00FB3B0A" w:rsidP="007F7DDE">
      <w:pPr>
        <w:spacing w:line="240" w:lineRule="auto"/>
        <w:rPr>
          <w:rFonts w:cs="Mangal"/>
        </w:rPr>
      </w:pPr>
      <w:r w:rsidRPr="008E31CB">
        <w:rPr>
          <w:rFonts w:cs="Mangal"/>
        </w:rPr>
        <w:t>(8) Taotleja ei või lõikes</w:t>
      </w:r>
      <w:r w:rsidR="001B304B" w:rsidRPr="008E31CB">
        <w:rPr>
          <w:rFonts w:cs="Mangal"/>
        </w:rPr>
        <w:t> </w:t>
      </w:r>
      <w:r w:rsidRPr="008E31CB">
        <w:rPr>
          <w:rFonts w:cs="Mangal"/>
        </w:rPr>
        <w:t xml:space="preserve">2 sätestatud nõude eiramiseks jaotada osadeks toetatava tegevuse raames tellitavat tööd või teenust või soetatavat vara, mis on funktsionaalselt koos toimiv või vajalik sama eesmärgi saavutamiseks. Taotleja võib jaotada toetatava tegevuse raames tellitava töö või teenuse või soetatava vara osadeks, kui see on objektiivsetel põhjustel õigustatud. </w:t>
      </w:r>
    </w:p>
    <w:p w14:paraId="71EDAE88" w14:textId="77777777" w:rsidR="007C1815" w:rsidRPr="008E31CB" w:rsidRDefault="007C1815" w:rsidP="007F7DDE">
      <w:pPr>
        <w:spacing w:line="240" w:lineRule="auto"/>
        <w:rPr>
          <w:rFonts w:cs="Mangal"/>
        </w:rPr>
      </w:pPr>
    </w:p>
    <w:p w14:paraId="15EE28FA" w14:textId="4ECBE8FB" w:rsidR="001A05DA" w:rsidRPr="008E31CB" w:rsidRDefault="001A05DA" w:rsidP="007F7DDE">
      <w:pPr>
        <w:spacing w:line="240" w:lineRule="auto"/>
        <w:rPr>
          <w:rFonts w:cs="Mangal"/>
          <w:b/>
        </w:rPr>
      </w:pPr>
      <w:r w:rsidRPr="008E31CB">
        <w:rPr>
          <w:rFonts w:cs="Mangal"/>
          <w:b/>
        </w:rPr>
        <w:t xml:space="preserve">§ </w:t>
      </w:r>
      <w:r w:rsidR="00AC1BE0" w:rsidRPr="008E31CB">
        <w:rPr>
          <w:rFonts w:cs="Mangal"/>
          <w:b/>
        </w:rPr>
        <w:t>1</w:t>
      </w:r>
      <w:r w:rsidR="006A57D7" w:rsidRPr="008E31CB">
        <w:rPr>
          <w:rFonts w:cs="Mangal"/>
          <w:b/>
        </w:rPr>
        <w:t>1</w:t>
      </w:r>
      <w:r w:rsidRPr="008E31CB">
        <w:rPr>
          <w:rFonts w:cs="Mangal"/>
          <w:b/>
        </w:rPr>
        <w:t>. Ostumenetlus riigihangete registris</w:t>
      </w:r>
    </w:p>
    <w:p w14:paraId="6CA6CE2B" w14:textId="77777777" w:rsidR="001A05DA" w:rsidRPr="008E31CB" w:rsidRDefault="001A05DA" w:rsidP="007F7DDE">
      <w:pPr>
        <w:spacing w:line="240" w:lineRule="auto"/>
      </w:pPr>
    </w:p>
    <w:p w14:paraId="48605BBD" w14:textId="6DC72365" w:rsidR="00F00B8F" w:rsidRPr="008E31CB" w:rsidRDefault="005A55A6" w:rsidP="007F7DDE">
      <w:pPr>
        <w:spacing w:line="240" w:lineRule="auto"/>
        <w:rPr>
          <w:rFonts w:cs="Mangal"/>
        </w:rPr>
      </w:pPr>
      <w:r w:rsidRPr="008E31CB">
        <w:rPr>
          <w:rFonts w:cs="Mangal"/>
        </w:rPr>
        <w:lastRenderedPageBreak/>
        <w:t xml:space="preserve">(1) Kui toetatava tegevuse raames tellitava töö või teenuse või soetatava vara eeldatav </w:t>
      </w:r>
      <w:r w:rsidR="00F77D58" w:rsidRPr="008E31CB">
        <w:rPr>
          <w:rFonts w:cs="Mangal"/>
        </w:rPr>
        <w:t xml:space="preserve">käibemaksuta </w:t>
      </w:r>
      <w:r w:rsidRPr="008E31CB">
        <w:rPr>
          <w:rFonts w:cs="Mangal"/>
        </w:rPr>
        <w:t>maksumus on 60</w:t>
      </w:r>
      <w:r w:rsidR="001B304B" w:rsidRPr="008E31CB">
        <w:rPr>
          <w:rFonts w:cs="Mangal"/>
        </w:rPr>
        <w:t> </w:t>
      </w:r>
      <w:r w:rsidRPr="008E31CB">
        <w:rPr>
          <w:rFonts w:cs="Mangal"/>
        </w:rPr>
        <w:t>000</w:t>
      </w:r>
      <w:r w:rsidR="001B304B" w:rsidRPr="008E31CB">
        <w:rPr>
          <w:rFonts w:cs="Mangal"/>
        </w:rPr>
        <w:t> </w:t>
      </w:r>
      <w:r w:rsidRPr="008E31CB">
        <w:rPr>
          <w:rFonts w:cs="Mangal"/>
        </w:rPr>
        <w:t>eurot või sellest suurem, peab taotleja korraldama ostumenetluse riigihangete registris.</w:t>
      </w:r>
    </w:p>
    <w:p w14:paraId="70E3972D" w14:textId="77777777" w:rsidR="005A55A6" w:rsidRPr="008E31CB" w:rsidRDefault="005A55A6" w:rsidP="007F7DDE">
      <w:pPr>
        <w:spacing w:line="240" w:lineRule="auto"/>
        <w:rPr>
          <w:rFonts w:cs="Mangal"/>
        </w:rPr>
      </w:pPr>
    </w:p>
    <w:p w14:paraId="662B9CEB" w14:textId="49789E43" w:rsidR="005A55A6" w:rsidRPr="008E31CB" w:rsidRDefault="005A55A6" w:rsidP="007F7DDE">
      <w:pPr>
        <w:spacing w:line="240" w:lineRule="auto"/>
        <w:rPr>
          <w:rFonts w:cs="Mangal"/>
        </w:rPr>
      </w:pPr>
      <w:r w:rsidRPr="008E31CB">
        <w:rPr>
          <w:rFonts w:cs="Mangal"/>
        </w:rPr>
        <w:t>(</w:t>
      </w:r>
      <w:r w:rsidR="00C6048F" w:rsidRPr="008E31CB">
        <w:rPr>
          <w:rFonts w:cs="Mangal"/>
        </w:rPr>
        <w:t>2</w:t>
      </w:r>
      <w:r w:rsidRPr="008E31CB">
        <w:rPr>
          <w:rFonts w:cs="Mangal"/>
        </w:rPr>
        <w:t xml:space="preserve">) Kui </w:t>
      </w:r>
      <w:r w:rsidR="00563DC9" w:rsidRPr="008E31CB">
        <w:rPr>
          <w:rFonts w:cs="Mangal"/>
        </w:rPr>
        <w:t>t</w:t>
      </w:r>
      <w:r w:rsidRPr="008E31CB">
        <w:rPr>
          <w:rFonts w:cs="Mangal"/>
        </w:rPr>
        <w:t xml:space="preserve">aotleja korraldab ostumenetluse pärast taotluse esitamist, koostab ta toetatava tegevuse </w:t>
      </w:r>
      <w:r w:rsidR="00D27CA9" w:rsidRPr="008E31CB">
        <w:rPr>
          <w:rFonts w:cs="Mangal"/>
        </w:rPr>
        <w:t xml:space="preserve">eeldatava </w:t>
      </w:r>
      <w:r w:rsidRPr="008E31CB">
        <w:rPr>
          <w:rFonts w:cs="Mangal"/>
        </w:rPr>
        <w:t>maksumuse väljaselgitamiseks prognoosi. Prognoosis esitatakse andmed toetatava tegevuse kogumaksumuse ja abikõlblike kulude kohta, mis peavad olema põhjendatud ja üksikasjalikult kirjeldatud, tuginema tegelikele asjaoludele ning olema vajaduse korral tõendatavad.</w:t>
      </w:r>
    </w:p>
    <w:p w14:paraId="322FE213" w14:textId="77777777" w:rsidR="005A55A6" w:rsidRPr="008E31CB" w:rsidRDefault="005A55A6" w:rsidP="007F7DDE">
      <w:pPr>
        <w:spacing w:line="240" w:lineRule="auto"/>
        <w:rPr>
          <w:rFonts w:cs="Mangal"/>
        </w:rPr>
      </w:pPr>
    </w:p>
    <w:p w14:paraId="7200D2A8" w14:textId="3DA59C76" w:rsidR="005A55A6" w:rsidRPr="008E31CB" w:rsidRDefault="005A55A6" w:rsidP="007F7DDE">
      <w:pPr>
        <w:spacing w:line="240" w:lineRule="auto"/>
        <w:rPr>
          <w:rFonts w:cs="Mangal"/>
        </w:rPr>
      </w:pPr>
      <w:r w:rsidRPr="008E31CB">
        <w:rPr>
          <w:rFonts w:cs="Mangal"/>
        </w:rPr>
        <w:t>(</w:t>
      </w:r>
      <w:r w:rsidR="00C6048F" w:rsidRPr="008E31CB">
        <w:rPr>
          <w:rFonts w:cs="Mangal"/>
        </w:rPr>
        <w:t>3</w:t>
      </w:r>
      <w:r w:rsidRPr="008E31CB">
        <w:rPr>
          <w:rFonts w:cs="Mangal"/>
        </w:rPr>
        <w:t>) Ehitustööde maksumuse prognoos peab sisaldama vähemalt järgmiseid andmeid:</w:t>
      </w:r>
    </w:p>
    <w:p w14:paraId="249E7C7B" w14:textId="7B375D60" w:rsidR="005A55A6" w:rsidRPr="008E31CB" w:rsidRDefault="005A55A6" w:rsidP="007F7DDE">
      <w:pPr>
        <w:spacing w:line="240" w:lineRule="auto"/>
        <w:rPr>
          <w:rFonts w:cs="Mangal"/>
        </w:rPr>
      </w:pPr>
      <w:r w:rsidRPr="008E31CB">
        <w:rPr>
          <w:rFonts w:cs="Mangal"/>
        </w:rPr>
        <w:t>1) üldandmed ehitise kohta;</w:t>
      </w:r>
    </w:p>
    <w:p w14:paraId="6F1A417D" w14:textId="6C2F802D" w:rsidR="005A55A6" w:rsidRPr="008E31CB" w:rsidRDefault="005A55A6" w:rsidP="007F7DDE">
      <w:pPr>
        <w:spacing w:line="240" w:lineRule="auto"/>
        <w:rPr>
          <w:rFonts w:cs="Mangal"/>
        </w:rPr>
      </w:pPr>
      <w:r w:rsidRPr="008E31CB">
        <w:rPr>
          <w:rFonts w:cs="Mangal"/>
        </w:rPr>
        <w:t>2) andmed ehitise põhikonstruktsiooni materjalide kohta;</w:t>
      </w:r>
    </w:p>
    <w:p w14:paraId="103D292A" w14:textId="6FEA6EC1" w:rsidR="005A55A6" w:rsidRPr="008E31CB" w:rsidRDefault="005A55A6" w:rsidP="007F7DDE">
      <w:pPr>
        <w:spacing w:line="240" w:lineRule="auto"/>
        <w:rPr>
          <w:rFonts w:cs="Mangal"/>
        </w:rPr>
      </w:pPr>
      <w:r w:rsidRPr="008E31CB">
        <w:rPr>
          <w:rFonts w:cs="Mangal"/>
        </w:rPr>
        <w:t xml:space="preserve">3) ehitise </w:t>
      </w:r>
      <w:r w:rsidR="00D27CA9" w:rsidRPr="008E31CB">
        <w:rPr>
          <w:rFonts w:cs="Mangal"/>
        </w:rPr>
        <w:t xml:space="preserve">eeldatav </w:t>
      </w:r>
      <w:r w:rsidRPr="008E31CB">
        <w:rPr>
          <w:rFonts w:cs="Mangal"/>
        </w:rPr>
        <w:t>maksumus, milles sisalduvad ehitise või välisrajatise kulu, aluse- ja vundamendikulu, kandetarindite kulu, fassaadielementide kulu, katusekulu, ruumitarindite kulud, pinnakatte kulu, tehnosüsteemi kulu, ehitusplatsi korralduskulu ja ehitusplatsi üldkulu.</w:t>
      </w:r>
    </w:p>
    <w:p w14:paraId="27ED10D2" w14:textId="77777777" w:rsidR="005A55A6" w:rsidRPr="008E31CB" w:rsidRDefault="005A55A6" w:rsidP="007F7DDE">
      <w:pPr>
        <w:spacing w:line="240" w:lineRule="auto"/>
        <w:rPr>
          <w:rFonts w:cs="Mangal"/>
        </w:rPr>
      </w:pPr>
    </w:p>
    <w:p w14:paraId="4C591167" w14:textId="19F064D7" w:rsidR="005A55A6" w:rsidRPr="008E31CB" w:rsidRDefault="005A55A6" w:rsidP="007F7DDE">
      <w:pPr>
        <w:spacing w:line="240" w:lineRule="auto"/>
        <w:rPr>
          <w:rFonts w:cs="Mangal"/>
        </w:rPr>
      </w:pPr>
      <w:r w:rsidRPr="008E31CB">
        <w:rPr>
          <w:rFonts w:cs="Mangal"/>
        </w:rPr>
        <w:t>(</w:t>
      </w:r>
      <w:r w:rsidR="00C6048F" w:rsidRPr="008E31CB">
        <w:rPr>
          <w:rFonts w:cs="Mangal"/>
        </w:rPr>
        <w:t>4</w:t>
      </w:r>
      <w:r w:rsidRPr="008E31CB">
        <w:rPr>
          <w:rFonts w:cs="Mangal"/>
        </w:rPr>
        <w:t>) Ostumenetluse korraldamine riigihangete registris peab vastama järgmistele nõuetele:</w:t>
      </w:r>
    </w:p>
    <w:p w14:paraId="0FFD6AB9" w14:textId="73AFC1B7" w:rsidR="005A55A6" w:rsidRPr="008E31CB" w:rsidRDefault="005A55A6" w:rsidP="007F7DDE">
      <w:pPr>
        <w:spacing w:line="240" w:lineRule="auto"/>
        <w:rPr>
          <w:rFonts w:cs="Mangal"/>
        </w:rPr>
      </w:pPr>
      <w:r w:rsidRPr="008E31CB">
        <w:rPr>
          <w:rFonts w:cs="Mangal"/>
        </w:rPr>
        <w:t>1) ostumenetluse väljakuulutamisel avaldatakse riigihangete registris ostuteade, millest nähtub tellitava töö või teenuse või soetatava vara kirjeldus, tehnilised andmed, majanduslikult soodsaima hinnapakkumuse väljaselgitamiseks hinnapakkumuste hindamise kriteeriumid ja hinnapakkumuste esitamise tähtpäev;</w:t>
      </w:r>
    </w:p>
    <w:p w14:paraId="07F3E791" w14:textId="34846D55" w:rsidR="005A55A6" w:rsidRPr="008E31CB" w:rsidRDefault="005A55A6" w:rsidP="007F7DDE">
      <w:pPr>
        <w:spacing w:line="240" w:lineRule="auto"/>
        <w:rPr>
          <w:rFonts w:cs="Mangal"/>
        </w:rPr>
      </w:pPr>
      <w:r w:rsidRPr="008E31CB">
        <w:rPr>
          <w:rFonts w:cs="Mangal"/>
        </w:rPr>
        <w:t>2) hinnapakkumuste esitamise tähtaeg on vähemalt 15</w:t>
      </w:r>
      <w:r w:rsidR="001B304B" w:rsidRPr="008E31CB">
        <w:rPr>
          <w:rFonts w:cs="Mangal"/>
        </w:rPr>
        <w:t> </w:t>
      </w:r>
      <w:r w:rsidRPr="008E31CB">
        <w:rPr>
          <w:rFonts w:cs="Mangal"/>
        </w:rPr>
        <w:t>kalendripäeva;</w:t>
      </w:r>
    </w:p>
    <w:p w14:paraId="33076D88" w14:textId="00A95291" w:rsidR="005A55A6" w:rsidRPr="008E31CB" w:rsidRDefault="005A55A6" w:rsidP="007F7DDE">
      <w:pPr>
        <w:spacing w:line="240" w:lineRule="auto"/>
        <w:rPr>
          <w:rFonts w:cs="Mangal"/>
        </w:rPr>
      </w:pPr>
      <w:r w:rsidRPr="008E31CB">
        <w:rPr>
          <w:rFonts w:cs="Mangal"/>
        </w:rPr>
        <w:t>3) teade ostumenetluse kohta on avalik;</w:t>
      </w:r>
    </w:p>
    <w:p w14:paraId="3F01DBAA" w14:textId="200B9A4D" w:rsidR="005A55A6" w:rsidRPr="008E31CB" w:rsidRDefault="005A55A6" w:rsidP="007F7DDE">
      <w:pPr>
        <w:spacing w:line="240" w:lineRule="auto"/>
        <w:rPr>
          <w:rFonts w:cs="Mangal"/>
        </w:rPr>
      </w:pPr>
      <w:r w:rsidRPr="008E31CB">
        <w:rPr>
          <w:rFonts w:cs="Mangal"/>
        </w:rPr>
        <w:t>4) ostumenetlusega seotud teabevahetus ostumenetluse korraldaja ja pakkuja vahel, sealhulgas ostuteatele ja sellega seotud dokumentidele juurdepääsu võimaldamine ning hinnapakkumuste ja selgituste esitamine, toimub riigihangete registris;</w:t>
      </w:r>
    </w:p>
    <w:p w14:paraId="4554D9C1" w14:textId="6238B89E" w:rsidR="005A55A6" w:rsidRPr="008E31CB" w:rsidRDefault="005A55A6" w:rsidP="007F7DDE">
      <w:pPr>
        <w:spacing w:line="240" w:lineRule="auto"/>
        <w:rPr>
          <w:rFonts w:cs="Mangal"/>
        </w:rPr>
      </w:pPr>
      <w:r w:rsidRPr="008E31CB">
        <w:rPr>
          <w:rFonts w:cs="Mangal"/>
        </w:rPr>
        <w:t>5) hinnapakkumused võetakse vastu ja avatakse riigihangete registris;</w:t>
      </w:r>
    </w:p>
    <w:p w14:paraId="6332A883" w14:textId="327BF6C1" w:rsidR="005A55A6" w:rsidRPr="008E31CB" w:rsidRDefault="005A55A6" w:rsidP="007F7DDE">
      <w:pPr>
        <w:spacing w:line="240" w:lineRule="auto"/>
        <w:rPr>
          <w:rFonts w:cs="Mangal"/>
        </w:rPr>
      </w:pPr>
      <w:r w:rsidRPr="008E31CB">
        <w:rPr>
          <w:rFonts w:cs="Mangal"/>
        </w:rPr>
        <w:t xml:space="preserve">6) punktis 1 </w:t>
      </w:r>
      <w:r w:rsidR="001659BB" w:rsidRPr="008E31CB">
        <w:rPr>
          <w:rFonts w:cs="Mangal"/>
        </w:rPr>
        <w:t xml:space="preserve">sätestatud </w:t>
      </w:r>
      <w:r w:rsidRPr="008E31CB">
        <w:rPr>
          <w:rFonts w:cs="Mangal"/>
        </w:rPr>
        <w:t xml:space="preserve">tingimusi ei tohi muuta pärast hinnapakkumuste esitamise tähtaega </w:t>
      </w:r>
      <w:r w:rsidR="00092498" w:rsidRPr="008E31CB">
        <w:rPr>
          <w:rFonts w:cs="Mangal"/>
        </w:rPr>
        <w:t xml:space="preserve">ja </w:t>
      </w:r>
      <w:r w:rsidRPr="008E31CB">
        <w:rPr>
          <w:rFonts w:cs="Mangal"/>
        </w:rPr>
        <w:t>parima hinnapakkumuse valimisel ei tohi neist kõrvale kalduda;</w:t>
      </w:r>
    </w:p>
    <w:p w14:paraId="29779CE8" w14:textId="0B3F7792" w:rsidR="005A55A6" w:rsidRPr="008E31CB" w:rsidRDefault="005A55A6" w:rsidP="007F7DDE">
      <w:pPr>
        <w:spacing w:line="240" w:lineRule="auto"/>
        <w:rPr>
          <w:rFonts w:cs="Mangal"/>
        </w:rPr>
      </w:pPr>
      <w:r w:rsidRPr="008E31CB">
        <w:rPr>
          <w:rFonts w:cs="Mangal"/>
        </w:rPr>
        <w:t>7) PRIA esindajale lisatakse Vabariigi Valitsuse 31.</w:t>
      </w:r>
      <w:r w:rsidR="001B304B" w:rsidRPr="008E31CB">
        <w:rPr>
          <w:rFonts w:cs="Mangal"/>
        </w:rPr>
        <w:t> </w:t>
      </w:r>
      <w:r w:rsidRPr="008E31CB">
        <w:rPr>
          <w:rFonts w:cs="Mangal"/>
        </w:rPr>
        <w:t>augusti 2017.</w:t>
      </w:r>
      <w:r w:rsidR="001B304B" w:rsidRPr="008E31CB">
        <w:rPr>
          <w:rFonts w:cs="Mangal"/>
        </w:rPr>
        <w:t> </w:t>
      </w:r>
      <w:r w:rsidRPr="008E31CB">
        <w:rPr>
          <w:rFonts w:cs="Mangal"/>
        </w:rPr>
        <w:t>a määruse nr</w:t>
      </w:r>
      <w:r w:rsidR="001B304B" w:rsidRPr="008E31CB">
        <w:rPr>
          <w:rFonts w:cs="Mangal"/>
        </w:rPr>
        <w:t> </w:t>
      </w:r>
      <w:r w:rsidRPr="008E31CB">
        <w:rPr>
          <w:rFonts w:cs="Mangal"/>
        </w:rPr>
        <w:t>137 „Riigihangete registri põhimäärus” §</w:t>
      </w:r>
      <w:r w:rsidR="001B304B" w:rsidRPr="008E31CB">
        <w:rPr>
          <w:rFonts w:cs="Mangal"/>
        </w:rPr>
        <w:t> </w:t>
      </w:r>
      <w:r w:rsidRPr="008E31CB">
        <w:rPr>
          <w:rFonts w:cs="Mangal"/>
        </w:rPr>
        <w:t>21 lõike</w:t>
      </w:r>
      <w:r w:rsidR="001B304B" w:rsidRPr="008E31CB">
        <w:rPr>
          <w:rFonts w:cs="Mangal"/>
        </w:rPr>
        <w:t> </w:t>
      </w:r>
      <w:r w:rsidRPr="008E31CB">
        <w:rPr>
          <w:rFonts w:cs="Mangal"/>
        </w:rPr>
        <w:t>1 punkti</w:t>
      </w:r>
      <w:r w:rsidR="001B304B" w:rsidRPr="008E31CB">
        <w:rPr>
          <w:rFonts w:cs="Mangal"/>
        </w:rPr>
        <w:t> </w:t>
      </w:r>
      <w:r w:rsidRPr="008E31CB">
        <w:rPr>
          <w:rFonts w:cs="Mangal"/>
        </w:rPr>
        <w:t>19 kohane vaatleja roll.</w:t>
      </w:r>
    </w:p>
    <w:p w14:paraId="6CCB38A9" w14:textId="77777777" w:rsidR="005A55A6" w:rsidRPr="008E31CB" w:rsidRDefault="005A55A6" w:rsidP="007F7DDE">
      <w:pPr>
        <w:spacing w:line="240" w:lineRule="auto"/>
        <w:rPr>
          <w:rFonts w:cs="Mangal"/>
        </w:rPr>
      </w:pPr>
    </w:p>
    <w:p w14:paraId="4B499711" w14:textId="17AB09AE" w:rsidR="005A55A6" w:rsidRPr="008E31CB" w:rsidRDefault="005A55A6" w:rsidP="007F7DDE">
      <w:pPr>
        <w:spacing w:line="240" w:lineRule="auto"/>
        <w:rPr>
          <w:rFonts w:cs="Mangal"/>
        </w:rPr>
      </w:pPr>
      <w:r w:rsidRPr="008E31CB">
        <w:rPr>
          <w:rFonts w:cs="Mangal"/>
        </w:rPr>
        <w:t>(5) Hinnapakkumus peab sisaldama taotleja nime, hinnapakkuja nime ja kontaktandmeid, hinnapakkumuse väljastamise kuupäeva ning töö, teenuse või vara üksikasjalikku kirjeldust ning käibemaksuta ja käibemaksuga maksumust.</w:t>
      </w:r>
    </w:p>
    <w:p w14:paraId="613541C3" w14:textId="77777777" w:rsidR="005A55A6" w:rsidRPr="008E31CB" w:rsidRDefault="005A55A6" w:rsidP="007F7DDE">
      <w:pPr>
        <w:spacing w:line="240" w:lineRule="auto"/>
        <w:rPr>
          <w:rFonts w:cs="Mangal"/>
        </w:rPr>
      </w:pPr>
    </w:p>
    <w:p w14:paraId="5328C6D5" w14:textId="21ECD1C4" w:rsidR="005A55A6" w:rsidRPr="008E31CB" w:rsidRDefault="005A55A6" w:rsidP="007F7DDE">
      <w:pPr>
        <w:spacing w:line="240" w:lineRule="auto"/>
        <w:rPr>
          <w:rFonts w:cs="Mangal"/>
        </w:rPr>
      </w:pPr>
      <w:r w:rsidRPr="008E31CB">
        <w:rPr>
          <w:rFonts w:cs="Mangal"/>
        </w:rPr>
        <w:t>(6) Ehitustööde puhul sisaldab hinnapakkumus lisaks lõikes</w:t>
      </w:r>
      <w:r w:rsidR="001B304B" w:rsidRPr="008E31CB">
        <w:rPr>
          <w:rFonts w:cs="Mangal"/>
        </w:rPr>
        <w:t> </w:t>
      </w:r>
      <w:r w:rsidRPr="008E31CB">
        <w:rPr>
          <w:rFonts w:cs="Mangal"/>
        </w:rPr>
        <w:t>5 nimetatud andmetele ehitise kohta järgmiseid andmeid:</w:t>
      </w:r>
    </w:p>
    <w:p w14:paraId="5E60AFEB" w14:textId="67553389" w:rsidR="005A55A6" w:rsidRPr="008E31CB" w:rsidRDefault="005A55A6" w:rsidP="007F7DDE">
      <w:pPr>
        <w:spacing w:line="240" w:lineRule="auto"/>
        <w:rPr>
          <w:rFonts w:cs="Mangal"/>
        </w:rPr>
      </w:pPr>
      <w:r w:rsidRPr="008E31CB">
        <w:rPr>
          <w:rFonts w:cs="Mangal"/>
        </w:rPr>
        <w:t>1) ehitise nimetus;</w:t>
      </w:r>
    </w:p>
    <w:p w14:paraId="3E49C2B5" w14:textId="29E72C76" w:rsidR="005A55A6" w:rsidRPr="008E31CB" w:rsidRDefault="005A55A6" w:rsidP="007F7DDE">
      <w:pPr>
        <w:spacing w:line="240" w:lineRule="auto"/>
        <w:rPr>
          <w:rFonts w:cs="Mangal"/>
        </w:rPr>
      </w:pPr>
      <w:r w:rsidRPr="008E31CB">
        <w:rPr>
          <w:rFonts w:cs="Mangal"/>
        </w:rPr>
        <w:t>2) ehitise ehitisregistri kood;</w:t>
      </w:r>
    </w:p>
    <w:p w14:paraId="2EBF68A8" w14:textId="677848FB" w:rsidR="005A55A6" w:rsidRPr="008E31CB" w:rsidRDefault="005A55A6" w:rsidP="007F7DDE">
      <w:pPr>
        <w:spacing w:line="240" w:lineRule="auto"/>
        <w:rPr>
          <w:rFonts w:cs="Mangal"/>
        </w:rPr>
      </w:pPr>
      <w:r w:rsidRPr="008E31CB">
        <w:rPr>
          <w:rFonts w:cs="Mangal"/>
        </w:rPr>
        <w:t>3) selle katastriüksuse katastritunnus, millel ehitis paikneb või millele kavandatakse ehitis ehitada;</w:t>
      </w:r>
    </w:p>
    <w:p w14:paraId="001EB2C7" w14:textId="1CF4E9B3" w:rsidR="005A55A6" w:rsidRPr="008E31CB" w:rsidRDefault="005A55A6" w:rsidP="007F7DDE">
      <w:pPr>
        <w:spacing w:line="240" w:lineRule="auto"/>
        <w:rPr>
          <w:rFonts w:cs="Mangal"/>
        </w:rPr>
      </w:pPr>
      <w:r w:rsidRPr="008E31CB">
        <w:rPr>
          <w:rFonts w:cs="Mangal"/>
        </w:rPr>
        <w:t>4) ehitise üldkulud ja vastava kululiigi olemasolu korral ehitise või välisrajatise kulu, aluse- ja vundamendikulu, kandetarindi</w:t>
      </w:r>
      <w:r w:rsidR="009C1BB2" w:rsidRPr="008E31CB">
        <w:rPr>
          <w:rFonts w:cs="Mangal"/>
        </w:rPr>
        <w:t>te</w:t>
      </w:r>
      <w:r w:rsidRPr="008E31CB">
        <w:rPr>
          <w:rFonts w:cs="Mangal"/>
        </w:rPr>
        <w:t xml:space="preserve"> kulu, fassaadielementide kulu, katusekulu, ruumitarindi</w:t>
      </w:r>
      <w:r w:rsidR="009C1BB2" w:rsidRPr="008E31CB">
        <w:rPr>
          <w:rFonts w:cs="Mangal"/>
        </w:rPr>
        <w:t>te</w:t>
      </w:r>
      <w:r w:rsidRPr="008E31CB">
        <w:rPr>
          <w:rFonts w:cs="Mangal"/>
        </w:rPr>
        <w:t xml:space="preserve"> kulu, pinnakatte kulu, tehnosüsteemi kulu, ehitusplatsi korralduskulu ja ehitusplatsi üldkulu;</w:t>
      </w:r>
    </w:p>
    <w:p w14:paraId="2C1437B0" w14:textId="3024632C" w:rsidR="005A55A6" w:rsidRPr="008E31CB" w:rsidRDefault="005A55A6" w:rsidP="007F7DDE">
      <w:pPr>
        <w:spacing w:line="240" w:lineRule="auto"/>
        <w:rPr>
          <w:rFonts w:cs="Mangal"/>
        </w:rPr>
      </w:pPr>
      <w:r w:rsidRPr="008E31CB">
        <w:rPr>
          <w:rFonts w:cs="Mangal"/>
        </w:rPr>
        <w:t>5) hinnapakkuja majandustegevuse registreerimise number.</w:t>
      </w:r>
    </w:p>
    <w:p w14:paraId="775E8605" w14:textId="77777777" w:rsidR="001A05DA" w:rsidRPr="008E31CB" w:rsidRDefault="001A05DA" w:rsidP="007F7DDE">
      <w:pPr>
        <w:spacing w:line="240" w:lineRule="auto"/>
      </w:pPr>
    </w:p>
    <w:p w14:paraId="16CFF7C8" w14:textId="64A9668A" w:rsidR="00964483" w:rsidRPr="008E31CB" w:rsidRDefault="00964483" w:rsidP="007F7DDE">
      <w:pPr>
        <w:spacing w:line="240" w:lineRule="auto"/>
      </w:pPr>
      <w:r w:rsidRPr="008E31CB">
        <w:t>(</w:t>
      </w:r>
      <w:r w:rsidR="00C6048F" w:rsidRPr="008E31CB">
        <w:t>7</w:t>
      </w:r>
      <w:r w:rsidRPr="008E31CB">
        <w:t xml:space="preserve">) </w:t>
      </w:r>
      <w:r w:rsidRPr="008E31CB">
        <w:rPr>
          <w:rFonts w:cs="Mangal"/>
        </w:rPr>
        <w:t xml:space="preserve">Taotleja võib loobuda konkureerivate </w:t>
      </w:r>
      <w:r w:rsidR="00F77D58" w:rsidRPr="008E31CB">
        <w:rPr>
          <w:rFonts w:cs="Mangal"/>
        </w:rPr>
        <w:t>hinna</w:t>
      </w:r>
      <w:r w:rsidRPr="008E31CB">
        <w:rPr>
          <w:rFonts w:cs="Mangal"/>
        </w:rPr>
        <w:t xml:space="preserve">pakkumuste küsimisest või ostumenetluse korraldamisest riigihangete registris, kui see ei ole objektiivselt võimalik, eelkõige kui turul </w:t>
      </w:r>
      <w:r w:rsidRPr="008E31CB">
        <w:rPr>
          <w:rFonts w:cs="Mangal"/>
        </w:rPr>
        <w:lastRenderedPageBreak/>
        <w:t>puudub asjaomase töö, teenuse või vara pakkujate paljusus.</w:t>
      </w:r>
    </w:p>
    <w:p w14:paraId="30D0E2CE" w14:textId="77777777" w:rsidR="00964483" w:rsidRPr="008E31CB" w:rsidRDefault="00964483" w:rsidP="007F7DDE">
      <w:pPr>
        <w:spacing w:line="240" w:lineRule="auto"/>
      </w:pPr>
    </w:p>
    <w:p w14:paraId="1D87ADD1" w14:textId="108A4371" w:rsidR="005A55A6" w:rsidRPr="008E31CB" w:rsidRDefault="005A55A6" w:rsidP="007F7DDE">
      <w:pPr>
        <w:spacing w:line="240" w:lineRule="auto"/>
      </w:pPr>
      <w:r w:rsidRPr="008E31CB">
        <w:t>(</w:t>
      </w:r>
      <w:r w:rsidR="00C6048F" w:rsidRPr="008E31CB">
        <w:t>8</w:t>
      </w:r>
      <w:r w:rsidRPr="008E31CB">
        <w:t>) Taotleja ei või lõikes</w:t>
      </w:r>
      <w:r w:rsidR="001B304B" w:rsidRPr="008E31CB">
        <w:t> </w:t>
      </w:r>
      <w:r w:rsidRPr="008E31CB">
        <w:t>1 sätestatud nõude eiramiseks jaotada osadeks toetatava tegevuse raames tellitavat tööd või teenust või soetatavat vara, mis on funktsionaalselt koos toimiv või vajalik sama eesmärgi saavutamiseks. Taotleja võib jaotada toetatava tegevuse raames tellitava töö või teenuse või soetatava vara osadeks, kui see on objektiivsetel põhjustel õigustatud.</w:t>
      </w:r>
    </w:p>
    <w:p w14:paraId="7923FF38" w14:textId="77777777" w:rsidR="005A55A6" w:rsidRPr="008E31CB" w:rsidRDefault="005A55A6" w:rsidP="007F7DDE">
      <w:pPr>
        <w:spacing w:line="240" w:lineRule="auto"/>
      </w:pPr>
    </w:p>
    <w:p w14:paraId="49BF43C3" w14:textId="43677F38" w:rsidR="007C1815" w:rsidRPr="008E31CB" w:rsidRDefault="005A55A6" w:rsidP="00DB1C43">
      <w:pPr>
        <w:pStyle w:val="Tekst"/>
      </w:pPr>
      <w:r w:rsidRPr="008E31CB">
        <w:t>(</w:t>
      </w:r>
      <w:r w:rsidR="00C6048F" w:rsidRPr="008E31CB">
        <w:t>9</w:t>
      </w:r>
      <w:r w:rsidRPr="008E31CB">
        <w:t>) Lõigetes</w:t>
      </w:r>
      <w:r w:rsidR="001B304B" w:rsidRPr="008E31CB">
        <w:t> </w:t>
      </w:r>
      <w:r w:rsidRPr="008E31CB">
        <w:t>1–</w:t>
      </w:r>
      <w:r w:rsidR="00C6048F" w:rsidRPr="008E31CB">
        <w:t>8</w:t>
      </w:r>
      <w:r w:rsidRPr="008E31CB">
        <w:t xml:space="preserve"> sätestatut ei kohaldata, kui taotleja on hankija riigihangete seaduse §</w:t>
      </w:r>
      <w:r w:rsidR="001B304B" w:rsidRPr="008E31CB">
        <w:t> </w:t>
      </w:r>
      <w:r w:rsidRPr="008E31CB">
        <w:t>5 tähenduses, kes peab hanke korraldamisel järgima riigihangete seadust. Kui taotleja korraldab riigihanke pärast taotluse esitamist, teeb ta enne taotluse esitamist turu-uuringu riigihangete seaduse kohaselt.</w:t>
      </w:r>
    </w:p>
    <w:p w14:paraId="669AB42A" w14:textId="77777777" w:rsidR="00FE4FA5" w:rsidRPr="008E31CB" w:rsidRDefault="00FE4FA5" w:rsidP="00DB1C43">
      <w:pPr>
        <w:pStyle w:val="Tekst"/>
      </w:pPr>
    </w:p>
    <w:p w14:paraId="651E95E5" w14:textId="1C6F81A5" w:rsidR="00525525" w:rsidRPr="008E31CB" w:rsidRDefault="00520772" w:rsidP="00D907E2">
      <w:pPr>
        <w:spacing w:line="240" w:lineRule="auto"/>
        <w:rPr>
          <w:b/>
          <w:bCs/>
        </w:rPr>
      </w:pPr>
      <w:r w:rsidRPr="008E31CB">
        <w:rPr>
          <w:b/>
          <w:bCs/>
        </w:rPr>
        <w:t xml:space="preserve">§ </w:t>
      </w:r>
      <w:r w:rsidR="00FA3928" w:rsidRPr="008E31CB">
        <w:rPr>
          <w:b/>
          <w:bCs/>
        </w:rPr>
        <w:t>1</w:t>
      </w:r>
      <w:r w:rsidR="006A57D7" w:rsidRPr="008E31CB">
        <w:rPr>
          <w:b/>
          <w:bCs/>
        </w:rPr>
        <w:t>2</w:t>
      </w:r>
      <w:r w:rsidRPr="008E31CB">
        <w:rPr>
          <w:b/>
          <w:bCs/>
        </w:rPr>
        <w:t xml:space="preserve">. </w:t>
      </w:r>
      <w:r w:rsidR="00A83565" w:rsidRPr="008E31CB">
        <w:rPr>
          <w:b/>
          <w:bCs/>
        </w:rPr>
        <w:t>Maksetaotluse esitamine</w:t>
      </w:r>
      <w:r w:rsidR="00F00B8F" w:rsidRPr="008E31CB">
        <w:rPr>
          <w:b/>
          <w:bCs/>
        </w:rPr>
        <w:t xml:space="preserve"> </w:t>
      </w:r>
    </w:p>
    <w:p w14:paraId="61694CB4" w14:textId="77777777" w:rsidR="005F4D19" w:rsidRPr="008E31CB" w:rsidRDefault="005F4D19" w:rsidP="00DB1C43">
      <w:pPr>
        <w:pStyle w:val="Tekst"/>
      </w:pPr>
    </w:p>
    <w:p w14:paraId="0FC01E78" w14:textId="51A85F1B" w:rsidR="00BF0D06" w:rsidRPr="008E31CB" w:rsidRDefault="006C34FC" w:rsidP="00DB1C43">
      <w:pPr>
        <w:pStyle w:val="Tekst"/>
      </w:pPr>
      <w:bookmarkStart w:id="35" w:name="_Hlk153544336"/>
      <w:r w:rsidRPr="008E31CB">
        <w:t>(</w:t>
      </w:r>
      <w:r w:rsidR="003F3A98" w:rsidRPr="008E31CB">
        <w:t>1</w:t>
      </w:r>
      <w:r w:rsidRPr="008E31CB">
        <w:t>)</w:t>
      </w:r>
      <w:r w:rsidR="00BF0D06" w:rsidRPr="008E31CB">
        <w:t xml:space="preserve"> Toetuse maksmiseks esitab toetuse saaja </w:t>
      </w:r>
      <w:r w:rsidR="003A6816" w:rsidRPr="008E31CB">
        <w:t xml:space="preserve">vähemalt üks kord aastas </w:t>
      </w:r>
      <w:r w:rsidR="00BF0D06" w:rsidRPr="008E31CB">
        <w:t xml:space="preserve">pärast toetatava tegevuse täielikku või osadena </w:t>
      </w:r>
      <w:r w:rsidR="00254E97" w:rsidRPr="008E31CB">
        <w:t>elluviimist</w:t>
      </w:r>
      <w:r w:rsidR="00BF0D06" w:rsidRPr="008E31CB">
        <w:t xml:space="preserve"> ja selle eest täielikult või osaliselt tasumist elektrooniliselt PRIA e-teenuse keskkonna kaudu PRIA-le maksetaotluse koos järgmiste dokumentidega:</w:t>
      </w:r>
    </w:p>
    <w:p w14:paraId="585D8D20" w14:textId="77777777" w:rsidR="00BF0D06" w:rsidRPr="008E31CB" w:rsidRDefault="00BF0D06" w:rsidP="00DB1C43">
      <w:pPr>
        <w:pStyle w:val="Tekst"/>
      </w:pPr>
      <w:bookmarkStart w:id="36" w:name="_Hlk174042475"/>
      <w:r w:rsidRPr="008E31CB">
        <w:t>1) selle isiku väljastatud arve-saateleht või arve, kellelt toetuse saaja tellis teenuse või töö või soetas vara;</w:t>
      </w:r>
    </w:p>
    <w:p w14:paraId="17FBF2EC" w14:textId="312F9D63" w:rsidR="00BF0D06" w:rsidRPr="008E31CB" w:rsidRDefault="00BF0D06" w:rsidP="00DB1C43">
      <w:pPr>
        <w:pStyle w:val="Tekst"/>
      </w:pPr>
      <w:r w:rsidRPr="008E31CB">
        <w:t>2) punktis</w:t>
      </w:r>
      <w:r w:rsidR="001B304B" w:rsidRPr="008E31CB">
        <w:t> </w:t>
      </w:r>
      <w:r w:rsidRPr="008E31CB">
        <w:t>1 nimetatud arve-saatelehel või arvel märgitud rahalise kohustuse tasumist tõendav maksekorraldus või väljatrükk või arvelduskonto väljavõte;</w:t>
      </w:r>
    </w:p>
    <w:p w14:paraId="37A30999" w14:textId="13BF4795" w:rsidR="00BF0D06" w:rsidRPr="008E31CB" w:rsidRDefault="00BF0D06" w:rsidP="00DB1C43">
      <w:pPr>
        <w:pStyle w:val="Tekst"/>
      </w:pPr>
      <w:r w:rsidRPr="008E31CB">
        <w:t>3) selle isiku väljastatud osutatud teenuse või tehtud töö üleandmist-vastuvõtmist tõendav dokument, kellelt toetuse saaja tellis teenuse või töö</w:t>
      </w:r>
      <w:r w:rsidR="00F00B8F" w:rsidRPr="008E31CB">
        <w:t>;</w:t>
      </w:r>
      <w:r w:rsidRPr="008E31CB">
        <w:t xml:space="preserve"> </w:t>
      </w:r>
    </w:p>
    <w:bookmarkEnd w:id="36"/>
    <w:p w14:paraId="23579F70" w14:textId="5C1DB7A9" w:rsidR="00C31CFD" w:rsidRPr="008E31CB" w:rsidRDefault="00C31CFD" w:rsidP="00DB1C43">
      <w:pPr>
        <w:pStyle w:val="Tekst"/>
        <w:rPr>
          <w:shd w:val="clear" w:color="auto" w:fill="FFFFFF"/>
        </w:rPr>
      </w:pPr>
      <w:r w:rsidRPr="008E31CB">
        <w:rPr>
          <w:shd w:val="clear" w:color="auto" w:fill="FFFFFF"/>
        </w:rPr>
        <w:t xml:space="preserve">4) </w:t>
      </w:r>
      <w:r w:rsidR="003A6D44" w:rsidRPr="008E31CB">
        <w:rPr>
          <w:shd w:val="clear" w:color="auto" w:fill="FFFFFF"/>
        </w:rPr>
        <w:t>töövõtu-</w:t>
      </w:r>
      <w:r w:rsidR="006B3CC8" w:rsidRPr="008E31CB">
        <w:rPr>
          <w:shd w:val="clear" w:color="auto" w:fill="FFFFFF"/>
        </w:rPr>
        <w:t xml:space="preserve"> või käsundusle</w:t>
      </w:r>
      <w:r w:rsidRPr="008E31CB">
        <w:rPr>
          <w:shd w:val="clear" w:color="auto" w:fill="FFFFFF"/>
        </w:rPr>
        <w:t>ping</w:t>
      </w:r>
      <w:r w:rsidR="00444A3B" w:rsidRPr="008E31CB">
        <w:rPr>
          <w:shd w:val="clear" w:color="auto" w:fill="FFFFFF"/>
        </w:rPr>
        <w:t xml:space="preserve"> </w:t>
      </w:r>
      <w:r w:rsidR="00444A3B" w:rsidRPr="008E31CB">
        <w:t xml:space="preserve">selle isikuga, kellelt toetuse saaja </w:t>
      </w:r>
      <w:r w:rsidR="00254E97" w:rsidRPr="008E31CB">
        <w:t xml:space="preserve">tellis </w:t>
      </w:r>
      <w:r w:rsidR="006B3CC8" w:rsidRPr="008E31CB">
        <w:t>teenuse või töö</w:t>
      </w:r>
      <w:r w:rsidRPr="008E31CB">
        <w:rPr>
          <w:shd w:val="clear" w:color="auto" w:fill="FFFFFF"/>
        </w:rPr>
        <w:t>;</w:t>
      </w:r>
    </w:p>
    <w:p w14:paraId="4BE98B93" w14:textId="3D534519" w:rsidR="00C31CFD" w:rsidRPr="008E31CB" w:rsidRDefault="00C31CFD" w:rsidP="00DB1C43">
      <w:pPr>
        <w:pStyle w:val="Tekst"/>
        <w:rPr>
          <w:shd w:val="clear" w:color="auto" w:fill="FFFFFF"/>
        </w:rPr>
      </w:pPr>
      <w:r w:rsidRPr="008E31CB">
        <w:rPr>
          <w:shd w:val="clear" w:color="auto" w:fill="FFFFFF"/>
        </w:rPr>
        <w:t>5) kapitalirendileping koos maksegraafikuga</w:t>
      </w:r>
      <w:r w:rsidR="00E6091F" w:rsidRPr="008E31CB">
        <w:rPr>
          <w:shd w:val="clear" w:color="auto" w:fill="FFFFFF"/>
        </w:rPr>
        <w:t>,</w:t>
      </w:r>
      <w:r w:rsidR="00E6091F" w:rsidRPr="008E31CB">
        <w:t xml:space="preserve"> </w:t>
      </w:r>
      <w:r w:rsidR="00E6091F" w:rsidRPr="008E31CB">
        <w:rPr>
          <w:shd w:val="clear" w:color="auto" w:fill="FFFFFF"/>
        </w:rPr>
        <w:t>kui kapitalirendile andja ja toetuse saaja vahel on sõlmitud kapitalirendileping</w:t>
      </w:r>
      <w:r w:rsidRPr="008E31CB">
        <w:rPr>
          <w:shd w:val="clear" w:color="auto" w:fill="FFFFFF"/>
        </w:rPr>
        <w:t>;</w:t>
      </w:r>
    </w:p>
    <w:p w14:paraId="085C1349" w14:textId="2EBE8ADC" w:rsidR="00BF0D06" w:rsidRPr="008E31CB" w:rsidRDefault="006B3CC8" w:rsidP="00DB1C43">
      <w:pPr>
        <w:pStyle w:val="Tekst"/>
        <w:rPr>
          <w:shd w:val="clear" w:color="auto" w:fill="FFFFFF"/>
        </w:rPr>
      </w:pPr>
      <w:r w:rsidRPr="008E31CB">
        <w:rPr>
          <w:shd w:val="clear" w:color="auto" w:fill="FFFFFF"/>
        </w:rPr>
        <w:t>6) kulutuste tegemist tõendav muu dokument.</w:t>
      </w:r>
    </w:p>
    <w:p w14:paraId="1BC5D4A2" w14:textId="77777777" w:rsidR="006B3CC8" w:rsidRPr="008E31CB" w:rsidRDefault="006B3CC8" w:rsidP="00DB1C43">
      <w:pPr>
        <w:pStyle w:val="Tekst"/>
      </w:pPr>
    </w:p>
    <w:p w14:paraId="4F5C7A96" w14:textId="77777777" w:rsidR="00BF0D06" w:rsidRPr="008E31CB" w:rsidRDefault="00BF0D06" w:rsidP="00DB1C43">
      <w:pPr>
        <w:pStyle w:val="Tekst"/>
      </w:pPr>
      <w:r w:rsidRPr="008E31CB">
        <w:t>(2) Toetuse saaja esitab maksetaotluses järgmised andmed:</w:t>
      </w:r>
    </w:p>
    <w:p w14:paraId="29D7A6A2" w14:textId="1899A018" w:rsidR="00BF0D06" w:rsidRPr="008E31CB" w:rsidRDefault="00BF0D06" w:rsidP="00DB1C43">
      <w:pPr>
        <w:pStyle w:val="Tekst"/>
      </w:pPr>
      <w:r w:rsidRPr="008E31CB">
        <w:t>1) toetuse saaja ärinimi</w:t>
      </w:r>
      <w:r w:rsidR="00F77D58" w:rsidRPr="008E31CB">
        <w:t xml:space="preserve"> ja</w:t>
      </w:r>
      <w:r w:rsidRPr="008E31CB">
        <w:t xml:space="preserve"> äriregistri kood </w:t>
      </w:r>
      <w:r w:rsidR="00F77D58" w:rsidRPr="008E31CB">
        <w:t>ning</w:t>
      </w:r>
      <w:r w:rsidRPr="008E31CB">
        <w:t xml:space="preserve"> selle taotluse viitenumber, mille kohta maksetaotlus esitatakse;</w:t>
      </w:r>
    </w:p>
    <w:p w14:paraId="51205C08" w14:textId="3148A3DE" w:rsidR="00BF0D06" w:rsidRPr="008E31CB" w:rsidRDefault="00BF0D06" w:rsidP="00DB1C43">
      <w:pPr>
        <w:pStyle w:val="Tekst"/>
      </w:pPr>
      <w:r w:rsidRPr="008E31CB">
        <w:t xml:space="preserve">2) teave </w:t>
      </w:r>
      <w:r w:rsidR="00E97F10" w:rsidRPr="008E31CB">
        <w:t xml:space="preserve">elluviidud </w:t>
      </w:r>
      <w:r w:rsidRPr="008E31CB">
        <w:t>toetatava tegevuse maksumuse ja selle osalise või täieliku tasumise kohta;</w:t>
      </w:r>
    </w:p>
    <w:p w14:paraId="61778E2C" w14:textId="77777777" w:rsidR="00BF0D06" w:rsidRPr="008E31CB" w:rsidRDefault="00BF0D06" w:rsidP="00DB1C43">
      <w:pPr>
        <w:pStyle w:val="Tekst"/>
      </w:pPr>
      <w:r w:rsidRPr="008E31CB">
        <w:t>3) teave toetatava tegevuse elluviimist tõendavate dokumentide kohta;</w:t>
      </w:r>
    </w:p>
    <w:p w14:paraId="14F2AA92" w14:textId="1DBA30F8" w:rsidR="00BF0D06" w:rsidRPr="008E31CB" w:rsidRDefault="00BF0D06" w:rsidP="00DB1C43">
      <w:pPr>
        <w:pStyle w:val="Tekst"/>
      </w:pPr>
      <w:r w:rsidRPr="008E31CB">
        <w:t>4) andmed toetatava tegevuse kogumaksumuse muutumise kohta</w:t>
      </w:r>
      <w:r w:rsidR="00615487" w:rsidRPr="008E31CB">
        <w:t>.</w:t>
      </w:r>
    </w:p>
    <w:p w14:paraId="3C866953" w14:textId="77777777" w:rsidR="00BF0D06" w:rsidRPr="008E31CB" w:rsidRDefault="00BF0D06" w:rsidP="00DB1C43">
      <w:pPr>
        <w:pStyle w:val="Tekst"/>
      </w:pPr>
    </w:p>
    <w:p w14:paraId="1B205087" w14:textId="17EDFCB1" w:rsidR="00C31CFD" w:rsidRPr="008E31CB" w:rsidRDefault="00BF0D06" w:rsidP="00DB1C43">
      <w:pPr>
        <w:pStyle w:val="Tekst"/>
      </w:pPr>
      <w:r w:rsidRPr="008E31CB">
        <w:t>(3) Lõike</w:t>
      </w:r>
      <w:r w:rsidR="001B304B" w:rsidRPr="008E31CB">
        <w:t> </w:t>
      </w:r>
      <w:r w:rsidRPr="008E31CB">
        <w:t>1 punktis</w:t>
      </w:r>
      <w:r w:rsidR="001B304B" w:rsidRPr="008E31CB">
        <w:t> </w:t>
      </w:r>
      <w:r w:rsidRPr="008E31CB">
        <w:t>1 nimetatud arve-saatelehel või arvel ning lõike</w:t>
      </w:r>
      <w:r w:rsidR="001B304B" w:rsidRPr="008E31CB">
        <w:t> </w:t>
      </w:r>
      <w:r w:rsidRPr="008E31CB">
        <w:t>1 punktis</w:t>
      </w:r>
      <w:r w:rsidR="001B304B" w:rsidRPr="008E31CB">
        <w:t> </w:t>
      </w:r>
      <w:r w:rsidRPr="008E31CB">
        <w:t>3 nimetatud osutatud teenuse või tehtud töö üleandmist-vastuvõtmist tõendaval dokumendil näidatud tehingu sisu peab vastama arve väljastanud isiku hinnapakkumusele.</w:t>
      </w:r>
      <w:bookmarkEnd w:id="35"/>
    </w:p>
    <w:p w14:paraId="2F28237C" w14:textId="77777777" w:rsidR="00B40FB5" w:rsidRPr="008E31CB" w:rsidRDefault="00B40FB5" w:rsidP="00DB1C43">
      <w:pPr>
        <w:pStyle w:val="Tekst"/>
      </w:pPr>
    </w:p>
    <w:p w14:paraId="0306EBA0" w14:textId="741B76A2" w:rsidR="00BF0D06" w:rsidRPr="008E31CB" w:rsidRDefault="00BF0D06" w:rsidP="00D907E2">
      <w:pPr>
        <w:spacing w:line="240" w:lineRule="auto"/>
        <w:rPr>
          <w:b/>
          <w:bCs/>
        </w:rPr>
      </w:pPr>
      <w:r w:rsidRPr="008E31CB">
        <w:rPr>
          <w:b/>
          <w:bCs/>
        </w:rPr>
        <w:t>§ 1</w:t>
      </w:r>
      <w:r w:rsidR="00A97DE1" w:rsidRPr="008E31CB">
        <w:rPr>
          <w:b/>
          <w:bCs/>
        </w:rPr>
        <w:t>3</w:t>
      </w:r>
      <w:r w:rsidRPr="008E31CB">
        <w:rPr>
          <w:b/>
          <w:bCs/>
        </w:rPr>
        <w:t>. Toetuse maksmise tingimused ja kord</w:t>
      </w:r>
    </w:p>
    <w:p w14:paraId="6792BA6E" w14:textId="77777777" w:rsidR="00BF0D06" w:rsidRPr="008E31CB" w:rsidRDefault="00BF0D06" w:rsidP="00DB1C43">
      <w:pPr>
        <w:pStyle w:val="Tekst"/>
      </w:pPr>
    </w:p>
    <w:p w14:paraId="44068DEF" w14:textId="76B495E3" w:rsidR="00BF0D06" w:rsidRPr="008E31CB" w:rsidRDefault="00BF0D06" w:rsidP="00DB1C43">
      <w:pPr>
        <w:pStyle w:val="Tekst"/>
      </w:pPr>
      <w:r w:rsidRPr="008E31CB">
        <w:t xml:space="preserve">(1) PRIA kontrollib vastuvõetud maksetaotluses ja kulusid tõendavates dokumentides esitatud andmete õigsust ning elluviidud toetatava tegevuse vastavust </w:t>
      </w:r>
      <w:r w:rsidR="00F77D58" w:rsidRPr="008E31CB">
        <w:t xml:space="preserve">taotluse </w:t>
      </w:r>
      <w:r w:rsidRPr="008E31CB">
        <w:t xml:space="preserve">rahuldamise otsuses sätestatud </w:t>
      </w:r>
      <w:r w:rsidR="00F77D58" w:rsidRPr="008E31CB">
        <w:t>tingimustele</w:t>
      </w:r>
      <w:r w:rsidR="00D630B7" w:rsidRPr="008E31CB">
        <w:t>,</w:t>
      </w:r>
      <w:r w:rsidRPr="008E31CB">
        <w:t xml:space="preserve"> taotluses </w:t>
      </w:r>
      <w:r w:rsidR="00D630B7" w:rsidRPr="008E31CB">
        <w:t xml:space="preserve">esitatud </w:t>
      </w:r>
      <w:r w:rsidRPr="008E31CB">
        <w:t>kavatsusele, Euroopa Liidu asjakohastele õigusaktidele</w:t>
      </w:r>
      <w:r w:rsidR="00D630B7" w:rsidRPr="008E31CB">
        <w:t xml:space="preserve"> ning kalandusturu korraldamise seadusele ja selle alusel kehtestatud õigusaktidele</w:t>
      </w:r>
      <w:r w:rsidRPr="008E31CB">
        <w:t>.</w:t>
      </w:r>
    </w:p>
    <w:p w14:paraId="4A7FDCB2" w14:textId="77777777" w:rsidR="00BF0D06" w:rsidRPr="008E31CB" w:rsidRDefault="00BF0D06" w:rsidP="00DB1C43">
      <w:pPr>
        <w:pStyle w:val="Tekst"/>
      </w:pPr>
    </w:p>
    <w:p w14:paraId="1EEE5B11" w14:textId="79DFA0DB" w:rsidR="00BF0D06" w:rsidRPr="008E31CB" w:rsidRDefault="00BF0D06" w:rsidP="00DB1C43">
      <w:pPr>
        <w:pStyle w:val="Tekst"/>
      </w:pPr>
      <w:r w:rsidRPr="008E31CB">
        <w:t>(2) Toetus makstakse välja üksnes abikõlblike kulude hüvitamiseks</w:t>
      </w:r>
      <w:r w:rsidR="00D630B7" w:rsidRPr="008E31CB">
        <w:t xml:space="preserve"> ja tingimusel, et </w:t>
      </w:r>
      <w:r w:rsidRPr="008E31CB">
        <w:t>toetuse saaja on</w:t>
      </w:r>
      <w:r w:rsidR="00D630B7" w:rsidRPr="008E31CB">
        <w:t xml:space="preserve"> järginud</w:t>
      </w:r>
      <w:r w:rsidRPr="008E31CB">
        <w:t xml:space="preserve"> toetatava tegevuse</w:t>
      </w:r>
      <w:r w:rsidR="00D630B7" w:rsidRPr="008E31CB">
        <w:t xml:space="preserve"> elluviimisel kõiki nõudeid.</w:t>
      </w:r>
      <w:r w:rsidRPr="008E31CB">
        <w:t xml:space="preserve"> </w:t>
      </w:r>
    </w:p>
    <w:p w14:paraId="3928552C" w14:textId="77777777" w:rsidR="00BF0D06" w:rsidRPr="008E31CB" w:rsidRDefault="00BF0D06" w:rsidP="00DB1C43">
      <w:pPr>
        <w:pStyle w:val="Tekst"/>
      </w:pPr>
    </w:p>
    <w:p w14:paraId="32CFDFCA" w14:textId="3B2FCF2B" w:rsidR="00D630B7" w:rsidRPr="008E31CB" w:rsidRDefault="00D630B7" w:rsidP="00DB1C43">
      <w:pPr>
        <w:pStyle w:val="Tekst"/>
      </w:pPr>
      <w:r w:rsidRPr="008E31CB">
        <w:lastRenderedPageBreak/>
        <w:t>(3) PRIA teeb toetuse maksmisest keeldumise otsuse, kui enne toetuse maksmist tehakse kindlaks kalandusturu korraldamise seaduse §</w:t>
      </w:r>
      <w:r w:rsidR="001B304B" w:rsidRPr="008E31CB">
        <w:t> </w:t>
      </w:r>
      <w:r w:rsidRPr="008E31CB">
        <w:t>45 lõikes</w:t>
      </w:r>
      <w:r w:rsidR="001B304B" w:rsidRPr="008E31CB">
        <w:t> </w:t>
      </w:r>
      <w:r w:rsidRPr="008E31CB">
        <w:t>6 sätestatud taotluse rahuldamata jätmise alused või kui toetuse saaja ei ole täitnud toetuse saaja kohustusi.</w:t>
      </w:r>
    </w:p>
    <w:p w14:paraId="12EAE725" w14:textId="77777777" w:rsidR="00BF0D06" w:rsidRPr="008E31CB" w:rsidRDefault="00BF0D06" w:rsidP="00DB1C43">
      <w:pPr>
        <w:pStyle w:val="Tekst"/>
      </w:pPr>
    </w:p>
    <w:p w14:paraId="737E1E44" w14:textId="34B68B08" w:rsidR="00BF0D06" w:rsidRPr="008E31CB" w:rsidRDefault="00BF0D06" w:rsidP="00DB1C43">
      <w:pPr>
        <w:pStyle w:val="Tekst"/>
      </w:pPr>
      <w:r w:rsidRPr="008E31CB">
        <w:t>(4) PRIA teeb toetuse maksmise või maksmisest keeldumise otsuse kalandusturu korraldamise seaduse §</w:t>
      </w:r>
      <w:r w:rsidR="001B304B" w:rsidRPr="008E31CB">
        <w:t> </w:t>
      </w:r>
      <w:r w:rsidRPr="008E31CB">
        <w:t>53 lõike</w:t>
      </w:r>
      <w:r w:rsidR="001B304B" w:rsidRPr="008E31CB">
        <w:t> </w:t>
      </w:r>
      <w:r w:rsidRPr="008E31CB">
        <w:t xml:space="preserve">2 alusel </w:t>
      </w:r>
      <w:r w:rsidR="00EE01E3" w:rsidRPr="008E31CB">
        <w:t>25</w:t>
      </w:r>
      <w:r w:rsidR="001B304B" w:rsidRPr="008E31CB">
        <w:t> </w:t>
      </w:r>
      <w:r w:rsidRPr="008E31CB">
        <w:t xml:space="preserve">tööpäeva jooksul </w:t>
      </w:r>
      <w:r w:rsidR="00F77D58" w:rsidRPr="008E31CB">
        <w:t xml:space="preserve">arvates </w:t>
      </w:r>
      <w:r w:rsidR="00D630B7" w:rsidRPr="008E31CB">
        <w:t>maksetaotluse ja</w:t>
      </w:r>
      <w:r w:rsidRPr="008E31CB">
        <w:t xml:space="preserve"> </w:t>
      </w:r>
      <w:r w:rsidR="00251E4B" w:rsidRPr="008E31CB">
        <w:t>nõuete</w:t>
      </w:r>
      <w:r w:rsidR="00D630B7" w:rsidRPr="008E31CB">
        <w:t>kohaste</w:t>
      </w:r>
      <w:r w:rsidR="00251E4B" w:rsidRPr="008E31CB">
        <w:t xml:space="preserve"> dokumentide </w:t>
      </w:r>
      <w:r w:rsidR="00F77D58" w:rsidRPr="008E31CB">
        <w:t>saamisest</w:t>
      </w:r>
      <w:r w:rsidRPr="008E31CB">
        <w:t>.</w:t>
      </w:r>
    </w:p>
    <w:p w14:paraId="70C4B66A" w14:textId="77777777" w:rsidR="00525525" w:rsidRPr="008E31CB" w:rsidRDefault="00525525" w:rsidP="00DB1C43">
      <w:pPr>
        <w:pStyle w:val="Tekst"/>
      </w:pPr>
    </w:p>
    <w:p w14:paraId="4596F65F" w14:textId="136D4C1F" w:rsidR="00525525" w:rsidRPr="008E31CB" w:rsidRDefault="00525525" w:rsidP="00DB1C43">
      <w:pPr>
        <w:pStyle w:val="Tekst"/>
      </w:pPr>
      <w:r w:rsidRPr="008E31CB">
        <w:t>(</w:t>
      </w:r>
      <w:r w:rsidR="00C25829" w:rsidRPr="008E31CB">
        <w:t>5</w:t>
      </w:r>
      <w:r w:rsidRPr="008E31CB">
        <w:t xml:space="preserve">) PRIA teeb toetuse makse toetuse saaja arvelduskontole kümne tööpäeva jooksul </w:t>
      </w:r>
      <w:r w:rsidR="00A50435" w:rsidRPr="008E31CB">
        <w:t xml:space="preserve">arvates </w:t>
      </w:r>
      <w:r w:rsidRPr="008E31CB">
        <w:t>toetuse maksmise otsuse tegemisest.</w:t>
      </w:r>
    </w:p>
    <w:p w14:paraId="4B7669B6" w14:textId="77777777" w:rsidR="00DE1D10" w:rsidRPr="008E31CB" w:rsidRDefault="00DE1D10" w:rsidP="00DB1C43">
      <w:pPr>
        <w:pStyle w:val="Tekst"/>
      </w:pPr>
    </w:p>
    <w:p w14:paraId="338D78CB" w14:textId="3588D410" w:rsidR="006A57D7" w:rsidRPr="008E31CB" w:rsidRDefault="006A57D7" w:rsidP="00D907E2">
      <w:pPr>
        <w:spacing w:line="240" w:lineRule="auto"/>
        <w:rPr>
          <w:b/>
          <w:bCs/>
        </w:rPr>
      </w:pPr>
      <w:r w:rsidRPr="008E31CB">
        <w:rPr>
          <w:b/>
          <w:bCs/>
        </w:rPr>
        <w:t>§ 14. Toetuse saaja kohustused</w:t>
      </w:r>
    </w:p>
    <w:p w14:paraId="555FE17B" w14:textId="77777777" w:rsidR="006A57D7" w:rsidRPr="008E31CB" w:rsidRDefault="006A57D7" w:rsidP="00DB1C43">
      <w:pPr>
        <w:pStyle w:val="Tekst"/>
      </w:pPr>
    </w:p>
    <w:p w14:paraId="1BBBC825" w14:textId="5827C59E" w:rsidR="00C25829" w:rsidRPr="008E31CB" w:rsidRDefault="00C25829" w:rsidP="00DB1C43">
      <w:pPr>
        <w:pStyle w:val="Tekst"/>
      </w:pPr>
      <w:r w:rsidRPr="008E31CB">
        <w:t xml:space="preserve">(1) Toetuse saaja tagab toetatava tegevuse sihtotstarbelise kestuse, sealhulgas säilitab ja kasutab toetuse abil soetatud või ehitatud vara sihtotstarbeliselt, vähemalt viis aastat arvates PRIA poolt viimase toetusosa maksmisest (edaspidi koos </w:t>
      </w:r>
      <w:r w:rsidRPr="008E31CB">
        <w:rPr>
          <w:i/>
          <w:iCs/>
        </w:rPr>
        <w:t>sihipärase kasutamise periood</w:t>
      </w:r>
      <w:r w:rsidRPr="008E31CB">
        <w:t>).</w:t>
      </w:r>
    </w:p>
    <w:p w14:paraId="5C72DDB8" w14:textId="77777777" w:rsidR="00C25829" w:rsidRPr="008E31CB" w:rsidRDefault="00C25829" w:rsidP="00DB1C43">
      <w:pPr>
        <w:pStyle w:val="Tekst"/>
      </w:pPr>
    </w:p>
    <w:p w14:paraId="125A4A49" w14:textId="4035DEEB" w:rsidR="007C5A23" w:rsidRPr="008E31CB" w:rsidRDefault="00C25829" w:rsidP="00DB1C43">
      <w:pPr>
        <w:pStyle w:val="Tekst"/>
      </w:pPr>
      <w:r w:rsidRPr="008E31CB">
        <w:t xml:space="preserve">(2) </w:t>
      </w:r>
      <w:r w:rsidR="006A57D7" w:rsidRPr="008E31CB">
        <w:t xml:space="preserve">Toetuse </w:t>
      </w:r>
      <w:bookmarkStart w:id="37" w:name="_Hlk167144220"/>
      <w:r w:rsidR="006A57D7" w:rsidRPr="008E31CB">
        <w:t xml:space="preserve">saaja </w:t>
      </w:r>
      <w:r w:rsidRPr="008E31CB">
        <w:t>täidab sihipärase kasutamise perioodi lõpuni järgmisi kohustusi:</w:t>
      </w:r>
      <w:bookmarkEnd w:id="37"/>
      <w:r w:rsidRPr="008E31CB">
        <w:t xml:space="preserve"> </w:t>
      </w:r>
    </w:p>
    <w:p w14:paraId="4C2B4F59" w14:textId="145479BD" w:rsidR="006A57D7" w:rsidRPr="008E31CB" w:rsidRDefault="007C5A23" w:rsidP="00DB1C43">
      <w:pPr>
        <w:pStyle w:val="Tekst"/>
      </w:pPr>
      <w:r w:rsidRPr="008E31CB">
        <w:t>1</w:t>
      </w:r>
      <w:r w:rsidR="006A57D7" w:rsidRPr="008E31CB">
        <w:t xml:space="preserve">) </w:t>
      </w:r>
      <w:bookmarkStart w:id="38" w:name="_Hlk167144423"/>
      <w:r w:rsidRPr="008E31CB">
        <w:t>täidab §</w:t>
      </w:r>
      <w:r w:rsidR="001B304B" w:rsidRPr="008E31CB">
        <w:t> </w:t>
      </w:r>
      <w:r w:rsidRPr="008E31CB">
        <w:t>6 lõike</w:t>
      </w:r>
      <w:r w:rsidR="001B304B" w:rsidRPr="008E31CB">
        <w:t> </w:t>
      </w:r>
      <w:r w:rsidRPr="008E31CB">
        <w:t>2 punktides</w:t>
      </w:r>
      <w:r w:rsidR="001B304B" w:rsidRPr="008E31CB">
        <w:t> </w:t>
      </w:r>
      <w:r w:rsidRPr="008E31CB">
        <w:t>5</w:t>
      </w:r>
      <w:r w:rsidR="001B304B" w:rsidRPr="008E31CB">
        <w:t xml:space="preserve"> ja</w:t>
      </w:r>
      <w:r w:rsidRPr="008E31CB">
        <w:t xml:space="preserve"> 9–12 sätestatud taotlejale esitatavaid nõudeid</w:t>
      </w:r>
      <w:bookmarkEnd w:id="38"/>
      <w:r w:rsidRPr="008E31CB">
        <w:t>;</w:t>
      </w:r>
    </w:p>
    <w:p w14:paraId="718B950E" w14:textId="2CF92A45" w:rsidR="007D6E25" w:rsidRPr="008E31CB" w:rsidRDefault="007D6E25" w:rsidP="00DB1C43">
      <w:pPr>
        <w:pStyle w:val="Tekst"/>
      </w:pPr>
      <w:r w:rsidRPr="008E31CB">
        <w:t xml:space="preserve">2) </w:t>
      </w:r>
      <w:bookmarkStart w:id="39" w:name="_Hlk167144536"/>
      <w:r w:rsidRPr="008E31CB">
        <w:t>eristab selgelt oma raamatupidamises toetuse kasutamisega seotud kulud ning neid kajastavad kulu- ja maksedokumendid muudest kulu- ja maksedokumentidest</w:t>
      </w:r>
      <w:bookmarkEnd w:id="39"/>
      <w:r w:rsidR="00841412" w:rsidRPr="008E31CB">
        <w:t>;</w:t>
      </w:r>
    </w:p>
    <w:p w14:paraId="348FD802" w14:textId="4DAAB1D4" w:rsidR="006A57D7" w:rsidRPr="008E31CB" w:rsidRDefault="007D6E25" w:rsidP="00DB1C43">
      <w:pPr>
        <w:pStyle w:val="Tekst"/>
      </w:pPr>
      <w:r w:rsidRPr="008E31CB">
        <w:t>3</w:t>
      </w:r>
      <w:r w:rsidR="006A57D7" w:rsidRPr="008E31CB">
        <w:t>) võimalda</w:t>
      </w:r>
      <w:r w:rsidR="00726B36" w:rsidRPr="008E31CB">
        <w:t>b</w:t>
      </w:r>
      <w:r w:rsidR="006A57D7" w:rsidRPr="008E31CB">
        <w:t xml:space="preserve"> teha auditit ja teostada järelevalvet </w:t>
      </w:r>
      <w:r w:rsidR="00726B36" w:rsidRPr="008E31CB">
        <w:t xml:space="preserve">või </w:t>
      </w:r>
      <w:r w:rsidR="006A57D7" w:rsidRPr="008E31CB">
        <w:t>teha mu</w:t>
      </w:r>
      <w:r w:rsidR="00726B36" w:rsidRPr="008E31CB">
        <w:t>u</w:t>
      </w:r>
      <w:r w:rsidR="006A57D7" w:rsidRPr="008E31CB">
        <w:t>d toetuse saamisega seotud kontroll</w:t>
      </w:r>
      <w:r w:rsidR="00726B36" w:rsidRPr="008E31CB">
        <w:t>i</w:t>
      </w:r>
      <w:r w:rsidR="006A57D7" w:rsidRPr="008E31CB">
        <w:t xml:space="preserve"> ning osuta</w:t>
      </w:r>
      <w:r w:rsidR="00726B36" w:rsidRPr="008E31CB">
        <w:t>b</w:t>
      </w:r>
      <w:r w:rsidR="006A57D7" w:rsidRPr="008E31CB">
        <w:t xml:space="preserve"> selleks igakülgset abi, sealhulgas võimalda</w:t>
      </w:r>
      <w:r w:rsidR="00726B36" w:rsidRPr="008E31CB">
        <w:t>b</w:t>
      </w:r>
      <w:r w:rsidR="006A57D7" w:rsidRPr="008E31CB">
        <w:t xml:space="preserve"> </w:t>
      </w:r>
      <w:r w:rsidR="00726B36" w:rsidRPr="008E31CB">
        <w:t xml:space="preserve">viibida </w:t>
      </w:r>
      <w:r w:rsidR="006A57D7" w:rsidRPr="008E31CB">
        <w:t xml:space="preserve">toetuse saaja kinnisasjal, ehitises ja ruumis ning </w:t>
      </w:r>
      <w:r w:rsidR="00726B36" w:rsidRPr="008E31CB">
        <w:t xml:space="preserve">läbi vaadata </w:t>
      </w:r>
      <w:r w:rsidR="006A57D7" w:rsidRPr="008E31CB">
        <w:t>dokumente ja vara</w:t>
      </w:r>
      <w:r w:rsidR="006D39A9" w:rsidRPr="008E31CB">
        <w:t xml:space="preserve"> </w:t>
      </w:r>
      <w:r w:rsidR="00726B36" w:rsidRPr="008E31CB">
        <w:t>kohapeal</w:t>
      </w:r>
      <w:r w:rsidR="006A57D7" w:rsidRPr="008E31CB">
        <w:t>;</w:t>
      </w:r>
    </w:p>
    <w:p w14:paraId="0D5E93EE" w14:textId="5D7D5E38" w:rsidR="006A57D7" w:rsidRPr="008E31CB" w:rsidRDefault="007D6E25" w:rsidP="00DB1C43">
      <w:pPr>
        <w:pStyle w:val="Tekst"/>
      </w:pPr>
      <w:r w:rsidRPr="008E31CB">
        <w:t>4</w:t>
      </w:r>
      <w:r w:rsidR="006A57D7" w:rsidRPr="008E31CB">
        <w:t>) esita</w:t>
      </w:r>
      <w:r w:rsidR="00726B36" w:rsidRPr="008E31CB">
        <w:t>b</w:t>
      </w:r>
      <w:r w:rsidR="006A57D7" w:rsidRPr="008E31CB">
        <w:t xml:space="preserve"> auditi tegemiseks</w:t>
      </w:r>
      <w:r w:rsidR="00726B36" w:rsidRPr="008E31CB">
        <w:t>,</w:t>
      </w:r>
      <w:r w:rsidR="006A57D7" w:rsidRPr="008E31CB">
        <w:t xml:space="preserve"> järelevalve teostamiseks või muu kontrolli tegemiseks vajalikud andmed ja dokumendid määratud tähtaja jooksul;</w:t>
      </w:r>
    </w:p>
    <w:p w14:paraId="005DC4B7" w14:textId="098842DD" w:rsidR="006A57D7" w:rsidRPr="008E31CB" w:rsidRDefault="007D6E25" w:rsidP="00DB1C43">
      <w:pPr>
        <w:pStyle w:val="Tekst"/>
      </w:pPr>
      <w:r w:rsidRPr="008E31CB">
        <w:t>5</w:t>
      </w:r>
      <w:r w:rsidR="006A57D7" w:rsidRPr="008E31CB">
        <w:t>) teavita</w:t>
      </w:r>
      <w:r w:rsidR="00726B36" w:rsidRPr="008E31CB">
        <w:t xml:space="preserve">b PRIA-t </w:t>
      </w:r>
      <w:r w:rsidR="006A57D7" w:rsidRPr="008E31CB">
        <w:t xml:space="preserve">taotluses esitatud või toetatava tegevusega seotud andmete muutumisest või tegevuse elluviimist takistavast asjaolust, sealhulgas pankrotimenetlusest, likvideerimismenetlusest </w:t>
      </w:r>
      <w:r w:rsidR="00F77D58" w:rsidRPr="008E31CB">
        <w:t xml:space="preserve">ja </w:t>
      </w:r>
      <w:r w:rsidR="006A57D7" w:rsidRPr="008E31CB">
        <w:t>tegevusega seotud vara üleandmisest teisele isikule või asutusele;</w:t>
      </w:r>
    </w:p>
    <w:p w14:paraId="2E161FA4" w14:textId="2E72DB8A" w:rsidR="006A57D7" w:rsidRPr="008E31CB" w:rsidRDefault="007D6E25" w:rsidP="00DB1C43">
      <w:pPr>
        <w:pStyle w:val="Tekst"/>
      </w:pPr>
      <w:r w:rsidRPr="008E31CB">
        <w:rPr>
          <w:lang w:eastAsia="et-EE"/>
        </w:rPr>
        <w:t>6</w:t>
      </w:r>
      <w:r w:rsidR="006A57D7" w:rsidRPr="008E31CB">
        <w:rPr>
          <w:lang w:eastAsia="et-EE"/>
        </w:rPr>
        <w:t>) näita</w:t>
      </w:r>
      <w:r w:rsidR="00726B36" w:rsidRPr="008E31CB">
        <w:rPr>
          <w:lang w:eastAsia="et-EE"/>
        </w:rPr>
        <w:t>b avalikkusele</w:t>
      </w:r>
      <w:r w:rsidR="006A57D7" w:rsidRPr="008E31CB">
        <w:rPr>
          <w:lang w:eastAsia="et-EE"/>
        </w:rPr>
        <w:t>, et tegemist on</w:t>
      </w:r>
      <w:r w:rsidR="00726B36" w:rsidRPr="008E31CB">
        <w:rPr>
          <w:lang w:eastAsia="et-EE"/>
        </w:rPr>
        <w:t xml:space="preserve"> Euroopa Merendus-, Kalandus- ja Vesiviljelusfondi</w:t>
      </w:r>
      <w:r w:rsidR="006A57D7" w:rsidRPr="008E31CB">
        <w:rPr>
          <w:lang w:eastAsia="et-EE"/>
        </w:rPr>
        <w:t xml:space="preserve"> toetuse abil elluviidava tegevusega, kasutades selleks ettenähtud sümboleid ja teavitustegevusi kooskõlas regionaalministri 19.</w:t>
      </w:r>
      <w:r w:rsidR="001B304B" w:rsidRPr="008E31CB">
        <w:rPr>
          <w:lang w:eastAsia="et-EE"/>
        </w:rPr>
        <w:t> </w:t>
      </w:r>
      <w:r w:rsidR="006A57D7" w:rsidRPr="008E31CB">
        <w:rPr>
          <w:lang w:eastAsia="et-EE"/>
        </w:rPr>
        <w:t>juuli 2023.</w:t>
      </w:r>
      <w:r w:rsidR="001B304B" w:rsidRPr="008E31CB">
        <w:rPr>
          <w:lang w:eastAsia="et-EE"/>
        </w:rPr>
        <w:t> </w:t>
      </w:r>
      <w:r w:rsidR="006A57D7" w:rsidRPr="008E31CB">
        <w:rPr>
          <w:lang w:eastAsia="et-EE"/>
        </w:rPr>
        <w:t>a määrusega nr</w:t>
      </w:r>
      <w:r w:rsidR="001B304B" w:rsidRPr="008E31CB">
        <w:rPr>
          <w:lang w:eastAsia="et-EE"/>
        </w:rPr>
        <w:t> </w:t>
      </w:r>
      <w:r w:rsidR="006A57D7" w:rsidRPr="008E31CB">
        <w:rPr>
          <w:lang w:eastAsia="et-EE"/>
        </w:rPr>
        <w:t>45 „Euroopa Merendus-, Kalandus- ja Vesiviljelusfondi rakenduskava 2021–2027 toetuse objekti tähistamise ning Euroopa Liidu osalusele viitamise tingimused ja kord“;</w:t>
      </w:r>
    </w:p>
    <w:p w14:paraId="4E57DD25" w14:textId="3C9B290E" w:rsidR="003A6816" w:rsidRPr="008E31CB" w:rsidRDefault="007D6E25" w:rsidP="007F7DDE">
      <w:pPr>
        <w:shd w:val="clear" w:color="auto" w:fill="FFFFFF"/>
        <w:spacing w:line="240" w:lineRule="auto"/>
      </w:pPr>
      <w:r w:rsidRPr="008E31CB">
        <w:t>7</w:t>
      </w:r>
      <w:r w:rsidR="006A57D7" w:rsidRPr="008E31CB">
        <w:t>)</w:t>
      </w:r>
      <w:r w:rsidR="00931500" w:rsidRPr="008E31CB">
        <w:t xml:space="preserve"> </w:t>
      </w:r>
      <w:r w:rsidR="00092498" w:rsidRPr="008E31CB">
        <w:t>paragrahvi</w:t>
      </w:r>
      <w:r w:rsidR="001B304B" w:rsidRPr="008E31CB">
        <w:t> </w:t>
      </w:r>
      <w:r w:rsidR="00931500" w:rsidRPr="008E31CB">
        <w:t>4 lõike</w:t>
      </w:r>
      <w:r w:rsidR="001B304B" w:rsidRPr="008E31CB">
        <w:t> </w:t>
      </w:r>
      <w:r w:rsidR="005A46F6" w:rsidRPr="008E31CB">
        <w:t>6</w:t>
      </w:r>
      <w:r w:rsidR="00931500" w:rsidRPr="008E31CB">
        <w:t xml:space="preserve"> punktis</w:t>
      </w:r>
      <w:r w:rsidR="001B304B" w:rsidRPr="008E31CB">
        <w:t> </w:t>
      </w:r>
      <w:r w:rsidR="00931500" w:rsidRPr="008E31CB">
        <w:t xml:space="preserve">2 sõiduki </w:t>
      </w:r>
      <w:r w:rsidRPr="008E31CB">
        <w:t>soetamise</w:t>
      </w:r>
      <w:r w:rsidR="00931500" w:rsidRPr="008E31CB">
        <w:t xml:space="preserve"> korral </w:t>
      </w:r>
      <w:r w:rsidR="00F77D58" w:rsidRPr="008E31CB">
        <w:t>esitab vajaduse korral</w:t>
      </w:r>
      <w:r w:rsidR="007A11C4" w:rsidRPr="008E31CB">
        <w:t xml:space="preserve"> </w:t>
      </w:r>
      <w:r w:rsidR="009E1632" w:rsidRPr="008E31CB">
        <w:t xml:space="preserve">alternatiivkütuse </w:t>
      </w:r>
      <w:r w:rsidR="00931500" w:rsidRPr="008E31CB">
        <w:t>kasutamist tõendavad dokumendid</w:t>
      </w:r>
      <w:r w:rsidR="003B7C02" w:rsidRPr="008E31CB">
        <w:t xml:space="preserve">, kui tegemist </w:t>
      </w:r>
      <w:r w:rsidR="004C2486" w:rsidRPr="008E31CB">
        <w:t>on</w:t>
      </w:r>
      <w:r w:rsidR="008E31CB" w:rsidRPr="008E31CB">
        <w:t xml:space="preserve"> sellise </w:t>
      </w:r>
      <w:r w:rsidR="003B7C02" w:rsidRPr="008E31CB">
        <w:t>sõidukiga</w:t>
      </w:r>
      <w:r w:rsidR="004C2486" w:rsidRPr="008E31CB">
        <w:t xml:space="preserve">, millel on võimekus kasutada </w:t>
      </w:r>
      <w:r w:rsidR="00C25B79" w:rsidRPr="008E31CB">
        <w:t xml:space="preserve">ka </w:t>
      </w:r>
      <w:r w:rsidR="00D27CA9" w:rsidRPr="008E31CB">
        <w:t>fossiil</w:t>
      </w:r>
      <w:r w:rsidR="004C2486" w:rsidRPr="008E31CB">
        <w:t>kütuseid</w:t>
      </w:r>
      <w:r w:rsidR="003D593A" w:rsidRPr="008E31CB">
        <w:t>.</w:t>
      </w:r>
    </w:p>
    <w:p w14:paraId="3FD5931E" w14:textId="28DC97F4" w:rsidR="007D6E25" w:rsidRPr="008E31CB" w:rsidRDefault="007D6E25" w:rsidP="00DB1C43">
      <w:pPr>
        <w:pStyle w:val="Tekst"/>
      </w:pPr>
    </w:p>
    <w:p w14:paraId="42B94214" w14:textId="4C54D781" w:rsidR="007C5A23" w:rsidRPr="008E31CB" w:rsidRDefault="006B3CC8" w:rsidP="00DB1C43">
      <w:pPr>
        <w:pStyle w:val="Tekst"/>
        <w:rPr>
          <w:shd w:val="clear" w:color="auto" w:fill="FFFFFF"/>
        </w:rPr>
      </w:pPr>
      <w:r w:rsidRPr="008E31CB">
        <w:rPr>
          <w:shd w:val="clear" w:color="auto" w:fill="FFFFFF"/>
        </w:rPr>
        <w:t>(</w:t>
      </w:r>
      <w:r w:rsidR="00C25829" w:rsidRPr="008E31CB">
        <w:rPr>
          <w:shd w:val="clear" w:color="auto" w:fill="FFFFFF"/>
        </w:rPr>
        <w:t>3</w:t>
      </w:r>
      <w:r w:rsidRPr="008E31CB">
        <w:rPr>
          <w:shd w:val="clear" w:color="auto" w:fill="FFFFFF"/>
        </w:rPr>
        <w:t>)</w:t>
      </w:r>
      <w:r w:rsidR="00C25829" w:rsidRPr="008E31CB">
        <w:rPr>
          <w:shd w:val="clear" w:color="auto" w:fill="FFFFFF"/>
        </w:rPr>
        <w:t xml:space="preserve"> </w:t>
      </w:r>
      <w:r w:rsidRPr="008E31CB">
        <w:rPr>
          <w:shd w:val="clear" w:color="auto" w:fill="FFFFFF"/>
        </w:rPr>
        <w:t>Lisaks</w:t>
      </w:r>
      <w:r w:rsidR="00C25829" w:rsidRPr="008E31CB">
        <w:rPr>
          <w:shd w:val="clear" w:color="auto" w:fill="FFFFFF"/>
        </w:rPr>
        <w:t xml:space="preserve"> </w:t>
      </w:r>
      <w:r w:rsidRPr="008E31CB">
        <w:rPr>
          <w:shd w:val="clear" w:color="auto" w:fill="FFFFFF"/>
        </w:rPr>
        <w:t>lõikes</w:t>
      </w:r>
      <w:r w:rsidR="001B304B" w:rsidRPr="008E31CB">
        <w:rPr>
          <w:shd w:val="clear" w:color="auto" w:fill="FFFFFF"/>
        </w:rPr>
        <w:t> </w:t>
      </w:r>
      <w:r w:rsidR="00C25829" w:rsidRPr="008E31CB">
        <w:rPr>
          <w:shd w:val="clear" w:color="auto" w:fill="FFFFFF"/>
        </w:rPr>
        <w:t>2</w:t>
      </w:r>
      <w:r w:rsidRPr="008E31CB">
        <w:rPr>
          <w:shd w:val="clear" w:color="auto" w:fill="FFFFFF"/>
        </w:rPr>
        <w:t xml:space="preserve"> sätesta</w:t>
      </w:r>
      <w:r w:rsidR="00C25829" w:rsidRPr="008E31CB">
        <w:rPr>
          <w:shd w:val="clear" w:color="auto" w:fill="FFFFFF"/>
        </w:rPr>
        <w:t>tule peab toetuse saaja:</w:t>
      </w:r>
      <w:r w:rsidRPr="008E31CB">
        <w:rPr>
          <w:shd w:val="clear" w:color="auto" w:fill="FFFFFF"/>
        </w:rPr>
        <w:t xml:space="preserve"> </w:t>
      </w:r>
    </w:p>
    <w:p w14:paraId="6D2C405B" w14:textId="62EB3638" w:rsidR="007C5A23" w:rsidRPr="008E31CB" w:rsidRDefault="007C5A23" w:rsidP="00DB1C43">
      <w:pPr>
        <w:pStyle w:val="Tekst"/>
      </w:pPr>
      <w:r w:rsidRPr="008E31CB">
        <w:t xml:space="preserve">1) </w:t>
      </w:r>
      <w:bookmarkStart w:id="40" w:name="_Hlk174722139"/>
      <w:r w:rsidRPr="008E31CB">
        <w:t>viima ellu toetatava tegevuse ja esitama kõik tegevusega seotud kuludokumendid taotluse rahuldamise otsuses nimetatud tähtpäevaks, ent hiljemalt kahe aasta pärast arvates PRIA poolt taotluse rahuldamise otsuse tegemisest</w:t>
      </w:r>
      <w:bookmarkEnd w:id="40"/>
      <w:r w:rsidRPr="008E31CB">
        <w:t>;</w:t>
      </w:r>
    </w:p>
    <w:p w14:paraId="0EF589A7" w14:textId="076FFA76" w:rsidR="007C5A23" w:rsidRPr="008E31CB" w:rsidRDefault="007C5A23" w:rsidP="00DB1C43">
      <w:pPr>
        <w:pStyle w:val="Tekst"/>
      </w:pPr>
      <w:bookmarkStart w:id="41" w:name="_Hlk167144844"/>
      <w:r w:rsidRPr="008E31CB">
        <w:t>2) täitma §</w:t>
      </w:r>
      <w:r w:rsidR="001B304B" w:rsidRPr="008E31CB">
        <w:t> </w:t>
      </w:r>
      <w:r w:rsidRPr="008E31CB">
        <w:t>6 lõike</w:t>
      </w:r>
      <w:r w:rsidR="001B304B" w:rsidRPr="008E31CB">
        <w:t> </w:t>
      </w:r>
      <w:r w:rsidRPr="008E31CB">
        <w:t>2 punktides</w:t>
      </w:r>
      <w:r w:rsidR="001B304B" w:rsidRPr="008E31CB">
        <w:t> </w:t>
      </w:r>
      <w:r w:rsidRPr="008E31CB">
        <w:t>4 ja 7 sätestatud taotleja</w:t>
      </w:r>
      <w:r w:rsidR="00AD7D57" w:rsidRPr="008E31CB">
        <w:t>le esitatavaid</w:t>
      </w:r>
      <w:r w:rsidRPr="008E31CB">
        <w:t xml:space="preserve"> nõudeid kuni </w:t>
      </w:r>
      <w:r w:rsidR="008C61F9" w:rsidRPr="008E31CB">
        <w:t xml:space="preserve">PRIA poolt </w:t>
      </w:r>
      <w:r w:rsidRPr="008E31CB">
        <w:t>viimase toetusosa maksmiseni;</w:t>
      </w:r>
    </w:p>
    <w:bookmarkEnd w:id="41"/>
    <w:p w14:paraId="218E4CDA" w14:textId="47634BE6" w:rsidR="00726B36" w:rsidRPr="008E31CB" w:rsidRDefault="00910A68" w:rsidP="00DB1C43">
      <w:pPr>
        <w:pStyle w:val="Tekst"/>
      </w:pPr>
      <w:r w:rsidRPr="008E31CB">
        <w:rPr>
          <w:lang w:eastAsia="et-EE"/>
        </w:rPr>
        <w:t xml:space="preserve">3) </w:t>
      </w:r>
      <w:r w:rsidR="00726B36" w:rsidRPr="008E31CB">
        <w:rPr>
          <w:lang w:eastAsia="et-EE"/>
        </w:rPr>
        <w:t>tagama PRIA-le riigihangete registris juurdepääsu ostumenetlusele;</w:t>
      </w:r>
    </w:p>
    <w:p w14:paraId="2AA1BDD9" w14:textId="24A838E3" w:rsidR="007F7DDE" w:rsidRPr="008E31CB" w:rsidRDefault="003A6816" w:rsidP="00DB1C43">
      <w:pPr>
        <w:pStyle w:val="Tekst"/>
        <w:rPr>
          <w:shd w:val="clear" w:color="auto" w:fill="FFFFFF"/>
        </w:rPr>
      </w:pPr>
      <w:r w:rsidRPr="008E31CB">
        <w:rPr>
          <w:shd w:val="clear" w:color="auto" w:fill="FFFFFF"/>
        </w:rPr>
        <w:t>4</w:t>
      </w:r>
      <w:r w:rsidR="006B3CC8" w:rsidRPr="008E31CB">
        <w:rPr>
          <w:shd w:val="clear" w:color="auto" w:fill="FFFFFF"/>
        </w:rPr>
        <w:t>)</w:t>
      </w:r>
      <w:r w:rsidR="006B3CC8" w:rsidRPr="008E31CB">
        <w:rPr>
          <w:rStyle w:val="tyhik"/>
          <w:rFonts w:cs="Times New Roman"/>
          <w:color w:val="202020"/>
          <w:bdr w:val="none" w:sz="0" w:space="0" w:color="auto" w:frame="1"/>
          <w:shd w:val="clear" w:color="auto" w:fill="FFFFFF"/>
        </w:rPr>
        <w:t> </w:t>
      </w:r>
      <w:bookmarkStart w:id="42" w:name="_Hlk167145009"/>
      <w:r w:rsidR="008279D4" w:rsidRPr="008E31CB">
        <w:rPr>
          <w:rStyle w:val="tyhik"/>
          <w:rFonts w:cs="Times New Roman"/>
          <w:color w:val="202020"/>
          <w:bdr w:val="none" w:sz="0" w:space="0" w:color="auto" w:frame="1"/>
          <w:shd w:val="clear" w:color="auto" w:fill="FFFFFF"/>
        </w:rPr>
        <w:t xml:space="preserve">tagama, et </w:t>
      </w:r>
      <w:r w:rsidR="006B3CC8" w:rsidRPr="008E31CB">
        <w:rPr>
          <w:shd w:val="clear" w:color="auto" w:fill="FFFFFF"/>
        </w:rPr>
        <w:t>hiljemalt esimese maksetaotluse esitamise ajaks on ehitusluba või ehitusteatis ehitisregistrist kättesaadav, kui see on nõutud ehitusseadustiku kohaselt;</w:t>
      </w:r>
    </w:p>
    <w:bookmarkEnd w:id="42"/>
    <w:p w14:paraId="7814572A" w14:textId="44D32433" w:rsidR="007E4495" w:rsidRPr="008E31CB" w:rsidRDefault="003A6816" w:rsidP="00DB1C43">
      <w:pPr>
        <w:pStyle w:val="Tekst"/>
      </w:pPr>
      <w:r w:rsidRPr="008E31CB">
        <w:rPr>
          <w:shd w:val="clear" w:color="auto" w:fill="FFFFFF"/>
        </w:rPr>
        <w:t>5</w:t>
      </w:r>
      <w:r w:rsidR="006B3CC8" w:rsidRPr="008E31CB">
        <w:rPr>
          <w:shd w:val="clear" w:color="auto" w:fill="FFFFFF"/>
        </w:rPr>
        <w:t>)</w:t>
      </w:r>
      <w:r w:rsidR="006B3CC8" w:rsidRPr="008E31CB">
        <w:rPr>
          <w:rStyle w:val="tyhik"/>
          <w:rFonts w:cs="Times New Roman"/>
          <w:color w:val="202020"/>
          <w:bdr w:val="none" w:sz="0" w:space="0" w:color="auto" w:frame="1"/>
          <w:shd w:val="clear" w:color="auto" w:fill="FFFFFF"/>
        </w:rPr>
        <w:t> </w:t>
      </w:r>
      <w:bookmarkStart w:id="43" w:name="_Hlk167145389"/>
      <w:r w:rsidR="008279D4" w:rsidRPr="008E31CB">
        <w:rPr>
          <w:rStyle w:val="tyhik"/>
          <w:rFonts w:cs="Times New Roman"/>
          <w:color w:val="202020"/>
          <w:bdr w:val="none" w:sz="0" w:space="0" w:color="auto" w:frame="1"/>
          <w:shd w:val="clear" w:color="auto" w:fill="FFFFFF"/>
        </w:rPr>
        <w:t xml:space="preserve">tagama, et </w:t>
      </w:r>
      <w:r w:rsidR="006B3CC8" w:rsidRPr="008E31CB">
        <w:rPr>
          <w:shd w:val="clear" w:color="auto" w:fill="FFFFFF"/>
        </w:rPr>
        <w:t>hiljemalt viimase maksetaotluse esitamise ajaks on ehitise kasutusluba või kasutusteatis ehitisregistrist kättesaadav, kui see on nõutud ehitusseadustiku kohaselt;</w:t>
      </w:r>
      <w:bookmarkEnd w:id="43"/>
    </w:p>
    <w:p w14:paraId="7B65CC2E" w14:textId="64B773D6" w:rsidR="003A6816" w:rsidRPr="008E31CB" w:rsidRDefault="003A6816" w:rsidP="007F7DDE">
      <w:pPr>
        <w:shd w:val="clear" w:color="auto" w:fill="FFFFFF"/>
        <w:spacing w:line="240" w:lineRule="auto"/>
      </w:pPr>
      <w:r w:rsidRPr="008E31CB">
        <w:t xml:space="preserve">6) esitama PRIA poolt määratud tähtajaks </w:t>
      </w:r>
      <w:r w:rsidR="001659BB" w:rsidRPr="008E31CB">
        <w:t xml:space="preserve">toetatava </w:t>
      </w:r>
      <w:r w:rsidRPr="008E31CB">
        <w:t>tegevuse tulemuslikkuse hindamiseks §</w:t>
      </w:r>
      <w:r w:rsidR="001B304B" w:rsidRPr="008E31CB">
        <w:t> </w:t>
      </w:r>
      <w:r w:rsidRPr="008E31CB">
        <w:t xml:space="preserve">7 </w:t>
      </w:r>
      <w:r w:rsidRPr="008E31CB">
        <w:lastRenderedPageBreak/>
        <w:t>lõigetes</w:t>
      </w:r>
      <w:r w:rsidR="001B304B" w:rsidRPr="008E31CB">
        <w:t> </w:t>
      </w:r>
      <w:r w:rsidR="003F7229" w:rsidRPr="008E31CB">
        <w:t>6</w:t>
      </w:r>
      <w:r w:rsidR="007D6E25" w:rsidRPr="008E31CB">
        <w:t>–</w:t>
      </w:r>
      <w:r w:rsidR="003F7229" w:rsidRPr="008E31CB">
        <w:t>8</w:t>
      </w:r>
      <w:r w:rsidRPr="008E31CB">
        <w:t xml:space="preserve"> nimetatud andmed;</w:t>
      </w:r>
    </w:p>
    <w:p w14:paraId="513377B0" w14:textId="5E18405F" w:rsidR="003A6816" w:rsidRPr="008E31CB" w:rsidRDefault="003A6816" w:rsidP="007F7DDE">
      <w:pPr>
        <w:shd w:val="clear" w:color="auto" w:fill="FFFFFF"/>
        <w:spacing w:line="240" w:lineRule="auto"/>
      </w:pPr>
      <w:r w:rsidRPr="008E31CB">
        <w:t>7) esitama §</w:t>
      </w:r>
      <w:r w:rsidR="001B304B" w:rsidRPr="008E31CB">
        <w:t> </w:t>
      </w:r>
      <w:r w:rsidRPr="008E31CB">
        <w:t>7 lõi</w:t>
      </w:r>
      <w:r w:rsidR="0068055B" w:rsidRPr="008E31CB">
        <w:t>getes</w:t>
      </w:r>
      <w:r w:rsidR="001B304B" w:rsidRPr="008E31CB">
        <w:t> </w:t>
      </w:r>
      <w:r w:rsidR="00494D66" w:rsidRPr="008E31CB">
        <w:t>6</w:t>
      </w:r>
      <w:r w:rsidR="0068055B" w:rsidRPr="008E31CB">
        <w:t xml:space="preserve"> ja 7</w:t>
      </w:r>
      <w:r w:rsidRPr="008E31CB">
        <w:t xml:space="preserve"> </w:t>
      </w:r>
      <w:r w:rsidR="0068055B" w:rsidRPr="008E31CB">
        <w:t>ning</w:t>
      </w:r>
      <w:r w:rsidRPr="008E31CB">
        <w:t xml:space="preserve"> lõike</w:t>
      </w:r>
      <w:r w:rsidR="001B304B" w:rsidRPr="008E31CB">
        <w:t> </w:t>
      </w:r>
      <w:r w:rsidR="00494D66" w:rsidRPr="008E31CB">
        <w:t>8</w:t>
      </w:r>
      <w:r w:rsidRPr="008E31CB">
        <w:t xml:space="preserve"> punktides</w:t>
      </w:r>
      <w:r w:rsidR="001B304B" w:rsidRPr="008E31CB">
        <w:t> </w:t>
      </w:r>
      <w:r w:rsidRPr="008E31CB">
        <w:t>2</w:t>
      </w:r>
      <w:r w:rsidR="0068055B" w:rsidRPr="008E31CB">
        <w:t>, 4 ja 5</w:t>
      </w:r>
      <w:r w:rsidR="004336C7" w:rsidRPr="008E31CB">
        <w:t xml:space="preserve"> </w:t>
      </w:r>
      <w:r w:rsidRPr="008E31CB">
        <w:t xml:space="preserve">nimetatud </w:t>
      </w:r>
      <w:r w:rsidR="007D6E25" w:rsidRPr="008E31CB">
        <w:t>tulemus- ja seire</w:t>
      </w:r>
      <w:r w:rsidRPr="008E31CB">
        <w:t xml:space="preserve">näitajate tegelikud tulemused pärast </w:t>
      </w:r>
      <w:r w:rsidR="001659BB" w:rsidRPr="008E31CB">
        <w:t xml:space="preserve">toetatava </w:t>
      </w:r>
      <w:r w:rsidRPr="008E31CB">
        <w:t xml:space="preserve">tegevuse </w:t>
      </w:r>
      <w:r w:rsidR="00BE7594" w:rsidRPr="008E31CB">
        <w:t>elluviimist</w:t>
      </w:r>
      <w:r w:rsidRPr="008E31CB">
        <w:t>;</w:t>
      </w:r>
    </w:p>
    <w:p w14:paraId="3E83882F" w14:textId="3CCD77E3" w:rsidR="003A6816" w:rsidRPr="008E31CB" w:rsidRDefault="003A6816" w:rsidP="007F7DDE">
      <w:pPr>
        <w:shd w:val="clear" w:color="auto" w:fill="FFFFFF"/>
        <w:spacing w:line="240" w:lineRule="auto"/>
      </w:pPr>
      <w:r w:rsidRPr="008E31CB">
        <w:t>8) esitama §</w:t>
      </w:r>
      <w:r w:rsidR="001B304B" w:rsidRPr="008E31CB">
        <w:t> </w:t>
      </w:r>
      <w:r w:rsidRPr="008E31CB">
        <w:t>7 lõike</w:t>
      </w:r>
      <w:r w:rsidR="001B304B" w:rsidRPr="008E31CB">
        <w:t> </w:t>
      </w:r>
      <w:r w:rsidR="00494D66" w:rsidRPr="008E31CB">
        <w:t>8</w:t>
      </w:r>
      <w:r w:rsidR="00BE7407" w:rsidRPr="008E31CB">
        <w:t xml:space="preserve"> </w:t>
      </w:r>
      <w:r w:rsidRPr="008E31CB">
        <w:t>punkti</w:t>
      </w:r>
      <w:r w:rsidR="0068055B" w:rsidRPr="008E31CB">
        <w:t>des</w:t>
      </w:r>
      <w:r w:rsidR="001B304B" w:rsidRPr="008E31CB">
        <w:t> </w:t>
      </w:r>
      <w:r w:rsidRPr="008E31CB">
        <w:t>1</w:t>
      </w:r>
      <w:r w:rsidR="0068055B" w:rsidRPr="008E31CB">
        <w:t>, 3 ja 6</w:t>
      </w:r>
      <w:r w:rsidRPr="008E31CB">
        <w:t xml:space="preserve"> nimetatud </w:t>
      </w:r>
      <w:r w:rsidR="007D6E25" w:rsidRPr="008E31CB">
        <w:t>seire</w:t>
      </w:r>
      <w:r w:rsidRPr="008E31CB">
        <w:t xml:space="preserve">näitajate tegelikud tulemused </w:t>
      </w:r>
      <w:r w:rsidR="00260260" w:rsidRPr="008E31CB">
        <w:t xml:space="preserve">üks </w:t>
      </w:r>
      <w:r w:rsidRPr="008E31CB">
        <w:t xml:space="preserve">aasta pärast </w:t>
      </w:r>
      <w:r w:rsidR="00D67FB4" w:rsidRPr="008E31CB">
        <w:t xml:space="preserve">toetatava </w:t>
      </w:r>
      <w:r w:rsidRPr="008E31CB">
        <w:t xml:space="preserve">tegevuse </w:t>
      </w:r>
      <w:r w:rsidR="00BE7594" w:rsidRPr="008E31CB">
        <w:t>elluviimist</w:t>
      </w:r>
      <w:r w:rsidRPr="008E31CB">
        <w:t>;</w:t>
      </w:r>
    </w:p>
    <w:p w14:paraId="51869E8D" w14:textId="77777777" w:rsidR="00E53846" w:rsidRPr="008E31CB" w:rsidRDefault="007D6E25" w:rsidP="007F7DDE">
      <w:pPr>
        <w:shd w:val="clear" w:color="auto" w:fill="FFFFFF"/>
        <w:spacing w:line="240" w:lineRule="auto"/>
      </w:pPr>
      <w:r w:rsidRPr="008E31CB">
        <w:t xml:space="preserve">9) </w:t>
      </w:r>
      <w:bookmarkStart w:id="44" w:name="_Hlk167145604"/>
      <w:r w:rsidRPr="008E31CB">
        <w:t>teavitama PRIA-t kalandusturu korraldamise seaduse §</w:t>
      </w:r>
      <w:r w:rsidR="001B304B" w:rsidRPr="008E31CB">
        <w:t> </w:t>
      </w:r>
      <w:r w:rsidRPr="008E31CB">
        <w:t>46 lõikes</w:t>
      </w:r>
      <w:r w:rsidR="001B304B" w:rsidRPr="008E31CB">
        <w:t> </w:t>
      </w:r>
      <w:r w:rsidRPr="008E31CB">
        <w:t>4 sätestatust kuni PRIA poolt viimase toetusosa maksmiseni</w:t>
      </w:r>
      <w:r w:rsidR="00E53846" w:rsidRPr="008E31CB">
        <w:t>;</w:t>
      </w:r>
    </w:p>
    <w:p w14:paraId="3027E3CB" w14:textId="48AE9F83" w:rsidR="007D6E25" w:rsidRPr="008E31CB" w:rsidRDefault="00E53846" w:rsidP="007F7DDE">
      <w:pPr>
        <w:shd w:val="clear" w:color="auto" w:fill="FFFFFF"/>
        <w:spacing w:line="240" w:lineRule="auto"/>
      </w:pPr>
      <w:r w:rsidRPr="008E31CB">
        <w:t>10)</w:t>
      </w:r>
      <w:r w:rsidR="00DC6FDA" w:rsidRPr="008E31CB">
        <w:t xml:space="preserve"> </w:t>
      </w:r>
      <w:r w:rsidR="004A7BF3" w:rsidRPr="008E31CB">
        <w:t xml:space="preserve">esitama </w:t>
      </w:r>
      <w:r w:rsidR="00DC6FDA" w:rsidRPr="008E31CB">
        <w:t xml:space="preserve">kalalaevastiku segmenti 4S3 kantud kalalaeva pardal asuva kalapüügi- ja vesiviljelustoodete töötlemisruumi tehtava investeeringu korral </w:t>
      </w:r>
      <w:r w:rsidR="008E31CB" w:rsidRPr="008E31CB">
        <w:t>klassifikatsiooniühingu</w:t>
      </w:r>
      <w:r w:rsidR="00DC6FDA" w:rsidRPr="008E31CB">
        <w:t xml:space="preserve"> kinnituse, et investeeringu elluviimisel ei ole suurenenud kalalaeva püügivõimsus väljendatuna kilovattides ja kogumahutavuses</w:t>
      </w:r>
      <w:bookmarkEnd w:id="44"/>
      <w:r w:rsidR="00602AD5" w:rsidRPr="008E31CB">
        <w:t>.</w:t>
      </w:r>
    </w:p>
    <w:p w14:paraId="46637C70" w14:textId="77777777" w:rsidR="007E4495" w:rsidRPr="008E31CB" w:rsidRDefault="007E4495" w:rsidP="00DB1C43">
      <w:pPr>
        <w:pStyle w:val="Tekst"/>
      </w:pPr>
    </w:p>
    <w:p w14:paraId="44AAF54F" w14:textId="77777777" w:rsidR="003D593A" w:rsidRPr="008E31CB" w:rsidRDefault="003D593A" w:rsidP="00DB1C43">
      <w:pPr>
        <w:pStyle w:val="Tekst"/>
      </w:pPr>
    </w:p>
    <w:p w14:paraId="7D12A94A" w14:textId="77777777" w:rsidR="003D593A" w:rsidRPr="008E31CB" w:rsidRDefault="003D593A" w:rsidP="00DB1C43">
      <w:pPr>
        <w:pStyle w:val="Tekst"/>
      </w:pPr>
    </w:p>
    <w:p w14:paraId="5F568CDD" w14:textId="77777777" w:rsidR="00B54A90" w:rsidRPr="008E31CB" w:rsidRDefault="00B54A90" w:rsidP="007F7DDE">
      <w:pPr>
        <w:widowControl/>
        <w:suppressAutoHyphens w:val="0"/>
        <w:spacing w:line="240" w:lineRule="auto"/>
        <w:rPr>
          <w:rFonts w:cs="Mangal"/>
          <w:bCs/>
          <w:i/>
          <w:color w:val="000000" w:themeColor="text1"/>
        </w:rPr>
      </w:pPr>
      <w:r w:rsidRPr="008E31CB">
        <w:rPr>
          <w:rFonts w:cs="Mangal"/>
          <w:bCs/>
          <w:color w:val="000000" w:themeColor="text1"/>
        </w:rPr>
        <w:t>(allkirjastatud digitaalselt)</w:t>
      </w:r>
    </w:p>
    <w:p w14:paraId="1666E549" w14:textId="77777777" w:rsidR="00B54A90" w:rsidRPr="008E31CB" w:rsidRDefault="00B54A90" w:rsidP="007F7DDE">
      <w:pPr>
        <w:widowControl/>
        <w:suppressAutoHyphens w:val="0"/>
        <w:spacing w:line="240" w:lineRule="auto"/>
        <w:rPr>
          <w:rFonts w:cs="Mangal"/>
          <w:bCs/>
          <w:color w:val="000000" w:themeColor="text1"/>
        </w:rPr>
      </w:pPr>
      <w:r w:rsidRPr="008E31CB">
        <w:rPr>
          <w:rFonts w:cs="Mangal"/>
          <w:bCs/>
          <w:color w:val="000000" w:themeColor="text1"/>
        </w:rPr>
        <w:t>Piret Hartman</w:t>
      </w:r>
    </w:p>
    <w:p w14:paraId="0476E3AF" w14:textId="688B8492" w:rsidR="00B54A90" w:rsidRPr="008E31CB" w:rsidRDefault="00B54A90" w:rsidP="007F7DDE">
      <w:pPr>
        <w:widowControl/>
        <w:suppressAutoHyphens w:val="0"/>
        <w:spacing w:line="240" w:lineRule="auto"/>
        <w:rPr>
          <w:rFonts w:cs="Mangal"/>
          <w:bCs/>
          <w:i/>
          <w:color w:val="000000" w:themeColor="text1"/>
        </w:rPr>
      </w:pPr>
      <w:r w:rsidRPr="008E31CB">
        <w:rPr>
          <w:rFonts w:cs="Mangal"/>
          <w:bCs/>
          <w:color w:val="000000" w:themeColor="text1"/>
        </w:rPr>
        <w:t>Regionaal</w:t>
      </w:r>
      <w:r w:rsidR="001B304B" w:rsidRPr="008E31CB">
        <w:rPr>
          <w:rFonts w:cs="Mangal"/>
          <w:bCs/>
          <w:color w:val="000000" w:themeColor="text1"/>
        </w:rPr>
        <w:t>- ja põllumajandus</w:t>
      </w:r>
      <w:r w:rsidRPr="008E31CB">
        <w:rPr>
          <w:rFonts w:cs="Mangal"/>
          <w:bCs/>
          <w:color w:val="000000" w:themeColor="text1"/>
        </w:rPr>
        <w:t>minister</w:t>
      </w:r>
    </w:p>
    <w:p w14:paraId="600972F6" w14:textId="77777777" w:rsidR="00B54A90" w:rsidRPr="008E31CB" w:rsidRDefault="00B54A90" w:rsidP="007F7DDE">
      <w:pPr>
        <w:widowControl/>
        <w:suppressAutoHyphens w:val="0"/>
        <w:spacing w:line="240" w:lineRule="auto"/>
        <w:rPr>
          <w:rFonts w:cs="Mangal"/>
          <w:bCs/>
          <w:color w:val="000000" w:themeColor="text1"/>
        </w:rPr>
      </w:pPr>
    </w:p>
    <w:p w14:paraId="658C1EA8" w14:textId="77777777" w:rsidR="00B54A90" w:rsidRPr="008E31CB" w:rsidRDefault="00B54A90" w:rsidP="007F7DDE">
      <w:pPr>
        <w:widowControl/>
        <w:suppressAutoHyphens w:val="0"/>
        <w:spacing w:line="240" w:lineRule="auto"/>
        <w:rPr>
          <w:rFonts w:cs="Mangal"/>
          <w:bCs/>
          <w:i/>
          <w:color w:val="000000" w:themeColor="text1"/>
        </w:rPr>
      </w:pPr>
      <w:r w:rsidRPr="008E31CB">
        <w:rPr>
          <w:rFonts w:cs="Mangal"/>
          <w:bCs/>
          <w:color w:val="000000" w:themeColor="text1"/>
        </w:rPr>
        <w:t>(allkirjastatud digitaalselt)</w:t>
      </w:r>
    </w:p>
    <w:p w14:paraId="4B810453" w14:textId="77777777" w:rsidR="00B54A90" w:rsidRPr="008E31CB" w:rsidRDefault="00B54A90" w:rsidP="007F7DDE">
      <w:pPr>
        <w:widowControl/>
        <w:suppressAutoHyphens w:val="0"/>
        <w:spacing w:line="240" w:lineRule="auto"/>
        <w:rPr>
          <w:rFonts w:cs="Mangal"/>
          <w:bCs/>
          <w:color w:val="000000" w:themeColor="text1"/>
        </w:rPr>
      </w:pPr>
      <w:r w:rsidRPr="008E31CB">
        <w:rPr>
          <w:rFonts w:cs="Mangal"/>
          <w:bCs/>
          <w:color w:val="000000" w:themeColor="text1"/>
        </w:rPr>
        <w:t>Marko Gorban</w:t>
      </w:r>
    </w:p>
    <w:p w14:paraId="2F8FB035" w14:textId="77777777" w:rsidR="00B54A90" w:rsidRPr="00B54A90" w:rsidRDefault="00B54A90" w:rsidP="007F7DDE">
      <w:pPr>
        <w:widowControl/>
        <w:suppressAutoHyphens w:val="0"/>
        <w:spacing w:line="240" w:lineRule="auto"/>
        <w:rPr>
          <w:rFonts w:cs="Mangal"/>
          <w:bCs/>
          <w:color w:val="000000" w:themeColor="text1"/>
        </w:rPr>
      </w:pPr>
      <w:r w:rsidRPr="008E31CB">
        <w:rPr>
          <w:rFonts w:cs="Mangal"/>
          <w:bCs/>
          <w:color w:val="000000" w:themeColor="text1"/>
        </w:rPr>
        <w:t>Kantsler</w:t>
      </w:r>
    </w:p>
    <w:p w14:paraId="0814BF93" w14:textId="77777777" w:rsidR="003D593A" w:rsidRPr="00BE07BA" w:rsidRDefault="003D593A" w:rsidP="00DB1C43">
      <w:pPr>
        <w:pStyle w:val="Tekst"/>
      </w:pPr>
    </w:p>
    <w:p w14:paraId="357B7A9E" w14:textId="77777777" w:rsidR="007E4495" w:rsidRPr="00BE07BA" w:rsidRDefault="007E4495" w:rsidP="00DB1C43">
      <w:pPr>
        <w:pStyle w:val="Tekst"/>
      </w:pPr>
    </w:p>
    <w:p w14:paraId="27644886" w14:textId="2D57A03E" w:rsidR="00E12656" w:rsidRPr="00631D22" w:rsidRDefault="00E12656" w:rsidP="00DB1C43">
      <w:pPr>
        <w:pStyle w:val="Tekst"/>
      </w:pPr>
    </w:p>
    <w:sectPr w:rsidR="00E12656" w:rsidRPr="00631D2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5B75D" w14:textId="77777777" w:rsidR="00AD4325" w:rsidRDefault="00AD4325" w:rsidP="007F7DDE">
      <w:pPr>
        <w:spacing w:line="240" w:lineRule="auto"/>
      </w:pPr>
      <w:r>
        <w:separator/>
      </w:r>
    </w:p>
  </w:endnote>
  <w:endnote w:type="continuationSeparator" w:id="0">
    <w:p w14:paraId="671547C2" w14:textId="77777777" w:rsidR="00AD4325" w:rsidRDefault="00AD4325" w:rsidP="007F7D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6771565"/>
      <w:docPartObj>
        <w:docPartGallery w:val="Page Numbers (Bottom of Page)"/>
        <w:docPartUnique/>
      </w:docPartObj>
    </w:sdtPr>
    <w:sdtContent>
      <w:p w14:paraId="6CC361F7" w14:textId="628BF018" w:rsidR="007F7DDE" w:rsidRDefault="007F7DDE">
        <w:pPr>
          <w:pStyle w:val="Footer"/>
          <w:jc w:val="center"/>
        </w:pPr>
        <w:r>
          <w:fldChar w:fldCharType="begin"/>
        </w:r>
        <w:r>
          <w:instrText>PAGE   \* MERGEFORMAT</w:instrText>
        </w:r>
        <w:r>
          <w:fldChar w:fldCharType="separate"/>
        </w:r>
        <w:r>
          <w:t>2</w:t>
        </w:r>
        <w:r>
          <w:fldChar w:fldCharType="end"/>
        </w:r>
      </w:p>
    </w:sdtContent>
  </w:sdt>
  <w:p w14:paraId="16CA0759" w14:textId="77777777" w:rsidR="007F7DDE" w:rsidRDefault="007F7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1204E0" w14:textId="77777777" w:rsidR="00AD4325" w:rsidRDefault="00AD4325" w:rsidP="007F7DDE">
      <w:pPr>
        <w:spacing w:line="240" w:lineRule="auto"/>
      </w:pPr>
      <w:r>
        <w:separator/>
      </w:r>
    </w:p>
  </w:footnote>
  <w:footnote w:type="continuationSeparator" w:id="0">
    <w:p w14:paraId="677737F4" w14:textId="77777777" w:rsidR="00AD4325" w:rsidRDefault="00AD4325" w:rsidP="007F7DD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F28FD"/>
    <w:multiLevelType w:val="hybridMultilevel"/>
    <w:tmpl w:val="7902CE4E"/>
    <w:lvl w:ilvl="0" w:tplc="04250011">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8EF7422"/>
    <w:multiLevelType w:val="hybridMultilevel"/>
    <w:tmpl w:val="AE9075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D1D10BD"/>
    <w:multiLevelType w:val="hybridMultilevel"/>
    <w:tmpl w:val="C622C070"/>
    <w:lvl w:ilvl="0" w:tplc="0425000F">
      <w:start w:val="1"/>
      <w:numFmt w:val="decimal"/>
      <w:lvlText w:val="%1."/>
      <w:lvlJc w:val="left"/>
      <w:pPr>
        <w:ind w:left="6957" w:hanging="360"/>
      </w:pPr>
    </w:lvl>
    <w:lvl w:ilvl="1" w:tplc="04250019" w:tentative="1">
      <w:start w:val="1"/>
      <w:numFmt w:val="lowerLetter"/>
      <w:lvlText w:val="%2."/>
      <w:lvlJc w:val="left"/>
      <w:pPr>
        <w:ind w:left="7677" w:hanging="360"/>
      </w:pPr>
    </w:lvl>
    <w:lvl w:ilvl="2" w:tplc="0425001B" w:tentative="1">
      <w:start w:val="1"/>
      <w:numFmt w:val="lowerRoman"/>
      <w:lvlText w:val="%3."/>
      <w:lvlJc w:val="right"/>
      <w:pPr>
        <w:ind w:left="8397" w:hanging="180"/>
      </w:pPr>
    </w:lvl>
    <w:lvl w:ilvl="3" w:tplc="0425000F" w:tentative="1">
      <w:start w:val="1"/>
      <w:numFmt w:val="decimal"/>
      <w:lvlText w:val="%4."/>
      <w:lvlJc w:val="left"/>
      <w:pPr>
        <w:ind w:left="9117" w:hanging="360"/>
      </w:pPr>
    </w:lvl>
    <w:lvl w:ilvl="4" w:tplc="04250019" w:tentative="1">
      <w:start w:val="1"/>
      <w:numFmt w:val="lowerLetter"/>
      <w:lvlText w:val="%5."/>
      <w:lvlJc w:val="left"/>
      <w:pPr>
        <w:ind w:left="9837" w:hanging="360"/>
      </w:pPr>
    </w:lvl>
    <w:lvl w:ilvl="5" w:tplc="0425001B" w:tentative="1">
      <w:start w:val="1"/>
      <w:numFmt w:val="lowerRoman"/>
      <w:lvlText w:val="%6."/>
      <w:lvlJc w:val="right"/>
      <w:pPr>
        <w:ind w:left="10557" w:hanging="180"/>
      </w:pPr>
    </w:lvl>
    <w:lvl w:ilvl="6" w:tplc="0425000F" w:tentative="1">
      <w:start w:val="1"/>
      <w:numFmt w:val="decimal"/>
      <w:lvlText w:val="%7."/>
      <w:lvlJc w:val="left"/>
      <w:pPr>
        <w:ind w:left="11277" w:hanging="360"/>
      </w:pPr>
    </w:lvl>
    <w:lvl w:ilvl="7" w:tplc="04250019" w:tentative="1">
      <w:start w:val="1"/>
      <w:numFmt w:val="lowerLetter"/>
      <w:lvlText w:val="%8."/>
      <w:lvlJc w:val="left"/>
      <w:pPr>
        <w:ind w:left="11997" w:hanging="360"/>
      </w:pPr>
    </w:lvl>
    <w:lvl w:ilvl="8" w:tplc="0425001B" w:tentative="1">
      <w:start w:val="1"/>
      <w:numFmt w:val="lowerRoman"/>
      <w:lvlText w:val="%9."/>
      <w:lvlJc w:val="right"/>
      <w:pPr>
        <w:ind w:left="12717" w:hanging="180"/>
      </w:pPr>
    </w:lvl>
  </w:abstractNum>
  <w:abstractNum w:abstractNumId="3" w15:restartNumberingAfterBreak="0">
    <w:nsid w:val="540346D6"/>
    <w:multiLevelType w:val="hybridMultilevel"/>
    <w:tmpl w:val="741E44BC"/>
    <w:lvl w:ilvl="0" w:tplc="2F2AA41A">
      <w:start w:val="1"/>
      <w:numFmt w:val="decimal"/>
      <w:lvlText w:val="%1)"/>
      <w:lvlJc w:val="left"/>
      <w:pPr>
        <w:ind w:left="720" w:hanging="360"/>
      </w:pPr>
    </w:lvl>
    <w:lvl w:ilvl="1" w:tplc="2A90267E">
      <w:start w:val="1"/>
      <w:numFmt w:val="decimal"/>
      <w:lvlText w:val="%2)"/>
      <w:lvlJc w:val="left"/>
      <w:pPr>
        <w:ind w:left="720" w:hanging="360"/>
      </w:pPr>
    </w:lvl>
    <w:lvl w:ilvl="2" w:tplc="32E4BB7C">
      <w:start w:val="1"/>
      <w:numFmt w:val="decimal"/>
      <w:lvlText w:val="%3)"/>
      <w:lvlJc w:val="left"/>
      <w:pPr>
        <w:ind w:left="720" w:hanging="360"/>
      </w:pPr>
    </w:lvl>
    <w:lvl w:ilvl="3" w:tplc="FFDA12E8">
      <w:start w:val="1"/>
      <w:numFmt w:val="decimal"/>
      <w:lvlText w:val="%4)"/>
      <w:lvlJc w:val="left"/>
      <w:pPr>
        <w:ind w:left="720" w:hanging="360"/>
      </w:pPr>
    </w:lvl>
    <w:lvl w:ilvl="4" w:tplc="8A1A7A3E">
      <w:start w:val="1"/>
      <w:numFmt w:val="decimal"/>
      <w:lvlText w:val="%5)"/>
      <w:lvlJc w:val="left"/>
      <w:pPr>
        <w:ind w:left="720" w:hanging="360"/>
      </w:pPr>
    </w:lvl>
    <w:lvl w:ilvl="5" w:tplc="37CC1F9A">
      <w:start w:val="1"/>
      <w:numFmt w:val="decimal"/>
      <w:lvlText w:val="%6)"/>
      <w:lvlJc w:val="left"/>
      <w:pPr>
        <w:ind w:left="720" w:hanging="360"/>
      </w:pPr>
    </w:lvl>
    <w:lvl w:ilvl="6" w:tplc="982E8220">
      <w:start w:val="1"/>
      <w:numFmt w:val="decimal"/>
      <w:lvlText w:val="%7)"/>
      <w:lvlJc w:val="left"/>
      <w:pPr>
        <w:ind w:left="720" w:hanging="360"/>
      </w:pPr>
    </w:lvl>
    <w:lvl w:ilvl="7" w:tplc="88D6F302">
      <w:start w:val="1"/>
      <w:numFmt w:val="decimal"/>
      <w:lvlText w:val="%8)"/>
      <w:lvlJc w:val="left"/>
      <w:pPr>
        <w:ind w:left="720" w:hanging="360"/>
      </w:pPr>
    </w:lvl>
    <w:lvl w:ilvl="8" w:tplc="2BE2D1E8">
      <w:start w:val="1"/>
      <w:numFmt w:val="decimal"/>
      <w:lvlText w:val="%9)"/>
      <w:lvlJc w:val="left"/>
      <w:pPr>
        <w:ind w:left="720" w:hanging="360"/>
      </w:pPr>
    </w:lvl>
  </w:abstractNum>
  <w:abstractNum w:abstractNumId="4" w15:restartNumberingAfterBreak="0">
    <w:nsid w:val="59EA4124"/>
    <w:multiLevelType w:val="hybridMultilevel"/>
    <w:tmpl w:val="3E966E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EC044B1"/>
    <w:multiLevelType w:val="hybridMultilevel"/>
    <w:tmpl w:val="2D0EF12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DA08D9"/>
    <w:multiLevelType w:val="hybridMultilevel"/>
    <w:tmpl w:val="8DF0BC10"/>
    <w:lvl w:ilvl="0" w:tplc="4AE25106">
      <w:start w:val="1"/>
      <w:numFmt w:val="decimal"/>
      <w:lvlText w:val="%1)"/>
      <w:lvlJc w:val="left"/>
      <w:pPr>
        <w:ind w:left="390" w:hanging="3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76305F66"/>
    <w:multiLevelType w:val="hybridMultilevel"/>
    <w:tmpl w:val="4B043A6C"/>
    <w:lvl w:ilvl="0" w:tplc="8B10456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D8812B3"/>
    <w:multiLevelType w:val="hybridMultilevel"/>
    <w:tmpl w:val="DDC0C7F0"/>
    <w:lvl w:ilvl="0" w:tplc="54526262">
      <w:start w:val="1"/>
      <w:numFmt w:val="decimal"/>
      <w:lvlText w:val="%1."/>
      <w:lvlJc w:val="left"/>
      <w:pPr>
        <w:ind w:left="144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16cid:durableId="718087687">
    <w:abstractNumId w:val="0"/>
  </w:num>
  <w:num w:numId="2" w16cid:durableId="1407798015">
    <w:abstractNumId w:val="6"/>
  </w:num>
  <w:num w:numId="3" w16cid:durableId="1612786809">
    <w:abstractNumId w:val="1"/>
  </w:num>
  <w:num w:numId="4" w16cid:durableId="273632452">
    <w:abstractNumId w:val="7"/>
  </w:num>
  <w:num w:numId="5" w16cid:durableId="986595452">
    <w:abstractNumId w:val="8"/>
  </w:num>
  <w:num w:numId="6" w16cid:durableId="729962837">
    <w:abstractNumId w:val="3"/>
  </w:num>
  <w:num w:numId="7" w16cid:durableId="1100643997">
    <w:abstractNumId w:val="5"/>
  </w:num>
  <w:num w:numId="8" w16cid:durableId="1828475657">
    <w:abstractNumId w:val="2"/>
  </w:num>
  <w:num w:numId="9" w16cid:durableId="1782652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78E"/>
    <w:rsid w:val="00001BA7"/>
    <w:rsid w:val="00002560"/>
    <w:rsid w:val="000034CB"/>
    <w:rsid w:val="000049A2"/>
    <w:rsid w:val="00004A06"/>
    <w:rsid w:val="00004AFA"/>
    <w:rsid w:val="0000624E"/>
    <w:rsid w:val="00007A96"/>
    <w:rsid w:val="000142DD"/>
    <w:rsid w:val="000143BB"/>
    <w:rsid w:val="0001554E"/>
    <w:rsid w:val="00017FF5"/>
    <w:rsid w:val="0002096F"/>
    <w:rsid w:val="00021FCF"/>
    <w:rsid w:val="00024BE4"/>
    <w:rsid w:val="00025703"/>
    <w:rsid w:val="00026689"/>
    <w:rsid w:val="00027254"/>
    <w:rsid w:val="00031366"/>
    <w:rsid w:val="00031780"/>
    <w:rsid w:val="00034B91"/>
    <w:rsid w:val="000355DC"/>
    <w:rsid w:val="0003593C"/>
    <w:rsid w:val="00036AEC"/>
    <w:rsid w:val="000378F9"/>
    <w:rsid w:val="0004320A"/>
    <w:rsid w:val="0004450F"/>
    <w:rsid w:val="00051E60"/>
    <w:rsid w:val="000523D2"/>
    <w:rsid w:val="000526C9"/>
    <w:rsid w:val="000535DE"/>
    <w:rsid w:val="00054B57"/>
    <w:rsid w:val="00055381"/>
    <w:rsid w:val="0006038B"/>
    <w:rsid w:val="000625F2"/>
    <w:rsid w:val="0006377D"/>
    <w:rsid w:val="00063C2B"/>
    <w:rsid w:val="000659F8"/>
    <w:rsid w:val="00070743"/>
    <w:rsid w:val="000723DB"/>
    <w:rsid w:val="000743A6"/>
    <w:rsid w:val="00074458"/>
    <w:rsid w:val="000745B9"/>
    <w:rsid w:val="00074718"/>
    <w:rsid w:val="00077B89"/>
    <w:rsid w:val="00077BA1"/>
    <w:rsid w:val="00080D6A"/>
    <w:rsid w:val="000847EB"/>
    <w:rsid w:val="00084FF7"/>
    <w:rsid w:val="0009031A"/>
    <w:rsid w:val="00090DDF"/>
    <w:rsid w:val="00090F0E"/>
    <w:rsid w:val="00092498"/>
    <w:rsid w:val="00092BA2"/>
    <w:rsid w:val="00092C84"/>
    <w:rsid w:val="00095B7A"/>
    <w:rsid w:val="00097885"/>
    <w:rsid w:val="000A0326"/>
    <w:rsid w:val="000A2911"/>
    <w:rsid w:val="000A4CAC"/>
    <w:rsid w:val="000A4CF8"/>
    <w:rsid w:val="000A5686"/>
    <w:rsid w:val="000A636B"/>
    <w:rsid w:val="000A79D6"/>
    <w:rsid w:val="000B5C78"/>
    <w:rsid w:val="000B6635"/>
    <w:rsid w:val="000B7D90"/>
    <w:rsid w:val="000B7F25"/>
    <w:rsid w:val="000C3D4D"/>
    <w:rsid w:val="000C46A7"/>
    <w:rsid w:val="000D12F2"/>
    <w:rsid w:val="000D177D"/>
    <w:rsid w:val="000D25CB"/>
    <w:rsid w:val="000D2874"/>
    <w:rsid w:val="000D5E18"/>
    <w:rsid w:val="000D67BF"/>
    <w:rsid w:val="000D6E27"/>
    <w:rsid w:val="000D6EA0"/>
    <w:rsid w:val="000D6FCF"/>
    <w:rsid w:val="000D7DB9"/>
    <w:rsid w:val="000E167B"/>
    <w:rsid w:val="000E4026"/>
    <w:rsid w:val="000E5849"/>
    <w:rsid w:val="000E6D79"/>
    <w:rsid w:val="000E7DE0"/>
    <w:rsid w:val="000F06F7"/>
    <w:rsid w:val="000F07AB"/>
    <w:rsid w:val="000F2EF1"/>
    <w:rsid w:val="000F546F"/>
    <w:rsid w:val="000F6910"/>
    <w:rsid w:val="000F7F5C"/>
    <w:rsid w:val="0010013E"/>
    <w:rsid w:val="001140F1"/>
    <w:rsid w:val="00114D03"/>
    <w:rsid w:val="00115EAB"/>
    <w:rsid w:val="0011626A"/>
    <w:rsid w:val="001162A4"/>
    <w:rsid w:val="0011734E"/>
    <w:rsid w:val="00120112"/>
    <w:rsid w:val="00120EFD"/>
    <w:rsid w:val="00121787"/>
    <w:rsid w:val="0012258D"/>
    <w:rsid w:val="00124DB6"/>
    <w:rsid w:val="00126F2F"/>
    <w:rsid w:val="0013026F"/>
    <w:rsid w:val="001333D4"/>
    <w:rsid w:val="00134579"/>
    <w:rsid w:val="0013632A"/>
    <w:rsid w:val="00137C21"/>
    <w:rsid w:val="00137FB4"/>
    <w:rsid w:val="0014074F"/>
    <w:rsid w:val="00141661"/>
    <w:rsid w:val="00144336"/>
    <w:rsid w:val="00144FA5"/>
    <w:rsid w:val="00147C3E"/>
    <w:rsid w:val="00150D39"/>
    <w:rsid w:val="00151D31"/>
    <w:rsid w:val="00151EF8"/>
    <w:rsid w:val="001576F6"/>
    <w:rsid w:val="00157F27"/>
    <w:rsid w:val="00161F28"/>
    <w:rsid w:val="001620C6"/>
    <w:rsid w:val="001628DD"/>
    <w:rsid w:val="00163E5B"/>
    <w:rsid w:val="00163EC5"/>
    <w:rsid w:val="00164FC9"/>
    <w:rsid w:val="001659BB"/>
    <w:rsid w:val="001673F9"/>
    <w:rsid w:val="00167AEA"/>
    <w:rsid w:val="00170B51"/>
    <w:rsid w:val="001711D9"/>
    <w:rsid w:val="001715D3"/>
    <w:rsid w:val="00171FF5"/>
    <w:rsid w:val="00173B05"/>
    <w:rsid w:val="00173D60"/>
    <w:rsid w:val="00173F37"/>
    <w:rsid w:val="001754CF"/>
    <w:rsid w:val="00180EC4"/>
    <w:rsid w:val="0018106E"/>
    <w:rsid w:val="00181BAD"/>
    <w:rsid w:val="00182D1A"/>
    <w:rsid w:val="0018462A"/>
    <w:rsid w:val="0018651E"/>
    <w:rsid w:val="001902C0"/>
    <w:rsid w:val="00192D56"/>
    <w:rsid w:val="00194230"/>
    <w:rsid w:val="00194976"/>
    <w:rsid w:val="00197B85"/>
    <w:rsid w:val="001A02A5"/>
    <w:rsid w:val="001A05DA"/>
    <w:rsid w:val="001A0689"/>
    <w:rsid w:val="001A0EAA"/>
    <w:rsid w:val="001A28B6"/>
    <w:rsid w:val="001A2B13"/>
    <w:rsid w:val="001A3B5A"/>
    <w:rsid w:val="001A3B6A"/>
    <w:rsid w:val="001A4DB5"/>
    <w:rsid w:val="001A5B84"/>
    <w:rsid w:val="001A7B31"/>
    <w:rsid w:val="001B0F6E"/>
    <w:rsid w:val="001B1ECD"/>
    <w:rsid w:val="001B23AC"/>
    <w:rsid w:val="001B2C0C"/>
    <w:rsid w:val="001B304B"/>
    <w:rsid w:val="001B4834"/>
    <w:rsid w:val="001B5DC2"/>
    <w:rsid w:val="001C1A4D"/>
    <w:rsid w:val="001C2839"/>
    <w:rsid w:val="001D0BE7"/>
    <w:rsid w:val="001D287C"/>
    <w:rsid w:val="001D4EB9"/>
    <w:rsid w:val="001D594E"/>
    <w:rsid w:val="001D6FF9"/>
    <w:rsid w:val="001D7CF7"/>
    <w:rsid w:val="001E2139"/>
    <w:rsid w:val="001E2B97"/>
    <w:rsid w:val="001E320B"/>
    <w:rsid w:val="001E3A13"/>
    <w:rsid w:val="001E4974"/>
    <w:rsid w:val="001E4F06"/>
    <w:rsid w:val="001F1D02"/>
    <w:rsid w:val="001F1E48"/>
    <w:rsid w:val="001F2F62"/>
    <w:rsid w:val="001F5970"/>
    <w:rsid w:val="00200916"/>
    <w:rsid w:val="002034DE"/>
    <w:rsid w:val="00203D6F"/>
    <w:rsid w:val="00204172"/>
    <w:rsid w:val="002070FA"/>
    <w:rsid w:val="002075E5"/>
    <w:rsid w:val="002109BB"/>
    <w:rsid w:val="00212117"/>
    <w:rsid w:val="00212394"/>
    <w:rsid w:val="00214520"/>
    <w:rsid w:val="002167CB"/>
    <w:rsid w:val="002228F4"/>
    <w:rsid w:val="0022330F"/>
    <w:rsid w:val="00223963"/>
    <w:rsid w:val="00224D97"/>
    <w:rsid w:val="00225593"/>
    <w:rsid w:val="00227483"/>
    <w:rsid w:val="002302EF"/>
    <w:rsid w:val="00234E61"/>
    <w:rsid w:val="002359B2"/>
    <w:rsid w:val="00241424"/>
    <w:rsid w:val="002421A2"/>
    <w:rsid w:val="00243011"/>
    <w:rsid w:val="002440DD"/>
    <w:rsid w:val="00246B12"/>
    <w:rsid w:val="00251603"/>
    <w:rsid w:val="00251E4B"/>
    <w:rsid w:val="002521E2"/>
    <w:rsid w:val="00252548"/>
    <w:rsid w:val="00253703"/>
    <w:rsid w:val="002547A2"/>
    <w:rsid w:val="00254E97"/>
    <w:rsid w:val="0025510E"/>
    <w:rsid w:val="00260260"/>
    <w:rsid w:val="00260D1F"/>
    <w:rsid w:val="00260E57"/>
    <w:rsid w:val="00262948"/>
    <w:rsid w:val="00262EC4"/>
    <w:rsid w:val="002656AB"/>
    <w:rsid w:val="0026633E"/>
    <w:rsid w:val="0027101E"/>
    <w:rsid w:val="0027174A"/>
    <w:rsid w:val="00272A0C"/>
    <w:rsid w:val="00273AC1"/>
    <w:rsid w:val="0027546F"/>
    <w:rsid w:val="00275D7E"/>
    <w:rsid w:val="002778D1"/>
    <w:rsid w:val="00277F6A"/>
    <w:rsid w:val="00280EFB"/>
    <w:rsid w:val="002862EF"/>
    <w:rsid w:val="00286DB2"/>
    <w:rsid w:val="00290008"/>
    <w:rsid w:val="0029531E"/>
    <w:rsid w:val="002954DF"/>
    <w:rsid w:val="00295C4D"/>
    <w:rsid w:val="00297DF5"/>
    <w:rsid w:val="002A23CE"/>
    <w:rsid w:val="002A2B98"/>
    <w:rsid w:val="002A50FB"/>
    <w:rsid w:val="002A67AB"/>
    <w:rsid w:val="002A6C60"/>
    <w:rsid w:val="002B1F53"/>
    <w:rsid w:val="002C46A4"/>
    <w:rsid w:val="002C7522"/>
    <w:rsid w:val="002D0DF3"/>
    <w:rsid w:val="002D3605"/>
    <w:rsid w:val="002D3EDB"/>
    <w:rsid w:val="002D6520"/>
    <w:rsid w:val="002D6A3B"/>
    <w:rsid w:val="002D728E"/>
    <w:rsid w:val="002E002C"/>
    <w:rsid w:val="002E1E97"/>
    <w:rsid w:val="002E2334"/>
    <w:rsid w:val="002E296B"/>
    <w:rsid w:val="002E2A30"/>
    <w:rsid w:val="002E31DB"/>
    <w:rsid w:val="002E4A01"/>
    <w:rsid w:val="002E5417"/>
    <w:rsid w:val="002E6169"/>
    <w:rsid w:val="002F0146"/>
    <w:rsid w:val="002F0AED"/>
    <w:rsid w:val="002F1194"/>
    <w:rsid w:val="002F1B77"/>
    <w:rsid w:val="002F3E48"/>
    <w:rsid w:val="002F4893"/>
    <w:rsid w:val="002F4C35"/>
    <w:rsid w:val="002F5376"/>
    <w:rsid w:val="002F5A12"/>
    <w:rsid w:val="002F6253"/>
    <w:rsid w:val="002F632F"/>
    <w:rsid w:val="002F72E0"/>
    <w:rsid w:val="00300065"/>
    <w:rsid w:val="00303085"/>
    <w:rsid w:val="0030430D"/>
    <w:rsid w:val="003129DA"/>
    <w:rsid w:val="003162BB"/>
    <w:rsid w:val="0031748D"/>
    <w:rsid w:val="0032005E"/>
    <w:rsid w:val="00320597"/>
    <w:rsid w:val="003225E2"/>
    <w:rsid w:val="0032267B"/>
    <w:rsid w:val="003235E3"/>
    <w:rsid w:val="003249FA"/>
    <w:rsid w:val="00324A5A"/>
    <w:rsid w:val="00326FC8"/>
    <w:rsid w:val="00327B6B"/>
    <w:rsid w:val="00330CA1"/>
    <w:rsid w:val="003313FF"/>
    <w:rsid w:val="003320AA"/>
    <w:rsid w:val="003335CB"/>
    <w:rsid w:val="0033366F"/>
    <w:rsid w:val="00334060"/>
    <w:rsid w:val="003344D7"/>
    <w:rsid w:val="00335A69"/>
    <w:rsid w:val="00336374"/>
    <w:rsid w:val="00340CF9"/>
    <w:rsid w:val="003426A0"/>
    <w:rsid w:val="003433B5"/>
    <w:rsid w:val="00343ACC"/>
    <w:rsid w:val="00345232"/>
    <w:rsid w:val="0034595F"/>
    <w:rsid w:val="00345E41"/>
    <w:rsid w:val="00346323"/>
    <w:rsid w:val="00346FEA"/>
    <w:rsid w:val="003477DA"/>
    <w:rsid w:val="00350B99"/>
    <w:rsid w:val="00351628"/>
    <w:rsid w:val="00353CF7"/>
    <w:rsid w:val="003557A3"/>
    <w:rsid w:val="003570A2"/>
    <w:rsid w:val="00362798"/>
    <w:rsid w:val="00364E99"/>
    <w:rsid w:val="003654F0"/>
    <w:rsid w:val="00371169"/>
    <w:rsid w:val="003731C9"/>
    <w:rsid w:val="00374FA7"/>
    <w:rsid w:val="00375EE7"/>
    <w:rsid w:val="003774FC"/>
    <w:rsid w:val="0037798C"/>
    <w:rsid w:val="00377A5A"/>
    <w:rsid w:val="00382877"/>
    <w:rsid w:val="0038431C"/>
    <w:rsid w:val="00384E48"/>
    <w:rsid w:val="00385203"/>
    <w:rsid w:val="00386C88"/>
    <w:rsid w:val="00390888"/>
    <w:rsid w:val="00397319"/>
    <w:rsid w:val="003A186B"/>
    <w:rsid w:val="003A355F"/>
    <w:rsid w:val="003A3780"/>
    <w:rsid w:val="003A394F"/>
    <w:rsid w:val="003A4AAE"/>
    <w:rsid w:val="003A4AB8"/>
    <w:rsid w:val="003A6816"/>
    <w:rsid w:val="003A6D41"/>
    <w:rsid w:val="003A6D44"/>
    <w:rsid w:val="003B1693"/>
    <w:rsid w:val="003B1BCA"/>
    <w:rsid w:val="003B35CF"/>
    <w:rsid w:val="003B3A70"/>
    <w:rsid w:val="003B47A4"/>
    <w:rsid w:val="003B4988"/>
    <w:rsid w:val="003B4CCD"/>
    <w:rsid w:val="003B72BD"/>
    <w:rsid w:val="003B7C02"/>
    <w:rsid w:val="003B7EB1"/>
    <w:rsid w:val="003C00C9"/>
    <w:rsid w:val="003C0C5B"/>
    <w:rsid w:val="003C1866"/>
    <w:rsid w:val="003C3D03"/>
    <w:rsid w:val="003D079F"/>
    <w:rsid w:val="003D0E51"/>
    <w:rsid w:val="003D2CD6"/>
    <w:rsid w:val="003D3649"/>
    <w:rsid w:val="003D593A"/>
    <w:rsid w:val="003D60AA"/>
    <w:rsid w:val="003D7A68"/>
    <w:rsid w:val="003E1E80"/>
    <w:rsid w:val="003E3698"/>
    <w:rsid w:val="003E4FEF"/>
    <w:rsid w:val="003E5244"/>
    <w:rsid w:val="003E76A8"/>
    <w:rsid w:val="003F02AF"/>
    <w:rsid w:val="003F215C"/>
    <w:rsid w:val="003F22C4"/>
    <w:rsid w:val="003F246A"/>
    <w:rsid w:val="003F34DF"/>
    <w:rsid w:val="003F3A98"/>
    <w:rsid w:val="003F4F34"/>
    <w:rsid w:val="003F5465"/>
    <w:rsid w:val="003F64BC"/>
    <w:rsid w:val="003F7229"/>
    <w:rsid w:val="003F7F76"/>
    <w:rsid w:val="00400279"/>
    <w:rsid w:val="00400392"/>
    <w:rsid w:val="00400712"/>
    <w:rsid w:val="004017DA"/>
    <w:rsid w:val="0040248F"/>
    <w:rsid w:val="00407905"/>
    <w:rsid w:val="004116F4"/>
    <w:rsid w:val="00411C8E"/>
    <w:rsid w:val="00412066"/>
    <w:rsid w:val="0041214D"/>
    <w:rsid w:val="004126E8"/>
    <w:rsid w:val="00412C31"/>
    <w:rsid w:val="004143DC"/>
    <w:rsid w:val="004146C2"/>
    <w:rsid w:val="00416B4D"/>
    <w:rsid w:val="004176C4"/>
    <w:rsid w:val="00417E7F"/>
    <w:rsid w:val="00424B30"/>
    <w:rsid w:val="00426F42"/>
    <w:rsid w:val="004302A8"/>
    <w:rsid w:val="00430C88"/>
    <w:rsid w:val="004336C7"/>
    <w:rsid w:val="004337C3"/>
    <w:rsid w:val="004345E2"/>
    <w:rsid w:val="004376A9"/>
    <w:rsid w:val="00442166"/>
    <w:rsid w:val="00443A3F"/>
    <w:rsid w:val="00444A3B"/>
    <w:rsid w:val="00444B1F"/>
    <w:rsid w:val="00447769"/>
    <w:rsid w:val="0045090D"/>
    <w:rsid w:val="00451E2E"/>
    <w:rsid w:val="00452571"/>
    <w:rsid w:val="0045438A"/>
    <w:rsid w:val="00455A7F"/>
    <w:rsid w:val="004600CD"/>
    <w:rsid w:val="00461A43"/>
    <w:rsid w:val="0046478E"/>
    <w:rsid w:val="004649E0"/>
    <w:rsid w:val="00466D8C"/>
    <w:rsid w:val="00466F52"/>
    <w:rsid w:val="00470FB5"/>
    <w:rsid w:val="00472DC8"/>
    <w:rsid w:val="00473B07"/>
    <w:rsid w:val="00474862"/>
    <w:rsid w:val="00474BD2"/>
    <w:rsid w:val="00475075"/>
    <w:rsid w:val="004776D9"/>
    <w:rsid w:val="004777ED"/>
    <w:rsid w:val="00480981"/>
    <w:rsid w:val="00480C74"/>
    <w:rsid w:val="004815CE"/>
    <w:rsid w:val="00482C5D"/>
    <w:rsid w:val="004849DB"/>
    <w:rsid w:val="00487039"/>
    <w:rsid w:val="00490475"/>
    <w:rsid w:val="00491E66"/>
    <w:rsid w:val="00492F49"/>
    <w:rsid w:val="00493711"/>
    <w:rsid w:val="00494D66"/>
    <w:rsid w:val="0049526D"/>
    <w:rsid w:val="0049775E"/>
    <w:rsid w:val="004A061D"/>
    <w:rsid w:val="004A7B68"/>
    <w:rsid w:val="004A7BF3"/>
    <w:rsid w:val="004B03A7"/>
    <w:rsid w:val="004B2329"/>
    <w:rsid w:val="004B6DBF"/>
    <w:rsid w:val="004B70D4"/>
    <w:rsid w:val="004B7DB7"/>
    <w:rsid w:val="004C1996"/>
    <w:rsid w:val="004C1AE3"/>
    <w:rsid w:val="004C1BFB"/>
    <w:rsid w:val="004C2486"/>
    <w:rsid w:val="004C3AAF"/>
    <w:rsid w:val="004C4EAB"/>
    <w:rsid w:val="004C7E0F"/>
    <w:rsid w:val="004D35E3"/>
    <w:rsid w:val="004D5822"/>
    <w:rsid w:val="004D79B6"/>
    <w:rsid w:val="004E1C90"/>
    <w:rsid w:val="004F0CED"/>
    <w:rsid w:val="004F1D94"/>
    <w:rsid w:val="004F2FB0"/>
    <w:rsid w:val="004F449D"/>
    <w:rsid w:val="004F4870"/>
    <w:rsid w:val="004F5EDD"/>
    <w:rsid w:val="004F6443"/>
    <w:rsid w:val="004F646A"/>
    <w:rsid w:val="004F78D8"/>
    <w:rsid w:val="00501F72"/>
    <w:rsid w:val="005021D5"/>
    <w:rsid w:val="00505C93"/>
    <w:rsid w:val="00505E13"/>
    <w:rsid w:val="00513A64"/>
    <w:rsid w:val="00513F85"/>
    <w:rsid w:val="005154E4"/>
    <w:rsid w:val="00515B92"/>
    <w:rsid w:val="00516092"/>
    <w:rsid w:val="00517065"/>
    <w:rsid w:val="00517706"/>
    <w:rsid w:val="00520772"/>
    <w:rsid w:val="00525525"/>
    <w:rsid w:val="00525BE9"/>
    <w:rsid w:val="00526849"/>
    <w:rsid w:val="005268FD"/>
    <w:rsid w:val="00531D96"/>
    <w:rsid w:val="0053381F"/>
    <w:rsid w:val="00536C1C"/>
    <w:rsid w:val="00540CBD"/>
    <w:rsid w:val="00542143"/>
    <w:rsid w:val="00550BD7"/>
    <w:rsid w:val="00552F3E"/>
    <w:rsid w:val="005534F8"/>
    <w:rsid w:val="0056389C"/>
    <w:rsid w:val="00563A5A"/>
    <w:rsid w:val="00563DC9"/>
    <w:rsid w:val="00565C83"/>
    <w:rsid w:val="00567720"/>
    <w:rsid w:val="005678D6"/>
    <w:rsid w:val="00571387"/>
    <w:rsid w:val="00571CF1"/>
    <w:rsid w:val="005725FD"/>
    <w:rsid w:val="00572DE8"/>
    <w:rsid w:val="005755B2"/>
    <w:rsid w:val="00576046"/>
    <w:rsid w:val="00580751"/>
    <w:rsid w:val="00581BF3"/>
    <w:rsid w:val="00581D33"/>
    <w:rsid w:val="00582226"/>
    <w:rsid w:val="00583AFD"/>
    <w:rsid w:val="00586494"/>
    <w:rsid w:val="005879F7"/>
    <w:rsid w:val="00592542"/>
    <w:rsid w:val="00592826"/>
    <w:rsid w:val="00592AB6"/>
    <w:rsid w:val="00595C06"/>
    <w:rsid w:val="005973B9"/>
    <w:rsid w:val="00597A8B"/>
    <w:rsid w:val="00597FFA"/>
    <w:rsid w:val="005A15DD"/>
    <w:rsid w:val="005A227F"/>
    <w:rsid w:val="005A2283"/>
    <w:rsid w:val="005A3EED"/>
    <w:rsid w:val="005A46F6"/>
    <w:rsid w:val="005A4BE2"/>
    <w:rsid w:val="005A5188"/>
    <w:rsid w:val="005A55A6"/>
    <w:rsid w:val="005A5EB6"/>
    <w:rsid w:val="005A655C"/>
    <w:rsid w:val="005A7354"/>
    <w:rsid w:val="005B0038"/>
    <w:rsid w:val="005B0E35"/>
    <w:rsid w:val="005B18E5"/>
    <w:rsid w:val="005B2724"/>
    <w:rsid w:val="005B44B4"/>
    <w:rsid w:val="005B5943"/>
    <w:rsid w:val="005B69AB"/>
    <w:rsid w:val="005B6CFF"/>
    <w:rsid w:val="005C0642"/>
    <w:rsid w:val="005C52A5"/>
    <w:rsid w:val="005C52D1"/>
    <w:rsid w:val="005C5F92"/>
    <w:rsid w:val="005C64F7"/>
    <w:rsid w:val="005C6EB2"/>
    <w:rsid w:val="005D0500"/>
    <w:rsid w:val="005D2139"/>
    <w:rsid w:val="005D2E03"/>
    <w:rsid w:val="005D4049"/>
    <w:rsid w:val="005D44A2"/>
    <w:rsid w:val="005D4F22"/>
    <w:rsid w:val="005D5EA5"/>
    <w:rsid w:val="005D5FB8"/>
    <w:rsid w:val="005D6072"/>
    <w:rsid w:val="005D7CB1"/>
    <w:rsid w:val="005E06C4"/>
    <w:rsid w:val="005E1B7C"/>
    <w:rsid w:val="005E3436"/>
    <w:rsid w:val="005E3FED"/>
    <w:rsid w:val="005E43CD"/>
    <w:rsid w:val="005E77D1"/>
    <w:rsid w:val="005F0D25"/>
    <w:rsid w:val="005F4499"/>
    <w:rsid w:val="005F4D19"/>
    <w:rsid w:val="005F4D74"/>
    <w:rsid w:val="005F4DCF"/>
    <w:rsid w:val="005F74EF"/>
    <w:rsid w:val="005F79B6"/>
    <w:rsid w:val="0060005F"/>
    <w:rsid w:val="00600100"/>
    <w:rsid w:val="00602AD5"/>
    <w:rsid w:val="00603D66"/>
    <w:rsid w:val="0060614C"/>
    <w:rsid w:val="00606EEB"/>
    <w:rsid w:val="00613387"/>
    <w:rsid w:val="00615487"/>
    <w:rsid w:val="006160F0"/>
    <w:rsid w:val="00620373"/>
    <w:rsid w:val="00621A67"/>
    <w:rsid w:val="00622C21"/>
    <w:rsid w:val="00623B82"/>
    <w:rsid w:val="00630B07"/>
    <w:rsid w:val="00631D22"/>
    <w:rsid w:val="00635F19"/>
    <w:rsid w:val="006362ED"/>
    <w:rsid w:val="00636F40"/>
    <w:rsid w:val="00637CE5"/>
    <w:rsid w:val="00641D2F"/>
    <w:rsid w:val="00643D24"/>
    <w:rsid w:val="00644636"/>
    <w:rsid w:val="00645CF2"/>
    <w:rsid w:val="00647540"/>
    <w:rsid w:val="00651139"/>
    <w:rsid w:val="006518EC"/>
    <w:rsid w:val="00652571"/>
    <w:rsid w:val="006549FD"/>
    <w:rsid w:val="00654AE6"/>
    <w:rsid w:val="00654C6A"/>
    <w:rsid w:val="00655E37"/>
    <w:rsid w:val="006607FC"/>
    <w:rsid w:val="00661CA4"/>
    <w:rsid w:val="006622C3"/>
    <w:rsid w:val="00662DF2"/>
    <w:rsid w:val="00664525"/>
    <w:rsid w:val="00664733"/>
    <w:rsid w:val="0066602B"/>
    <w:rsid w:val="0067071F"/>
    <w:rsid w:val="0067276D"/>
    <w:rsid w:val="006730B6"/>
    <w:rsid w:val="00674113"/>
    <w:rsid w:val="006777DB"/>
    <w:rsid w:val="0068055B"/>
    <w:rsid w:val="0068511A"/>
    <w:rsid w:val="00685C44"/>
    <w:rsid w:val="00687DD9"/>
    <w:rsid w:val="00691656"/>
    <w:rsid w:val="006929FD"/>
    <w:rsid w:val="006A0AF2"/>
    <w:rsid w:val="006A15AA"/>
    <w:rsid w:val="006A1C56"/>
    <w:rsid w:val="006A2DC2"/>
    <w:rsid w:val="006A3FD1"/>
    <w:rsid w:val="006A57D7"/>
    <w:rsid w:val="006A62DB"/>
    <w:rsid w:val="006A6465"/>
    <w:rsid w:val="006A6601"/>
    <w:rsid w:val="006B134E"/>
    <w:rsid w:val="006B2AF0"/>
    <w:rsid w:val="006B31FE"/>
    <w:rsid w:val="006B3CC8"/>
    <w:rsid w:val="006B7042"/>
    <w:rsid w:val="006B78DA"/>
    <w:rsid w:val="006C2EEE"/>
    <w:rsid w:val="006C34FC"/>
    <w:rsid w:val="006C50F7"/>
    <w:rsid w:val="006D20AF"/>
    <w:rsid w:val="006D39A9"/>
    <w:rsid w:val="006D6644"/>
    <w:rsid w:val="006E0906"/>
    <w:rsid w:val="006E0907"/>
    <w:rsid w:val="006E2072"/>
    <w:rsid w:val="006E478C"/>
    <w:rsid w:val="006E5985"/>
    <w:rsid w:val="006E6A32"/>
    <w:rsid w:val="006F0451"/>
    <w:rsid w:val="006F17A8"/>
    <w:rsid w:val="006F2338"/>
    <w:rsid w:val="006F2715"/>
    <w:rsid w:val="006F2AB3"/>
    <w:rsid w:val="006F5086"/>
    <w:rsid w:val="006F6013"/>
    <w:rsid w:val="006F6BDD"/>
    <w:rsid w:val="007033B4"/>
    <w:rsid w:val="00703F48"/>
    <w:rsid w:val="007042E7"/>
    <w:rsid w:val="00704E79"/>
    <w:rsid w:val="00705A88"/>
    <w:rsid w:val="007128FA"/>
    <w:rsid w:val="00712C7D"/>
    <w:rsid w:val="00714AA8"/>
    <w:rsid w:val="00715B4A"/>
    <w:rsid w:val="00716C93"/>
    <w:rsid w:val="007176F8"/>
    <w:rsid w:val="00721034"/>
    <w:rsid w:val="00721CD8"/>
    <w:rsid w:val="0072336E"/>
    <w:rsid w:val="007247FB"/>
    <w:rsid w:val="007250B2"/>
    <w:rsid w:val="007256BF"/>
    <w:rsid w:val="007256EC"/>
    <w:rsid w:val="00726B36"/>
    <w:rsid w:val="00732D16"/>
    <w:rsid w:val="007332C5"/>
    <w:rsid w:val="00734542"/>
    <w:rsid w:val="0073551D"/>
    <w:rsid w:val="00740123"/>
    <w:rsid w:val="00740CB7"/>
    <w:rsid w:val="00742C5A"/>
    <w:rsid w:val="00745233"/>
    <w:rsid w:val="00745281"/>
    <w:rsid w:val="00745C04"/>
    <w:rsid w:val="00746BA8"/>
    <w:rsid w:val="007471F7"/>
    <w:rsid w:val="00747CD3"/>
    <w:rsid w:val="00747E2E"/>
    <w:rsid w:val="0075076A"/>
    <w:rsid w:val="007524D3"/>
    <w:rsid w:val="00754A97"/>
    <w:rsid w:val="00754F3C"/>
    <w:rsid w:val="007571B6"/>
    <w:rsid w:val="00760A6E"/>
    <w:rsid w:val="007626B5"/>
    <w:rsid w:val="00764B70"/>
    <w:rsid w:val="00765901"/>
    <w:rsid w:val="00767E3D"/>
    <w:rsid w:val="0077295F"/>
    <w:rsid w:val="00775F12"/>
    <w:rsid w:val="00776180"/>
    <w:rsid w:val="0078176F"/>
    <w:rsid w:val="00790928"/>
    <w:rsid w:val="00790F7F"/>
    <w:rsid w:val="00794B4E"/>
    <w:rsid w:val="00795782"/>
    <w:rsid w:val="00796215"/>
    <w:rsid w:val="007A11C4"/>
    <w:rsid w:val="007A4B27"/>
    <w:rsid w:val="007A5505"/>
    <w:rsid w:val="007A7359"/>
    <w:rsid w:val="007B20EC"/>
    <w:rsid w:val="007B2579"/>
    <w:rsid w:val="007B2647"/>
    <w:rsid w:val="007B3095"/>
    <w:rsid w:val="007B5675"/>
    <w:rsid w:val="007B5783"/>
    <w:rsid w:val="007B5A8C"/>
    <w:rsid w:val="007B5C8F"/>
    <w:rsid w:val="007C0453"/>
    <w:rsid w:val="007C1787"/>
    <w:rsid w:val="007C1815"/>
    <w:rsid w:val="007C2F86"/>
    <w:rsid w:val="007C3BBB"/>
    <w:rsid w:val="007C4784"/>
    <w:rsid w:val="007C5A23"/>
    <w:rsid w:val="007C5DE7"/>
    <w:rsid w:val="007C65EA"/>
    <w:rsid w:val="007C7DA1"/>
    <w:rsid w:val="007D4D3C"/>
    <w:rsid w:val="007D4DAC"/>
    <w:rsid w:val="007D6E25"/>
    <w:rsid w:val="007E179C"/>
    <w:rsid w:val="007E23BD"/>
    <w:rsid w:val="007E4495"/>
    <w:rsid w:val="007F0B48"/>
    <w:rsid w:val="007F0FEB"/>
    <w:rsid w:val="007F365C"/>
    <w:rsid w:val="007F3F4C"/>
    <w:rsid w:val="007F4DD1"/>
    <w:rsid w:val="007F6317"/>
    <w:rsid w:val="007F7DDE"/>
    <w:rsid w:val="00802993"/>
    <w:rsid w:val="00814154"/>
    <w:rsid w:val="008168B4"/>
    <w:rsid w:val="00817994"/>
    <w:rsid w:val="00822AE7"/>
    <w:rsid w:val="00824380"/>
    <w:rsid w:val="00826152"/>
    <w:rsid w:val="00827584"/>
    <w:rsid w:val="008279D4"/>
    <w:rsid w:val="00832B02"/>
    <w:rsid w:val="00833AE4"/>
    <w:rsid w:val="008358DA"/>
    <w:rsid w:val="0083648A"/>
    <w:rsid w:val="00836AA6"/>
    <w:rsid w:val="00841412"/>
    <w:rsid w:val="00841AA4"/>
    <w:rsid w:val="00841B27"/>
    <w:rsid w:val="008423A2"/>
    <w:rsid w:val="008433A9"/>
    <w:rsid w:val="00844AA7"/>
    <w:rsid w:val="00845E6D"/>
    <w:rsid w:val="00851449"/>
    <w:rsid w:val="00851D35"/>
    <w:rsid w:val="0085283E"/>
    <w:rsid w:val="008553CF"/>
    <w:rsid w:val="00862872"/>
    <w:rsid w:val="008634DD"/>
    <w:rsid w:val="0086358E"/>
    <w:rsid w:val="008649A6"/>
    <w:rsid w:val="00865438"/>
    <w:rsid w:val="008656B0"/>
    <w:rsid w:val="0086659E"/>
    <w:rsid w:val="0087097C"/>
    <w:rsid w:val="00870C8E"/>
    <w:rsid w:val="008718F3"/>
    <w:rsid w:val="008725B3"/>
    <w:rsid w:val="00872BF7"/>
    <w:rsid w:val="00874AD6"/>
    <w:rsid w:val="00877EAC"/>
    <w:rsid w:val="00880458"/>
    <w:rsid w:val="00882006"/>
    <w:rsid w:val="008823FB"/>
    <w:rsid w:val="00882656"/>
    <w:rsid w:val="00886F60"/>
    <w:rsid w:val="00887B5E"/>
    <w:rsid w:val="008926FC"/>
    <w:rsid w:val="00892787"/>
    <w:rsid w:val="00892DD3"/>
    <w:rsid w:val="0089485A"/>
    <w:rsid w:val="00894E64"/>
    <w:rsid w:val="008965A6"/>
    <w:rsid w:val="00896FFE"/>
    <w:rsid w:val="008973F8"/>
    <w:rsid w:val="008A183C"/>
    <w:rsid w:val="008A2503"/>
    <w:rsid w:val="008A3AE0"/>
    <w:rsid w:val="008A4F0C"/>
    <w:rsid w:val="008A6D8C"/>
    <w:rsid w:val="008B05CA"/>
    <w:rsid w:val="008B18CD"/>
    <w:rsid w:val="008B2F77"/>
    <w:rsid w:val="008B31C1"/>
    <w:rsid w:val="008B5822"/>
    <w:rsid w:val="008C0255"/>
    <w:rsid w:val="008C042C"/>
    <w:rsid w:val="008C29A3"/>
    <w:rsid w:val="008C55C2"/>
    <w:rsid w:val="008C61F9"/>
    <w:rsid w:val="008C63F2"/>
    <w:rsid w:val="008C7314"/>
    <w:rsid w:val="008C7C58"/>
    <w:rsid w:val="008D0E15"/>
    <w:rsid w:val="008D3F36"/>
    <w:rsid w:val="008D413C"/>
    <w:rsid w:val="008E1CDD"/>
    <w:rsid w:val="008E31CB"/>
    <w:rsid w:val="008E646B"/>
    <w:rsid w:val="008E68AD"/>
    <w:rsid w:val="008E7639"/>
    <w:rsid w:val="008F17D2"/>
    <w:rsid w:val="008F396A"/>
    <w:rsid w:val="008F5325"/>
    <w:rsid w:val="008F6267"/>
    <w:rsid w:val="008F7B10"/>
    <w:rsid w:val="008F7B16"/>
    <w:rsid w:val="009006F6"/>
    <w:rsid w:val="00900C18"/>
    <w:rsid w:val="0090318A"/>
    <w:rsid w:val="00906F99"/>
    <w:rsid w:val="00910A68"/>
    <w:rsid w:val="0091171B"/>
    <w:rsid w:val="009122A1"/>
    <w:rsid w:val="00912C33"/>
    <w:rsid w:val="00912E0E"/>
    <w:rsid w:val="0091780B"/>
    <w:rsid w:val="00921F54"/>
    <w:rsid w:val="00922D89"/>
    <w:rsid w:val="00923BA8"/>
    <w:rsid w:val="00923DE3"/>
    <w:rsid w:val="009270FB"/>
    <w:rsid w:val="0092799B"/>
    <w:rsid w:val="009303E5"/>
    <w:rsid w:val="00930946"/>
    <w:rsid w:val="00930E97"/>
    <w:rsid w:val="00931500"/>
    <w:rsid w:val="009315C0"/>
    <w:rsid w:val="00933016"/>
    <w:rsid w:val="00933996"/>
    <w:rsid w:val="009340AB"/>
    <w:rsid w:val="00934FC9"/>
    <w:rsid w:val="00936218"/>
    <w:rsid w:val="0093662C"/>
    <w:rsid w:val="0094557B"/>
    <w:rsid w:val="00951883"/>
    <w:rsid w:val="00954D11"/>
    <w:rsid w:val="00954D75"/>
    <w:rsid w:val="0095635B"/>
    <w:rsid w:val="009570AB"/>
    <w:rsid w:val="009570E7"/>
    <w:rsid w:val="00957E65"/>
    <w:rsid w:val="00963602"/>
    <w:rsid w:val="00964483"/>
    <w:rsid w:val="00966A26"/>
    <w:rsid w:val="00970451"/>
    <w:rsid w:val="00972659"/>
    <w:rsid w:val="00973E1F"/>
    <w:rsid w:val="00973ECB"/>
    <w:rsid w:val="00974497"/>
    <w:rsid w:val="00974C21"/>
    <w:rsid w:val="00975E79"/>
    <w:rsid w:val="00984BEB"/>
    <w:rsid w:val="00984C56"/>
    <w:rsid w:val="00984FBC"/>
    <w:rsid w:val="00987A4D"/>
    <w:rsid w:val="00987F75"/>
    <w:rsid w:val="00990BCE"/>
    <w:rsid w:val="009914ED"/>
    <w:rsid w:val="00991854"/>
    <w:rsid w:val="0099203E"/>
    <w:rsid w:val="00992376"/>
    <w:rsid w:val="0099332A"/>
    <w:rsid w:val="00993CE6"/>
    <w:rsid w:val="0099405F"/>
    <w:rsid w:val="009975BC"/>
    <w:rsid w:val="009975E3"/>
    <w:rsid w:val="009A0BAF"/>
    <w:rsid w:val="009A14EC"/>
    <w:rsid w:val="009A1F6E"/>
    <w:rsid w:val="009A24C0"/>
    <w:rsid w:val="009A384E"/>
    <w:rsid w:val="009A6D4C"/>
    <w:rsid w:val="009A6ED8"/>
    <w:rsid w:val="009A7594"/>
    <w:rsid w:val="009A771D"/>
    <w:rsid w:val="009B0417"/>
    <w:rsid w:val="009B15D7"/>
    <w:rsid w:val="009B1D63"/>
    <w:rsid w:val="009B2F78"/>
    <w:rsid w:val="009B316B"/>
    <w:rsid w:val="009B4FCB"/>
    <w:rsid w:val="009B7CE2"/>
    <w:rsid w:val="009B7F93"/>
    <w:rsid w:val="009C1BB2"/>
    <w:rsid w:val="009C2238"/>
    <w:rsid w:val="009C327D"/>
    <w:rsid w:val="009C526F"/>
    <w:rsid w:val="009C598C"/>
    <w:rsid w:val="009C5999"/>
    <w:rsid w:val="009C5B57"/>
    <w:rsid w:val="009D1A32"/>
    <w:rsid w:val="009D5BED"/>
    <w:rsid w:val="009D723F"/>
    <w:rsid w:val="009D7E08"/>
    <w:rsid w:val="009E1632"/>
    <w:rsid w:val="009E189E"/>
    <w:rsid w:val="009E4697"/>
    <w:rsid w:val="009E59CA"/>
    <w:rsid w:val="009E6801"/>
    <w:rsid w:val="009E75D7"/>
    <w:rsid w:val="009F1620"/>
    <w:rsid w:val="009F6D69"/>
    <w:rsid w:val="00A00345"/>
    <w:rsid w:val="00A00D41"/>
    <w:rsid w:val="00A01523"/>
    <w:rsid w:val="00A0222A"/>
    <w:rsid w:val="00A03186"/>
    <w:rsid w:val="00A031CA"/>
    <w:rsid w:val="00A05B94"/>
    <w:rsid w:val="00A065A1"/>
    <w:rsid w:val="00A10A6A"/>
    <w:rsid w:val="00A152E6"/>
    <w:rsid w:val="00A168FA"/>
    <w:rsid w:val="00A17D30"/>
    <w:rsid w:val="00A17FC4"/>
    <w:rsid w:val="00A211A0"/>
    <w:rsid w:val="00A230DC"/>
    <w:rsid w:val="00A231DD"/>
    <w:rsid w:val="00A24FBA"/>
    <w:rsid w:val="00A2638D"/>
    <w:rsid w:val="00A31022"/>
    <w:rsid w:val="00A33246"/>
    <w:rsid w:val="00A36101"/>
    <w:rsid w:val="00A3680D"/>
    <w:rsid w:val="00A37CB7"/>
    <w:rsid w:val="00A37FF8"/>
    <w:rsid w:val="00A4115B"/>
    <w:rsid w:val="00A41BDD"/>
    <w:rsid w:val="00A41C7A"/>
    <w:rsid w:val="00A4204C"/>
    <w:rsid w:val="00A455BB"/>
    <w:rsid w:val="00A45706"/>
    <w:rsid w:val="00A4655F"/>
    <w:rsid w:val="00A46AB3"/>
    <w:rsid w:val="00A50435"/>
    <w:rsid w:val="00A51AFE"/>
    <w:rsid w:val="00A53BC5"/>
    <w:rsid w:val="00A541E8"/>
    <w:rsid w:val="00A561A1"/>
    <w:rsid w:val="00A61A22"/>
    <w:rsid w:val="00A61B56"/>
    <w:rsid w:val="00A6344C"/>
    <w:rsid w:val="00A64E12"/>
    <w:rsid w:val="00A65007"/>
    <w:rsid w:val="00A679C7"/>
    <w:rsid w:val="00A67CCE"/>
    <w:rsid w:val="00A71D2A"/>
    <w:rsid w:val="00A71D8C"/>
    <w:rsid w:val="00A757FB"/>
    <w:rsid w:val="00A8123C"/>
    <w:rsid w:val="00A82952"/>
    <w:rsid w:val="00A82D06"/>
    <w:rsid w:val="00A83565"/>
    <w:rsid w:val="00A84A9F"/>
    <w:rsid w:val="00A84D04"/>
    <w:rsid w:val="00A84F59"/>
    <w:rsid w:val="00A85757"/>
    <w:rsid w:val="00A859F5"/>
    <w:rsid w:val="00A9100F"/>
    <w:rsid w:val="00A939A2"/>
    <w:rsid w:val="00A97DE1"/>
    <w:rsid w:val="00AA0486"/>
    <w:rsid w:val="00AA112B"/>
    <w:rsid w:val="00AA2815"/>
    <w:rsid w:val="00AA3602"/>
    <w:rsid w:val="00AA3ECA"/>
    <w:rsid w:val="00AA54CA"/>
    <w:rsid w:val="00AA647C"/>
    <w:rsid w:val="00AA693E"/>
    <w:rsid w:val="00AA6950"/>
    <w:rsid w:val="00AB0FBD"/>
    <w:rsid w:val="00AB1BA9"/>
    <w:rsid w:val="00AB240F"/>
    <w:rsid w:val="00AB293A"/>
    <w:rsid w:val="00AB2E69"/>
    <w:rsid w:val="00AB3219"/>
    <w:rsid w:val="00AB5D71"/>
    <w:rsid w:val="00AB715E"/>
    <w:rsid w:val="00AC1755"/>
    <w:rsid w:val="00AC1BE0"/>
    <w:rsid w:val="00AC2E2B"/>
    <w:rsid w:val="00AC4CDF"/>
    <w:rsid w:val="00AC5C9B"/>
    <w:rsid w:val="00AC6445"/>
    <w:rsid w:val="00AD072F"/>
    <w:rsid w:val="00AD1F27"/>
    <w:rsid w:val="00AD2269"/>
    <w:rsid w:val="00AD4068"/>
    <w:rsid w:val="00AD4325"/>
    <w:rsid w:val="00AD46AE"/>
    <w:rsid w:val="00AD4B19"/>
    <w:rsid w:val="00AD4BE8"/>
    <w:rsid w:val="00AD5092"/>
    <w:rsid w:val="00AD7D57"/>
    <w:rsid w:val="00AE156C"/>
    <w:rsid w:val="00AE18D8"/>
    <w:rsid w:val="00AF19BD"/>
    <w:rsid w:val="00AF47F2"/>
    <w:rsid w:val="00AF50F1"/>
    <w:rsid w:val="00AF579C"/>
    <w:rsid w:val="00AF7F0C"/>
    <w:rsid w:val="00B03A96"/>
    <w:rsid w:val="00B044A5"/>
    <w:rsid w:val="00B06E8B"/>
    <w:rsid w:val="00B07678"/>
    <w:rsid w:val="00B10BCE"/>
    <w:rsid w:val="00B12705"/>
    <w:rsid w:val="00B1416D"/>
    <w:rsid w:val="00B17BEF"/>
    <w:rsid w:val="00B254D2"/>
    <w:rsid w:val="00B25573"/>
    <w:rsid w:val="00B26F52"/>
    <w:rsid w:val="00B270CD"/>
    <w:rsid w:val="00B27C6A"/>
    <w:rsid w:val="00B3074F"/>
    <w:rsid w:val="00B31C17"/>
    <w:rsid w:val="00B322ED"/>
    <w:rsid w:val="00B3778F"/>
    <w:rsid w:val="00B40347"/>
    <w:rsid w:val="00B40FB5"/>
    <w:rsid w:val="00B43410"/>
    <w:rsid w:val="00B4503B"/>
    <w:rsid w:val="00B50965"/>
    <w:rsid w:val="00B51D6D"/>
    <w:rsid w:val="00B54A90"/>
    <w:rsid w:val="00B55D31"/>
    <w:rsid w:val="00B60D2C"/>
    <w:rsid w:val="00B62870"/>
    <w:rsid w:val="00B63522"/>
    <w:rsid w:val="00B63B79"/>
    <w:rsid w:val="00B657B4"/>
    <w:rsid w:val="00B65D32"/>
    <w:rsid w:val="00B7065E"/>
    <w:rsid w:val="00B7124A"/>
    <w:rsid w:val="00B71DD1"/>
    <w:rsid w:val="00B71DEC"/>
    <w:rsid w:val="00B7212D"/>
    <w:rsid w:val="00B77BF6"/>
    <w:rsid w:val="00B8000F"/>
    <w:rsid w:val="00B80C57"/>
    <w:rsid w:val="00B824BB"/>
    <w:rsid w:val="00B82F15"/>
    <w:rsid w:val="00B83600"/>
    <w:rsid w:val="00B84772"/>
    <w:rsid w:val="00B852D2"/>
    <w:rsid w:val="00B862FB"/>
    <w:rsid w:val="00B867E7"/>
    <w:rsid w:val="00B87210"/>
    <w:rsid w:val="00B905CA"/>
    <w:rsid w:val="00B913DE"/>
    <w:rsid w:val="00B9150B"/>
    <w:rsid w:val="00B91F22"/>
    <w:rsid w:val="00B93E19"/>
    <w:rsid w:val="00B973B6"/>
    <w:rsid w:val="00B97EE0"/>
    <w:rsid w:val="00BA03C0"/>
    <w:rsid w:val="00BA11B7"/>
    <w:rsid w:val="00BA5069"/>
    <w:rsid w:val="00BA74AF"/>
    <w:rsid w:val="00BA7C60"/>
    <w:rsid w:val="00BB0792"/>
    <w:rsid w:val="00BB15E8"/>
    <w:rsid w:val="00BB2DAC"/>
    <w:rsid w:val="00BB641A"/>
    <w:rsid w:val="00BB682A"/>
    <w:rsid w:val="00BC0CD9"/>
    <w:rsid w:val="00BC216E"/>
    <w:rsid w:val="00BC3493"/>
    <w:rsid w:val="00BC7AD7"/>
    <w:rsid w:val="00BD0B08"/>
    <w:rsid w:val="00BD1328"/>
    <w:rsid w:val="00BD1904"/>
    <w:rsid w:val="00BD2F79"/>
    <w:rsid w:val="00BD5904"/>
    <w:rsid w:val="00BD6145"/>
    <w:rsid w:val="00BE05CF"/>
    <w:rsid w:val="00BE07BA"/>
    <w:rsid w:val="00BE13F8"/>
    <w:rsid w:val="00BE163A"/>
    <w:rsid w:val="00BE1BE2"/>
    <w:rsid w:val="00BE2D15"/>
    <w:rsid w:val="00BE51DE"/>
    <w:rsid w:val="00BE54A8"/>
    <w:rsid w:val="00BE5D54"/>
    <w:rsid w:val="00BE7407"/>
    <w:rsid w:val="00BE7594"/>
    <w:rsid w:val="00BE7CA4"/>
    <w:rsid w:val="00BF07E5"/>
    <w:rsid w:val="00BF0941"/>
    <w:rsid w:val="00BF0D06"/>
    <w:rsid w:val="00BF11A5"/>
    <w:rsid w:val="00BF3255"/>
    <w:rsid w:val="00BF3280"/>
    <w:rsid w:val="00BF3AC2"/>
    <w:rsid w:val="00BF5663"/>
    <w:rsid w:val="00BF59A3"/>
    <w:rsid w:val="00BF723D"/>
    <w:rsid w:val="00BF7A84"/>
    <w:rsid w:val="00C0516A"/>
    <w:rsid w:val="00C05269"/>
    <w:rsid w:val="00C059F2"/>
    <w:rsid w:val="00C104DF"/>
    <w:rsid w:val="00C1239B"/>
    <w:rsid w:val="00C13F61"/>
    <w:rsid w:val="00C1424F"/>
    <w:rsid w:val="00C1451F"/>
    <w:rsid w:val="00C14C99"/>
    <w:rsid w:val="00C177F1"/>
    <w:rsid w:val="00C23349"/>
    <w:rsid w:val="00C25829"/>
    <w:rsid w:val="00C25B79"/>
    <w:rsid w:val="00C276E9"/>
    <w:rsid w:val="00C30B9A"/>
    <w:rsid w:val="00C31CFD"/>
    <w:rsid w:val="00C322D2"/>
    <w:rsid w:val="00C3267E"/>
    <w:rsid w:val="00C34650"/>
    <w:rsid w:val="00C35C2D"/>
    <w:rsid w:val="00C3717B"/>
    <w:rsid w:val="00C3742D"/>
    <w:rsid w:val="00C40DEA"/>
    <w:rsid w:val="00C40ED3"/>
    <w:rsid w:val="00C43DEB"/>
    <w:rsid w:val="00C449FA"/>
    <w:rsid w:val="00C45E48"/>
    <w:rsid w:val="00C45E6C"/>
    <w:rsid w:val="00C47B22"/>
    <w:rsid w:val="00C52E2F"/>
    <w:rsid w:val="00C536D4"/>
    <w:rsid w:val="00C5503A"/>
    <w:rsid w:val="00C55A09"/>
    <w:rsid w:val="00C5740C"/>
    <w:rsid w:val="00C574A6"/>
    <w:rsid w:val="00C600A2"/>
    <w:rsid w:val="00C60274"/>
    <w:rsid w:val="00C6048F"/>
    <w:rsid w:val="00C619F7"/>
    <w:rsid w:val="00C655B9"/>
    <w:rsid w:val="00C66494"/>
    <w:rsid w:val="00C66668"/>
    <w:rsid w:val="00C66EE9"/>
    <w:rsid w:val="00C70CC1"/>
    <w:rsid w:val="00C724A0"/>
    <w:rsid w:val="00C74247"/>
    <w:rsid w:val="00C75813"/>
    <w:rsid w:val="00C76E32"/>
    <w:rsid w:val="00C81423"/>
    <w:rsid w:val="00C82653"/>
    <w:rsid w:val="00C83BA9"/>
    <w:rsid w:val="00C86844"/>
    <w:rsid w:val="00C91A2B"/>
    <w:rsid w:val="00C94CCB"/>
    <w:rsid w:val="00C9518F"/>
    <w:rsid w:val="00C960C6"/>
    <w:rsid w:val="00C965C4"/>
    <w:rsid w:val="00C97249"/>
    <w:rsid w:val="00C9791B"/>
    <w:rsid w:val="00CA068D"/>
    <w:rsid w:val="00CA0D37"/>
    <w:rsid w:val="00CA2C3D"/>
    <w:rsid w:val="00CA2FA4"/>
    <w:rsid w:val="00CA3413"/>
    <w:rsid w:val="00CA34BC"/>
    <w:rsid w:val="00CA5112"/>
    <w:rsid w:val="00CA6ED9"/>
    <w:rsid w:val="00CA7ADF"/>
    <w:rsid w:val="00CB3EA5"/>
    <w:rsid w:val="00CB4BCC"/>
    <w:rsid w:val="00CB551F"/>
    <w:rsid w:val="00CB76B6"/>
    <w:rsid w:val="00CC1E87"/>
    <w:rsid w:val="00CC583B"/>
    <w:rsid w:val="00CC62D7"/>
    <w:rsid w:val="00CC6B0E"/>
    <w:rsid w:val="00CC6EC6"/>
    <w:rsid w:val="00CD7214"/>
    <w:rsid w:val="00CE03C6"/>
    <w:rsid w:val="00CE22D7"/>
    <w:rsid w:val="00CE4B48"/>
    <w:rsid w:val="00CE6354"/>
    <w:rsid w:val="00CE6D25"/>
    <w:rsid w:val="00CE71CD"/>
    <w:rsid w:val="00CF3817"/>
    <w:rsid w:val="00CF3D00"/>
    <w:rsid w:val="00CF77B1"/>
    <w:rsid w:val="00CF78D6"/>
    <w:rsid w:val="00D01298"/>
    <w:rsid w:val="00D03695"/>
    <w:rsid w:val="00D038BC"/>
    <w:rsid w:val="00D06204"/>
    <w:rsid w:val="00D06920"/>
    <w:rsid w:val="00D075BE"/>
    <w:rsid w:val="00D11769"/>
    <w:rsid w:val="00D166CA"/>
    <w:rsid w:val="00D17C69"/>
    <w:rsid w:val="00D17FFE"/>
    <w:rsid w:val="00D22885"/>
    <w:rsid w:val="00D25A01"/>
    <w:rsid w:val="00D26C95"/>
    <w:rsid w:val="00D26D98"/>
    <w:rsid w:val="00D27CA9"/>
    <w:rsid w:val="00D33F16"/>
    <w:rsid w:val="00D340AF"/>
    <w:rsid w:val="00D3629F"/>
    <w:rsid w:val="00D406C8"/>
    <w:rsid w:val="00D42570"/>
    <w:rsid w:val="00D4388E"/>
    <w:rsid w:val="00D43D37"/>
    <w:rsid w:val="00D448FA"/>
    <w:rsid w:val="00D450AC"/>
    <w:rsid w:val="00D459DE"/>
    <w:rsid w:val="00D47258"/>
    <w:rsid w:val="00D4792A"/>
    <w:rsid w:val="00D504C9"/>
    <w:rsid w:val="00D543D8"/>
    <w:rsid w:val="00D544E4"/>
    <w:rsid w:val="00D545E6"/>
    <w:rsid w:val="00D54957"/>
    <w:rsid w:val="00D54B5B"/>
    <w:rsid w:val="00D575D9"/>
    <w:rsid w:val="00D6266C"/>
    <w:rsid w:val="00D630B7"/>
    <w:rsid w:val="00D650B5"/>
    <w:rsid w:val="00D67029"/>
    <w:rsid w:val="00D67FB4"/>
    <w:rsid w:val="00D70ECF"/>
    <w:rsid w:val="00D72489"/>
    <w:rsid w:val="00D73C63"/>
    <w:rsid w:val="00D73DEE"/>
    <w:rsid w:val="00D73FE4"/>
    <w:rsid w:val="00D7608A"/>
    <w:rsid w:val="00D803C4"/>
    <w:rsid w:val="00D81EB6"/>
    <w:rsid w:val="00D82BA9"/>
    <w:rsid w:val="00D831F0"/>
    <w:rsid w:val="00D84386"/>
    <w:rsid w:val="00D85063"/>
    <w:rsid w:val="00D85F48"/>
    <w:rsid w:val="00D86C80"/>
    <w:rsid w:val="00D87BD2"/>
    <w:rsid w:val="00D907E2"/>
    <w:rsid w:val="00D93049"/>
    <w:rsid w:val="00D9478D"/>
    <w:rsid w:val="00DA21FE"/>
    <w:rsid w:val="00DA2F92"/>
    <w:rsid w:val="00DA4C4A"/>
    <w:rsid w:val="00DA4D0E"/>
    <w:rsid w:val="00DA7ED6"/>
    <w:rsid w:val="00DA7FD7"/>
    <w:rsid w:val="00DB1653"/>
    <w:rsid w:val="00DB1C43"/>
    <w:rsid w:val="00DB3924"/>
    <w:rsid w:val="00DB6487"/>
    <w:rsid w:val="00DB6F45"/>
    <w:rsid w:val="00DB7AD8"/>
    <w:rsid w:val="00DC1235"/>
    <w:rsid w:val="00DC13FE"/>
    <w:rsid w:val="00DC198D"/>
    <w:rsid w:val="00DC2A0C"/>
    <w:rsid w:val="00DC3A22"/>
    <w:rsid w:val="00DC6FDA"/>
    <w:rsid w:val="00DC785A"/>
    <w:rsid w:val="00DD1A4D"/>
    <w:rsid w:val="00DD289E"/>
    <w:rsid w:val="00DD3108"/>
    <w:rsid w:val="00DD65BB"/>
    <w:rsid w:val="00DD7FC7"/>
    <w:rsid w:val="00DE0940"/>
    <w:rsid w:val="00DE1D10"/>
    <w:rsid w:val="00DE2459"/>
    <w:rsid w:val="00DE37F0"/>
    <w:rsid w:val="00DE3D5D"/>
    <w:rsid w:val="00DE7C7D"/>
    <w:rsid w:val="00DF046C"/>
    <w:rsid w:val="00DF07FA"/>
    <w:rsid w:val="00DF0E64"/>
    <w:rsid w:val="00DF262E"/>
    <w:rsid w:val="00DF2B3D"/>
    <w:rsid w:val="00DF30CB"/>
    <w:rsid w:val="00DF6A29"/>
    <w:rsid w:val="00DF7329"/>
    <w:rsid w:val="00E001FB"/>
    <w:rsid w:val="00E02F3D"/>
    <w:rsid w:val="00E04D5E"/>
    <w:rsid w:val="00E10D55"/>
    <w:rsid w:val="00E12656"/>
    <w:rsid w:val="00E12936"/>
    <w:rsid w:val="00E12AA6"/>
    <w:rsid w:val="00E24E79"/>
    <w:rsid w:val="00E264BC"/>
    <w:rsid w:val="00E2758F"/>
    <w:rsid w:val="00E27934"/>
    <w:rsid w:val="00E30CB9"/>
    <w:rsid w:val="00E32B69"/>
    <w:rsid w:val="00E334BA"/>
    <w:rsid w:val="00E36388"/>
    <w:rsid w:val="00E37B35"/>
    <w:rsid w:val="00E41824"/>
    <w:rsid w:val="00E423C5"/>
    <w:rsid w:val="00E42A25"/>
    <w:rsid w:val="00E45174"/>
    <w:rsid w:val="00E471D3"/>
    <w:rsid w:val="00E476EE"/>
    <w:rsid w:val="00E47C49"/>
    <w:rsid w:val="00E506C2"/>
    <w:rsid w:val="00E509F8"/>
    <w:rsid w:val="00E53846"/>
    <w:rsid w:val="00E5566D"/>
    <w:rsid w:val="00E55F7E"/>
    <w:rsid w:val="00E56E91"/>
    <w:rsid w:val="00E57077"/>
    <w:rsid w:val="00E57F28"/>
    <w:rsid w:val="00E6091F"/>
    <w:rsid w:val="00E670C3"/>
    <w:rsid w:val="00E670EE"/>
    <w:rsid w:val="00E703CA"/>
    <w:rsid w:val="00E72811"/>
    <w:rsid w:val="00E72AC9"/>
    <w:rsid w:val="00E741C5"/>
    <w:rsid w:val="00E74E7F"/>
    <w:rsid w:val="00E754C4"/>
    <w:rsid w:val="00E7599D"/>
    <w:rsid w:val="00E76E27"/>
    <w:rsid w:val="00E776EC"/>
    <w:rsid w:val="00E81974"/>
    <w:rsid w:val="00E81C83"/>
    <w:rsid w:val="00E81E7A"/>
    <w:rsid w:val="00E9203F"/>
    <w:rsid w:val="00E9255B"/>
    <w:rsid w:val="00E9362F"/>
    <w:rsid w:val="00E9571E"/>
    <w:rsid w:val="00E95858"/>
    <w:rsid w:val="00E970B4"/>
    <w:rsid w:val="00E97F10"/>
    <w:rsid w:val="00EA1944"/>
    <w:rsid w:val="00EA2B57"/>
    <w:rsid w:val="00EA51D7"/>
    <w:rsid w:val="00EA5708"/>
    <w:rsid w:val="00EA6885"/>
    <w:rsid w:val="00EA7F0C"/>
    <w:rsid w:val="00EB04FF"/>
    <w:rsid w:val="00EB2014"/>
    <w:rsid w:val="00EB348F"/>
    <w:rsid w:val="00EB6AA6"/>
    <w:rsid w:val="00EB6FAF"/>
    <w:rsid w:val="00EC0A80"/>
    <w:rsid w:val="00EC14BB"/>
    <w:rsid w:val="00EC1587"/>
    <w:rsid w:val="00EC2210"/>
    <w:rsid w:val="00EC2D6A"/>
    <w:rsid w:val="00EC3097"/>
    <w:rsid w:val="00EC356F"/>
    <w:rsid w:val="00EC460D"/>
    <w:rsid w:val="00EC71AE"/>
    <w:rsid w:val="00ED0839"/>
    <w:rsid w:val="00ED0E21"/>
    <w:rsid w:val="00ED187C"/>
    <w:rsid w:val="00ED19A6"/>
    <w:rsid w:val="00ED2075"/>
    <w:rsid w:val="00ED2A9A"/>
    <w:rsid w:val="00ED3288"/>
    <w:rsid w:val="00ED34C3"/>
    <w:rsid w:val="00ED3A96"/>
    <w:rsid w:val="00ED4064"/>
    <w:rsid w:val="00ED44EA"/>
    <w:rsid w:val="00ED5883"/>
    <w:rsid w:val="00ED5D67"/>
    <w:rsid w:val="00EE01E3"/>
    <w:rsid w:val="00EE3877"/>
    <w:rsid w:val="00EE40AC"/>
    <w:rsid w:val="00EE446A"/>
    <w:rsid w:val="00EE4BFC"/>
    <w:rsid w:val="00EF0EF8"/>
    <w:rsid w:val="00EF0F77"/>
    <w:rsid w:val="00EF245C"/>
    <w:rsid w:val="00EF4333"/>
    <w:rsid w:val="00EF606E"/>
    <w:rsid w:val="00EF6569"/>
    <w:rsid w:val="00F005A8"/>
    <w:rsid w:val="00F00B8F"/>
    <w:rsid w:val="00F01096"/>
    <w:rsid w:val="00F0354D"/>
    <w:rsid w:val="00F063CD"/>
    <w:rsid w:val="00F1053C"/>
    <w:rsid w:val="00F15F23"/>
    <w:rsid w:val="00F16C3A"/>
    <w:rsid w:val="00F17613"/>
    <w:rsid w:val="00F178C1"/>
    <w:rsid w:val="00F20C6C"/>
    <w:rsid w:val="00F20E53"/>
    <w:rsid w:val="00F2271C"/>
    <w:rsid w:val="00F26834"/>
    <w:rsid w:val="00F307D2"/>
    <w:rsid w:val="00F32BCA"/>
    <w:rsid w:val="00F33A1C"/>
    <w:rsid w:val="00F35A53"/>
    <w:rsid w:val="00F36BBB"/>
    <w:rsid w:val="00F40877"/>
    <w:rsid w:val="00F44641"/>
    <w:rsid w:val="00F446C6"/>
    <w:rsid w:val="00F50A64"/>
    <w:rsid w:val="00F5207F"/>
    <w:rsid w:val="00F54A55"/>
    <w:rsid w:val="00F55FE6"/>
    <w:rsid w:val="00F5642B"/>
    <w:rsid w:val="00F567D2"/>
    <w:rsid w:val="00F60F9C"/>
    <w:rsid w:val="00F626FC"/>
    <w:rsid w:val="00F6390C"/>
    <w:rsid w:val="00F66C79"/>
    <w:rsid w:val="00F678FA"/>
    <w:rsid w:val="00F67F84"/>
    <w:rsid w:val="00F72652"/>
    <w:rsid w:val="00F754DE"/>
    <w:rsid w:val="00F76B58"/>
    <w:rsid w:val="00F77A67"/>
    <w:rsid w:val="00F77D58"/>
    <w:rsid w:val="00F77E9B"/>
    <w:rsid w:val="00F80FF0"/>
    <w:rsid w:val="00F81C22"/>
    <w:rsid w:val="00F8713D"/>
    <w:rsid w:val="00F87BD5"/>
    <w:rsid w:val="00F90BA1"/>
    <w:rsid w:val="00F921C7"/>
    <w:rsid w:val="00F929FD"/>
    <w:rsid w:val="00F93DDE"/>
    <w:rsid w:val="00F95253"/>
    <w:rsid w:val="00F9797A"/>
    <w:rsid w:val="00FA2E0C"/>
    <w:rsid w:val="00FA3011"/>
    <w:rsid w:val="00FA3928"/>
    <w:rsid w:val="00FA3A70"/>
    <w:rsid w:val="00FA4A9E"/>
    <w:rsid w:val="00FB0EB3"/>
    <w:rsid w:val="00FB1EDA"/>
    <w:rsid w:val="00FB262A"/>
    <w:rsid w:val="00FB3B0A"/>
    <w:rsid w:val="00FB45F0"/>
    <w:rsid w:val="00FB480A"/>
    <w:rsid w:val="00FB53E6"/>
    <w:rsid w:val="00FC6C04"/>
    <w:rsid w:val="00FC7758"/>
    <w:rsid w:val="00FD0C0E"/>
    <w:rsid w:val="00FD6926"/>
    <w:rsid w:val="00FD6BD7"/>
    <w:rsid w:val="00FD7D21"/>
    <w:rsid w:val="00FE1122"/>
    <w:rsid w:val="00FE26A6"/>
    <w:rsid w:val="00FE4FA5"/>
    <w:rsid w:val="00FE548D"/>
    <w:rsid w:val="00FE5DC5"/>
    <w:rsid w:val="00FE671D"/>
    <w:rsid w:val="00FE69DE"/>
    <w:rsid w:val="00FE6BEB"/>
    <w:rsid w:val="00FE7559"/>
    <w:rsid w:val="00FF01F6"/>
    <w:rsid w:val="00FF0AB0"/>
    <w:rsid w:val="00FF1560"/>
    <w:rsid w:val="00FF3735"/>
    <w:rsid w:val="00FF4EAD"/>
    <w:rsid w:val="00FF6F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F2DE7"/>
  <w15:docId w15:val="{EE8A631B-4198-49D7-ABD9-0D8A9C66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78E"/>
    <w:pPr>
      <w:widowControl w:val="0"/>
      <w:suppressAutoHyphens/>
      <w:spacing w:after="0" w:line="238" w:lineRule="exact"/>
      <w:jc w:val="both"/>
    </w:pPr>
    <w:rPr>
      <w:rFonts w:ascii="Times New Roman" w:eastAsia="SimSun" w:hAnsi="Times New Roman" w:cs="Times New Roman"/>
      <w:kern w:val="1"/>
      <w:sz w:val="24"/>
      <w:szCs w:val="24"/>
      <w:lang w:eastAsia="zh-CN" w:bidi="hi-IN"/>
    </w:rPr>
  </w:style>
  <w:style w:type="paragraph" w:styleId="Heading1">
    <w:name w:val="heading 1"/>
    <w:basedOn w:val="Normal"/>
    <w:next w:val="Normal"/>
    <w:link w:val="Heading1Char"/>
    <w:uiPriority w:val="9"/>
    <w:qFormat/>
    <w:rsid w:val="007B5C8F"/>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semiHidden/>
    <w:unhideWhenUsed/>
    <w:qFormat/>
    <w:rsid w:val="00A031CA"/>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link w:val="Heading3Char"/>
    <w:uiPriority w:val="9"/>
    <w:qFormat/>
    <w:rsid w:val="00DB7AD8"/>
    <w:pPr>
      <w:widowControl/>
      <w:suppressAutoHyphens w:val="0"/>
      <w:spacing w:before="100" w:beforeAutospacing="1" w:after="100" w:afterAutospacing="1" w:line="240" w:lineRule="auto"/>
      <w:jc w:val="left"/>
      <w:outlineLvl w:val="2"/>
    </w:pPr>
    <w:rPr>
      <w:rFonts w:eastAsia="Times New Roman"/>
      <w:b/>
      <w:bCs/>
      <w:kern w:val="0"/>
      <w:sz w:val="27"/>
      <w:szCs w:val="27"/>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46478E"/>
    <w:pPr>
      <w:suppressLineNumbers/>
    </w:pPr>
  </w:style>
  <w:style w:type="paragraph" w:customStyle="1" w:styleId="AK">
    <w:name w:val="AK"/>
    <w:autoRedefine/>
    <w:qFormat/>
    <w:rsid w:val="00A031CA"/>
    <w:pPr>
      <w:keepNext/>
      <w:keepLines/>
      <w:suppressLineNumbers/>
      <w:spacing w:after="0" w:line="240" w:lineRule="auto"/>
    </w:pPr>
    <w:rPr>
      <w:rFonts w:ascii="Times New Roman" w:eastAsia="SimSun" w:hAnsi="Times New Roman" w:cs="Times New Roman"/>
      <w:b/>
      <w:kern w:val="1"/>
      <w:sz w:val="20"/>
      <w:szCs w:val="20"/>
      <w:lang w:eastAsia="zh-CN" w:bidi="hi-IN"/>
    </w:rPr>
  </w:style>
  <w:style w:type="paragraph" w:customStyle="1" w:styleId="Pealkiri">
    <w:name w:val="Pealkiri"/>
    <w:autoRedefine/>
    <w:qFormat/>
    <w:rsid w:val="00480C74"/>
    <w:pPr>
      <w:spacing w:after="560" w:line="240" w:lineRule="auto"/>
      <w:jc w:val="both"/>
    </w:pPr>
    <w:rPr>
      <w:rFonts w:ascii="Times New Roman" w:eastAsia="SimSun" w:hAnsi="Times New Roman" w:cs="Times New Roman"/>
      <w:b/>
      <w:kern w:val="1"/>
      <w:sz w:val="24"/>
      <w:szCs w:val="24"/>
      <w:lang w:eastAsia="zh-CN" w:bidi="hi-IN"/>
    </w:rPr>
  </w:style>
  <w:style w:type="paragraph" w:customStyle="1" w:styleId="Tekst">
    <w:name w:val="Tekst"/>
    <w:autoRedefine/>
    <w:qFormat/>
    <w:rsid w:val="00DB1C43"/>
    <w:pPr>
      <w:spacing w:after="0" w:line="240" w:lineRule="auto"/>
      <w:jc w:val="both"/>
    </w:pPr>
    <w:rPr>
      <w:rFonts w:ascii="Times New Roman" w:eastAsia="SimSun" w:hAnsi="Times New Roman" w:cs="Mangal"/>
      <w:bCs/>
      <w:kern w:val="1"/>
      <w:sz w:val="24"/>
      <w:szCs w:val="24"/>
      <w:lang w:eastAsia="zh-CN" w:bidi="hi-IN"/>
    </w:rPr>
  </w:style>
  <w:style w:type="paragraph" w:customStyle="1" w:styleId="Kuupev1">
    <w:name w:val="Kuupäev1"/>
    <w:autoRedefine/>
    <w:qFormat/>
    <w:rsid w:val="0046478E"/>
    <w:pPr>
      <w:spacing w:before="840" w:after="0" w:line="240" w:lineRule="auto"/>
      <w:ind w:left="29"/>
      <w:jc w:val="both"/>
    </w:pPr>
    <w:rPr>
      <w:rFonts w:ascii="Times New Roman" w:eastAsia="SimSun" w:hAnsi="Times New Roman" w:cs="Times New Roman"/>
      <w:kern w:val="24"/>
      <w:sz w:val="24"/>
      <w:szCs w:val="24"/>
      <w:lang w:eastAsia="zh-CN" w:bidi="hi-IN"/>
    </w:rPr>
  </w:style>
  <w:style w:type="paragraph" w:customStyle="1" w:styleId="Liik">
    <w:name w:val="Liik"/>
    <w:autoRedefine/>
    <w:qFormat/>
    <w:rsid w:val="0046478E"/>
    <w:pPr>
      <w:spacing w:after="0" w:line="240" w:lineRule="auto"/>
    </w:pPr>
    <w:rPr>
      <w:rFonts w:ascii="Times New Roman" w:eastAsia="SimSun" w:hAnsi="Times New Roman" w:cs="Times New Roman"/>
      <w:caps/>
      <w:kern w:val="24"/>
      <w:sz w:val="24"/>
      <w:szCs w:val="24"/>
      <w:lang w:eastAsia="zh-CN" w:bidi="hi-IN"/>
    </w:rPr>
  </w:style>
  <w:style w:type="paragraph" w:customStyle="1" w:styleId="Paragrahv">
    <w:name w:val="Paragrahv"/>
    <w:basedOn w:val="Tekst"/>
    <w:qFormat/>
    <w:rsid w:val="0046478E"/>
    <w:rPr>
      <w:b/>
    </w:rPr>
  </w:style>
  <w:style w:type="character" w:styleId="CommentReference">
    <w:name w:val="annotation reference"/>
    <w:basedOn w:val="DefaultParagraphFont"/>
    <w:uiPriority w:val="99"/>
    <w:semiHidden/>
    <w:unhideWhenUsed/>
    <w:rsid w:val="00170B51"/>
    <w:rPr>
      <w:sz w:val="16"/>
      <w:szCs w:val="16"/>
    </w:rPr>
  </w:style>
  <w:style w:type="paragraph" w:styleId="CommentText">
    <w:name w:val="annotation text"/>
    <w:basedOn w:val="Normal"/>
    <w:link w:val="CommentTextChar"/>
    <w:uiPriority w:val="99"/>
    <w:unhideWhenUsed/>
    <w:rsid w:val="00170B51"/>
    <w:pPr>
      <w:spacing w:line="240" w:lineRule="auto"/>
    </w:pPr>
    <w:rPr>
      <w:rFonts w:cs="Mangal"/>
      <w:sz w:val="20"/>
      <w:szCs w:val="18"/>
    </w:rPr>
  </w:style>
  <w:style w:type="character" w:customStyle="1" w:styleId="CommentTextChar">
    <w:name w:val="Comment Text Char"/>
    <w:basedOn w:val="DefaultParagraphFont"/>
    <w:link w:val="CommentText"/>
    <w:uiPriority w:val="99"/>
    <w:rsid w:val="00170B51"/>
    <w:rPr>
      <w:rFonts w:ascii="Times New Roman" w:eastAsia="SimSun" w:hAnsi="Times New Roman" w:cs="Mangal"/>
      <w:kern w:val="1"/>
      <w:sz w:val="20"/>
      <w:szCs w:val="18"/>
      <w:lang w:eastAsia="zh-CN" w:bidi="hi-IN"/>
    </w:rPr>
  </w:style>
  <w:style w:type="paragraph" w:styleId="CommentSubject">
    <w:name w:val="annotation subject"/>
    <w:basedOn w:val="CommentText"/>
    <w:next w:val="CommentText"/>
    <w:link w:val="CommentSubjectChar"/>
    <w:uiPriority w:val="99"/>
    <w:semiHidden/>
    <w:unhideWhenUsed/>
    <w:rsid w:val="00170B51"/>
    <w:rPr>
      <w:b/>
      <w:bCs/>
    </w:rPr>
  </w:style>
  <w:style w:type="character" w:customStyle="1" w:styleId="CommentSubjectChar">
    <w:name w:val="Comment Subject Char"/>
    <w:basedOn w:val="CommentTextChar"/>
    <w:link w:val="CommentSubject"/>
    <w:uiPriority w:val="99"/>
    <w:semiHidden/>
    <w:rsid w:val="00170B51"/>
    <w:rPr>
      <w:rFonts w:ascii="Times New Roman" w:eastAsia="SimSun" w:hAnsi="Times New Roman" w:cs="Mangal"/>
      <w:b/>
      <w:bCs/>
      <w:kern w:val="1"/>
      <w:sz w:val="20"/>
      <w:szCs w:val="18"/>
      <w:lang w:eastAsia="zh-CN" w:bidi="hi-IN"/>
    </w:rPr>
  </w:style>
  <w:style w:type="paragraph" w:styleId="BalloonText">
    <w:name w:val="Balloon Text"/>
    <w:basedOn w:val="Normal"/>
    <w:link w:val="BalloonTextChar"/>
    <w:uiPriority w:val="99"/>
    <w:semiHidden/>
    <w:unhideWhenUsed/>
    <w:rsid w:val="00170B51"/>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70B51"/>
    <w:rPr>
      <w:rFonts w:ascii="Tahoma" w:eastAsia="SimSun" w:hAnsi="Tahoma" w:cs="Mangal"/>
      <w:kern w:val="1"/>
      <w:sz w:val="16"/>
      <w:szCs w:val="14"/>
      <w:lang w:eastAsia="zh-CN" w:bidi="hi-IN"/>
    </w:rPr>
  </w:style>
  <w:style w:type="paragraph" w:styleId="ListParagraph">
    <w:name w:val="List Paragraph"/>
    <w:basedOn w:val="Normal"/>
    <w:uiPriority w:val="34"/>
    <w:qFormat/>
    <w:rsid w:val="00A0222A"/>
    <w:pPr>
      <w:ind w:left="720"/>
      <w:contextualSpacing/>
    </w:pPr>
    <w:rPr>
      <w:rFonts w:cs="Mangal"/>
      <w:szCs w:val="21"/>
    </w:rPr>
  </w:style>
  <w:style w:type="paragraph" w:styleId="NormalWeb">
    <w:name w:val="Normal (Web)"/>
    <w:basedOn w:val="Normal"/>
    <w:uiPriority w:val="99"/>
    <w:semiHidden/>
    <w:unhideWhenUsed/>
    <w:rsid w:val="00D544E4"/>
    <w:pPr>
      <w:widowControl/>
      <w:suppressAutoHyphens w:val="0"/>
      <w:spacing w:before="100" w:beforeAutospacing="1" w:after="100" w:afterAutospacing="1" w:line="240" w:lineRule="auto"/>
      <w:jc w:val="left"/>
    </w:pPr>
    <w:rPr>
      <w:rFonts w:eastAsia="Times New Roman"/>
      <w:kern w:val="0"/>
      <w:lang w:eastAsia="et-EE" w:bidi="ar-SA"/>
    </w:rPr>
  </w:style>
  <w:style w:type="character" w:customStyle="1" w:styleId="mm">
    <w:name w:val="mm"/>
    <w:basedOn w:val="DefaultParagraphFont"/>
    <w:rsid w:val="00BA74AF"/>
  </w:style>
  <w:style w:type="character" w:styleId="Hyperlink">
    <w:name w:val="Hyperlink"/>
    <w:basedOn w:val="DefaultParagraphFont"/>
    <w:uiPriority w:val="99"/>
    <w:unhideWhenUsed/>
    <w:rsid w:val="00BA74AF"/>
    <w:rPr>
      <w:color w:val="0000FF"/>
      <w:u w:val="single"/>
    </w:rPr>
  </w:style>
  <w:style w:type="character" w:customStyle="1" w:styleId="Heading3Char">
    <w:name w:val="Heading 3 Char"/>
    <w:basedOn w:val="DefaultParagraphFont"/>
    <w:link w:val="Heading3"/>
    <w:uiPriority w:val="9"/>
    <w:rsid w:val="00DB7AD8"/>
    <w:rPr>
      <w:rFonts w:ascii="Times New Roman" w:eastAsia="Times New Roman" w:hAnsi="Times New Roman" w:cs="Times New Roman"/>
      <w:b/>
      <w:bCs/>
      <w:sz w:val="27"/>
      <w:szCs w:val="27"/>
      <w:lang w:eastAsia="et-EE"/>
    </w:rPr>
  </w:style>
  <w:style w:type="character" w:styleId="Strong">
    <w:name w:val="Strong"/>
    <w:basedOn w:val="DefaultParagraphFont"/>
    <w:uiPriority w:val="22"/>
    <w:qFormat/>
    <w:rsid w:val="00DB7AD8"/>
    <w:rPr>
      <w:b/>
      <w:bCs/>
    </w:rPr>
  </w:style>
  <w:style w:type="character" w:customStyle="1" w:styleId="tyhik">
    <w:name w:val="tyhik"/>
    <w:basedOn w:val="DefaultParagraphFont"/>
    <w:rsid w:val="00DB7AD8"/>
  </w:style>
  <w:style w:type="paragraph" w:styleId="Revision">
    <w:name w:val="Revision"/>
    <w:hidden/>
    <w:uiPriority w:val="99"/>
    <w:semiHidden/>
    <w:rsid w:val="005D7CB1"/>
    <w:pPr>
      <w:spacing w:after="0" w:line="240" w:lineRule="auto"/>
    </w:pPr>
    <w:rPr>
      <w:rFonts w:ascii="Times New Roman" w:eastAsia="SimSun" w:hAnsi="Times New Roman" w:cs="Mangal"/>
      <w:kern w:val="1"/>
      <w:sz w:val="24"/>
      <w:szCs w:val="21"/>
      <w:lang w:eastAsia="zh-CN" w:bidi="hi-IN"/>
    </w:rPr>
  </w:style>
  <w:style w:type="character" w:styleId="UnresolvedMention">
    <w:name w:val="Unresolved Mention"/>
    <w:basedOn w:val="DefaultParagraphFont"/>
    <w:uiPriority w:val="99"/>
    <w:semiHidden/>
    <w:unhideWhenUsed/>
    <w:rsid w:val="00CC1E87"/>
    <w:rPr>
      <w:color w:val="605E5C"/>
      <w:shd w:val="clear" w:color="auto" w:fill="E1DFDD"/>
    </w:rPr>
  </w:style>
  <w:style w:type="character" w:customStyle="1" w:styleId="Heading1Char">
    <w:name w:val="Heading 1 Char"/>
    <w:basedOn w:val="DefaultParagraphFont"/>
    <w:link w:val="Heading1"/>
    <w:uiPriority w:val="9"/>
    <w:rsid w:val="007B5C8F"/>
    <w:rPr>
      <w:rFonts w:asciiTheme="majorHAnsi" w:eastAsiaTheme="majorEastAsia" w:hAnsiTheme="majorHAnsi" w:cs="Mangal"/>
      <w:color w:val="365F91" w:themeColor="accent1" w:themeShade="BF"/>
      <w:kern w:val="1"/>
      <w:sz w:val="32"/>
      <w:szCs w:val="29"/>
      <w:lang w:eastAsia="zh-CN" w:bidi="hi-IN"/>
    </w:rPr>
  </w:style>
  <w:style w:type="character" w:customStyle="1" w:styleId="Heading2Char">
    <w:name w:val="Heading 2 Char"/>
    <w:basedOn w:val="DefaultParagraphFont"/>
    <w:link w:val="Heading2"/>
    <w:uiPriority w:val="9"/>
    <w:rsid w:val="00A031CA"/>
    <w:rPr>
      <w:rFonts w:asciiTheme="majorHAnsi" w:eastAsiaTheme="majorEastAsia" w:hAnsiTheme="majorHAnsi" w:cs="Mangal"/>
      <w:color w:val="365F91" w:themeColor="accent1" w:themeShade="BF"/>
      <w:kern w:val="1"/>
      <w:sz w:val="26"/>
      <w:szCs w:val="23"/>
      <w:lang w:eastAsia="zh-CN" w:bidi="hi-IN"/>
    </w:rPr>
  </w:style>
  <w:style w:type="paragraph" w:styleId="Header">
    <w:name w:val="header"/>
    <w:basedOn w:val="Normal"/>
    <w:link w:val="HeaderChar"/>
    <w:uiPriority w:val="99"/>
    <w:unhideWhenUsed/>
    <w:rsid w:val="007F7DDE"/>
    <w:pPr>
      <w:tabs>
        <w:tab w:val="center" w:pos="4536"/>
        <w:tab w:val="right" w:pos="9072"/>
      </w:tabs>
      <w:spacing w:line="240" w:lineRule="auto"/>
    </w:pPr>
    <w:rPr>
      <w:rFonts w:cs="Mangal"/>
      <w:szCs w:val="21"/>
    </w:rPr>
  </w:style>
  <w:style w:type="character" w:customStyle="1" w:styleId="HeaderChar">
    <w:name w:val="Header Char"/>
    <w:basedOn w:val="DefaultParagraphFont"/>
    <w:link w:val="Header"/>
    <w:uiPriority w:val="99"/>
    <w:rsid w:val="007F7DDE"/>
    <w:rPr>
      <w:rFonts w:ascii="Times New Roman" w:eastAsia="SimSun" w:hAnsi="Times New Roman" w:cs="Mangal"/>
      <w:kern w:val="1"/>
      <w:sz w:val="24"/>
      <w:szCs w:val="21"/>
      <w:lang w:eastAsia="zh-CN" w:bidi="hi-IN"/>
    </w:rPr>
  </w:style>
  <w:style w:type="paragraph" w:styleId="Footer">
    <w:name w:val="footer"/>
    <w:basedOn w:val="Normal"/>
    <w:link w:val="FooterChar"/>
    <w:uiPriority w:val="99"/>
    <w:unhideWhenUsed/>
    <w:rsid w:val="007F7DDE"/>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F7DDE"/>
    <w:rPr>
      <w:rFonts w:ascii="Times New Roman" w:eastAsia="SimSun" w:hAnsi="Times New Roman" w:cs="Mangal"/>
      <w:kern w:val="1"/>
      <w:sz w:val="24"/>
      <w:szCs w:val="21"/>
      <w:lang w:eastAsia="zh-CN" w:bidi="hi-IN"/>
    </w:rPr>
  </w:style>
  <w:style w:type="character" w:styleId="FollowedHyperlink">
    <w:name w:val="FollowedHyperlink"/>
    <w:basedOn w:val="DefaultParagraphFont"/>
    <w:uiPriority w:val="99"/>
    <w:semiHidden/>
    <w:unhideWhenUsed/>
    <w:rsid w:val="00CF77B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7416">
      <w:bodyDiv w:val="1"/>
      <w:marLeft w:val="0"/>
      <w:marRight w:val="0"/>
      <w:marTop w:val="0"/>
      <w:marBottom w:val="0"/>
      <w:divBdr>
        <w:top w:val="none" w:sz="0" w:space="0" w:color="auto"/>
        <w:left w:val="none" w:sz="0" w:space="0" w:color="auto"/>
        <w:bottom w:val="none" w:sz="0" w:space="0" w:color="auto"/>
        <w:right w:val="none" w:sz="0" w:space="0" w:color="auto"/>
      </w:divBdr>
    </w:div>
    <w:div w:id="198058152">
      <w:bodyDiv w:val="1"/>
      <w:marLeft w:val="0"/>
      <w:marRight w:val="0"/>
      <w:marTop w:val="0"/>
      <w:marBottom w:val="0"/>
      <w:divBdr>
        <w:top w:val="none" w:sz="0" w:space="0" w:color="auto"/>
        <w:left w:val="none" w:sz="0" w:space="0" w:color="auto"/>
        <w:bottom w:val="none" w:sz="0" w:space="0" w:color="auto"/>
        <w:right w:val="none" w:sz="0" w:space="0" w:color="auto"/>
      </w:divBdr>
    </w:div>
    <w:div w:id="406224543">
      <w:bodyDiv w:val="1"/>
      <w:marLeft w:val="0"/>
      <w:marRight w:val="0"/>
      <w:marTop w:val="0"/>
      <w:marBottom w:val="0"/>
      <w:divBdr>
        <w:top w:val="none" w:sz="0" w:space="0" w:color="auto"/>
        <w:left w:val="none" w:sz="0" w:space="0" w:color="auto"/>
        <w:bottom w:val="none" w:sz="0" w:space="0" w:color="auto"/>
        <w:right w:val="none" w:sz="0" w:space="0" w:color="auto"/>
      </w:divBdr>
    </w:div>
    <w:div w:id="485635556">
      <w:bodyDiv w:val="1"/>
      <w:marLeft w:val="0"/>
      <w:marRight w:val="0"/>
      <w:marTop w:val="0"/>
      <w:marBottom w:val="0"/>
      <w:divBdr>
        <w:top w:val="none" w:sz="0" w:space="0" w:color="auto"/>
        <w:left w:val="none" w:sz="0" w:space="0" w:color="auto"/>
        <w:bottom w:val="none" w:sz="0" w:space="0" w:color="auto"/>
        <w:right w:val="none" w:sz="0" w:space="0" w:color="auto"/>
      </w:divBdr>
    </w:div>
    <w:div w:id="826359147">
      <w:bodyDiv w:val="1"/>
      <w:marLeft w:val="0"/>
      <w:marRight w:val="0"/>
      <w:marTop w:val="0"/>
      <w:marBottom w:val="0"/>
      <w:divBdr>
        <w:top w:val="none" w:sz="0" w:space="0" w:color="auto"/>
        <w:left w:val="none" w:sz="0" w:space="0" w:color="auto"/>
        <w:bottom w:val="none" w:sz="0" w:space="0" w:color="auto"/>
        <w:right w:val="none" w:sz="0" w:space="0" w:color="auto"/>
      </w:divBdr>
    </w:div>
    <w:div w:id="984776423">
      <w:bodyDiv w:val="1"/>
      <w:marLeft w:val="0"/>
      <w:marRight w:val="0"/>
      <w:marTop w:val="0"/>
      <w:marBottom w:val="0"/>
      <w:divBdr>
        <w:top w:val="none" w:sz="0" w:space="0" w:color="auto"/>
        <w:left w:val="none" w:sz="0" w:space="0" w:color="auto"/>
        <w:bottom w:val="none" w:sz="0" w:space="0" w:color="auto"/>
        <w:right w:val="none" w:sz="0" w:space="0" w:color="auto"/>
      </w:divBdr>
    </w:div>
    <w:div w:id="1444763546">
      <w:bodyDiv w:val="1"/>
      <w:marLeft w:val="0"/>
      <w:marRight w:val="0"/>
      <w:marTop w:val="0"/>
      <w:marBottom w:val="0"/>
      <w:divBdr>
        <w:top w:val="none" w:sz="0" w:space="0" w:color="auto"/>
        <w:left w:val="none" w:sz="0" w:space="0" w:color="auto"/>
        <w:bottom w:val="none" w:sz="0" w:space="0" w:color="auto"/>
        <w:right w:val="none" w:sz="0" w:space="0" w:color="auto"/>
      </w:divBdr>
    </w:div>
    <w:div w:id="196326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dyn=128022014006&amp;id=116032011006!pr19b4lg1"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318227DA8E0A0342A4060DB21817D45F" ma:contentTypeVersion="0" ma:contentTypeDescription="Loo uus dokument" ma:contentTypeScope="" ma:versionID="56859d54a17c4c3c71aa4a36ac9f6343">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FE2F9C-627F-47C5-A0D1-DADB8D243685}">
  <ds:schemaRefs>
    <ds:schemaRef ds:uri="http://schemas.openxmlformats.org/officeDocument/2006/bibliography"/>
  </ds:schemaRefs>
</ds:datastoreItem>
</file>

<file path=customXml/itemProps2.xml><?xml version="1.0" encoding="utf-8"?>
<ds:datastoreItem xmlns:ds="http://schemas.openxmlformats.org/officeDocument/2006/customXml" ds:itemID="{35452A5A-B888-4B28-88BC-994785FF6B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B1C9D52-735E-4061-98FA-0FC19D76C35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6A531CA-825D-47AD-8E7A-693B94F34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6799</Words>
  <Characters>39436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46143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Ilves</dc:creator>
  <cp:keywords/>
  <dc:description/>
  <cp:lastModifiedBy>Eduard Koitmaa</cp:lastModifiedBy>
  <cp:revision>3</cp:revision>
  <cp:lastPrinted>2024-05-06T14:32:00Z</cp:lastPrinted>
  <dcterms:created xsi:type="dcterms:W3CDTF">2024-09-02T09:36:00Z</dcterms:created>
  <dcterms:modified xsi:type="dcterms:W3CDTF">2024-09-02T10:35:00Z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0x010100318227DA8E0A0342A4060DB21817D45F</vt:lpwstr>
  </property>
</Properties>
</file>