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Ulvi Tuisk</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09.10.2025</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Keskkonnainvesteeringute Keskus SA</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3-6.1/2025/7568</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ATV toetuse summa tagastamine</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Ulvi Tuisk</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Riigimetsa Majandamise Keskus soetas 2024 aastal ATV Outlander MAX PRO kogumaksumusega 31 964 eurot. Soetuskulud esitati Keskkonnainvesteeringute Keskusele ja  KIK rahastas projekti „Liikide ja elupaikade soodsa seisundi ning maastike mitmekesisuse tagamine“  raames ATV ostmist 27 169,4 euro ulatuses.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Projekti „Liikide ja elupaikade soodsa seisundi ning maastike mitmekesisuse tagamine“ raames teostatavad tegevused eeldavad väga sageli liikumist raskelt läbitaval maastikul. Taastatavatel objektidel on vajalik RMK töötajatel liikuda eeltööde (planeerimine, lähteülesannete täpsustamine), tööde teostamise järelvalve ja hilisema seire teostamiseks. Samuti võimaldab ATV vajadusel transportida tööobjektidele erinevaid vahendeid ja materjale (tähised, talgute raames rajatavatele koelmualadele kruus, kivid jms.).  Mobiilselt kasutatav ATV aitab märgatavalt kokku hoida ajakulu. Seetõttu oli ATV soetamine vajalik ja soetus kiideti heaks ka projekti juhtrühma koosolekul 19. juunil 2024.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Soetatud ATV töötab bensiiniga 95 E10, mis sisaldab 10% bioloogilist päritolu etanooli ja ülejäänud kütus on 90% ulatuses taastumatu fossiilkütus. Paraku on selgunud, et Euroopa Komisjon on välistanud täielikult fossiilkütuseid kasutatavate investeeringute rahastamise.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Eelpooltoodust tulenevalt soovib Riigimetsa Majandamise Keskus tagastada ATV toetuse summa 27 169,4 euro ulatuses.</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Ahti Bleive</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 projektijuht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5011614 ahti.bleive@rmk.ee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