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4CF6" w14:textId="77777777" w:rsidR="00BD4561" w:rsidRPr="00B17CD8" w:rsidRDefault="00BD4561" w:rsidP="00BD456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7AAD4C4F" w14:textId="77777777" w:rsidR="00BD4561" w:rsidRPr="00B17CD8" w:rsidRDefault="00BD4561" w:rsidP="00BD4561">
      <w:pPr>
        <w:pStyle w:val="eelnumrge"/>
        <w:rPr>
          <w:lang w:val="fi-FI"/>
        </w:rPr>
      </w:pPr>
      <w:r w:rsidRPr="00B17CD8">
        <w:rPr>
          <w:lang w:val="fi-FI"/>
        </w:rPr>
        <w:t>EELNÕU</w:t>
      </w:r>
    </w:p>
    <w:p w14:paraId="655575D2" w14:textId="77777777" w:rsidR="00BD4561" w:rsidRPr="00B17CD8" w:rsidRDefault="00BD4561" w:rsidP="00BD4561">
      <w:pPr>
        <w:pStyle w:val="eelnumrge"/>
        <w:rPr>
          <w:lang w:val="fi-FI"/>
        </w:rPr>
      </w:pPr>
    </w:p>
    <w:p w14:paraId="1A95F4B3" w14:textId="0B4E0294" w:rsidR="00BD4561" w:rsidRPr="00CA4804" w:rsidRDefault="00BD4561" w:rsidP="00BD4561">
      <w:pPr>
        <w:pStyle w:val="eelnupealkiri"/>
        <w:spacing w:before="0" w:after="0"/>
        <w:rPr>
          <w:szCs w:val="32"/>
        </w:rPr>
      </w:pPr>
      <w:bookmarkStart w:id="0" w:name="_Hlk40870491"/>
      <w:r>
        <w:rPr>
          <w:szCs w:val="32"/>
        </w:rPr>
        <w:t>Erakonnaseaduse</w:t>
      </w:r>
      <w:r w:rsidRPr="00CA4804">
        <w:rPr>
          <w:szCs w:val="32"/>
        </w:rPr>
        <w:t xml:space="preserve"> muutmise seadus</w:t>
      </w:r>
      <w:r w:rsidR="001A426D">
        <w:rPr>
          <w:szCs w:val="32"/>
        </w:rPr>
        <w:t xml:space="preserve"> (</w:t>
      </w:r>
      <w:bookmarkStart w:id="1" w:name="_Hlk213239868"/>
      <w:r w:rsidR="005E6A6A">
        <w:rPr>
          <w:szCs w:val="32"/>
        </w:rPr>
        <w:t>oligarhi</w:t>
      </w:r>
      <w:r w:rsidR="0080310E">
        <w:rPr>
          <w:szCs w:val="32"/>
        </w:rPr>
        <w:t>a</w:t>
      </w:r>
      <w:r w:rsidR="005E6A6A">
        <w:rPr>
          <w:szCs w:val="32"/>
        </w:rPr>
        <w:t xml:space="preserve"> mõjuvõimu vähendamiseks poliiti</w:t>
      </w:r>
      <w:bookmarkEnd w:id="1"/>
      <w:r w:rsidR="0080310E">
        <w:rPr>
          <w:szCs w:val="32"/>
        </w:rPr>
        <w:t>kas)</w:t>
      </w:r>
    </w:p>
    <w:bookmarkEnd w:id="0"/>
    <w:p w14:paraId="05D930BA" w14:textId="77777777" w:rsidR="00BD4561" w:rsidRPr="00B17CD8" w:rsidRDefault="00BD4561" w:rsidP="00BD4561">
      <w:pPr>
        <w:pStyle w:val="muutmisksk"/>
        <w:spacing w:before="0"/>
      </w:pPr>
    </w:p>
    <w:p w14:paraId="3DCB7E16" w14:textId="77777777" w:rsidR="00BD4561" w:rsidRPr="00B17CD8" w:rsidRDefault="00BD4561" w:rsidP="00BD4561">
      <w:pPr>
        <w:pStyle w:val="muutmisksk"/>
        <w:spacing w:before="0"/>
      </w:pPr>
    </w:p>
    <w:p w14:paraId="42B0D8F3" w14:textId="77777777" w:rsidR="00BD4561" w:rsidRPr="00BD4561" w:rsidRDefault="00BD4561" w:rsidP="00BD4561">
      <w:pPr>
        <w:pStyle w:val="pealkiri"/>
        <w:rPr>
          <w:noProof/>
        </w:rPr>
      </w:pPr>
      <w:r w:rsidRPr="00BD4561">
        <w:t xml:space="preserve"> </w:t>
      </w:r>
      <w:bookmarkStart w:id="2" w:name="_Hlk62075930"/>
      <w:r w:rsidRPr="00BD4561">
        <w:rPr>
          <w:noProof/>
        </w:rPr>
        <w:t xml:space="preserve">§ 1. Erakonnaseaduse muutmine </w:t>
      </w:r>
      <w:bookmarkEnd w:id="2"/>
    </w:p>
    <w:p w14:paraId="79504BA9" w14:textId="1F6F38F8" w:rsidR="000525DD" w:rsidRDefault="00BD4561" w:rsidP="00514501">
      <w:pPr>
        <w:pStyle w:val="muudatustesissejuhatus"/>
        <w:spacing w:before="280" w:after="280"/>
        <w:rPr>
          <w:bCs/>
          <w:noProof/>
        </w:rPr>
      </w:pPr>
      <w:r w:rsidRPr="00BD4561">
        <w:rPr>
          <w:bCs/>
          <w:noProof/>
        </w:rPr>
        <w:t>Erakonnaseaduses tehakse järgmised muudatused:</w:t>
      </w:r>
    </w:p>
    <w:p w14:paraId="74F73A1B" w14:textId="3C5508EC" w:rsidR="00B652F1" w:rsidRPr="00C92662" w:rsidRDefault="00B652F1" w:rsidP="00B652F1">
      <w:pPr>
        <w:pStyle w:val="muutmisksk"/>
      </w:pPr>
      <w:bookmarkStart w:id="3" w:name="_Hlk213226870"/>
      <w:r w:rsidRPr="00D21242">
        <w:rPr>
          <w:b/>
          <w:bCs/>
        </w:rPr>
        <w:t>1)</w:t>
      </w:r>
      <w:r w:rsidRPr="00C92662">
        <w:t xml:space="preserve"> paragrahvi 12</w:t>
      </w:r>
      <w:r w:rsidRPr="00C92662">
        <w:rPr>
          <w:vertAlign w:val="superscript"/>
        </w:rPr>
        <w:t>3</w:t>
      </w:r>
      <w:r w:rsidRPr="00C92662">
        <w:t xml:space="preserve"> täiendatakse lõi</w:t>
      </w:r>
      <w:r w:rsidR="00044FAB">
        <w:t xml:space="preserve">getega </w:t>
      </w:r>
      <w:r w:rsidRPr="00C92662">
        <w:t>2</w:t>
      </w:r>
      <w:r w:rsidRPr="00C92662">
        <w:rPr>
          <w:vertAlign w:val="superscript"/>
        </w:rPr>
        <w:t>1</w:t>
      </w:r>
      <w:r w:rsidR="00114F47">
        <w:rPr>
          <w:vertAlign w:val="superscript"/>
        </w:rPr>
        <w:t xml:space="preserve"> </w:t>
      </w:r>
      <w:r w:rsidR="00044FAB">
        <w:t xml:space="preserve"> - </w:t>
      </w:r>
      <w:r w:rsidR="00114F47">
        <w:t>2</w:t>
      </w:r>
      <w:r w:rsidR="009904FA">
        <w:rPr>
          <w:vertAlign w:val="superscript"/>
        </w:rPr>
        <w:t>4</w:t>
      </w:r>
      <w:r w:rsidR="00044FAB">
        <w:rPr>
          <w:vertAlign w:val="superscript"/>
        </w:rPr>
        <w:t xml:space="preserve"> </w:t>
      </w:r>
      <w:r w:rsidRPr="00C92662">
        <w:rPr>
          <w:vertAlign w:val="superscript"/>
        </w:rPr>
        <w:t xml:space="preserve"> </w:t>
      </w:r>
      <w:r w:rsidRPr="00C92662">
        <w:t>järgmises sõnastuses:</w:t>
      </w:r>
    </w:p>
    <w:bookmarkEnd w:id="3"/>
    <w:p w14:paraId="40111A9C" w14:textId="5749B36B" w:rsidR="00B652F1" w:rsidRDefault="00B652F1" w:rsidP="00B652F1">
      <w:pPr>
        <w:pStyle w:val="muutmisksk"/>
      </w:pPr>
      <w:r w:rsidRPr="00B652F1">
        <w:t>„(2</w:t>
      </w:r>
      <w:r w:rsidRPr="00B652F1">
        <w:rPr>
          <w:vertAlign w:val="superscript"/>
        </w:rPr>
        <w:t>1</w:t>
      </w:r>
      <w:r w:rsidRPr="00B652F1">
        <w:t>) Erakonnal on lubatud majandusaasta</w:t>
      </w:r>
      <w:r>
        <w:t xml:space="preserve"> </w:t>
      </w:r>
      <w:r w:rsidRPr="00B652F1">
        <w:t xml:space="preserve">jooksul füüsiliselt isikult vastu võtta annetusi kuni </w:t>
      </w:r>
      <w:r>
        <w:t xml:space="preserve">100 000 </w:t>
      </w:r>
      <w:r w:rsidRPr="00B652F1">
        <w:t>eurot aastas</w:t>
      </w:r>
      <w:r>
        <w:t>.</w:t>
      </w:r>
      <w:r w:rsidR="00114F47">
        <w:t xml:space="preserve"> </w:t>
      </w:r>
    </w:p>
    <w:p w14:paraId="46946191" w14:textId="0411FE6C" w:rsidR="00114F47" w:rsidRPr="00114F47" w:rsidRDefault="00114F47" w:rsidP="00B652F1">
      <w:pPr>
        <w:pStyle w:val="muutmisksk"/>
      </w:pPr>
      <w:r>
        <w:t>(2</w:t>
      </w:r>
      <w:r>
        <w:rPr>
          <w:vertAlign w:val="superscript"/>
        </w:rPr>
        <w:t>2</w:t>
      </w:r>
      <w:r>
        <w:t>)</w:t>
      </w:r>
      <w:r w:rsidRPr="00114F47">
        <w:t xml:space="preserve"> </w:t>
      </w:r>
      <w:r>
        <w:t>E</w:t>
      </w:r>
      <w:r w:rsidRPr="00114F47">
        <w:t xml:space="preserve">rakonna põhikirjas kehtestatud liikmemaksust suurem summa loetakse annetuseks ning sellele kohaldatakse käesoleva paragrahvi lõikes </w:t>
      </w:r>
      <w:r>
        <w:t>2</w:t>
      </w:r>
      <w:r>
        <w:rPr>
          <w:vertAlign w:val="superscript"/>
        </w:rPr>
        <w:t>1</w:t>
      </w:r>
      <w:r w:rsidRPr="00114F47">
        <w:t xml:space="preserve"> sätestatud ülempiiri.</w:t>
      </w:r>
    </w:p>
    <w:p w14:paraId="53D2F011" w14:textId="209F81A8" w:rsidR="00D21242" w:rsidRDefault="00D21242" w:rsidP="00B652F1">
      <w:pPr>
        <w:pStyle w:val="muutmisksk"/>
      </w:pPr>
      <w:r>
        <w:t>(2</w:t>
      </w:r>
      <w:r>
        <w:rPr>
          <w:vertAlign w:val="superscript"/>
        </w:rPr>
        <w:t>3</w:t>
      </w:r>
      <w:r>
        <w:t xml:space="preserve">) </w:t>
      </w:r>
      <w:r w:rsidRPr="00D21242">
        <w:t>Annetus, mis ületa</w:t>
      </w:r>
      <w:r>
        <w:t>b käesoleva paragrahvi</w:t>
      </w:r>
      <w:r w:rsidRPr="00D21242">
        <w:t xml:space="preserve"> lõikes </w:t>
      </w:r>
      <w:r>
        <w:t>2</w:t>
      </w:r>
      <w:r>
        <w:rPr>
          <w:vertAlign w:val="superscript"/>
        </w:rPr>
        <w:t>1</w:t>
      </w:r>
      <w:r w:rsidRPr="00D21242">
        <w:t xml:space="preserve"> sätestatud ülempiiri, </w:t>
      </w:r>
      <w:r>
        <w:t xml:space="preserve">on </w:t>
      </w:r>
      <w:r w:rsidRPr="00D21242">
        <w:t xml:space="preserve">keelatud </w:t>
      </w:r>
      <w:r>
        <w:t>annetus.</w:t>
      </w:r>
    </w:p>
    <w:p w14:paraId="38595658" w14:textId="25442545" w:rsidR="009904FA" w:rsidRPr="009904FA" w:rsidRDefault="009904FA" w:rsidP="00B652F1">
      <w:pPr>
        <w:pStyle w:val="muutmisksk"/>
      </w:pPr>
      <w:r>
        <w:t>(2</w:t>
      </w:r>
      <w:r>
        <w:rPr>
          <w:vertAlign w:val="superscript"/>
        </w:rPr>
        <w:t>4</w:t>
      </w:r>
      <w:r>
        <w:t xml:space="preserve">) </w:t>
      </w:r>
      <w:r w:rsidRPr="009904FA">
        <w:t>Käesoleva paragrahvi</w:t>
      </w:r>
      <w:r>
        <w:t xml:space="preserve"> lõike 2</w:t>
      </w:r>
      <w:r>
        <w:rPr>
          <w:vertAlign w:val="superscript"/>
        </w:rPr>
        <w:t>1</w:t>
      </w:r>
      <w:r w:rsidRPr="009904FA">
        <w:t xml:space="preserve"> kohaldamisel arvestatakse annetuste kogusummat</w:t>
      </w:r>
      <w:r>
        <w:t>,</w:t>
      </w:r>
      <w:r w:rsidRPr="009904FA">
        <w:t xml:space="preserve"> sõltumata annetuse tegemise viisist või vormist.</w:t>
      </w:r>
      <w:r>
        <w:t>“.</w:t>
      </w:r>
    </w:p>
    <w:p w14:paraId="321A9861" w14:textId="2807B934" w:rsidR="00006A98" w:rsidRDefault="00006A98" w:rsidP="00CE4341">
      <w:pPr>
        <w:pStyle w:val="muutmisksk"/>
        <w:spacing w:before="0"/>
      </w:pPr>
      <w:bookmarkStart w:id="4" w:name="_Hlk53521655"/>
      <w:bookmarkStart w:id="5" w:name="_Hlk54690936"/>
    </w:p>
    <w:p w14:paraId="4B58D66F" w14:textId="705B65ED" w:rsidR="00006A98" w:rsidRPr="00D21242" w:rsidRDefault="00D21242" w:rsidP="00CE4341">
      <w:pPr>
        <w:pStyle w:val="muutmisksk"/>
        <w:spacing w:before="0"/>
      </w:pPr>
      <w:r w:rsidRPr="00D21242">
        <w:rPr>
          <w:b/>
          <w:bCs/>
        </w:rPr>
        <w:t>2</w:t>
      </w:r>
      <w:r w:rsidR="00006A98" w:rsidRPr="00D21242">
        <w:rPr>
          <w:b/>
          <w:bCs/>
        </w:rPr>
        <w:t xml:space="preserve">) </w:t>
      </w:r>
      <w:bookmarkStart w:id="6" w:name="_Hlk62073559"/>
      <w:r w:rsidR="00006A98" w:rsidRPr="00D21242">
        <w:t>paragrahvi 12</w:t>
      </w:r>
      <w:r w:rsidR="00006A98" w:rsidRPr="00D21242">
        <w:rPr>
          <w:vertAlign w:val="superscript"/>
        </w:rPr>
        <w:t>4</w:t>
      </w:r>
      <w:r w:rsidR="00006A98" w:rsidRPr="00D21242">
        <w:t xml:space="preserve"> lõige 1 tunnistatakse kehtetuks;</w:t>
      </w:r>
      <w:bookmarkEnd w:id="6"/>
    </w:p>
    <w:p w14:paraId="310F5E54" w14:textId="35A290A9" w:rsidR="00006A98" w:rsidRPr="00D21242" w:rsidRDefault="00006A98" w:rsidP="00CE4341">
      <w:pPr>
        <w:pStyle w:val="muutmisksk"/>
        <w:spacing w:before="0"/>
      </w:pPr>
    </w:p>
    <w:p w14:paraId="38947C8F" w14:textId="38F49B8E" w:rsidR="00006A98" w:rsidRPr="00D21242" w:rsidRDefault="00D21242" w:rsidP="00CE4341">
      <w:pPr>
        <w:pStyle w:val="muutmisksk"/>
        <w:spacing w:before="0"/>
      </w:pPr>
      <w:bookmarkStart w:id="7" w:name="_Hlk62228329"/>
      <w:r w:rsidRPr="00D21242">
        <w:rPr>
          <w:b/>
          <w:bCs/>
        </w:rPr>
        <w:t>3</w:t>
      </w:r>
      <w:r w:rsidR="00006A98" w:rsidRPr="00D21242">
        <w:rPr>
          <w:b/>
          <w:bCs/>
        </w:rPr>
        <w:t xml:space="preserve">) </w:t>
      </w:r>
      <w:r w:rsidR="00006A98" w:rsidRPr="00D21242">
        <w:t>paragrahvi 12</w:t>
      </w:r>
      <w:r w:rsidR="00006A98" w:rsidRPr="00D21242">
        <w:rPr>
          <w:vertAlign w:val="superscript"/>
        </w:rPr>
        <w:t>4</w:t>
      </w:r>
      <w:r w:rsidR="00006A98" w:rsidRPr="00D21242">
        <w:t xml:space="preserve"> lõige 2 muudetakse ja sõnastatakse järgnevalt;</w:t>
      </w:r>
    </w:p>
    <w:p w14:paraId="7A241985" w14:textId="55F3F1AF" w:rsidR="00006A98" w:rsidRPr="00D21242" w:rsidRDefault="00006A98" w:rsidP="00CE4341">
      <w:pPr>
        <w:pStyle w:val="muutmisksk"/>
        <w:spacing w:before="0"/>
      </w:pPr>
    </w:p>
    <w:p w14:paraId="0D5FDCAC" w14:textId="2D23C7E8" w:rsidR="007B0231" w:rsidRDefault="00006A98" w:rsidP="00CE4341">
      <w:pPr>
        <w:pStyle w:val="muutmisksk"/>
        <w:spacing w:before="0"/>
      </w:pPr>
      <w:r w:rsidRPr="00D21242">
        <w:t>„(2) Erakond</w:t>
      </w:r>
      <w:bookmarkStart w:id="8" w:name="_Hlk62124363"/>
      <w:r w:rsidR="00F40DCF" w:rsidRPr="00D21242">
        <w:t xml:space="preserve"> </w:t>
      </w:r>
      <w:r w:rsidR="00EC69D0" w:rsidRPr="00D21242">
        <w:t xml:space="preserve">on </w:t>
      </w:r>
      <w:bookmarkEnd w:id="8"/>
      <w:r w:rsidRPr="00D21242">
        <w:t>kohustatud kandma rahalise keelatud annetuse viivitamata riigieelarvesse.“;</w:t>
      </w:r>
      <w:bookmarkEnd w:id="7"/>
    </w:p>
    <w:p w14:paraId="78BFF78D" w14:textId="77777777" w:rsidR="00E95AAE" w:rsidRDefault="00E95AAE" w:rsidP="00CE4341">
      <w:pPr>
        <w:pStyle w:val="muutmisksk"/>
        <w:spacing w:before="0"/>
      </w:pPr>
    </w:p>
    <w:p w14:paraId="13E735F4" w14:textId="0002E790" w:rsidR="00E95AAE" w:rsidRDefault="00E95AAE" w:rsidP="00CE4341">
      <w:pPr>
        <w:pStyle w:val="muutmisksk"/>
        <w:spacing w:before="0"/>
      </w:pPr>
      <w:r w:rsidRPr="00E95AAE">
        <w:rPr>
          <w:b/>
          <w:bCs/>
        </w:rPr>
        <w:t>4)</w:t>
      </w:r>
      <w:r>
        <w:t xml:space="preserve"> </w:t>
      </w:r>
      <w:r w:rsidRPr="00E95AAE">
        <w:t>paragrahvi 12</w:t>
      </w:r>
      <w:r>
        <w:rPr>
          <w:vertAlign w:val="superscript"/>
        </w:rPr>
        <w:t xml:space="preserve">8 </w:t>
      </w:r>
      <w:r>
        <w:t xml:space="preserve"> </w:t>
      </w:r>
      <w:r w:rsidRPr="00E95AAE">
        <w:t>täiendatakse lõi</w:t>
      </w:r>
      <w:r>
        <w:t xml:space="preserve">kega </w:t>
      </w:r>
      <w:r w:rsidRPr="00E95AAE">
        <w:t>1</w:t>
      </w:r>
      <w:r>
        <w:rPr>
          <w:vertAlign w:val="superscript"/>
        </w:rPr>
        <w:t>1</w:t>
      </w:r>
      <w:r>
        <w:t xml:space="preserve">  </w:t>
      </w:r>
      <w:r w:rsidRPr="00E95AAE">
        <w:t>järgmises sõnastuses:</w:t>
      </w:r>
    </w:p>
    <w:p w14:paraId="0DBEF994" w14:textId="77777777" w:rsidR="00E95AAE" w:rsidRDefault="00E95AAE" w:rsidP="00CE4341">
      <w:pPr>
        <w:pStyle w:val="muutmisksk"/>
        <w:spacing w:before="0"/>
      </w:pPr>
    </w:p>
    <w:p w14:paraId="35783C14" w14:textId="49F59CC8" w:rsidR="00E95AAE" w:rsidRPr="00E95AAE" w:rsidRDefault="00E95AAE" w:rsidP="00CE4341">
      <w:pPr>
        <w:pStyle w:val="muutmisksk"/>
        <w:spacing w:before="0"/>
      </w:pPr>
      <w:r>
        <w:t>„(1</w:t>
      </w:r>
      <w:r>
        <w:rPr>
          <w:vertAlign w:val="superscript"/>
        </w:rPr>
        <w:t>1</w:t>
      </w:r>
      <w:r>
        <w:t xml:space="preserve">) Valimiskampaania kulude ülempiir on 1 000 0000 eurot.“. </w:t>
      </w:r>
    </w:p>
    <w:bookmarkEnd w:id="4"/>
    <w:bookmarkEnd w:id="5"/>
    <w:p w14:paraId="6FC56B1D" w14:textId="77777777" w:rsidR="00B14161" w:rsidRDefault="00B14161" w:rsidP="00B14161">
      <w:pPr>
        <w:pStyle w:val="muutmisksk"/>
        <w:spacing w:before="0"/>
        <w:rPr>
          <w:b/>
          <w:bCs/>
        </w:rPr>
      </w:pPr>
    </w:p>
    <w:p w14:paraId="2AF38643" w14:textId="0AFB9814" w:rsidR="00022793" w:rsidRDefault="00E95AAE" w:rsidP="00B14161">
      <w:pPr>
        <w:pStyle w:val="muutmisksk"/>
        <w:spacing w:before="0"/>
      </w:pPr>
      <w:r>
        <w:rPr>
          <w:b/>
          <w:bCs/>
        </w:rPr>
        <w:t>5</w:t>
      </w:r>
      <w:r w:rsidR="00022793" w:rsidRPr="00022793">
        <w:rPr>
          <w:b/>
          <w:bCs/>
        </w:rPr>
        <w:t>)</w:t>
      </w:r>
      <w:r w:rsidR="00022793">
        <w:t xml:space="preserve"> seadust täiendatakse  §-ga 12</w:t>
      </w:r>
      <w:r w:rsidR="00022793">
        <w:rPr>
          <w:vertAlign w:val="superscript"/>
        </w:rPr>
        <w:t>14</w:t>
      </w:r>
      <w:r w:rsidR="00022793">
        <w:t xml:space="preserve"> järgmises sõnastuses:</w:t>
      </w:r>
    </w:p>
    <w:p w14:paraId="1FE1F592" w14:textId="77777777" w:rsidR="00B14161" w:rsidRDefault="00B14161" w:rsidP="00B14161">
      <w:pPr>
        <w:pStyle w:val="muutmisksk"/>
        <w:spacing w:before="0"/>
      </w:pPr>
    </w:p>
    <w:p w14:paraId="5F0EF7A7" w14:textId="4FDDA1FE" w:rsidR="00022793" w:rsidRDefault="00022793" w:rsidP="00B14161">
      <w:pPr>
        <w:pStyle w:val="muutmisksk"/>
        <w:spacing w:before="0"/>
        <w:rPr>
          <w:b/>
          <w:bCs/>
        </w:rPr>
      </w:pPr>
      <w:r>
        <w:rPr>
          <w:b/>
          <w:bCs/>
        </w:rPr>
        <w:t>„</w:t>
      </w:r>
      <w:r w:rsidRPr="00022793">
        <w:rPr>
          <w:b/>
          <w:bCs/>
        </w:rPr>
        <w:t>§ 12</w:t>
      </w:r>
      <w:r w:rsidRPr="00022793">
        <w:rPr>
          <w:b/>
          <w:bCs/>
          <w:vertAlign w:val="superscript"/>
        </w:rPr>
        <w:t>14</w:t>
      </w:r>
      <w:r w:rsidRPr="00022793">
        <w:rPr>
          <w:b/>
          <w:bCs/>
        </w:rPr>
        <w:t>. Uuringute rahastami</w:t>
      </w:r>
      <w:r w:rsidR="005909B9">
        <w:rPr>
          <w:b/>
          <w:bCs/>
        </w:rPr>
        <w:t>ne</w:t>
      </w:r>
    </w:p>
    <w:p w14:paraId="31A7E938" w14:textId="77777777" w:rsidR="00022793" w:rsidRPr="00022793" w:rsidRDefault="00022793" w:rsidP="00022793">
      <w:pPr>
        <w:pStyle w:val="muutmisksk"/>
        <w:spacing w:before="0"/>
        <w:rPr>
          <w:b/>
          <w:bCs/>
        </w:rPr>
      </w:pPr>
    </w:p>
    <w:p w14:paraId="199DC820" w14:textId="2C089EA7" w:rsidR="00BB645D" w:rsidRDefault="00022793" w:rsidP="00022793">
      <w:pPr>
        <w:pStyle w:val="muutmisksk"/>
        <w:spacing w:before="0"/>
      </w:pPr>
      <w:r>
        <w:t xml:space="preserve">(1) </w:t>
      </w:r>
      <w:r w:rsidR="004F7FC1">
        <w:t>Füüsiline</w:t>
      </w:r>
      <w:r w:rsidR="00707477">
        <w:t xml:space="preserve"> </w:t>
      </w:r>
      <w:r w:rsidR="00465238">
        <w:t xml:space="preserve">või </w:t>
      </w:r>
      <w:r w:rsidR="004F7FC1">
        <w:t>juriidiline</w:t>
      </w:r>
      <w:r w:rsidR="00465238">
        <w:t xml:space="preserve"> isik</w:t>
      </w:r>
      <w:r>
        <w:t>, kes kalendriaasta jooksul</w:t>
      </w:r>
      <w:r w:rsidR="004F7FC1">
        <w:t xml:space="preserve"> tasub</w:t>
      </w:r>
      <w:r w:rsidR="005909B9">
        <w:t xml:space="preserve"> </w:t>
      </w:r>
      <w:r>
        <w:t>üle 10 000 euro uuringute eest, milles on küsitud inimeste poliitilisi eelistusi või suhtumist erakondade</w:t>
      </w:r>
      <w:r w:rsidR="0068639D">
        <w:t xml:space="preserve"> </w:t>
      </w:r>
      <w:r>
        <w:t xml:space="preserve">poliitilistesse </w:t>
      </w:r>
      <w:r w:rsidR="0068639D">
        <w:t>seisukohtadesse</w:t>
      </w:r>
      <w:r>
        <w:t>, on kohustatud avalikustam</w:t>
      </w:r>
      <w:r w:rsidR="005909B9">
        <w:t>a.</w:t>
      </w:r>
    </w:p>
    <w:p w14:paraId="30B1FA55" w14:textId="77777777" w:rsidR="00022793" w:rsidRDefault="00022793" w:rsidP="00022793">
      <w:pPr>
        <w:pStyle w:val="muutmisksk"/>
        <w:spacing w:before="0"/>
      </w:pPr>
      <w:r>
        <w:t xml:space="preserve">    1) uuringu rahastaja nime;</w:t>
      </w:r>
    </w:p>
    <w:p w14:paraId="36DD5E74" w14:textId="77777777" w:rsidR="00022793" w:rsidRDefault="00022793" w:rsidP="00022793">
      <w:pPr>
        <w:pStyle w:val="muutmisksk"/>
        <w:spacing w:before="0"/>
      </w:pPr>
      <w:r>
        <w:t xml:space="preserve">    2) uuringu tellija ja läbiviija nime;</w:t>
      </w:r>
    </w:p>
    <w:p w14:paraId="1EF07CF3" w14:textId="22E770EE" w:rsidR="009904FA" w:rsidRDefault="00022793" w:rsidP="00022793">
      <w:pPr>
        <w:pStyle w:val="muutmisksk"/>
        <w:spacing w:before="0"/>
      </w:pPr>
      <w:r>
        <w:t xml:space="preserve">    3) uuringu eesmärgi ja põhilise sisukirjelduse.</w:t>
      </w:r>
    </w:p>
    <w:p w14:paraId="4F873A9A" w14:textId="77777777" w:rsidR="00022793" w:rsidRDefault="00022793" w:rsidP="00022793">
      <w:pPr>
        <w:pStyle w:val="muutmisksk"/>
        <w:spacing w:before="0"/>
      </w:pPr>
    </w:p>
    <w:p w14:paraId="0E211B6B" w14:textId="0CBBFD0C" w:rsidR="00022793" w:rsidRDefault="00022793" w:rsidP="00022793">
      <w:pPr>
        <w:pStyle w:val="muutmisksk"/>
        <w:spacing w:before="0"/>
      </w:pPr>
      <w:r>
        <w:t>(</w:t>
      </w:r>
      <w:r w:rsidR="007E35B1">
        <w:t>2</w:t>
      </w:r>
      <w:r>
        <w:t>) Uuringu rahastaja ja sisu avalikustatakse Erakondade Rahastamise Järelevalve Komisjoni veebilehel kolme kuu jooksul uuringu tellimisest või selle tulemuste avaldamisest.</w:t>
      </w:r>
    </w:p>
    <w:p w14:paraId="58F7589B" w14:textId="77777777" w:rsidR="00022793" w:rsidRDefault="00022793" w:rsidP="00022793">
      <w:pPr>
        <w:pStyle w:val="muutmisksk"/>
        <w:spacing w:before="0"/>
      </w:pPr>
    </w:p>
    <w:p w14:paraId="6F0A4582" w14:textId="17C50383" w:rsidR="00BD4561" w:rsidRDefault="00022793" w:rsidP="00022793">
      <w:pPr>
        <w:pStyle w:val="muutmisksk"/>
        <w:spacing w:before="0"/>
      </w:pPr>
      <w:r>
        <w:lastRenderedPageBreak/>
        <w:t>(</w:t>
      </w:r>
      <w:r w:rsidR="0080310E">
        <w:t>3</w:t>
      </w:r>
      <w:r>
        <w:t>) Avalikustamata jäetud uuringu rahastamine loetakse keelatud annetuseks erakonnale</w:t>
      </w:r>
      <w:r w:rsidR="005909B9">
        <w:t>.</w:t>
      </w:r>
      <w:r>
        <w:rPr>
          <w:i/>
          <w:iCs/>
        </w:rPr>
        <w:t>“</w:t>
      </w:r>
      <w:r w:rsidR="005909B9" w:rsidRPr="009904FA">
        <w:t>;“,</w:t>
      </w:r>
    </w:p>
    <w:p w14:paraId="0A4D44CC" w14:textId="26576E23" w:rsidR="008A097D" w:rsidRDefault="00707477" w:rsidP="008A097D">
      <w:pPr>
        <w:pStyle w:val="pealkiri"/>
        <w:rPr>
          <w:noProof/>
        </w:rPr>
      </w:pPr>
      <w:r>
        <w:br/>
      </w:r>
      <w:r w:rsidR="008A097D" w:rsidRPr="00BD4561">
        <w:rPr>
          <w:noProof/>
        </w:rPr>
        <w:t xml:space="preserve">§ </w:t>
      </w:r>
      <w:r w:rsidR="008A097D">
        <w:rPr>
          <w:noProof/>
        </w:rPr>
        <w:t>2</w:t>
      </w:r>
      <w:r w:rsidR="008A097D" w:rsidRPr="00BD4561">
        <w:rPr>
          <w:noProof/>
        </w:rPr>
        <w:t xml:space="preserve">. </w:t>
      </w:r>
      <w:r w:rsidR="008A097D">
        <w:rPr>
          <w:noProof/>
        </w:rPr>
        <w:t>Seaduse jõustumine</w:t>
      </w:r>
      <w:r w:rsidR="008A097D" w:rsidRPr="00BD4561">
        <w:rPr>
          <w:noProof/>
        </w:rPr>
        <w:t xml:space="preserve"> </w:t>
      </w:r>
    </w:p>
    <w:p w14:paraId="2C6CFA8E" w14:textId="77777777" w:rsidR="008A097D" w:rsidRDefault="008A097D" w:rsidP="008A097D">
      <w:pPr>
        <w:pStyle w:val="muutmisksk"/>
        <w:spacing w:before="0"/>
      </w:pPr>
    </w:p>
    <w:p w14:paraId="45C1E61F" w14:textId="77777777" w:rsidR="008A097D" w:rsidRPr="00A10D54" w:rsidRDefault="008A097D" w:rsidP="008A097D">
      <w:pPr>
        <w:pStyle w:val="muutmisksk"/>
        <w:spacing w:before="0"/>
      </w:pPr>
    </w:p>
    <w:p w14:paraId="6BD4F61F" w14:textId="77777777" w:rsidR="008A097D" w:rsidRDefault="008A097D" w:rsidP="008A097D">
      <w:pPr>
        <w:pStyle w:val="muutmisksk"/>
        <w:spacing w:before="0"/>
      </w:pPr>
      <w:r w:rsidRPr="00A10D54">
        <w:t>Käesolev seadus jõustub 202</w:t>
      </w:r>
      <w:r>
        <w:t>6</w:t>
      </w:r>
      <w:r w:rsidRPr="00A10D54">
        <w:t>. aasta 1. jaanuaril.</w:t>
      </w:r>
    </w:p>
    <w:p w14:paraId="44613707" w14:textId="77777777" w:rsidR="008A097D" w:rsidRDefault="008A097D" w:rsidP="008A097D">
      <w:pPr>
        <w:pStyle w:val="pealkiri"/>
        <w:rPr>
          <w:noProof/>
        </w:rPr>
      </w:pPr>
    </w:p>
    <w:p w14:paraId="7BD6F9D1" w14:textId="77777777" w:rsidR="008A097D" w:rsidRDefault="008A097D" w:rsidP="008A097D">
      <w:pPr>
        <w:pStyle w:val="pealkiri"/>
        <w:rPr>
          <w:noProof/>
        </w:rPr>
      </w:pPr>
    </w:p>
    <w:p w14:paraId="46357753" w14:textId="77777777" w:rsidR="008A097D" w:rsidRPr="00BD4561" w:rsidRDefault="008A097D" w:rsidP="008A097D">
      <w:pPr>
        <w:pStyle w:val="pealkiri"/>
        <w:rPr>
          <w:noProof/>
        </w:rPr>
      </w:pPr>
    </w:p>
    <w:p w14:paraId="4A9EC23D" w14:textId="5154FD2E" w:rsidR="004B3711" w:rsidRDefault="004B3711" w:rsidP="00707477">
      <w:pPr>
        <w:spacing w:after="0"/>
        <w:rPr>
          <w:rFonts w:ascii="Times New Roman" w:hAnsi="Times New Roman"/>
          <w:sz w:val="24"/>
          <w:szCs w:val="24"/>
        </w:rPr>
      </w:pPr>
    </w:p>
    <w:p w14:paraId="4119D89A" w14:textId="77777777" w:rsidR="004B3711" w:rsidRDefault="004B3711" w:rsidP="00BD4561">
      <w:pPr>
        <w:spacing w:after="0"/>
        <w:rPr>
          <w:rFonts w:ascii="Times New Roman" w:hAnsi="Times New Roman"/>
          <w:sz w:val="24"/>
          <w:szCs w:val="24"/>
        </w:rPr>
      </w:pPr>
    </w:p>
    <w:p w14:paraId="079784DA" w14:textId="77777777" w:rsidR="00BD4561" w:rsidRPr="00B17CD8" w:rsidRDefault="00BD4561" w:rsidP="00BD4561">
      <w:pPr>
        <w:spacing w:after="0"/>
        <w:rPr>
          <w:rFonts w:ascii="Times New Roman" w:hAnsi="Times New Roman"/>
          <w:sz w:val="24"/>
          <w:szCs w:val="24"/>
        </w:rPr>
      </w:pPr>
    </w:p>
    <w:p w14:paraId="5AD05345" w14:textId="439456EA" w:rsidR="00BD4561" w:rsidRPr="00B17CD8" w:rsidRDefault="00D21242" w:rsidP="00BD45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05176120" w14:textId="77777777" w:rsidR="00BD4561" w:rsidRPr="00B17CD8" w:rsidRDefault="00BD4561" w:rsidP="00BD4561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6CF5C10B" w14:textId="77777777" w:rsidR="00BD4561" w:rsidRPr="00B17CD8" w:rsidRDefault="00BD4561" w:rsidP="00BD4561">
      <w:pPr>
        <w:spacing w:after="0"/>
        <w:rPr>
          <w:rFonts w:ascii="Times New Roman" w:hAnsi="Times New Roman"/>
          <w:sz w:val="24"/>
          <w:szCs w:val="24"/>
        </w:rPr>
      </w:pPr>
    </w:p>
    <w:p w14:paraId="2AFBBA95" w14:textId="0C3F3479" w:rsidR="00BD4561" w:rsidRDefault="00BD4561" w:rsidP="00BD4561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D21242">
        <w:rPr>
          <w:rFonts w:ascii="Times New Roman" w:hAnsi="Times New Roman"/>
          <w:sz w:val="24"/>
          <w:szCs w:val="24"/>
        </w:rPr>
        <w:t>5</w:t>
      </w:r>
    </w:p>
    <w:p w14:paraId="1631BC13" w14:textId="77777777" w:rsidR="00BD4561" w:rsidRPr="00B17CD8" w:rsidRDefault="00BD4561" w:rsidP="00BD4561">
      <w:pPr>
        <w:spacing w:after="0"/>
        <w:rPr>
          <w:rFonts w:ascii="Times New Roman" w:hAnsi="Times New Roman"/>
          <w:sz w:val="24"/>
          <w:szCs w:val="24"/>
        </w:rPr>
      </w:pPr>
    </w:p>
    <w:p w14:paraId="0D08E57E" w14:textId="77777777" w:rsidR="00BD4561" w:rsidRPr="00B17CD8" w:rsidRDefault="00BD4561" w:rsidP="00BD4561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65DB7F69" w14:textId="4D59E66B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Algatavad Sotsiaaldemokraatliku Erakonna fraktsioon, Jaak Aab, Ester Karuse, Tanel Kiik, Andre Hanimägi,  Züleyxa Izmailova                                                                 </w:t>
      </w:r>
      <w:r>
        <w:rPr>
          <w:rFonts w:ascii="Times New Roman" w:hAnsi="Times New Roman"/>
          <w:sz w:val="24"/>
          <w:szCs w:val="24"/>
        </w:rPr>
        <w:t>05</w:t>
      </w:r>
      <w:r w:rsidRPr="009904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9904FA">
        <w:rPr>
          <w:rFonts w:ascii="Times New Roman" w:hAnsi="Times New Roman"/>
          <w:sz w:val="24"/>
          <w:szCs w:val="24"/>
        </w:rPr>
        <w:t>.2025. a.</w:t>
      </w:r>
    </w:p>
    <w:p w14:paraId="30B3C978" w14:textId="77777777" w:rsid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212E0969" w14:textId="77777777" w:rsid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6F1E9986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7C44D0C3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7709D6AD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4F7DA534" w14:textId="391F47ED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Läänemets</w:t>
      </w:r>
      <w:r w:rsidRPr="0099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2237AD8F" w14:textId="3ECF56E9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Sotsiaaldemokraatliku Erakonna fraktsiooni esimees        </w:t>
      </w:r>
    </w:p>
    <w:p w14:paraId="3429E0BC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459F50B5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0BE80361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(allkirjastatud digitaalselt)</w:t>
      </w:r>
    </w:p>
    <w:p w14:paraId="5ED648A0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 Jaak Aab                                                                                                 Ester Karuse</w:t>
      </w:r>
    </w:p>
    <w:p w14:paraId="5DACF84B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6E60C57C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11852B46" w14:textId="77777777" w:rsid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26770C27" w14:textId="77777777" w:rsidR="00FE4710" w:rsidRPr="009904FA" w:rsidRDefault="00FE4710" w:rsidP="009904FA">
      <w:pPr>
        <w:rPr>
          <w:rFonts w:ascii="Times New Roman" w:hAnsi="Times New Roman"/>
          <w:sz w:val="24"/>
          <w:szCs w:val="24"/>
        </w:rPr>
      </w:pPr>
    </w:p>
    <w:p w14:paraId="3CD9CE68" w14:textId="03F4A158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lastRenderedPageBreak/>
        <w:t>Andre Hanimägi                                                                                      Tanel Kiik</w:t>
      </w:r>
    </w:p>
    <w:p w14:paraId="0AD04B8B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73EECC37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2B1D4714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1D3C8FBA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376294A8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Züleyxa Izmailova     </w:t>
      </w:r>
    </w:p>
    <w:p w14:paraId="5BEDD2D0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>Riigikogu liige</w:t>
      </w:r>
    </w:p>
    <w:p w14:paraId="4DBD50F9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</w:p>
    <w:p w14:paraId="72D8515F" w14:textId="77777777" w:rsidR="009904FA" w:rsidRPr="009904FA" w:rsidRDefault="009904FA" w:rsidP="009904FA">
      <w:pPr>
        <w:rPr>
          <w:rFonts w:ascii="Times New Roman" w:hAnsi="Times New Roman"/>
          <w:sz w:val="24"/>
          <w:szCs w:val="24"/>
        </w:rPr>
      </w:pPr>
      <w:r w:rsidRPr="009904FA">
        <w:rPr>
          <w:rFonts w:ascii="Times New Roman" w:hAnsi="Times New Roman"/>
          <w:sz w:val="24"/>
          <w:szCs w:val="24"/>
        </w:rPr>
        <w:t xml:space="preserve">              </w:t>
      </w:r>
    </w:p>
    <w:p w14:paraId="510770E6" w14:textId="64EF2B40" w:rsidR="00D25C46" w:rsidRDefault="00D25C46"/>
    <w:p w14:paraId="465B11F6" w14:textId="2ECCF0CC" w:rsidR="00BD1CA8" w:rsidRDefault="00BD1CA8"/>
    <w:p w14:paraId="073E8134" w14:textId="03EF591F" w:rsidR="00BD1CA8" w:rsidRDefault="00BD1CA8"/>
    <w:p w14:paraId="0D779591" w14:textId="257100F3" w:rsidR="00BD1CA8" w:rsidRDefault="00BD1CA8" w:rsidP="00BD1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E3E45" w14:textId="1DE7CEA9" w:rsidR="003138A7" w:rsidRDefault="003138A7" w:rsidP="00BD1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FEAF5" w14:textId="77777777" w:rsidR="003138A7" w:rsidRDefault="003138A7" w:rsidP="00BD1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19A9E" w14:textId="1E9BEA59" w:rsidR="00BD1CA8" w:rsidRDefault="00F67513" w:rsidP="00BD1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419AC8FA" w14:textId="043C4946" w:rsidR="00026176" w:rsidRDefault="00026176"/>
    <w:p w14:paraId="268B45C5" w14:textId="77777777" w:rsidR="00BD1CA8" w:rsidRPr="00026176" w:rsidRDefault="00BD1CA8" w:rsidP="00026176">
      <w:pPr>
        <w:jc w:val="center"/>
      </w:pPr>
    </w:p>
    <w:sectPr w:rsidR="00BD1CA8" w:rsidRPr="0002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0E43" w14:textId="77777777" w:rsidR="00A21787" w:rsidRDefault="00A21787" w:rsidP="00BD1CA8">
      <w:pPr>
        <w:spacing w:after="0" w:line="240" w:lineRule="auto"/>
      </w:pPr>
      <w:r>
        <w:separator/>
      </w:r>
    </w:p>
  </w:endnote>
  <w:endnote w:type="continuationSeparator" w:id="0">
    <w:p w14:paraId="567323BE" w14:textId="77777777" w:rsidR="00A21787" w:rsidRDefault="00A21787" w:rsidP="00B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741C" w14:textId="77777777" w:rsidR="00A21787" w:rsidRDefault="00A21787" w:rsidP="00BD1CA8">
      <w:pPr>
        <w:spacing w:after="0" w:line="240" w:lineRule="auto"/>
      </w:pPr>
      <w:r>
        <w:separator/>
      </w:r>
    </w:p>
  </w:footnote>
  <w:footnote w:type="continuationSeparator" w:id="0">
    <w:p w14:paraId="101A6F64" w14:textId="77777777" w:rsidR="00A21787" w:rsidRDefault="00A21787" w:rsidP="00BD1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DC"/>
    <w:rsid w:val="000009C5"/>
    <w:rsid w:val="00002AAA"/>
    <w:rsid w:val="00006A98"/>
    <w:rsid w:val="00017CDE"/>
    <w:rsid w:val="00022793"/>
    <w:rsid w:val="00026176"/>
    <w:rsid w:val="00036241"/>
    <w:rsid w:val="00044FAB"/>
    <w:rsid w:val="000525DD"/>
    <w:rsid w:val="000945F8"/>
    <w:rsid w:val="000A3646"/>
    <w:rsid w:val="000B4F03"/>
    <w:rsid w:val="000B7034"/>
    <w:rsid w:val="000F471B"/>
    <w:rsid w:val="001036CC"/>
    <w:rsid w:val="00106744"/>
    <w:rsid w:val="00114F47"/>
    <w:rsid w:val="00120A43"/>
    <w:rsid w:val="001246EC"/>
    <w:rsid w:val="00126BAE"/>
    <w:rsid w:val="00136633"/>
    <w:rsid w:val="00177C87"/>
    <w:rsid w:val="00180CEE"/>
    <w:rsid w:val="001927AA"/>
    <w:rsid w:val="001A426D"/>
    <w:rsid w:val="001C1C28"/>
    <w:rsid w:val="001D5D20"/>
    <w:rsid w:val="002054B3"/>
    <w:rsid w:val="002116E9"/>
    <w:rsid w:val="00232B62"/>
    <w:rsid w:val="0024625F"/>
    <w:rsid w:val="00272444"/>
    <w:rsid w:val="002C1DA6"/>
    <w:rsid w:val="002E4DE8"/>
    <w:rsid w:val="00306280"/>
    <w:rsid w:val="003138A7"/>
    <w:rsid w:val="00342C61"/>
    <w:rsid w:val="00353433"/>
    <w:rsid w:val="00390117"/>
    <w:rsid w:val="00392B8B"/>
    <w:rsid w:val="003C53DF"/>
    <w:rsid w:val="003F4666"/>
    <w:rsid w:val="004524A6"/>
    <w:rsid w:val="00465238"/>
    <w:rsid w:val="004B3711"/>
    <w:rsid w:val="004E4EAC"/>
    <w:rsid w:val="004F7FC1"/>
    <w:rsid w:val="00514501"/>
    <w:rsid w:val="00515B42"/>
    <w:rsid w:val="00527D07"/>
    <w:rsid w:val="00571058"/>
    <w:rsid w:val="00571B9E"/>
    <w:rsid w:val="00571F3D"/>
    <w:rsid w:val="00582DED"/>
    <w:rsid w:val="005909B9"/>
    <w:rsid w:val="00591FBA"/>
    <w:rsid w:val="005D7C3C"/>
    <w:rsid w:val="005E6A6A"/>
    <w:rsid w:val="00602A91"/>
    <w:rsid w:val="00607678"/>
    <w:rsid w:val="00642AF9"/>
    <w:rsid w:val="00642EDE"/>
    <w:rsid w:val="00650E87"/>
    <w:rsid w:val="006572BD"/>
    <w:rsid w:val="00663F6C"/>
    <w:rsid w:val="006831A2"/>
    <w:rsid w:val="00684554"/>
    <w:rsid w:val="0068639D"/>
    <w:rsid w:val="00691157"/>
    <w:rsid w:val="0069292C"/>
    <w:rsid w:val="006A1595"/>
    <w:rsid w:val="006B60D9"/>
    <w:rsid w:val="00707477"/>
    <w:rsid w:val="0074520A"/>
    <w:rsid w:val="00762C0B"/>
    <w:rsid w:val="007910F5"/>
    <w:rsid w:val="007A3ACD"/>
    <w:rsid w:val="007B0231"/>
    <w:rsid w:val="007C166E"/>
    <w:rsid w:val="007C7278"/>
    <w:rsid w:val="007E31F5"/>
    <w:rsid w:val="007E35B1"/>
    <w:rsid w:val="0080310E"/>
    <w:rsid w:val="00815C64"/>
    <w:rsid w:val="008229DB"/>
    <w:rsid w:val="00832F15"/>
    <w:rsid w:val="0084165B"/>
    <w:rsid w:val="008421B8"/>
    <w:rsid w:val="00856E12"/>
    <w:rsid w:val="008A097D"/>
    <w:rsid w:val="008C24C7"/>
    <w:rsid w:val="008E1958"/>
    <w:rsid w:val="0091230B"/>
    <w:rsid w:val="009130FF"/>
    <w:rsid w:val="00931E01"/>
    <w:rsid w:val="0093246E"/>
    <w:rsid w:val="009346AB"/>
    <w:rsid w:val="00955732"/>
    <w:rsid w:val="009626CF"/>
    <w:rsid w:val="00973EEA"/>
    <w:rsid w:val="00974D2A"/>
    <w:rsid w:val="009904FA"/>
    <w:rsid w:val="009A7899"/>
    <w:rsid w:val="009B2508"/>
    <w:rsid w:val="009C543F"/>
    <w:rsid w:val="00A21787"/>
    <w:rsid w:val="00A36B42"/>
    <w:rsid w:val="00A52240"/>
    <w:rsid w:val="00A71A1E"/>
    <w:rsid w:val="00A86739"/>
    <w:rsid w:val="00A94D9A"/>
    <w:rsid w:val="00AA69A5"/>
    <w:rsid w:val="00AB1ABF"/>
    <w:rsid w:val="00AB4CF4"/>
    <w:rsid w:val="00AB5599"/>
    <w:rsid w:val="00AB596F"/>
    <w:rsid w:val="00AC4078"/>
    <w:rsid w:val="00AD046A"/>
    <w:rsid w:val="00B14161"/>
    <w:rsid w:val="00B301C8"/>
    <w:rsid w:val="00B436FB"/>
    <w:rsid w:val="00B652F1"/>
    <w:rsid w:val="00B66668"/>
    <w:rsid w:val="00B75A63"/>
    <w:rsid w:val="00B75BC3"/>
    <w:rsid w:val="00B81164"/>
    <w:rsid w:val="00BB14DC"/>
    <w:rsid w:val="00BB645D"/>
    <w:rsid w:val="00BD1CA8"/>
    <w:rsid w:val="00BD4561"/>
    <w:rsid w:val="00BE10CA"/>
    <w:rsid w:val="00C03284"/>
    <w:rsid w:val="00C06C94"/>
    <w:rsid w:val="00C23A51"/>
    <w:rsid w:val="00C47D28"/>
    <w:rsid w:val="00C574E1"/>
    <w:rsid w:val="00C7212E"/>
    <w:rsid w:val="00C91F2E"/>
    <w:rsid w:val="00C92662"/>
    <w:rsid w:val="00C95B43"/>
    <w:rsid w:val="00CB38FA"/>
    <w:rsid w:val="00CE4341"/>
    <w:rsid w:val="00D07B44"/>
    <w:rsid w:val="00D21242"/>
    <w:rsid w:val="00D25C46"/>
    <w:rsid w:val="00D34271"/>
    <w:rsid w:val="00D43D86"/>
    <w:rsid w:val="00D54FF5"/>
    <w:rsid w:val="00D66BE1"/>
    <w:rsid w:val="00DB615A"/>
    <w:rsid w:val="00DC0F28"/>
    <w:rsid w:val="00DD1A5D"/>
    <w:rsid w:val="00DE0595"/>
    <w:rsid w:val="00E42D76"/>
    <w:rsid w:val="00E60CC7"/>
    <w:rsid w:val="00E71D02"/>
    <w:rsid w:val="00E72F7E"/>
    <w:rsid w:val="00E73FA1"/>
    <w:rsid w:val="00E95AAE"/>
    <w:rsid w:val="00EA7CC6"/>
    <w:rsid w:val="00EC2F05"/>
    <w:rsid w:val="00EC69D0"/>
    <w:rsid w:val="00F1215C"/>
    <w:rsid w:val="00F211C0"/>
    <w:rsid w:val="00F2331B"/>
    <w:rsid w:val="00F269C5"/>
    <w:rsid w:val="00F27E38"/>
    <w:rsid w:val="00F40DCF"/>
    <w:rsid w:val="00F534C6"/>
    <w:rsid w:val="00F62369"/>
    <w:rsid w:val="00F67513"/>
    <w:rsid w:val="00F67A72"/>
    <w:rsid w:val="00F8272D"/>
    <w:rsid w:val="00F85B20"/>
    <w:rsid w:val="00F86EEA"/>
    <w:rsid w:val="00FA02F9"/>
    <w:rsid w:val="00FB255F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6B2D"/>
  <w15:chartTrackingRefBased/>
  <w15:docId w15:val="{0C035778-2A95-4363-960B-551FF1D9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D4561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pealkiri">
    <w:name w:val="eelnõu pealkiri"/>
    <w:basedOn w:val="Normaallaad"/>
    <w:qFormat/>
    <w:rsid w:val="00BD4561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BD4561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BD4561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customStyle="1" w:styleId="pealkiri">
    <w:name w:val="§_pealkiri"/>
    <w:basedOn w:val="Normaallaad"/>
    <w:qFormat/>
    <w:rsid w:val="00BD4561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b/>
      <w:sz w:val="24"/>
      <w:szCs w:val="24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BD4561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4524A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524A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524A6"/>
    <w:rPr>
      <w:rFonts w:eastAsia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24A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24A6"/>
    <w:rPr>
      <w:rFonts w:eastAsia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24A6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Liguvaikefont"/>
    <w:rsid w:val="00973E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973E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D1CA8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D1C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D1CA8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02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6176"/>
    <w:rPr>
      <w:rFonts w:eastAsia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02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6176"/>
    <w:rPr>
      <w:rFonts w:eastAsia="Times New Roman" w:cs="Times New Roman"/>
    </w:rPr>
  </w:style>
  <w:style w:type="paragraph" w:customStyle="1" w:styleId="Normal1">
    <w:name w:val="Normal1"/>
    <w:rsid w:val="003138A7"/>
    <w:pPr>
      <w:spacing w:after="0" w:line="276" w:lineRule="auto"/>
    </w:pPr>
    <w:rPr>
      <w:rFonts w:ascii="Arial" w:eastAsia="Arial" w:hAnsi="Arial" w:cs="Arial"/>
      <w:color w:val="00000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8132-F572-4F1E-AA5E-3E9920AD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cp:lastPrinted>2025-11-05T11:21:00Z</cp:lastPrinted>
  <dcterms:created xsi:type="dcterms:W3CDTF">2025-11-05T13:30:00Z</dcterms:created>
  <dcterms:modified xsi:type="dcterms:W3CDTF">2025-11-05T13:30:00Z</dcterms:modified>
</cp:coreProperties>
</file>