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Layout w:type="fixed"/>
        <w:tblCellMar>
          <w:left w:w="0" w:type="dxa"/>
          <w:right w:w="0" w:type="dxa"/>
        </w:tblCellMar>
        <w:tblLook w:val="0000" w:firstRow="0" w:lastRow="0" w:firstColumn="0" w:lastColumn="0" w:noHBand="0" w:noVBand="0"/>
      </w:tblPr>
      <w:tblGrid>
        <w:gridCol w:w="6096"/>
        <w:gridCol w:w="2976"/>
      </w:tblGrid>
      <w:tr w:rsidR="00673A1A" w:rsidRPr="00044E1C" w14:paraId="243E0B7D" w14:textId="77777777" w:rsidTr="00020BD9">
        <w:trPr>
          <w:trHeight w:val="1508"/>
        </w:trPr>
        <w:tc>
          <w:tcPr>
            <w:tcW w:w="6096" w:type="dxa"/>
            <w:shd w:val="clear" w:color="auto" w:fill="auto"/>
          </w:tcPr>
          <w:p w14:paraId="5AB2C575" w14:textId="77777777" w:rsidR="00673A1A" w:rsidRPr="00044E1C" w:rsidRDefault="00673A1A" w:rsidP="00020BD9">
            <w:pPr>
              <w:pStyle w:val="TableContents"/>
              <w:rPr>
                <w:b/>
              </w:rPr>
            </w:pPr>
            <w:r>
              <w:rPr>
                <w:b/>
                <w:noProof/>
                <w:lang w:eastAsia="et-EE" w:bidi="ar-SA"/>
              </w:rPr>
              <w:drawing>
                <wp:anchor distT="0" distB="0" distL="114300" distR="114300" simplePos="0" relativeHeight="251658240" behindDoc="0" locked="0" layoutInCell="1" allowOverlap="1" wp14:anchorId="20E1E739" wp14:editId="157033C0">
                  <wp:simplePos x="0" y="0"/>
                  <wp:positionH relativeFrom="page">
                    <wp:posOffset>-864235</wp:posOffset>
                  </wp:positionH>
                  <wp:positionV relativeFrom="page">
                    <wp:posOffset>-144145</wp:posOffset>
                  </wp:positionV>
                  <wp:extent cx="2944800" cy="96120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0">
                            <a:extLst>
                              <a:ext uri="{28A0092B-C50C-407E-A947-70E740481C1C}">
                                <a14:useLocalDpi xmlns:a14="http://schemas.microsoft.com/office/drawing/2010/main" val="0"/>
                              </a:ext>
                            </a:extLst>
                          </a:blip>
                          <a:stretch>
                            <a:fillRect/>
                          </a:stretch>
                        </pic:blipFill>
                        <pic:spPr>
                          <a:xfrm>
                            <a:off x="0" y="0"/>
                            <a:ext cx="2944800" cy="961200"/>
                          </a:xfrm>
                          <a:prstGeom prst="rect">
                            <a:avLst/>
                          </a:prstGeom>
                        </pic:spPr>
                      </pic:pic>
                    </a:graphicData>
                  </a:graphic>
                  <wp14:sizeRelH relativeFrom="page">
                    <wp14:pctWidth>0</wp14:pctWidth>
                  </wp14:sizeRelH>
                  <wp14:sizeRelV relativeFrom="page">
                    <wp14:pctHeight>0</wp14:pctHeight>
                  </wp14:sizeRelV>
                </wp:anchor>
              </w:drawing>
            </w:r>
          </w:p>
        </w:tc>
        <w:tc>
          <w:tcPr>
            <w:tcW w:w="2976" w:type="dxa"/>
            <w:shd w:val="clear" w:color="auto" w:fill="auto"/>
          </w:tcPr>
          <w:p w14:paraId="174DF1B3" w14:textId="626E9B46" w:rsidR="007B5395" w:rsidRPr="00091F83" w:rsidRDefault="007B5395" w:rsidP="00020BD9">
            <w:pPr>
              <w:jc w:val="right"/>
            </w:pPr>
          </w:p>
        </w:tc>
      </w:tr>
      <w:tr w:rsidR="00673A1A" w:rsidRPr="00044E1C" w14:paraId="490DDF93" w14:textId="77777777" w:rsidTr="00020BD9">
        <w:trPr>
          <w:trHeight w:val="1381"/>
        </w:trPr>
        <w:tc>
          <w:tcPr>
            <w:tcW w:w="6096" w:type="dxa"/>
            <w:shd w:val="clear" w:color="auto" w:fill="auto"/>
          </w:tcPr>
          <w:p w14:paraId="7B4B7B5F" w14:textId="77777777" w:rsidR="00673A1A" w:rsidRPr="009A7F62" w:rsidRDefault="00673A1A" w:rsidP="00020BD9">
            <w:pPr>
              <w:pStyle w:val="Liik"/>
            </w:pPr>
            <w:r w:rsidRPr="009A7F62">
              <w:t>MÄÄRUS</w:t>
            </w:r>
          </w:p>
        </w:tc>
        <w:tc>
          <w:tcPr>
            <w:tcW w:w="2976" w:type="dxa"/>
            <w:shd w:val="clear" w:color="auto" w:fill="auto"/>
          </w:tcPr>
          <w:p w14:paraId="19C8D7DC" w14:textId="5717AFF1" w:rsidR="00673A1A" w:rsidRPr="005A3288" w:rsidRDefault="00D60C82" w:rsidP="005A3288">
            <w:pPr>
              <w:pStyle w:val="Kuupev1"/>
            </w:pPr>
            <w:sdt>
              <w:sdtPr>
                <w:alias w:val="Registreerimise kuupäev"/>
                <w:tag w:val="RMRegistrationDate"/>
                <w:id w:val="1433240684"/>
                <w:lock w:val="contentLocked"/>
                <w:placeholder>
                  <w:docPart w:val="3EDCA47C9421414492E55BC0711B5961"/>
                </w:placeholder>
                <w:showingPlcHdr/>
                <w:dataBinding w:prefixMappings="xmlns:ns0='http://schemas.microsoft.com/office/2006/metadata/properties' xmlns:ns1='http://www.w3.org/2001/XMLSchema-instance' xmlns:ns2='2678904f-dbac-4552-8b12-35847b8f58b5' " w:xpath="/ns0:properties[1]/documentManagement[1]/ns2:RMRegistrationDate[1]" w:storeItemID="{8ACE5859-139E-4345-91FA-1B4118D8B546}"/>
                <w:date>
                  <w:dateFormat w:val="dd.MM.yyyy"/>
                  <w:lid w:val="et-EE"/>
                  <w:storeMappedDataAs w:val="dateTime"/>
                  <w:calendar w:val="gregorian"/>
                </w:date>
              </w:sdtPr>
              <w:sdtEndPr/>
              <w:sdtContent>
                <w:r w:rsidR="005A3288" w:rsidRPr="005A3288">
                  <w:rPr>
                    <w:rStyle w:val="Kohatitetekst"/>
                    <w:color w:val="auto"/>
                  </w:rPr>
                  <w:t>[Registreerimise kuupäev]</w:t>
                </w:r>
              </w:sdtContent>
            </w:sdt>
            <w:r w:rsidR="00673A1A" w:rsidRPr="005A3288">
              <w:t xml:space="preserve"> nr </w:t>
            </w:r>
            <w:sdt>
              <w:sdtPr>
                <w:alias w:val="Registreerimisnumber"/>
                <w:tag w:val="RMReferenceCode"/>
                <w:id w:val="1806968169"/>
                <w:lock w:val="contentLocked"/>
                <w:placeholder>
                  <w:docPart w:val="B72169A3637A4672AD7D74265FBF8C38"/>
                </w:placeholder>
                <w:showingPlcHdr/>
                <w:dataBinding w:prefixMappings="xmlns:ns0='http://schemas.microsoft.com/office/2006/metadata/properties' xmlns:ns1='http://www.w3.org/2001/XMLSchema-instance' xmlns:ns2='2678904f-dbac-4552-8b12-35847b8f58b5' " w:xpath="/ns0:properties[1]/documentManagement[1]/ns2:RMReferenceCode[1]" w:storeItemID="{8ACE5859-139E-4345-91FA-1B4118D8B546}"/>
                <w:text/>
              </w:sdtPr>
              <w:sdtEndPr/>
              <w:sdtContent>
                <w:r w:rsidR="005A3288" w:rsidRPr="005A3288">
                  <w:rPr>
                    <w:rStyle w:val="Kohatitetekst"/>
                    <w:color w:val="auto"/>
                  </w:rPr>
                  <w:t>[Registreerimisnumber]</w:t>
                </w:r>
              </w:sdtContent>
            </w:sdt>
          </w:p>
        </w:tc>
      </w:tr>
    </w:tbl>
    <w:p w14:paraId="1DA39C3A" w14:textId="77777777" w:rsidR="00673A1A" w:rsidRPr="006F38C7" w:rsidRDefault="00673A1A" w:rsidP="00673A1A">
      <w:pPr>
        <w:widowControl/>
        <w:suppressAutoHyphens w:val="0"/>
        <w:spacing w:line="240" w:lineRule="auto"/>
        <w:rPr>
          <w:rFonts w:eastAsia="Times New Roman"/>
          <w:b/>
          <w:kern w:val="0"/>
          <w:lang w:eastAsia="en-US" w:bidi="ar-SA"/>
        </w:rPr>
      </w:pPr>
    </w:p>
    <w:sdt>
      <w:sdtPr>
        <w:rPr>
          <w:rFonts w:eastAsia="Times New Roman"/>
          <w:b/>
          <w:kern w:val="0"/>
          <w:lang w:eastAsia="en-US" w:bidi="ar-SA"/>
        </w:rPr>
        <w:alias w:val="Pealkiri"/>
        <w:tag w:val=""/>
        <w:id w:val="12965053"/>
        <w:placeholder>
          <w:docPart w:val="4C2A322F8A1F44908492F7D5A6E61858"/>
        </w:placeholder>
        <w:dataBinding w:prefixMappings="xmlns:ns0='http://purl.org/dc/elements/1.1/' xmlns:ns1='http://schemas.openxmlformats.org/package/2006/metadata/core-properties' " w:xpath="/ns1:coreProperties[1]/ns0:title[1]" w:storeItemID="{6C3C8BC8-F283-45AE-878A-BAB7291924A1}"/>
        <w:text/>
      </w:sdtPr>
      <w:sdtEndPr/>
      <w:sdtContent>
        <w:p w14:paraId="28AD0FB9" w14:textId="67F034B4" w:rsidR="00673A1A" w:rsidRPr="006F38C7" w:rsidRDefault="00C00109" w:rsidP="007B5395">
          <w:pPr>
            <w:widowControl/>
            <w:tabs>
              <w:tab w:val="left" w:pos="4820"/>
            </w:tabs>
            <w:suppressAutoHyphens w:val="0"/>
            <w:spacing w:line="240" w:lineRule="auto"/>
            <w:ind w:right="3968"/>
            <w:jc w:val="left"/>
            <w:rPr>
              <w:rFonts w:eastAsia="Times New Roman"/>
              <w:b/>
              <w:kern w:val="0"/>
              <w:lang w:eastAsia="en-US" w:bidi="ar-SA"/>
            </w:rPr>
          </w:pPr>
          <w:r>
            <w:rPr>
              <w:rFonts w:eastAsia="Times New Roman"/>
              <w:b/>
              <w:kern w:val="0"/>
              <w:lang w:eastAsia="en-US" w:bidi="ar-SA"/>
            </w:rPr>
            <w:t>Teadusuuringute mõju suurendamine ning teadusasutuste ja kõrgkoolide institutsionaalse teadmussiirde suutlikkuse toetamine (Astra+)</w:t>
          </w:r>
        </w:p>
      </w:sdtContent>
    </w:sdt>
    <w:p w14:paraId="1240FDF5" w14:textId="77777777" w:rsidR="00673A1A" w:rsidRPr="006F38C7" w:rsidRDefault="00673A1A" w:rsidP="00673A1A">
      <w:pPr>
        <w:widowControl/>
        <w:suppressAutoHyphens w:val="0"/>
        <w:spacing w:line="240" w:lineRule="auto"/>
        <w:rPr>
          <w:rFonts w:eastAsia="Times New Roman"/>
          <w:b/>
          <w:kern w:val="0"/>
          <w:lang w:eastAsia="en-US" w:bidi="ar-SA"/>
        </w:rPr>
      </w:pPr>
    </w:p>
    <w:p w14:paraId="625B59FF" w14:textId="77777777" w:rsidR="00673A1A" w:rsidRPr="00044E1C" w:rsidRDefault="00673A1A" w:rsidP="00673A1A">
      <w:pPr>
        <w:widowControl/>
        <w:suppressAutoHyphens w:val="0"/>
        <w:spacing w:line="240" w:lineRule="auto"/>
        <w:rPr>
          <w:rFonts w:eastAsia="Times New Roman"/>
          <w:kern w:val="0"/>
          <w:lang w:eastAsia="en-US" w:bidi="ar-SA"/>
        </w:rPr>
      </w:pPr>
    </w:p>
    <w:p w14:paraId="76B431E8" w14:textId="77777777" w:rsidR="00E642B9" w:rsidRPr="00C00109" w:rsidRDefault="00E642B9" w:rsidP="00083F40">
      <w:pPr>
        <w:widowControl/>
        <w:suppressAutoHyphens w:val="0"/>
        <w:spacing w:line="240" w:lineRule="auto"/>
        <w:rPr>
          <w:rFonts w:eastAsiaTheme="minorHAnsi"/>
          <w:color w:val="000000"/>
          <w:kern w:val="0"/>
          <w:lang w:eastAsia="et-EE" w:bidi="ar-SA"/>
        </w:rPr>
      </w:pPr>
      <w:r w:rsidRPr="00C00109">
        <w:rPr>
          <w:rFonts w:eastAsiaTheme="minorHAnsi"/>
          <w:color w:val="000000"/>
          <w:kern w:val="0"/>
          <w:lang w:eastAsia="et-EE" w:bidi="ar-SA"/>
        </w:rPr>
        <w:t xml:space="preserve">Määrus kehtestatakse perioodi 2021−2027 Euroopa Liidu ühtekuuluvus- ja </w:t>
      </w:r>
      <w:proofErr w:type="spellStart"/>
      <w:r w:rsidRPr="00C00109">
        <w:rPr>
          <w:rFonts w:eastAsiaTheme="minorHAnsi"/>
          <w:color w:val="000000"/>
          <w:kern w:val="0"/>
          <w:lang w:eastAsia="et-EE" w:bidi="ar-SA"/>
        </w:rPr>
        <w:t>siseturvalisuspoliitika</w:t>
      </w:r>
      <w:proofErr w:type="spellEnd"/>
      <w:r w:rsidRPr="00C00109">
        <w:rPr>
          <w:rFonts w:eastAsiaTheme="minorHAnsi"/>
          <w:color w:val="000000"/>
          <w:kern w:val="0"/>
          <w:lang w:eastAsia="et-EE" w:bidi="ar-SA"/>
        </w:rPr>
        <w:t xml:space="preserve"> fondide rakendamise seaduse § 10 lõike 2 alusel.</w:t>
      </w:r>
    </w:p>
    <w:p w14:paraId="79EB7B14" w14:textId="7DCE8571" w:rsidR="00E642B9" w:rsidRPr="00B610FA" w:rsidRDefault="00E642B9" w:rsidP="00083F40">
      <w:pPr>
        <w:spacing w:line="240" w:lineRule="auto"/>
        <w:rPr>
          <w:b/>
          <w:bCs/>
          <w:color w:val="000000"/>
          <w:lang w:eastAsia="et-EE"/>
        </w:rPr>
      </w:pPr>
    </w:p>
    <w:p w14:paraId="04264C88" w14:textId="77777777" w:rsidR="00B610FA" w:rsidRDefault="00B610FA" w:rsidP="00B610FA">
      <w:pPr>
        <w:widowControl/>
        <w:suppressAutoHyphens w:val="0"/>
        <w:spacing w:after="100" w:afterAutospacing="1" w:line="240" w:lineRule="auto"/>
        <w:ind w:left="425" w:hanging="425"/>
        <w:jc w:val="center"/>
        <w:rPr>
          <w:rFonts w:eastAsiaTheme="minorHAnsi"/>
          <w:b/>
          <w:bCs/>
          <w:color w:val="000000"/>
          <w:kern w:val="0"/>
          <w:lang w:eastAsia="et-EE" w:bidi="ar-SA"/>
        </w:rPr>
      </w:pPr>
      <w:r>
        <w:rPr>
          <w:rFonts w:eastAsiaTheme="minorHAnsi"/>
          <w:b/>
          <w:bCs/>
          <w:color w:val="000000"/>
          <w:kern w:val="0"/>
          <w:lang w:eastAsia="et-EE" w:bidi="ar-SA"/>
        </w:rPr>
        <w:t>1. peatükk</w:t>
      </w:r>
    </w:p>
    <w:p w14:paraId="59DD9A63" w14:textId="26862AD7" w:rsidR="00E642B9" w:rsidRPr="00C00109" w:rsidRDefault="00E642B9" w:rsidP="00083F40">
      <w:pPr>
        <w:widowControl/>
        <w:suppressAutoHyphens w:val="0"/>
        <w:spacing w:line="240" w:lineRule="auto"/>
        <w:ind w:left="425" w:hanging="425"/>
        <w:jc w:val="center"/>
        <w:rPr>
          <w:rFonts w:eastAsiaTheme="minorHAnsi"/>
          <w:b/>
          <w:bCs/>
          <w:color w:val="000000"/>
          <w:kern w:val="0"/>
          <w:lang w:eastAsia="et-EE" w:bidi="ar-SA"/>
        </w:rPr>
      </w:pPr>
      <w:r w:rsidRPr="00C00109">
        <w:rPr>
          <w:rFonts w:eastAsiaTheme="minorHAnsi"/>
          <w:b/>
          <w:bCs/>
          <w:color w:val="000000"/>
          <w:kern w:val="0"/>
          <w:lang w:eastAsia="et-EE" w:bidi="ar-SA"/>
        </w:rPr>
        <w:t>Üldsätted</w:t>
      </w:r>
    </w:p>
    <w:p w14:paraId="6EA1C3CB" w14:textId="77777777" w:rsidR="00083F40" w:rsidRDefault="00083F40" w:rsidP="00083F40">
      <w:pPr>
        <w:widowControl/>
        <w:suppressAutoHyphens w:val="0"/>
        <w:spacing w:line="240" w:lineRule="auto"/>
        <w:ind w:left="425" w:hanging="425"/>
        <w:rPr>
          <w:rFonts w:eastAsiaTheme="minorHAnsi"/>
          <w:b/>
          <w:bCs/>
          <w:color w:val="000000"/>
          <w:kern w:val="0"/>
          <w:lang w:eastAsia="et-EE" w:bidi="ar-SA"/>
        </w:rPr>
      </w:pPr>
    </w:p>
    <w:p w14:paraId="54FDFC01" w14:textId="77777777" w:rsidR="00154BEB" w:rsidRPr="00154BEB" w:rsidRDefault="00154BEB" w:rsidP="00154BEB">
      <w:pPr>
        <w:widowControl/>
        <w:suppressAutoHyphens w:val="0"/>
        <w:spacing w:after="100" w:afterAutospacing="1" w:line="240" w:lineRule="auto"/>
        <w:ind w:left="425" w:hanging="425"/>
        <w:rPr>
          <w:rFonts w:eastAsiaTheme="minorHAnsi"/>
          <w:b/>
          <w:bCs/>
          <w:color w:val="000000"/>
          <w:kern w:val="0"/>
          <w:lang w:eastAsia="et-EE" w:bidi="ar-SA"/>
        </w:rPr>
      </w:pPr>
      <w:bookmarkStart w:id="0" w:name="_Hlk152341400"/>
      <w:r w:rsidRPr="00154BEB">
        <w:rPr>
          <w:rFonts w:eastAsiaTheme="minorHAnsi"/>
          <w:b/>
          <w:bCs/>
          <w:color w:val="000000"/>
          <w:kern w:val="0"/>
          <w:lang w:eastAsia="et-EE" w:bidi="ar-SA"/>
        </w:rPr>
        <w:t>§ 1. Reguleerimisala</w:t>
      </w:r>
    </w:p>
    <w:p w14:paraId="2EB999D7" w14:textId="761F7769" w:rsidR="00154BEB" w:rsidRPr="00154BEB" w:rsidRDefault="008C38A9" w:rsidP="008C38A9">
      <w:pPr>
        <w:widowControl/>
        <w:tabs>
          <w:tab w:val="left" w:pos="426"/>
        </w:tabs>
        <w:suppressAutoHyphens w:val="0"/>
        <w:spacing w:after="200" w:afterAutospacing="1" w:line="240" w:lineRule="auto"/>
        <w:rPr>
          <w:rFonts w:asciiTheme="minorHAnsi" w:eastAsiaTheme="minorHAnsi" w:hAnsiTheme="minorHAnsi" w:cstheme="minorBidi"/>
          <w:color w:val="000000" w:themeColor="text1"/>
          <w:kern w:val="0"/>
          <w:lang w:eastAsia="et-EE" w:bidi="ar-SA"/>
        </w:rPr>
      </w:pPr>
      <w:r>
        <w:rPr>
          <w:rFonts w:eastAsiaTheme="minorHAnsi"/>
          <w:color w:val="000000" w:themeColor="text1"/>
          <w:kern w:val="0"/>
          <w:lang w:eastAsia="et-EE" w:bidi="ar-SA"/>
        </w:rPr>
        <w:t xml:space="preserve">(1) </w:t>
      </w:r>
      <w:r w:rsidR="00154BEB" w:rsidRPr="00154BEB">
        <w:rPr>
          <w:rFonts w:eastAsiaTheme="minorHAnsi"/>
          <w:color w:val="000000" w:themeColor="text1"/>
          <w:kern w:val="0"/>
          <w:lang w:eastAsia="et-EE" w:bidi="ar-SA"/>
        </w:rPr>
        <w:t xml:space="preserve">Määrusega reguleeritakse </w:t>
      </w:r>
      <w:r w:rsidR="00154BEB" w:rsidRPr="00154BEB">
        <w:rPr>
          <w:rFonts w:eastAsia="Times New Roman"/>
          <w:color w:val="202020"/>
          <w:kern w:val="0"/>
          <w:lang w:eastAsia="en-US" w:bidi="ar-SA"/>
        </w:rPr>
        <w:t>Teadmussiirde programmi ja meetmete nimekirja meetmete 21.1.1.2. ja 21.1.4.2</w:t>
      </w:r>
      <w:r w:rsidR="00154BEB" w:rsidRPr="00154BEB">
        <w:rPr>
          <w:rFonts w:eastAsia="Times New Roman"/>
          <w:color w:val="000000" w:themeColor="text1"/>
          <w:kern w:val="0"/>
          <w:lang w:eastAsia="et-EE" w:bidi="ar-SA"/>
        </w:rPr>
        <w:t xml:space="preserve"> „Ühiskonna ja majanduse vajadustele vastava teadus- ja arendustegevuse võimekus</w:t>
      </w:r>
      <w:r w:rsidR="00154BEB" w:rsidRPr="00154BEB">
        <w:rPr>
          <w:rFonts w:eastAsiaTheme="minorHAnsi"/>
          <w:color w:val="000000" w:themeColor="text1"/>
          <w:kern w:val="0"/>
          <w:lang w:eastAsia="et-EE" w:bidi="ar-SA"/>
        </w:rPr>
        <w:t>e kasvatamine“ rakenduskavaga kooskõlas oleva sekkumise „Teadusuuringute mõju suurendamine ning teadusasutuste ja kõrgkoolide institutsionaalse teadmussiirde suutlikkuse toetamine“ (ASTRA+) elluviimiseks toetuse andmist.</w:t>
      </w:r>
    </w:p>
    <w:p w14:paraId="214FA107" w14:textId="61CAD678" w:rsidR="00154BEB" w:rsidRPr="00154BEB" w:rsidRDefault="008C38A9" w:rsidP="008C38A9">
      <w:pPr>
        <w:widowControl/>
        <w:tabs>
          <w:tab w:val="left" w:pos="426"/>
        </w:tabs>
        <w:suppressAutoHyphens w:val="0"/>
        <w:spacing w:after="100" w:afterAutospacing="1" w:line="240" w:lineRule="auto"/>
        <w:rPr>
          <w:rFonts w:asciiTheme="minorHAnsi" w:eastAsiaTheme="minorHAnsi" w:hAnsiTheme="minorHAnsi" w:cstheme="minorBidi"/>
          <w:kern w:val="0"/>
          <w:lang w:eastAsia="et-EE" w:bidi="ar-SA"/>
        </w:rPr>
      </w:pPr>
      <w:r>
        <w:rPr>
          <w:rFonts w:eastAsia="Times New Roman"/>
          <w:color w:val="202020"/>
          <w:kern w:val="0"/>
          <w:lang w:eastAsia="en-US" w:bidi="ar-SA"/>
        </w:rPr>
        <w:t xml:space="preserve">(2) </w:t>
      </w:r>
      <w:r w:rsidR="00154BEB" w:rsidRPr="00154BEB">
        <w:rPr>
          <w:rFonts w:eastAsia="Times New Roman"/>
          <w:color w:val="202020"/>
          <w:kern w:val="0"/>
          <w:lang w:eastAsia="en-US" w:bidi="ar-SA"/>
        </w:rPr>
        <w:t>Sekkumise rahastamisega Euroopa Regionaalarengu Fondist aidatakse kaasa Ühtekuuluvuspoliitika fondide rakenduskava perioodiks 2021-2027 poliitikaeesmärgi 1. Nutikam Eesti erieesmärgi (a)(i) „teadus- ja innovatsioonivõime ning kõrgetasemeliste tehnoloogiate kasutuselevõtu arendamine ja suurendamine“ ning erieesmärgi (a)(iv) „</w:t>
      </w:r>
      <w:r w:rsidR="00154BEB" w:rsidRPr="00154BEB">
        <w:rPr>
          <w:rFonts w:eastAsia="Times New Roman"/>
          <w:kern w:val="0"/>
          <w:lang w:eastAsia="en-US" w:bidi="ar-SA"/>
        </w:rPr>
        <w:t xml:space="preserve">aruka spetsialiseerumise, tööstusliku ülemineku ja ettevõtluse oskuste arendamine“ saavutamisele. </w:t>
      </w:r>
    </w:p>
    <w:p w14:paraId="06E14DCE" w14:textId="0DA48153" w:rsidR="00154BEB" w:rsidRPr="00154BEB" w:rsidRDefault="008C38A9" w:rsidP="008C38A9">
      <w:pPr>
        <w:widowControl/>
        <w:tabs>
          <w:tab w:val="left" w:pos="426"/>
        </w:tabs>
        <w:suppressAutoHyphens w:val="0"/>
        <w:spacing w:after="200" w:afterAutospacing="1" w:line="240" w:lineRule="auto"/>
        <w:rPr>
          <w:rFonts w:asciiTheme="minorHAnsi" w:eastAsiaTheme="minorHAnsi" w:hAnsiTheme="minorHAnsi" w:cstheme="minorBidi"/>
          <w:color w:val="000000" w:themeColor="text1"/>
          <w:kern w:val="0"/>
          <w:lang w:eastAsia="et-EE" w:bidi="ar-SA"/>
        </w:rPr>
      </w:pPr>
      <w:r>
        <w:rPr>
          <w:rFonts w:eastAsia="Times New Roman"/>
          <w:color w:val="202020"/>
          <w:kern w:val="0"/>
          <w:lang w:eastAsia="en-US" w:bidi="ar-SA"/>
        </w:rPr>
        <w:t xml:space="preserve">(3) </w:t>
      </w:r>
      <w:r w:rsidR="00154BEB" w:rsidRPr="00154BEB">
        <w:rPr>
          <w:rFonts w:eastAsia="Times New Roman"/>
          <w:color w:val="202020"/>
          <w:kern w:val="0"/>
          <w:lang w:eastAsia="en-US" w:bidi="ar-SA"/>
        </w:rPr>
        <w:t xml:space="preserve">Käesolev määrus on </w:t>
      </w:r>
      <w:r w:rsidR="00154BEB" w:rsidRPr="000D66D1">
        <w:rPr>
          <w:rFonts w:eastAsia="Times New Roman"/>
          <w:color w:val="202020"/>
          <w:kern w:val="0"/>
          <w:lang w:eastAsia="en-US" w:bidi="ar-SA"/>
        </w:rPr>
        <w:t xml:space="preserve">koostatud „Teadus- ja arendustegevuse, innovatsiooni ning ettevõtluse arengukava 2021-2035“ (edaspidi </w:t>
      </w:r>
      <w:r w:rsidR="00154BEB" w:rsidRPr="000D66D1">
        <w:rPr>
          <w:rFonts w:eastAsia="Times New Roman"/>
          <w:i/>
          <w:iCs/>
          <w:color w:val="202020"/>
          <w:kern w:val="0"/>
          <w:lang w:eastAsia="en-US" w:bidi="ar-SA"/>
        </w:rPr>
        <w:t>TAIE</w:t>
      </w:r>
      <w:r w:rsidR="00154BEB" w:rsidRPr="000D66D1">
        <w:rPr>
          <w:rFonts w:eastAsia="Times New Roman"/>
          <w:color w:val="202020"/>
          <w:kern w:val="0"/>
          <w:lang w:eastAsia="en-US" w:bidi="ar-SA"/>
        </w:rPr>
        <w:t>) rakendamiseks nutika spetsialiseerumise kasvuvaldkondades.</w:t>
      </w:r>
    </w:p>
    <w:p w14:paraId="0C729D86" w14:textId="77777777" w:rsidR="00154BEB" w:rsidRPr="00154BEB" w:rsidRDefault="00154BEB" w:rsidP="00154BEB">
      <w:pPr>
        <w:widowControl/>
        <w:suppressAutoHyphens w:val="0"/>
        <w:spacing w:after="100" w:afterAutospacing="1" w:line="240" w:lineRule="auto"/>
        <w:ind w:left="425" w:hanging="425"/>
        <w:rPr>
          <w:rFonts w:eastAsiaTheme="minorHAnsi"/>
          <w:color w:val="000000"/>
          <w:kern w:val="0"/>
          <w:lang w:eastAsia="et-EE" w:bidi="ar-SA"/>
        </w:rPr>
      </w:pPr>
      <w:r w:rsidRPr="00154BEB">
        <w:rPr>
          <w:rFonts w:eastAsiaTheme="minorHAnsi"/>
          <w:b/>
          <w:bCs/>
          <w:color w:val="000000"/>
          <w:kern w:val="0"/>
          <w:lang w:eastAsia="et-EE" w:bidi="ar-SA"/>
        </w:rPr>
        <w:t>§ 2. Terminid</w:t>
      </w:r>
      <w:r w:rsidRPr="00154BEB">
        <w:rPr>
          <w:rFonts w:eastAsiaTheme="minorHAnsi"/>
          <w:color w:val="000000"/>
          <w:kern w:val="0"/>
          <w:lang w:eastAsia="et-EE" w:bidi="ar-SA"/>
        </w:rPr>
        <w:t xml:space="preserve"> </w:t>
      </w:r>
    </w:p>
    <w:p w14:paraId="2411CE4F" w14:textId="77777777" w:rsidR="00154BEB" w:rsidRPr="00154BEB" w:rsidRDefault="00154BEB" w:rsidP="00154BEB">
      <w:pPr>
        <w:widowControl/>
        <w:suppressAutoHyphens w:val="0"/>
        <w:spacing w:line="240" w:lineRule="auto"/>
        <w:rPr>
          <w:rFonts w:eastAsiaTheme="minorHAnsi"/>
          <w:color w:val="000000"/>
          <w:kern w:val="0"/>
          <w:lang w:eastAsia="et-EE" w:bidi="ar-SA"/>
        </w:rPr>
      </w:pPr>
      <w:r w:rsidRPr="00154BEB">
        <w:rPr>
          <w:rFonts w:eastAsiaTheme="minorHAnsi"/>
          <w:kern w:val="0"/>
          <w:lang w:eastAsia="et-EE" w:bidi="ar-SA"/>
        </w:rPr>
        <w:t xml:space="preserve">Käesolevas määruses kasutatakse termineid järgmises </w:t>
      </w:r>
      <w:r w:rsidRPr="00154BEB">
        <w:rPr>
          <w:rFonts w:eastAsiaTheme="minorHAnsi"/>
          <w:color w:val="000000"/>
          <w:kern w:val="0"/>
          <w:lang w:eastAsia="et-EE" w:bidi="ar-SA"/>
        </w:rPr>
        <w:t>tähenduses:</w:t>
      </w:r>
    </w:p>
    <w:p w14:paraId="5A24821E" w14:textId="77777777" w:rsidR="00154BEB" w:rsidRPr="00154BEB" w:rsidRDefault="00154BEB" w:rsidP="004F4782">
      <w:pPr>
        <w:widowControl/>
        <w:suppressAutoHyphens w:val="0"/>
        <w:spacing w:after="200" w:line="240" w:lineRule="auto"/>
        <w:contextualSpacing/>
        <w:jc w:val="left"/>
        <w:rPr>
          <w:rFonts w:eastAsiaTheme="minorHAnsi"/>
          <w:color w:val="000000"/>
          <w:kern w:val="0"/>
          <w:lang w:eastAsia="et-EE" w:bidi="ar-SA"/>
        </w:rPr>
      </w:pPr>
    </w:p>
    <w:p w14:paraId="45A0956F" w14:textId="00D5F36A" w:rsidR="00154BEB" w:rsidRPr="00154BEB" w:rsidRDefault="00154BEB" w:rsidP="00E823C6">
      <w:pPr>
        <w:widowControl/>
        <w:suppressAutoHyphens w:val="0"/>
        <w:spacing w:line="240" w:lineRule="auto"/>
        <w:rPr>
          <w:rFonts w:eastAsiaTheme="minorHAnsi"/>
          <w:kern w:val="0"/>
          <w:lang w:eastAsia="et-EE" w:bidi="ar-SA"/>
        </w:rPr>
      </w:pPr>
      <w:r w:rsidRPr="00154BEB">
        <w:rPr>
          <w:rFonts w:eastAsiaTheme="minorHAnsi"/>
          <w:kern w:val="0"/>
          <w:lang w:eastAsia="et-EE" w:bidi="ar-SA"/>
        </w:rPr>
        <w:t>1)</w:t>
      </w:r>
      <w:r w:rsidR="00594C8B">
        <w:rPr>
          <w:rFonts w:eastAsiaTheme="minorHAnsi"/>
          <w:kern w:val="0"/>
          <w:lang w:eastAsia="et-EE" w:bidi="ar-SA"/>
        </w:rPr>
        <w:t xml:space="preserve"> </w:t>
      </w:r>
      <w:r w:rsidRPr="00154BEB">
        <w:rPr>
          <w:rFonts w:eastAsiaTheme="minorHAnsi"/>
          <w:kern w:val="0"/>
          <w:lang w:eastAsia="et-EE" w:bidi="ar-SA"/>
        </w:rPr>
        <w:t xml:space="preserve">nutika spetsialiseerumise kasvuvaldkonnad – </w:t>
      </w:r>
      <w:proofErr w:type="spellStart"/>
      <w:r w:rsidRPr="00154BEB">
        <w:rPr>
          <w:rFonts w:eastAsiaTheme="minorHAnsi"/>
          <w:i/>
          <w:iCs/>
          <w:kern w:val="0"/>
          <w:lang w:eastAsia="et-EE" w:bidi="ar-SA"/>
        </w:rPr>
        <w:t>TAIE-s</w:t>
      </w:r>
      <w:proofErr w:type="spellEnd"/>
      <w:r w:rsidRPr="00154BEB">
        <w:rPr>
          <w:rFonts w:eastAsiaTheme="minorHAnsi"/>
          <w:i/>
          <w:iCs/>
          <w:kern w:val="0"/>
          <w:lang w:eastAsia="et-EE" w:bidi="ar-SA"/>
        </w:rPr>
        <w:t xml:space="preserve"> </w:t>
      </w:r>
      <w:r w:rsidRPr="00154BEB">
        <w:rPr>
          <w:rFonts w:eastAsiaTheme="minorHAnsi"/>
          <w:kern w:val="0"/>
          <w:lang w:eastAsia="et-EE" w:bidi="ar-SA"/>
        </w:rPr>
        <w:t xml:space="preserve">väljatoodud fookusvaldkonnad; digilahendused igas eluvaldkonnas; tervisetehnoloogiad ja –teenused; kohalike ressursside </w:t>
      </w:r>
      <w:proofErr w:type="spellStart"/>
      <w:r w:rsidRPr="00154BEB">
        <w:rPr>
          <w:rFonts w:eastAsiaTheme="minorHAnsi"/>
          <w:kern w:val="0"/>
          <w:lang w:eastAsia="et-EE" w:bidi="ar-SA"/>
        </w:rPr>
        <w:t>väärindamine</w:t>
      </w:r>
      <w:proofErr w:type="spellEnd"/>
      <w:r w:rsidRPr="00154BEB">
        <w:rPr>
          <w:rFonts w:eastAsiaTheme="minorHAnsi"/>
          <w:kern w:val="0"/>
          <w:lang w:eastAsia="et-EE" w:bidi="ar-SA"/>
        </w:rPr>
        <w:t xml:space="preserve"> ning nutikad ja kestlikud energialahendused; </w:t>
      </w:r>
    </w:p>
    <w:p w14:paraId="3C91A9AD" w14:textId="77777777" w:rsidR="00154BEB" w:rsidRPr="00154BEB" w:rsidRDefault="00154BEB" w:rsidP="00154BEB">
      <w:pPr>
        <w:widowControl/>
        <w:suppressAutoHyphens w:val="0"/>
        <w:spacing w:line="240" w:lineRule="auto"/>
        <w:ind w:left="426" w:hanging="426"/>
        <w:rPr>
          <w:rFonts w:eastAsiaTheme="minorHAnsi"/>
          <w:kern w:val="0"/>
          <w:lang w:eastAsia="et-EE" w:bidi="ar-SA"/>
        </w:rPr>
      </w:pPr>
    </w:p>
    <w:p w14:paraId="3B273055" w14:textId="77777777" w:rsidR="00154BEB" w:rsidRPr="00154BEB" w:rsidRDefault="00154BEB" w:rsidP="00E823C6">
      <w:pPr>
        <w:widowControl/>
        <w:suppressAutoHyphens w:val="0"/>
        <w:spacing w:after="200" w:line="240" w:lineRule="auto"/>
        <w:rPr>
          <w:rFonts w:eastAsiaTheme="minorHAnsi"/>
          <w:kern w:val="0"/>
          <w:lang w:eastAsia="en-US" w:bidi="ar-SA"/>
        </w:rPr>
      </w:pPr>
      <w:r w:rsidRPr="00154BEB">
        <w:rPr>
          <w:rFonts w:eastAsia="Times New Roman"/>
          <w:color w:val="202020"/>
          <w:kern w:val="0"/>
          <w:lang w:eastAsia="en-US" w:bidi="ar-SA"/>
        </w:rPr>
        <w:t xml:space="preserve">2) teadustaristu </w:t>
      </w:r>
      <w:r w:rsidRPr="00154BEB" w:rsidDel="00F10D68">
        <w:rPr>
          <w:rFonts w:eastAsia="Times New Roman"/>
          <w:color w:val="202020"/>
          <w:kern w:val="0"/>
          <w:lang w:eastAsia="en-US" w:bidi="ar-SA"/>
        </w:rPr>
        <w:t>-</w:t>
      </w:r>
      <w:r w:rsidRPr="00154BEB">
        <w:rPr>
          <w:rFonts w:eastAsia="Times New Roman"/>
          <w:color w:val="202020"/>
          <w:kern w:val="0"/>
          <w:lang w:eastAsia="en-US" w:bidi="ar-SA"/>
        </w:rPr>
        <w:t>– ruumid, vahendid ja teenused, sealhulgas teadusaparatuur ja uurimistarbed, seadmed, teaduskollektsioonid, arhiivid, struktureeritud teadusalane informatsioon või nende kompleks ning nendega seotud tingimused, ja teenused, mida teadlased</w:t>
      </w:r>
      <w:r w:rsidRPr="00154BEB" w:rsidDel="00F10D68">
        <w:rPr>
          <w:rFonts w:eastAsia="Times New Roman"/>
          <w:color w:val="202020"/>
          <w:kern w:val="0"/>
          <w:lang w:eastAsia="en-US" w:bidi="ar-SA"/>
        </w:rPr>
        <w:t xml:space="preserve"> </w:t>
      </w:r>
      <w:r w:rsidRPr="00154BEB">
        <w:rPr>
          <w:rFonts w:eastAsia="Times New Roman"/>
          <w:color w:val="202020"/>
          <w:kern w:val="0"/>
          <w:lang w:eastAsia="en-US" w:bidi="ar-SA"/>
        </w:rPr>
        <w:t>kasutavad uute teadmiste loomiseks, teadmiste ülekandmiseks, vahetamiseks ja/või säilitamiseks oma teadusala uurimistöös;</w:t>
      </w:r>
    </w:p>
    <w:p w14:paraId="69760897" w14:textId="77777777" w:rsidR="00154BEB" w:rsidRPr="00154BEB" w:rsidRDefault="00154BEB" w:rsidP="00154BEB">
      <w:pPr>
        <w:widowControl/>
        <w:suppressAutoHyphens w:val="0"/>
        <w:spacing w:line="240" w:lineRule="auto"/>
        <w:rPr>
          <w:rFonts w:eastAsiaTheme="minorHAnsi"/>
          <w:kern w:val="0"/>
          <w:lang w:eastAsia="en-US" w:bidi="ar-SA"/>
        </w:rPr>
      </w:pPr>
      <w:r w:rsidRPr="00154BEB">
        <w:rPr>
          <w:rFonts w:eastAsiaTheme="minorHAnsi"/>
          <w:kern w:val="0"/>
          <w:lang w:eastAsia="en-US" w:bidi="ar-SA"/>
        </w:rPr>
        <w:lastRenderedPageBreak/>
        <w:t xml:space="preserve">3) teadmussiire - protsess, mille eesmärk on omandada, koguda ja jagada väljendatavaid ja </w:t>
      </w:r>
      <w:proofErr w:type="spellStart"/>
      <w:r w:rsidRPr="00154BEB">
        <w:rPr>
          <w:rFonts w:eastAsiaTheme="minorHAnsi"/>
          <w:kern w:val="0"/>
          <w:lang w:eastAsia="en-US" w:bidi="ar-SA"/>
        </w:rPr>
        <w:t>vaiketeadmisi</w:t>
      </w:r>
      <w:proofErr w:type="spellEnd"/>
      <w:r w:rsidRPr="00154BEB">
        <w:rPr>
          <w:rFonts w:eastAsiaTheme="minorHAnsi"/>
          <w:kern w:val="0"/>
          <w:lang w:eastAsia="en-US" w:bidi="ar-SA"/>
        </w:rPr>
        <w:t>, sealhulgas oskusi ja pädevust, nii majandusliku kui ka mittemajandusliku tegevuse käigus, näiteks teaduskoostöö, konsulteerimise, litsentsimise, edasiarenduse, avaldamise ning teadlaste ja nimetatud tegevusaladega seotud muude töötajate liikuvuse kaudu; lisaks teaduslikele ja tehnoloogilistele teadmistele hõlmab see muud liiki teadmisi, näiteks teadmisi standardite ja standardeid sisaldavate õigusaktide kasutamise kohta ning tegelike töötingimuste ja organisatsiooniinnovatsiooni meetodite kohta ja immateriaalse vara kindlakstegemise, omandamise, kaitsmise ja kasutamisega seotud teadmiste haldamist;</w:t>
      </w:r>
    </w:p>
    <w:p w14:paraId="70346F48" w14:textId="77777777" w:rsidR="00154BEB" w:rsidRPr="00154BEB" w:rsidRDefault="00154BEB" w:rsidP="00154BEB">
      <w:pPr>
        <w:widowControl/>
        <w:suppressAutoHyphens w:val="0"/>
        <w:spacing w:line="240" w:lineRule="auto"/>
        <w:rPr>
          <w:rFonts w:eastAsiaTheme="minorHAnsi"/>
          <w:kern w:val="0"/>
          <w:lang w:eastAsia="en-US" w:bidi="ar-SA"/>
        </w:rPr>
      </w:pPr>
    </w:p>
    <w:p w14:paraId="269E029C" w14:textId="77777777" w:rsidR="00154BEB" w:rsidRPr="00154BEB" w:rsidRDefault="00154BEB" w:rsidP="00154BEB">
      <w:pPr>
        <w:widowControl/>
        <w:suppressAutoHyphens w:val="0"/>
        <w:spacing w:line="240" w:lineRule="auto"/>
        <w:rPr>
          <w:rFonts w:eastAsiaTheme="minorHAnsi"/>
          <w:kern w:val="0"/>
          <w:lang w:eastAsia="en-US" w:bidi="ar-SA"/>
        </w:rPr>
      </w:pPr>
      <w:r w:rsidRPr="00154BEB">
        <w:rPr>
          <w:rFonts w:eastAsiaTheme="minorHAnsi"/>
          <w:kern w:val="0"/>
          <w:lang w:eastAsia="en-US" w:bidi="ar-SA"/>
        </w:rPr>
        <w:t>4) teadushaldus – teadmiste kogumine, organiseerimine, levitamine ja tõhus kasutamine teadus- ja arendusasutuse teadusliku arengu soodustamine ja selle juhtimise kvaliteedi parandamine, millega tagatakse edu teaduses ning teadus- ja arendusasutuse aktiivsuse ja efektiivsuse tõstmine paremaks asutuste vaheliseks koostööks teadmussiirde teenuste vahendamisel ja pakkumisel.</w:t>
      </w:r>
    </w:p>
    <w:p w14:paraId="16D6F26A" w14:textId="1D03552A" w:rsidR="00154BEB" w:rsidRPr="00154BEB" w:rsidRDefault="00154BEB" w:rsidP="00154BEB">
      <w:pPr>
        <w:widowControl/>
        <w:tabs>
          <w:tab w:val="left" w:pos="284"/>
        </w:tabs>
        <w:suppressAutoHyphens w:val="0"/>
        <w:spacing w:line="240" w:lineRule="auto"/>
        <w:ind w:left="426" w:hanging="426"/>
        <w:rPr>
          <w:rFonts w:eastAsiaTheme="minorHAnsi"/>
          <w:kern w:val="0"/>
          <w:lang w:eastAsia="en-US" w:bidi="ar-SA"/>
        </w:rPr>
      </w:pPr>
    </w:p>
    <w:p w14:paraId="4F1E9AE2" w14:textId="77777777" w:rsidR="00154BEB" w:rsidRPr="000D66D1" w:rsidRDefault="00154BEB" w:rsidP="00154BEB">
      <w:pPr>
        <w:widowControl/>
        <w:tabs>
          <w:tab w:val="center" w:pos="4536"/>
        </w:tabs>
        <w:suppressAutoHyphens w:val="0"/>
        <w:spacing w:after="100" w:afterAutospacing="1" w:line="240" w:lineRule="auto"/>
        <w:ind w:left="426" w:hanging="426"/>
        <w:rPr>
          <w:rFonts w:eastAsiaTheme="minorHAnsi"/>
          <w:kern w:val="0"/>
          <w:lang w:eastAsia="et-EE" w:bidi="ar-SA"/>
        </w:rPr>
      </w:pPr>
      <w:r w:rsidRPr="00154BEB">
        <w:rPr>
          <w:rFonts w:eastAsiaTheme="minorHAnsi"/>
          <w:b/>
          <w:bCs/>
          <w:color w:val="000000"/>
          <w:kern w:val="0"/>
          <w:lang w:eastAsia="et-EE" w:bidi="ar-SA"/>
        </w:rPr>
        <w:t xml:space="preserve">§ 3. Toetuse andmise eesmärk ja </w:t>
      </w:r>
      <w:r w:rsidRPr="000D66D1">
        <w:rPr>
          <w:rFonts w:eastAsiaTheme="minorHAnsi"/>
          <w:b/>
          <w:bCs/>
          <w:color w:val="000000"/>
          <w:kern w:val="0"/>
          <w:lang w:eastAsia="et-EE" w:bidi="ar-SA"/>
        </w:rPr>
        <w:t>tulemu</w:t>
      </w:r>
      <w:r w:rsidRPr="000D66D1">
        <w:rPr>
          <w:rFonts w:eastAsiaTheme="minorHAnsi"/>
          <w:b/>
          <w:kern w:val="0"/>
          <w:lang w:eastAsia="et-EE" w:bidi="ar-SA"/>
        </w:rPr>
        <w:t>s</w:t>
      </w:r>
      <w:r w:rsidRPr="000D66D1">
        <w:rPr>
          <w:rFonts w:eastAsiaTheme="minorHAnsi"/>
          <w:kern w:val="0"/>
          <w:lang w:eastAsia="et-EE" w:bidi="ar-SA"/>
        </w:rPr>
        <w:t xml:space="preserve"> </w:t>
      </w:r>
    </w:p>
    <w:p w14:paraId="6428A9CA" w14:textId="24EDEAB1" w:rsidR="00154BEB" w:rsidRDefault="008C38A9" w:rsidP="008C38A9">
      <w:pPr>
        <w:widowControl/>
        <w:tabs>
          <w:tab w:val="left" w:pos="426"/>
        </w:tabs>
        <w:suppressAutoHyphens w:val="0"/>
        <w:spacing w:after="100" w:afterAutospacing="1" w:line="240" w:lineRule="auto"/>
        <w:contextualSpacing/>
        <w:rPr>
          <w:rFonts w:eastAsiaTheme="minorHAnsi"/>
          <w:kern w:val="0"/>
          <w:lang w:eastAsia="et-EE" w:bidi="ar-SA"/>
        </w:rPr>
      </w:pPr>
      <w:bookmarkStart w:id="1" w:name="_Hlk144725392"/>
      <w:r w:rsidRPr="000D66D1">
        <w:rPr>
          <w:rFonts w:eastAsiaTheme="minorHAnsi"/>
          <w:kern w:val="0"/>
          <w:lang w:eastAsia="et-EE" w:bidi="ar-SA"/>
        </w:rPr>
        <w:t xml:space="preserve">(1) </w:t>
      </w:r>
      <w:r w:rsidR="00154BEB" w:rsidRPr="000D66D1">
        <w:rPr>
          <w:rFonts w:eastAsiaTheme="minorHAnsi"/>
          <w:kern w:val="0"/>
          <w:lang w:eastAsia="et-EE" w:bidi="ar-SA"/>
        </w:rPr>
        <w:t xml:space="preserve">Toetuse andmise eesmärk on tõsta riigi- ja avalik-õiguslike positiivselt </w:t>
      </w:r>
      <w:proofErr w:type="spellStart"/>
      <w:r w:rsidR="00154BEB" w:rsidRPr="000D66D1">
        <w:rPr>
          <w:rFonts w:eastAsiaTheme="minorHAnsi"/>
          <w:kern w:val="0"/>
          <w:lang w:eastAsia="et-EE" w:bidi="ar-SA"/>
        </w:rPr>
        <w:t>evalveeritud</w:t>
      </w:r>
      <w:proofErr w:type="spellEnd"/>
      <w:r w:rsidR="00154BEB" w:rsidRPr="000D66D1">
        <w:rPr>
          <w:rFonts w:eastAsiaTheme="minorHAnsi"/>
          <w:kern w:val="0"/>
          <w:lang w:eastAsia="et-EE" w:bidi="ar-SA"/>
        </w:rPr>
        <w:t xml:space="preserve"> teadus- ja arendusasutuste ning </w:t>
      </w:r>
      <w:bookmarkStart w:id="2" w:name="_Hlk144820136"/>
      <w:r w:rsidR="00154BEB" w:rsidRPr="000D66D1">
        <w:rPr>
          <w:rFonts w:eastAsiaTheme="minorHAnsi"/>
          <w:kern w:val="0"/>
          <w:lang w:eastAsia="et-EE" w:bidi="ar-SA"/>
        </w:rPr>
        <w:t>Haridus- ja Teadusministeeriumi valitsemisalas olevate riigi rakenduskõrgkoolide</w:t>
      </w:r>
      <w:bookmarkEnd w:id="2"/>
      <w:r w:rsidR="00154BEB" w:rsidRPr="000D66D1">
        <w:rPr>
          <w:rFonts w:eastAsiaTheme="minorHAnsi"/>
          <w:kern w:val="0"/>
          <w:lang w:eastAsia="et-EE" w:bidi="ar-SA"/>
        </w:rPr>
        <w:t xml:space="preserve"> teadmusiirde võimekust rõhuga teadlaste järelkasvul ja noorte kaasamisel, kasvatada käesoleva määruse § 10 lõikes 1 nimetatud asutuste (edaspidi </w:t>
      </w:r>
      <w:r w:rsidR="00154BEB" w:rsidRPr="000D66D1">
        <w:rPr>
          <w:rFonts w:eastAsiaTheme="minorHAnsi"/>
          <w:i/>
          <w:iCs/>
          <w:kern w:val="0"/>
          <w:lang w:eastAsia="et-EE" w:bidi="ar-SA"/>
        </w:rPr>
        <w:t>asutus</w:t>
      </w:r>
      <w:r w:rsidR="00154BEB" w:rsidRPr="000D66D1">
        <w:rPr>
          <w:rFonts w:eastAsiaTheme="minorHAnsi"/>
          <w:kern w:val="0"/>
          <w:lang w:eastAsia="et-EE" w:bidi="ar-SA"/>
        </w:rPr>
        <w:t>) Eesti-sisest ja  rahvusvahelist ettevõtluskoostööd, aidata kaasa teadus- ja arendusasutustes ja kõrgkoolides tekkivate teadustulemuste võimalikult kiirele rakendumisele ühiskonnas ning ettevõtliku mõtteviisi väärtustamisele teadus-, arendus</w:t>
      </w:r>
      <w:r w:rsidR="00154BEB" w:rsidRPr="00154BEB">
        <w:rPr>
          <w:rFonts w:eastAsiaTheme="minorHAnsi"/>
          <w:kern w:val="0"/>
          <w:lang w:eastAsia="et-EE" w:bidi="ar-SA"/>
        </w:rPr>
        <w:t xml:space="preserve">- ning kõrgharidussüsteemis. </w:t>
      </w:r>
      <w:bookmarkEnd w:id="1"/>
    </w:p>
    <w:p w14:paraId="07F2F600" w14:textId="77777777" w:rsidR="008C38A9" w:rsidRPr="00154BEB" w:rsidRDefault="008C38A9" w:rsidP="008C38A9">
      <w:pPr>
        <w:widowControl/>
        <w:tabs>
          <w:tab w:val="left" w:pos="426"/>
        </w:tabs>
        <w:suppressAutoHyphens w:val="0"/>
        <w:spacing w:after="100" w:afterAutospacing="1" w:line="240" w:lineRule="auto"/>
        <w:contextualSpacing/>
        <w:rPr>
          <w:rFonts w:eastAsiaTheme="minorHAnsi"/>
          <w:kern w:val="0"/>
          <w:lang w:eastAsia="et-EE" w:bidi="ar-SA"/>
        </w:rPr>
      </w:pPr>
    </w:p>
    <w:p w14:paraId="0706947C" w14:textId="7032FB5A" w:rsidR="00154BEB" w:rsidRPr="00154BEB" w:rsidRDefault="008C38A9" w:rsidP="008C38A9">
      <w:pPr>
        <w:widowControl/>
        <w:suppressAutoHyphens w:val="0"/>
        <w:spacing w:after="100" w:afterAutospacing="1" w:line="240" w:lineRule="auto"/>
        <w:contextualSpacing/>
        <w:outlineLvl w:val="2"/>
        <w:rPr>
          <w:rFonts w:eastAsiaTheme="minorHAnsi"/>
          <w:kern w:val="0"/>
          <w:lang w:eastAsia="et-EE" w:bidi="ar-SA"/>
        </w:rPr>
      </w:pPr>
      <w:r>
        <w:rPr>
          <w:rFonts w:eastAsiaTheme="minorHAnsi"/>
          <w:kern w:val="0"/>
          <w:lang w:eastAsia="et-EE" w:bidi="ar-SA"/>
        </w:rPr>
        <w:t xml:space="preserve">(2) </w:t>
      </w:r>
      <w:r w:rsidR="00154BEB" w:rsidRPr="00154BEB">
        <w:rPr>
          <w:rFonts w:eastAsiaTheme="minorHAnsi"/>
          <w:kern w:val="0"/>
          <w:lang w:eastAsia="et-EE" w:bidi="ar-SA"/>
        </w:rPr>
        <w:t>Toetuse andmine panustab meetmete nimekirja järgmiste väljundnäitajate saavutamisse:</w:t>
      </w:r>
    </w:p>
    <w:p w14:paraId="227B1451" w14:textId="775B674E" w:rsidR="00154BEB" w:rsidRPr="00154BEB" w:rsidRDefault="008C38A9" w:rsidP="008C38A9">
      <w:pPr>
        <w:widowControl/>
        <w:tabs>
          <w:tab w:val="left" w:pos="284"/>
        </w:tabs>
        <w:suppressAutoHyphens w:val="0"/>
        <w:spacing w:after="100" w:afterAutospacing="1" w:line="240" w:lineRule="auto"/>
        <w:contextualSpacing/>
        <w:outlineLvl w:val="2"/>
        <w:rPr>
          <w:rFonts w:eastAsiaTheme="minorHAnsi"/>
          <w:kern w:val="0"/>
          <w:lang w:eastAsia="et-EE" w:bidi="ar-SA"/>
        </w:rPr>
      </w:pPr>
      <w:r>
        <w:rPr>
          <w:rFonts w:eastAsiaTheme="minorHAnsi"/>
          <w:kern w:val="0"/>
          <w:lang w:eastAsia="et-EE" w:bidi="ar-SA"/>
        </w:rPr>
        <w:t xml:space="preserve">1) </w:t>
      </w:r>
      <w:r w:rsidR="00154BEB" w:rsidRPr="00154BEB">
        <w:rPr>
          <w:rFonts w:eastAsiaTheme="minorHAnsi"/>
          <w:kern w:val="0"/>
          <w:lang w:eastAsia="et-EE" w:bidi="ar-SA"/>
        </w:rPr>
        <w:t>teadusasutustega koostööd tegevad ettevõtjad (arv, vahe-eesmärk 2024 on 40 ettevõtjat, sihtväärtus 2029 on 150 ettevõtjat);</w:t>
      </w:r>
    </w:p>
    <w:p w14:paraId="66C734E6" w14:textId="14D17205" w:rsidR="00154BEB" w:rsidRDefault="008C38A9" w:rsidP="008C38A9">
      <w:pPr>
        <w:widowControl/>
        <w:tabs>
          <w:tab w:val="left" w:pos="284"/>
        </w:tabs>
        <w:suppressAutoHyphens w:val="0"/>
        <w:spacing w:after="100" w:afterAutospacing="1" w:line="240" w:lineRule="auto"/>
        <w:contextualSpacing/>
        <w:outlineLvl w:val="2"/>
        <w:rPr>
          <w:rFonts w:eastAsiaTheme="minorHAnsi"/>
          <w:kern w:val="0"/>
          <w:lang w:eastAsia="et-EE" w:bidi="ar-SA"/>
        </w:rPr>
      </w:pPr>
      <w:r>
        <w:rPr>
          <w:rFonts w:eastAsiaTheme="minorHAnsi"/>
          <w:kern w:val="0"/>
          <w:lang w:eastAsia="et-EE" w:bidi="ar-SA"/>
        </w:rPr>
        <w:t xml:space="preserve">2) </w:t>
      </w:r>
      <w:r w:rsidR="00154BEB" w:rsidRPr="00154BEB">
        <w:rPr>
          <w:rFonts w:eastAsiaTheme="minorHAnsi"/>
          <w:kern w:val="0"/>
          <w:lang w:eastAsia="et-EE" w:bidi="ar-SA"/>
        </w:rPr>
        <w:t>nutikat spetsialiseerumist, tööstuslikku üleminekut ja ettevõtlust toetavatesse oskustesse investeerivad organisatsioonid (arv, vahe-eesmärk 2024 on kümme organisatsiooni, sihtväärtus 2029 on 20 organisatsiooni).</w:t>
      </w:r>
    </w:p>
    <w:p w14:paraId="77CB7F58" w14:textId="77777777" w:rsidR="008C38A9" w:rsidRPr="00154BEB" w:rsidRDefault="008C38A9" w:rsidP="008C38A9">
      <w:pPr>
        <w:widowControl/>
        <w:tabs>
          <w:tab w:val="left" w:pos="284"/>
        </w:tabs>
        <w:suppressAutoHyphens w:val="0"/>
        <w:spacing w:after="100" w:afterAutospacing="1" w:line="240" w:lineRule="auto"/>
        <w:contextualSpacing/>
        <w:outlineLvl w:val="2"/>
        <w:rPr>
          <w:rFonts w:eastAsiaTheme="minorHAnsi"/>
          <w:kern w:val="0"/>
          <w:lang w:eastAsia="et-EE" w:bidi="ar-SA"/>
        </w:rPr>
      </w:pPr>
    </w:p>
    <w:p w14:paraId="034554B8" w14:textId="77777777" w:rsidR="00154BEB" w:rsidRPr="00154BEB" w:rsidRDefault="00154BEB" w:rsidP="00E823C6">
      <w:pPr>
        <w:widowControl/>
        <w:suppressAutoHyphens w:val="0"/>
        <w:spacing w:line="240" w:lineRule="auto"/>
        <w:outlineLvl w:val="2"/>
        <w:rPr>
          <w:rFonts w:eastAsiaTheme="minorHAnsi"/>
          <w:kern w:val="0"/>
          <w:lang w:eastAsia="et-EE" w:bidi="ar-SA"/>
        </w:rPr>
      </w:pPr>
      <w:r w:rsidRPr="00154BEB">
        <w:rPr>
          <w:rFonts w:eastAsiaTheme="minorHAnsi"/>
          <w:kern w:val="0"/>
          <w:lang w:eastAsia="et-EE" w:bidi="ar-SA"/>
        </w:rPr>
        <w:t>(3) Toetuse tulemusena panustatakse meetmete nimekirja järgmiste tulemusnäitajate saavutamisse:</w:t>
      </w:r>
    </w:p>
    <w:p w14:paraId="15CFBF4F" w14:textId="3393DDE9" w:rsidR="00154BEB" w:rsidRPr="00154BEB" w:rsidRDefault="008C38A9" w:rsidP="008C38A9">
      <w:pPr>
        <w:widowControl/>
        <w:tabs>
          <w:tab w:val="left" w:pos="426"/>
        </w:tabs>
        <w:suppressAutoHyphens w:val="0"/>
        <w:spacing w:after="100" w:afterAutospacing="1" w:line="240" w:lineRule="auto"/>
        <w:ind w:left="42"/>
        <w:contextualSpacing/>
        <w:outlineLvl w:val="2"/>
        <w:rPr>
          <w:rFonts w:eastAsiaTheme="minorHAnsi"/>
          <w:kern w:val="0"/>
          <w:lang w:eastAsia="et-EE" w:bidi="ar-SA"/>
        </w:rPr>
      </w:pPr>
      <w:r>
        <w:rPr>
          <w:rFonts w:eastAsiaTheme="minorHAnsi"/>
          <w:kern w:val="0"/>
          <w:lang w:eastAsia="et-EE" w:bidi="ar-SA"/>
        </w:rPr>
        <w:t xml:space="preserve">1) </w:t>
      </w:r>
      <w:r w:rsidR="00154BEB" w:rsidRPr="00154BEB">
        <w:rPr>
          <w:rFonts w:eastAsiaTheme="minorHAnsi"/>
          <w:kern w:val="0"/>
          <w:lang w:eastAsia="et-EE" w:bidi="ar-SA"/>
        </w:rPr>
        <w:t>ettevõtetega sõlmitud teadus- ja arendusalaste lepingute maht (</w:t>
      </w:r>
      <w:bookmarkStart w:id="3" w:name="_Hlk153888273"/>
      <w:r w:rsidR="00154BEB" w:rsidRPr="00154BEB">
        <w:rPr>
          <w:rFonts w:eastAsiaTheme="minorHAnsi"/>
          <w:kern w:val="0"/>
          <w:lang w:eastAsia="et-EE" w:bidi="ar-SA"/>
        </w:rPr>
        <w:t>rahaline maht, algtase 0, sihttase aastaks 2029 on 18 miljonit eurot</w:t>
      </w:r>
      <w:bookmarkEnd w:id="3"/>
      <w:r w:rsidR="00154BEB" w:rsidRPr="00154BEB">
        <w:rPr>
          <w:rFonts w:eastAsiaTheme="minorHAnsi"/>
          <w:kern w:val="0"/>
          <w:lang w:eastAsia="et-EE" w:bidi="ar-SA"/>
        </w:rPr>
        <w:t>);</w:t>
      </w:r>
    </w:p>
    <w:p w14:paraId="5DEAF079" w14:textId="0F4AA852" w:rsidR="00154BEB" w:rsidRDefault="008C38A9" w:rsidP="008C38A9">
      <w:pPr>
        <w:widowControl/>
        <w:tabs>
          <w:tab w:val="left" w:pos="426"/>
        </w:tabs>
        <w:suppressAutoHyphens w:val="0"/>
        <w:spacing w:after="100" w:afterAutospacing="1" w:line="240" w:lineRule="auto"/>
        <w:ind w:left="42"/>
        <w:contextualSpacing/>
        <w:outlineLvl w:val="2"/>
        <w:rPr>
          <w:rFonts w:eastAsiaTheme="minorHAnsi"/>
          <w:kern w:val="0"/>
          <w:lang w:eastAsia="et-EE" w:bidi="ar-SA"/>
        </w:rPr>
      </w:pPr>
      <w:r>
        <w:rPr>
          <w:rFonts w:eastAsiaTheme="minorHAnsi"/>
          <w:kern w:val="0"/>
          <w:lang w:eastAsia="et-EE" w:bidi="ar-SA"/>
        </w:rPr>
        <w:t xml:space="preserve">2) </w:t>
      </w:r>
      <w:r w:rsidR="00154BEB" w:rsidRPr="00154BEB">
        <w:rPr>
          <w:rFonts w:eastAsiaTheme="minorHAnsi"/>
          <w:kern w:val="0"/>
          <w:lang w:eastAsia="et-EE" w:bidi="ar-SA"/>
        </w:rPr>
        <w:t>nutikat spetsialiseerumist, tööstuslikku üleminekut ja ettevõtlust toetavate oskuste (tehnilised, juhtimis-, ettevõtlusalased, rohepööret toetavad oskused omandamisele suunatud tegevuses osalenud töötajad (arv, algtase 0, sihttase aastaks 2029 on vähemalt 380 osalejat).</w:t>
      </w:r>
    </w:p>
    <w:p w14:paraId="20F16CC8" w14:textId="77777777" w:rsidR="008C38A9" w:rsidRPr="00154BEB" w:rsidRDefault="008C38A9" w:rsidP="008C38A9">
      <w:pPr>
        <w:widowControl/>
        <w:tabs>
          <w:tab w:val="left" w:pos="426"/>
        </w:tabs>
        <w:suppressAutoHyphens w:val="0"/>
        <w:spacing w:after="100" w:afterAutospacing="1" w:line="240" w:lineRule="auto"/>
        <w:ind w:left="42"/>
        <w:contextualSpacing/>
        <w:outlineLvl w:val="2"/>
        <w:rPr>
          <w:rFonts w:eastAsiaTheme="minorHAnsi"/>
          <w:kern w:val="0"/>
          <w:lang w:eastAsia="et-EE" w:bidi="ar-SA"/>
        </w:rPr>
      </w:pPr>
    </w:p>
    <w:p w14:paraId="19183A56" w14:textId="19684B71" w:rsidR="00154BEB" w:rsidRPr="00154BEB" w:rsidRDefault="00154BEB" w:rsidP="004F4782">
      <w:pPr>
        <w:widowControl/>
        <w:tabs>
          <w:tab w:val="left" w:pos="284"/>
        </w:tabs>
        <w:suppressAutoHyphens w:val="0"/>
        <w:spacing w:after="100" w:afterAutospacing="1" w:line="240" w:lineRule="auto"/>
        <w:contextualSpacing/>
        <w:outlineLvl w:val="2"/>
        <w:rPr>
          <w:rFonts w:eastAsiaTheme="minorHAnsi"/>
          <w:kern w:val="0"/>
          <w:lang w:eastAsia="et-EE" w:bidi="ar-SA"/>
        </w:rPr>
      </w:pPr>
      <w:r w:rsidRPr="00154BEB">
        <w:rPr>
          <w:rFonts w:eastAsiaTheme="minorHAnsi"/>
          <w:kern w:val="0"/>
          <w:lang w:eastAsia="et-EE" w:bidi="ar-SA"/>
        </w:rPr>
        <w:t xml:space="preserve">(4) Toetust saanud projektid panustavad Riigikogu poolt 12. mail 2021. aastal vastu võetud </w:t>
      </w:r>
    </w:p>
    <w:p w14:paraId="5182A9B1" w14:textId="77777777" w:rsidR="00154BEB" w:rsidRPr="00154BEB" w:rsidRDefault="00154BEB" w:rsidP="004F4782">
      <w:pPr>
        <w:widowControl/>
        <w:tabs>
          <w:tab w:val="left" w:pos="426"/>
        </w:tabs>
        <w:suppressAutoHyphens w:val="0"/>
        <w:spacing w:after="120" w:line="240" w:lineRule="auto"/>
        <w:outlineLvl w:val="2"/>
        <w:rPr>
          <w:rFonts w:eastAsiaTheme="minorHAnsi"/>
          <w:kern w:val="0"/>
          <w:lang w:eastAsia="et-EE" w:bidi="ar-SA"/>
        </w:rPr>
      </w:pPr>
      <w:r w:rsidRPr="00154BEB">
        <w:rPr>
          <w:rFonts w:eastAsiaTheme="minorHAnsi"/>
          <w:kern w:val="0"/>
          <w:lang w:eastAsia="et-EE" w:bidi="ar-SA"/>
        </w:rPr>
        <w:t>„Riigi pikaajalise arengustrateegia „Eesti 2035“ seatud sihti „Eesti majandus on tugev, uuendusmeelne ja vastutustundlik", mida mõõdetakse teadus- ja arendustegevuste kulude mahuga erasektoris suhtena sisemajanduse kogutoodangusse. 2035. aasta eesmärgiks on jõuda 2%-</w:t>
      </w:r>
      <w:proofErr w:type="spellStart"/>
      <w:r w:rsidRPr="00154BEB">
        <w:rPr>
          <w:rFonts w:eastAsiaTheme="minorHAnsi"/>
          <w:kern w:val="0"/>
          <w:lang w:eastAsia="et-EE" w:bidi="ar-SA"/>
        </w:rPr>
        <w:t>ni</w:t>
      </w:r>
      <w:proofErr w:type="spellEnd"/>
      <w:r w:rsidRPr="00154BEB">
        <w:rPr>
          <w:rFonts w:eastAsiaTheme="minorHAnsi"/>
          <w:kern w:val="0"/>
          <w:lang w:eastAsia="et-EE" w:bidi="ar-SA"/>
        </w:rPr>
        <w:t xml:space="preserve"> sisemajanduse kogutoodangust. </w:t>
      </w:r>
    </w:p>
    <w:p w14:paraId="1CB4CAD6" w14:textId="5122DA7C" w:rsidR="00154BEB" w:rsidRPr="00154BEB" w:rsidRDefault="00154BEB" w:rsidP="004F4782">
      <w:pPr>
        <w:widowControl/>
        <w:tabs>
          <w:tab w:val="left" w:pos="284"/>
        </w:tabs>
        <w:suppressAutoHyphens w:val="0"/>
        <w:spacing w:after="120" w:line="240" w:lineRule="auto"/>
        <w:outlineLvl w:val="2"/>
        <w:rPr>
          <w:rFonts w:eastAsiaTheme="minorHAnsi"/>
          <w:kern w:val="0"/>
          <w:lang w:eastAsia="et-EE" w:bidi="ar-SA"/>
        </w:rPr>
      </w:pPr>
      <w:r w:rsidRPr="00154BEB">
        <w:rPr>
          <w:rFonts w:eastAsiaTheme="minorHAnsi"/>
          <w:kern w:val="0"/>
          <w:lang w:eastAsia="et-EE" w:bidi="ar-SA"/>
        </w:rPr>
        <w:t xml:space="preserve">(5) Lisaks panustavad projektid TAIE Teadmussiirde eesmärgi "Eesti areng tugineb teadmuspõhistele ja innovaatilistele lahendustele" mõõdiku "ettevõtete investeeringud mittemateriaalsesse põhivarasse osakaaluna sisemajanduse kogutoodangust" ja Teadussüsteemi eesmärgi "Eesti teadus on kõrgetasemeline, mõjus ja mitmekesine" mõõdiku „positiivselt </w:t>
      </w:r>
      <w:proofErr w:type="spellStart"/>
      <w:r w:rsidRPr="00154BEB">
        <w:rPr>
          <w:rFonts w:eastAsiaTheme="minorHAnsi"/>
          <w:kern w:val="0"/>
          <w:lang w:eastAsia="et-EE" w:bidi="ar-SA"/>
        </w:rPr>
        <w:t>evalveeritud</w:t>
      </w:r>
      <w:proofErr w:type="spellEnd"/>
      <w:r w:rsidRPr="00154BEB">
        <w:rPr>
          <w:rFonts w:eastAsiaTheme="minorHAnsi"/>
          <w:kern w:val="0"/>
          <w:lang w:eastAsia="et-EE" w:bidi="ar-SA"/>
        </w:rPr>
        <w:t xml:space="preserve"> teadus- ja arendusasutuste lepingulise teadus- ja arendustegevuse maht akadeemilise töötaja kohta" saavutamisse.</w:t>
      </w:r>
    </w:p>
    <w:p w14:paraId="5ED63DEB" w14:textId="77777777" w:rsidR="00154BEB" w:rsidRPr="000D66D1" w:rsidRDefault="00154BEB" w:rsidP="00154BEB">
      <w:pPr>
        <w:widowControl/>
        <w:suppressAutoHyphens w:val="0"/>
        <w:spacing w:after="100" w:afterAutospacing="1" w:line="240" w:lineRule="auto"/>
        <w:outlineLvl w:val="2"/>
        <w:rPr>
          <w:rFonts w:asciiTheme="minorHAnsi" w:eastAsiaTheme="minorHAnsi" w:hAnsiTheme="minorHAnsi" w:cstheme="minorBidi"/>
          <w:kern w:val="0"/>
          <w:lang w:eastAsia="et-EE" w:bidi="ar-SA"/>
        </w:rPr>
      </w:pPr>
      <w:r w:rsidRPr="00154BEB">
        <w:rPr>
          <w:rFonts w:eastAsiaTheme="minorHAnsi"/>
          <w:kern w:val="0"/>
          <w:lang w:eastAsia="et-EE" w:bidi="ar-SA"/>
        </w:rPr>
        <w:t xml:space="preserve">(6) Projektid arvestavad Euroopa Parlamendi ja nõukogu määruse (EL) nr 2021/1060 artiklis 9 nimetatud horisontaalsete põhimõtetega ning aitavad kaasa „Eesti 2035“ aluspõhimõtete </w:t>
      </w:r>
      <w:r w:rsidRPr="00154BEB">
        <w:rPr>
          <w:rFonts w:eastAsiaTheme="minorHAnsi"/>
          <w:kern w:val="0"/>
          <w:lang w:eastAsia="et-EE" w:bidi="ar-SA"/>
        </w:rPr>
        <w:lastRenderedPageBreak/>
        <w:t xml:space="preserve">hoidmisele ja sihtide saavutamisele tasakaalustatud regionaalset arengut, soolist </w:t>
      </w:r>
      <w:r w:rsidRPr="000D66D1">
        <w:rPr>
          <w:rFonts w:eastAsiaTheme="minorHAnsi"/>
          <w:kern w:val="0"/>
          <w:lang w:eastAsia="et-EE" w:bidi="ar-SA"/>
        </w:rPr>
        <w:t>võrdõiguslikkust, võrdseid võimalusi, ligipääsetavust, keskkonna- ja kliimaeesmärke toetaval moel ning seda hinnatakse järgmiste näitajatega: „tööjõu tootlikkus osakaaluna EL keskmisest“, „soolise võrdõiguslikkuse indeks“, „hoolivuse ja koostöömeelsuse mõõdik“, „ligipääsetavuse näitaja“ ning „keskkonnatrendide indeks“.</w:t>
      </w:r>
    </w:p>
    <w:p w14:paraId="5C1259D4" w14:textId="77777777" w:rsidR="00154BEB" w:rsidRPr="000D66D1" w:rsidRDefault="00154BEB" w:rsidP="00154BEB">
      <w:pPr>
        <w:widowControl/>
        <w:suppressAutoHyphens w:val="0"/>
        <w:spacing w:after="100" w:afterAutospacing="1" w:line="240" w:lineRule="auto"/>
        <w:ind w:left="426" w:hanging="426"/>
        <w:outlineLvl w:val="2"/>
        <w:rPr>
          <w:rFonts w:eastAsia="Times New Roman"/>
          <w:b/>
          <w:bCs/>
          <w:kern w:val="0"/>
          <w:lang w:eastAsia="et-EE" w:bidi="ar-SA"/>
        </w:rPr>
      </w:pPr>
      <w:bookmarkStart w:id="4" w:name="_Hlk150346505"/>
      <w:r w:rsidRPr="000D66D1">
        <w:rPr>
          <w:rFonts w:eastAsia="Times New Roman"/>
          <w:b/>
          <w:bCs/>
          <w:kern w:val="0"/>
          <w:lang w:eastAsia="et-EE" w:bidi="ar-SA"/>
        </w:rPr>
        <w:t>§ 4.</w:t>
      </w:r>
      <w:bookmarkStart w:id="5" w:name="para3"/>
      <w:r w:rsidRPr="000D66D1">
        <w:rPr>
          <w:rFonts w:eastAsia="Times New Roman"/>
          <w:b/>
          <w:bCs/>
          <w:kern w:val="0"/>
          <w:lang w:eastAsia="et-EE" w:bidi="ar-SA"/>
        </w:rPr>
        <w:t xml:space="preserve"> </w:t>
      </w:r>
      <w:bookmarkEnd w:id="5"/>
      <w:r w:rsidRPr="000D66D1">
        <w:rPr>
          <w:rFonts w:eastAsia="Times New Roman"/>
          <w:b/>
          <w:bCs/>
          <w:kern w:val="0"/>
          <w:lang w:eastAsia="et-EE" w:bidi="ar-SA"/>
        </w:rPr>
        <w:t>Rakendusüksus ja rakendusasutus</w:t>
      </w:r>
    </w:p>
    <w:p w14:paraId="470D04B7" w14:textId="13DCAA3B" w:rsidR="00154BEB" w:rsidRPr="000D66D1" w:rsidRDefault="004F4782" w:rsidP="004F4782">
      <w:pPr>
        <w:widowControl/>
        <w:suppressAutoHyphens w:val="0"/>
        <w:spacing w:before="120" w:after="120" w:line="360" w:lineRule="auto"/>
        <w:contextualSpacing/>
        <w:jc w:val="left"/>
        <w:rPr>
          <w:rFonts w:eastAsia="Times New Roman"/>
          <w:kern w:val="0"/>
          <w:lang w:eastAsia="et-EE" w:bidi="ar-SA"/>
        </w:rPr>
      </w:pPr>
      <w:bookmarkStart w:id="6" w:name="para3lg1"/>
      <w:bookmarkEnd w:id="6"/>
      <w:r w:rsidRPr="000D66D1">
        <w:rPr>
          <w:rFonts w:eastAsia="Times New Roman"/>
          <w:kern w:val="0"/>
          <w:lang w:eastAsia="et-EE" w:bidi="ar-SA"/>
        </w:rPr>
        <w:t xml:space="preserve">(1) </w:t>
      </w:r>
      <w:r w:rsidR="00154BEB" w:rsidRPr="000D66D1">
        <w:rPr>
          <w:rFonts w:eastAsia="Times New Roman"/>
          <w:kern w:val="0"/>
          <w:lang w:eastAsia="et-EE" w:bidi="ar-SA"/>
        </w:rPr>
        <w:t xml:space="preserve">Rakendusasutus on Haridus- ja Teadusministeerium (edaspidi </w:t>
      </w:r>
      <w:r w:rsidR="00154BEB" w:rsidRPr="000D66D1">
        <w:rPr>
          <w:rFonts w:eastAsia="Times New Roman"/>
          <w:i/>
          <w:iCs/>
          <w:kern w:val="0"/>
          <w:lang w:eastAsia="et-EE" w:bidi="ar-SA"/>
        </w:rPr>
        <w:t>rakendusasutus</w:t>
      </w:r>
      <w:r w:rsidR="00154BEB" w:rsidRPr="000D66D1">
        <w:rPr>
          <w:rFonts w:eastAsia="Times New Roman"/>
          <w:kern w:val="0"/>
          <w:lang w:eastAsia="et-EE" w:bidi="ar-SA"/>
        </w:rPr>
        <w:t>).</w:t>
      </w:r>
    </w:p>
    <w:p w14:paraId="597AAD22" w14:textId="20DF156A" w:rsidR="00154BEB" w:rsidRPr="000D66D1" w:rsidRDefault="004F4782" w:rsidP="004F4782">
      <w:pPr>
        <w:widowControl/>
        <w:suppressAutoHyphens w:val="0"/>
        <w:spacing w:before="120" w:after="120" w:line="360" w:lineRule="auto"/>
        <w:contextualSpacing/>
        <w:jc w:val="left"/>
        <w:rPr>
          <w:rFonts w:eastAsia="Times New Roman"/>
          <w:kern w:val="0"/>
          <w:lang w:eastAsia="et-EE" w:bidi="ar-SA"/>
        </w:rPr>
      </w:pPr>
      <w:r w:rsidRPr="000D66D1">
        <w:rPr>
          <w:rFonts w:eastAsia="Times New Roman"/>
          <w:kern w:val="0"/>
          <w:lang w:eastAsia="et-EE" w:bidi="ar-SA"/>
        </w:rPr>
        <w:t xml:space="preserve">(2) </w:t>
      </w:r>
      <w:r w:rsidR="00154BEB" w:rsidRPr="000D66D1">
        <w:rPr>
          <w:rFonts w:eastAsia="Times New Roman"/>
          <w:kern w:val="0"/>
          <w:lang w:eastAsia="et-EE" w:bidi="ar-SA"/>
        </w:rPr>
        <w:t xml:space="preserve">Rakendusüksus on Riigi Tugiteenuste Keskus (edaspidi </w:t>
      </w:r>
      <w:r w:rsidR="00154BEB" w:rsidRPr="000D66D1">
        <w:rPr>
          <w:rFonts w:eastAsia="Times New Roman"/>
          <w:i/>
          <w:iCs/>
          <w:kern w:val="0"/>
          <w:lang w:eastAsia="et-EE" w:bidi="ar-SA"/>
        </w:rPr>
        <w:t>rakendusüksus</w:t>
      </w:r>
      <w:r w:rsidR="00154BEB" w:rsidRPr="000D66D1">
        <w:rPr>
          <w:rFonts w:eastAsia="Times New Roman"/>
          <w:kern w:val="0"/>
          <w:lang w:eastAsia="et-EE" w:bidi="ar-SA"/>
        </w:rPr>
        <w:t>).</w:t>
      </w:r>
    </w:p>
    <w:p w14:paraId="5250C439" w14:textId="77777777" w:rsidR="00154BEB" w:rsidRPr="000D66D1" w:rsidRDefault="00154BEB" w:rsidP="00BC4816">
      <w:pPr>
        <w:widowControl/>
        <w:suppressAutoHyphens w:val="0"/>
        <w:spacing w:line="240" w:lineRule="auto"/>
        <w:rPr>
          <w:rFonts w:eastAsia="Times New Roman"/>
          <w:kern w:val="0"/>
          <w:lang w:eastAsia="et-EE" w:bidi="ar-SA"/>
        </w:rPr>
      </w:pPr>
    </w:p>
    <w:p w14:paraId="7F84947F" w14:textId="77777777" w:rsidR="00154BEB" w:rsidRPr="000D66D1" w:rsidRDefault="00154BEB" w:rsidP="00154BEB">
      <w:pPr>
        <w:widowControl/>
        <w:suppressAutoHyphens w:val="0"/>
        <w:spacing w:before="120" w:after="120" w:line="360" w:lineRule="auto"/>
        <w:jc w:val="center"/>
        <w:rPr>
          <w:rFonts w:eastAsia="Times New Roman"/>
          <w:b/>
          <w:bCs/>
          <w:kern w:val="0"/>
          <w:lang w:eastAsia="et-EE" w:bidi="ar-SA"/>
        </w:rPr>
      </w:pPr>
      <w:r w:rsidRPr="000D66D1">
        <w:rPr>
          <w:rFonts w:eastAsia="Times New Roman"/>
          <w:b/>
          <w:bCs/>
          <w:kern w:val="0"/>
          <w:lang w:eastAsia="et-EE" w:bidi="ar-SA"/>
        </w:rPr>
        <w:t>2. peatükk</w:t>
      </w:r>
    </w:p>
    <w:p w14:paraId="1C41CB84" w14:textId="77777777" w:rsidR="00154BEB" w:rsidRPr="000D66D1" w:rsidRDefault="00154BEB" w:rsidP="00154BEB">
      <w:pPr>
        <w:widowControl/>
        <w:suppressAutoHyphens w:val="0"/>
        <w:spacing w:before="120" w:after="120" w:line="360" w:lineRule="auto"/>
        <w:jc w:val="center"/>
        <w:rPr>
          <w:rFonts w:eastAsia="Times New Roman"/>
          <w:b/>
          <w:bCs/>
          <w:kern w:val="0"/>
          <w:lang w:eastAsia="et-EE" w:bidi="ar-SA"/>
        </w:rPr>
      </w:pPr>
      <w:r w:rsidRPr="000D66D1">
        <w:rPr>
          <w:rFonts w:eastAsia="Times New Roman"/>
          <w:b/>
          <w:bCs/>
          <w:kern w:val="0"/>
          <w:lang w:eastAsia="et-EE" w:bidi="ar-SA"/>
        </w:rPr>
        <w:t>Toetatavad tegevused, kulude abikõlblikkus ja toetuse määr</w:t>
      </w:r>
    </w:p>
    <w:p w14:paraId="232958B4" w14:textId="77777777" w:rsidR="00154BEB" w:rsidRPr="000D66D1" w:rsidRDefault="00154BEB" w:rsidP="00154BEB">
      <w:pPr>
        <w:widowControl/>
        <w:suppressAutoHyphens w:val="0"/>
        <w:spacing w:after="100" w:afterAutospacing="1" w:line="240" w:lineRule="auto"/>
        <w:ind w:left="426" w:hanging="426"/>
        <w:rPr>
          <w:rFonts w:eastAsiaTheme="minorHAnsi"/>
          <w:b/>
          <w:bCs/>
          <w:color w:val="000000"/>
          <w:kern w:val="0"/>
          <w:lang w:eastAsia="et-EE" w:bidi="ar-SA"/>
        </w:rPr>
      </w:pPr>
      <w:bookmarkStart w:id="7" w:name="_Hlk144374362"/>
      <w:bookmarkStart w:id="8" w:name="_Hlk164343731"/>
      <w:r w:rsidRPr="000D66D1">
        <w:rPr>
          <w:rFonts w:eastAsiaTheme="minorHAnsi"/>
          <w:b/>
          <w:bCs/>
          <w:color w:val="000000" w:themeColor="text1"/>
          <w:kern w:val="0"/>
          <w:lang w:eastAsia="et-EE" w:bidi="ar-SA"/>
        </w:rPr>
        <w:t>§ 5</w:t>
      </w:r>
      <w:bookmarkEnd w:id="7"/>
      <w:r w:rsidRPr="000D66D1">
        <w:rPr>
          <w:rFonts w:eastAsiaTheme="minorHAnsi"/>
          <w:b/>
          <w:bCs/>
          <w:color w:val="000000" w:themeColor="text1"/>
          <w:kern w:val="0"/>
          <w:lang w:eastAsia="et-EE" w:bidi="ar-SA"/>
        </w:rPr>
        <w:t>. Toetatavad tegevused</w:t>
      </w:r>
    </w:p>
    <w:p w14:paraId="043CAB64" w14:textId="10DE1931" w:rsidR="00154BEB" w:rsidRPr="000D66D1" w:rsidRDefault="008C38A9" w:rsidP="00CC5CEF">
      <w:pPr>
        <w:widowControl/>
        <w:tabs>
          <w:tab w:val="left" w:pos="0"/>
        </w:tabs>
        <w:suppressAutoHyphens w:val="0"/>
        <w:spacing w:after="200" w:line="240" w:lineRule="auto"/>
        <w:contextualSpacing/>
        <w:jc w:val="left"/>
        <w:rPr>
          <w:rFonts w:eastAsiaTheme="minorHAnsi"/>
          <w:color w:val="000000"/>
          <w:kern w:val="0"/>
          <w:lang w:eastAsia="et-EE" w:bidi="ar-SA"/>
        </w:rPr>
      </w:pPr>
      <w:r w:rsidRPr="000D66D1">
        <w:rPr>
          <w:rFonts w:eastAsiaTheme="minorHAnsi"/>
          <w:color w:val="000000"/>
          <w:kern w:val="0"/>
          <w:lang w:eastAsia="et-EE" w:bidi="ar-SA"/>
        </w:rPr>
        <w:t xml:space="preserve">(1) </w:t>
      </w:r>
      <w:r w:rsidR="00154BEB" w:rsidRPr="000D66D1">
        <w:rPr>
          <w:rFonts w:eastAsiaTheme="minorHAnsi"/>
          <w:color w:val="000000"/>
          <w:kern w:val="0"/>
          <w:lang w:eastAsia="et-EE" w:bidi="ar-SA"/>
        </w:rPr>
        <w:t xml:space="preserve">Rahastatakse projekte, mis panustab vähemalt ühe käesoleva määruse § 3 lõigetes 3 ja  4 nimetatud näitaja sihttaseme saavutamisse ja mille raames tehakse järgmisi tegevusi: </w:t>
      </w:r>
    </w:p>
    <w:p w14:paraId="2687BF12" w14:textId="77777777" w:rsidR="00154BEB" w:rsidRPr="000D66D1" w:rsidRDefault="00154BEB" w:rsidP="00CC5CEF">
      <w:pPr>
        <w:widowControl/>
        <w:tabs>
          <w:tab w:val="left" w:pos="0"/>
        </w:tabs>
        <w:suppressAutoHyphens w:val="0"/>
        <w:spacing w:line="240" w:lineRule="auto"/>
        <w:rPr>
          <w:rFonts w:eastAsiaTheme="minorHAnsi"/>
          <w:color w:val="000000"/>
          <w:kern w:val="0"/>
          <w:lang w:eastAsia="et-EE" w:bidi="ar-SA"/>
        </w:rPr>
      </w:pPr>
    </w:p>
    <w:p w14:paraId="40B9E1AB" w14:textId="77777777" w:rsidR="00154BEB" w:rsidRPr="00154BEB" w:rsidRDefault="00154BEB" w:rsidP="00CC5CEF">
      <w:pPr>
        <w:widowControl/>
        <w:suppressAutoHyphens w:val="0"/>
        <w:spacing w:after="200" w:line="240" w:lineRule="auto"/>
        <w:rPr>
          <w:rFonts w:eastAsiaTheme="minorHAnsi"/>
          <w:color w:val="000000"/>
          <w:kern w:val="0"/>
          <w:lang w:eastAsia="et-EE" w:bidi="ar-SA"/>
        </w:rPr>
      </w:pPr>
      <w:r w:rsidRPr="000D66D1">
        <w:rPr>
          <w:rFonts w:eastAsiaTheme="minorHAnsi"/>
          <w:color w:val="000000"/>
          <w:kern w:val="0"/>
          <w:lang w:eastAsia="et-EE" w:bidi="ar-SA"/>
        </w:rPr>
        <w:t xml:space="preserve">1) Eesti ülikoolide ning teadus- ja arendusasutuste koostöövõrgustiku ADAPTER sisulise ja tehnilise funktsionaalsuse tagamine ja arendamine, platvormi </w:t>
      </w:r>
      <w:proofErr w:type="spellStart"/>
      <w:r w:rsidRPr="000D66D1">
        <w:rPr>
          <w:rFonts w:eastAsiaTheme="minorHAnsi"/>
          <w:color w:val="000000"/>
          <w:kern w:val="0"/>
          <w:lang w:eastAsia="et-EE" w:bidi="ar-SA"/>
        </w:rPr>
        <w:t>turundamine</w:t>
      </w:r>
      <w:proofErr w:type="spellEnd"/>
      <w:r w:rsidRPr="000D66D1">
        <w:rPr>
          <w:rFonts w:eastAsiaTheme="minorHAnsi"/>
          <w:color w:val="000000"/>
          <w:kern w:val="0"/>
          <w:lang w:eastAsia="et-EE" w:bidi="ar-SA"/>
        </w:rPr>
        <w:t xml:space="preserve">, platvormi kaudu asutuste poolt ühiselt pakutavate teenuste esitlemine, teenustele tehnilise toe valmiduse tagamine ja </w:t>
      </w:r>
      <w:proofErr w:type="spellStart"/>
      <w:r w:rsidRPr="000D66D1">
        <w:rPr>
          <w:rFonts w:eastAsiaTheme="minorHAnsi"/>
          <w:color w:val="000000"/>
          <w:kern w:val="0"/>
          <w:lang w:eastAsia="et-EE" w:bidi="ar-SA"/>
        </w:rPr>
        <w:t>turundamine</w:t>
      </w:r>
      <w:proofErr w:type="spellEnd"/>
      <w:r w:rsidRPr="000D66D1">
        <w:rPr>
          <w:rFonts w:eastAsiaTheme="minorHAnsi"/>
          <w:color w:val="000000"/>
          <w:kern w:val="0"/>
          <w:lang w:eastAsia="et-EE" w:bidi="ar-SA"/>
        </w:rPr>
        <w:t xml:space="preserve"> ning võrgustikutegevused;</w:t>
      </w:r>
    </w:p>
    <w:p w14:paraId="36132594" w14:textId="77777777" w:rsidR="00154BEB" w:rsidRPr="000D66D1" w:rsidRDefault="00154BEB" w:rsidP="00CC5CEF">
      <w:pPr>
        <w:widowControl/>
        <w:suppressAutoHyphens w:val="0"/>
        <w:spacing w:after="200" w:line="240" w:lineRule="auto"/>
        <w:rPr>
          <w:rFonts w:eastAsiaTheme="minorHAnsi"/>
          <w:kern w:val="0"/>
          <w:lang w:eastAsia="et-EE" w:bidi="ar-SA"/>
        </w:rPr>
      </w:pPr>
      <w:r w:rsidRPr="00154BEB">
        <w:rPr>
          <w:rFonts w:eastAsiaTheme="minorHAnsi"/>
          <w:color w:val="000000"/>
          <w:kern w:val="0"/>
          <w:lang w:eastAsia="et-EE" w:bidi="ar-SA"/>
        </w:rPr>
        <w:t xml:space="preserve">2) </w:t>
      </w:r>
      <w:r w:rsidRPr="000D66D1">
        <w:rPr>
          <w:rFonts w:eastAsiaTheme="minorHAnsi"/>
          <w:color w:val="000000"/>
          <w:kern w:val="0"/>
          <w:lang w:eastAsia="et-EE" w:bidi="ar-SA"/>
        </w:rPr>
        <w:t xml:space="preserve">tegevuste sihtgrupiks olevate teadus- ja arendusasutustes, ülikoolides ja rakenduskõrgkoolides </w:t>
      </w:r>
      <w:bookmarkStart w:id="9" w:name="_Hlk164087129"/>
      <w:r w:rsidRPr="000D66D1">
        <w:rPr>
          <w:rFonts w:eastAsiaTheme="minorHAnsi"/>
          <w:color w:val="000000"/>
          <w:kern w:val="0"/>
          <w:lang w:eastAsia="et-EE" w:bidi="ar-SA"/>
        </w:rPr>
        <w:t>teadmussiirde- ja äriarendusealaste teadmiste ja oskuste suurendamine ja parandamine</w:t>
      </w:r>
      <w:bookmarkEnd w:id="9"/>
      <w:r w:rsidRPr="000D66D1">
        <w:rPr>
          <w:rFonts w:eastAsiaTheme="minorHAnsi"/>
          <w:color w:val="000000"/>
          <w:kern w:val="0"/>
          <w:lang w:eastAsia="et-EE" w:bidi="ar-SA"/>
        </w:rPr>
        <w:t xml:space="preserve">, sealhulgas vastava oskuste arendamise programmi väljatöötamine </w:t>
      </w:r>
      <w:r w:rsidRPr="000D66D1">
        <w:rPr>
          <w:rFonts w:eastAsiaTheme="minorHAnsi"/>
          <w:kern w:val="0"/>
          <w:lang w:eastAsia="et-EE" w:bidi="ar-SA"/>
        </w:rPr>
        <w:t>ning  meetme sihtgrupis programmi ellu viimine;</w:t>
      </w:r>
    </w:p>
    <w:p w14:paraId="17956B0C" w14:textId="059CAA88" w:rsidR="00154BEB" w:rsidRPr="000D66D1" w:rsidRDefault="00154BEB" w:rsidP="00CC5CEF">
      <w:pPr>
        <w:widowControl/>
        <w:suppressAutoHyphens w:val="0"/>
        <w:spacing w:after="200" w:line="240" w:lineRule="auto"/>
        <w:rPr>
          <w:rFonts w:eastAsiaTheme="minorHAnsi"/>
          <w:color w:val="000000"/>
          <w:kern w:val="0"/>
          <w:lang w:eastAsia="et-EE" w:bidi="ar-SA"/>
        </w:rPr>
      </w:pPr>
      <w:r w:rsidRPr="000D66D1">
        <w:rPr>
          <w:rFonts w:eastAsiaTheme="minorHAnsi"/>
          <w:color w:val="000000"/>
          <w:kern w:val="0"/>
          <w:lang w:eastAsia="et-EE" w:bidi="ar-SA"/>
        </w:rPr>
        <w:t xml:space="preserve">3) </w:t>
      </w:r>
      <w:bookmarkStart w:id="10" w:name="_Hlk160030757"/>
      <w:r w:rsidRPr="000D66D1">
        <w:rPr>
          <w:rFonts w:eastAsiaTheme="minorHAnsi"/>
          <w:color w:val="000000"/>
          <w:kern w:val="0"/>
          <w:lang w:eastAsia="et-EE" w:bidi="ar-SA"/>
        </w:rPr>
        <w:t>uurimisrühmade teadustulemuste innovatsiooniküpsuse arendamine</w:t>
      </w:r>
      <w:bookmarkEnd w:id="10"/>
      <w:r w:rsidRPr="000D66D1">
        <w:rPr>
          <w:rFonts w:eastAsiaTheme="minorHAnsi"/>
          <w:color w:val="000000"/>
          <w:kern w:val="0"/>
          <w:lang w:eastAsia="et-EE" w:bidi="ar-SA"/>
        </w:rPr>
        <w:t xml:space="preserve"> asutuses loodud teadustulemuste innovatsiooniküpsuse taseme tõstmiseks nutika spetsialiseerumise kasvuvaldkondades; </w:t>
      </w:r>
      <w:bookmarkStart w:id="11" w:name="_Hlk145424101"/>
      <w:bookmarkStart w:id="12" w:name="_Hlk154746383"/>
    </w:p>
    <w:p w14:paraId="5A385B63" w14:textId="77777777" w:rsidR="00154BEB" w:rsidRPr="000D66D1" w:rsidRDefault="00154BEB" w:rsidP="00154BEB">
      <w:pPr>
        <w:widowControl/>
        <w:suppressAutoHyphens w:val="0"/>
        <w:spacing w:after="200" w:line="276" w:lineRule="auto"/>
        <w:rPr>
          <w:rFonts w:eastAsiaTheme="minorHAnsi"/>
          <w:color w:val="000000" w:themeColor="text1"/>
          <w:kern w:val="0"/>
          <w:lang w:eastAsia="et-EE" w:bidi="ar-SA"/>
        </w:rPr>
      </w:pPr>
      <w:r w:rsidRPr="000D66D1">
        <w:rPr>
          <w:rFonts w:eastAsiaTheme="minorHAnsi"/>
          <w:color w:val="000000" w:themeColor="text1"/>
          <w:kern w:val="0"/>
          <w:lang w:eastAsia="et-EE" w:bidi="ar-SA"/>
        </w:rPr>
        <w:t xml:space="preserve">4) teadmussiirde võimekuse suurendamine vastavalt avaliku ja ettevõtlussektori ning ühiskonna vajadustest, sealhulgas teadmussiirdega seotud personali värbamine ja teadmiste ning oskuste täiendamine, vajalike tugiteenuste arendamine, teadmussiirde teenuste pakkumiseks vajaliku keskkonna loomine ja täiendamine, sealhulgas digilahenduste ja infosüsteemide arendamine ning </w:t>
      </w:r>
      <w:bookmarkStart w:id="13" w:name="_Hlk162873012"/>
      <w:r w:rsidRPr="000D66D1">
        <w:rPr>
          <w:rFonts w:eastAsiaTheme="minorHAnsi"/>
          <w:color w:val="000000" w:themeColor="text1"/>
          <w:kern w:val="0"/>
          <w:lang w:eastAsia="et-EE" w:bidi="ar-SA"/>
        </w:rPr>
        <w:t xml:space="preserve">teenuste </w:t>
      </w:r>
      <w:bookmarkEnd w:id="11"/>
      <w:r w:rsidRPr="000D66D1">
        <w:rPr>
          <w:rFonts w:eastAsiaTheme="minorHAnsi"/>
          <w:color w:val="000000" w:themeColor="text1"/>
          <w:kern w:val="0"/>
          <w:lang w:eastAsia="et-EE" w:bidi="ar-SA"/>
        </w:rPr>
        <w:t>väljaarendamiseks vajalike materiaalse ja immateriaalse vara  soetamine ja täiendamine (kaasa arvatud sertifitseerimine) olemasoleva teadustaristu baasil</w:t>
      </w:r>
      <w:bookmarkEnd w:id="13"/>
      <w:r w:rsidRPr="000D66D1">
        <w:rPr>
          <w:rFonts w:eastAsiaTheme="minorHAnsi"/>
          <w:color w:val="000000" w:themeColor="text1"/>
          <w:kern w:val="0"/>
          <w:lang w:eastAsia="et-EE" w:bidi="ar-SA"/>
        </w:rPr>
        <w:t>.</w:t>
      </w:r>
      <w:bookmarkEnd w:id="12"/>
      <w:r w:rsidRPr="000D66D1">
        <w:rPr>
          <w:rFonts w:eastAsiaTheme="minorHAnsi"/>
          <w:color w:val="000000" w:themeColor="text1"/>
          <w:kern w:val="0"/>
          <w:lang w:eastAsia="et-EE" w:bidi="ar-SA"/>
        </w:rPr>
        <w:t xml:space="preserve"> </w:t>
      </w:r>
    </w:p>
    <w:bookmarkEnd w:id="8"/>
    <w:p w14:paraId="691DF9ED" w14:textId="77777777" w:rsidR="00154BEB" w:rsidRPr="000D66D1" w:rsidRDefault="00154BEB" w:rsidP="00154BEB">
      <w:pPr>
        <w:widowControl/>
        <w:tabs>
          <w:tab w:val="left" w:pos="0"/>
        </w:tabs>
        <w:suppressAutoHyphens w:val="0"/>
        <w:spacing w:line="240" w:lineRule="auto"/>
        <w:rPr>
          <w:rFonts w:eastAsiaTheme="minorHAnsi"/>
          <w:color w:val="000000" w:themeColor="text1"/>
          <w:kern w:val="0"/>
          <w:lang w:eastAsia="et-EE" w:bidi="ar-SA"/>
        </w:rPr>
      </w:pPr>
      <w:r w:rsidRPr="000D66D1">
        <w:rPr>
          <w:rFonts w:eastAsiaTheme="minorHAnsi"/>
          <w:color w:val="000000" w:themeColor="text1"/>
          <w:kern w:val="0"/>
          <w:lang w:eastAsia="et-EE" w:bidi="ar-SA"/>
        </w:rPr>
        <w:t>(2) Käesoleva paragrahvi lõike 1 punktis 1 kirjeldatud tegevuse elluviimiseks rahastatakse ühte käesoleva määruse § 10 lõikes 1 nimetatud asutuste konsortsiumi hõlmavat taotlust. Konsortsiumisse peavad kuuluma vähemalt kolm avalik-õiguslikku ülikooli ja vähemalt kolm riigi rakenduskõrgkooli.</w:t>
      </w:r>
    </w:p>
    <w:p w14:paraId="3E09DC74" w14:textId="77777777" w:rsidR="00154BEB" w:rsidRPr="000D66D1" w:rsidRDefault="00154BEB" w:rsidP="00154BEB">
      <w:pPr>
        <w:widowControl/>
        <w:tabs>
          <w:tab w:val="left" w:pos="0"/>
        </w:tabs>
        <w:suppressAutoHyphens w:val="0"/>
        <w:spacing w:line="240" w:lineRule="auto"/>
        <w:rPr>
          <w:rFonts w:eastAsiaTheme="minorHAnsi"/>
          <w:color w:val="000000" w:themeColor="text1"/>
          <w:kern w:val="0"/>
          <w:lang w:eastAsia="et-EE" w:bidi="ar-SA"/>
        </w:rPr>
      </w:pPr>
    </w:p>
    <w:p w14:paraId="1B5B2270" w14:textId="77777777" w:rsidR="00154BEB" w:rsidRPr="00154BEB" w:rsidRDefault="00154BEB" w:rsidP="00154BEB">
      <w:pPr>
        <w:widowControl/>
        <w:tabs>
          <w:tab w:val="left" w:pos="0"/>
        </w:tabs>
        <w:suppressAutoHyphens w:val="0"/>
        <w:spacing w:line="240" w:lineRule="auto"/>
        <w:rPr>
          <w:rFonts w:eastAsiaTheme="minorHAnsi"/>
          <w:color w:val="000000" w:themeColor="text1"/>
          <w:kern w:val="0"/>
          <w:lang w:eastAsia="et-EE" w:bidi="ar-SA"/>
        </w:rPr>
      </w:pPr>
      <w:r w:rsidRPr="000D66D1">
        <w:rPr>
          <w:rFonts w:eastAsiaTheme="minorHAnsi"/>
          <w:color w:val="000000" w:themeColor="text1"/>
          <w:kern w:val="0"/>
          <w:lang w:eastAsia="et-EE" w:bidi="ar-SA"/>
        </w:rPr>
        <w:t>(3) Käesoleva paragrahvi lõike 1 punktis 2 kirjeldatud tegevuse elluviimiseks rahastatakse kuni kahte erinevat käesoleva  määruse § 10 lõikes 1 nimetatud asutuste konsortsiumi hõlmavat taotlust. Konsortsiumisse peavad kuuluma vähemalt kolm avalik-õiguslikku ülikooli ja vähemalt kolm riigi rakenduskõrgkooli. Sama asutus saab osaleda vaid ühes rahastatavas konsortsiumis.</w:t>
      </w:r>
    </w:p>
    <w:p w14:paraId="1244E36E" w14:textId="77777777" w:rsidR="00154BEB" w:rsidRPr="00154BEB" w:rsidRDefault="00154BEB" w:rsidP="00154BEB">
      <w:pPr>
        <w:widowControl/>
        <w:tabs>
          <w:tab w:val="left" w:pos="0"/>
        </w:tabs>
        <w:suppressAutoHyphens w:val="0"/>
        <w:spacing w:line="240" w:lineRule="auto"/>
        <w:rPr>
          <w:rFonts w:eastAsiaTheme="minorHAnsi"/>
          <w:color w:val="000000" w:themeColor="text1"/>
          <w:kern w:val="0"/>
          <w:lang w:eastAsia="et-EE" w:bidi="ar-SA"/>
        </w:rPr>
      </w:pPr>
    </w:p>
    <w:p w14:paraId="77D5A409" w14:textId="51B263EA" w:rsidR="00154BEB" w:rsidRPr="000D66D1" w:rsidRDefault="00154BEB" w:rsidP="00154BEB">
      <w:pPr>
        <w:widowControl/>
        <w:tabs>
          <w:tab w:val="left" w:pos="0"/>
        </w:tabs>
        <w:suppressAutoHyphens w:val="0"/>
        <w:spacing w:line="240" w:lineRule="auto"/>
        <w:rPr>
          <w:rFonts w:eastAsiaTheme="minorHAnsi"/>
          <w:color w:val="000000" w:themeColor="text1"/>
          <w:kern w:val="0"/>
          <w:lang w:eastAsia="et-EE" w:bidi="ar-SA"/>
        </w:rPr>
      </w:pPr>
      <w:r w:rsidRPr="000D66D1">
        <w:rPr>
          <w:rFonts w:eastAsiaTheme="minorHAnsi"/>
          <w:color w:val="000000" w:themeColor="text1"/>
          <w:kern w:val="0"/>
          <w:lang w:eastAsia="et-EE" w:bidi="ar-SA"/>
        </w:rPr>
        <w:lastRenderedPageBreak/>
        <w:t xml:space="preserve">(4) Käesoleva paragrahvi lõike 1 punktides 1 ja 2 kirjeldatud tegevuste puhul on õigus taotlus  esitada  käesoleva määruse § 10 lõikes 1 nimetatud asutusel konsortsiumi nimel, mille juhtpartneriks asutus on, ning mille moodustavad partneritena käesoleva määruse </w:t>
      </w:r>
      <w:r w:rsidR="00BC4C7D" w:rsidRPr="00BC4C7D">
        <w:rPr>
          <w:rFonts w:eastAsiaTheme="minorHAnsi"/>
          <w:color w:val="000000" w:themeColor="text1"/>
          <w:kern w:val="0"/>
          <w:lang w:eastAsia="et-EE" w:bidi="ar-SA"/>
        </w:rPr>
        <w:t>§</w:t>
      </w:r>
      <w:r w:rsidR="00BC4C7D">
        <w:rPr>
          <w:rFonts w:eastAsiaTheme="minorHAnsi"/>
          <w:color w:val="000000" w:themeColor="text1"/>
          <w:kern w:val="0"/>
          <w:lang w:eastAsia="et-EE" w:bidi="ar-SA"/>
        </w:rPr>
        <w:t xml:space="preserve"> </w:t>
      </w:r>
      <w:r w:rsidRPr="000D66D1">
        <w:rPr>
          <w:rFonts w:eastAsiaTheme="minorHAnsi"/>
          <w:color w:val="000000" w:themeColor="text1"/>
          <w:kern w:val="0"/>
          <w:lang w:eastAsia="et-EE" w:bidi="ar-SA"/>
        </w:rPr>
        <w:t>10 lõikes 1 reguleeritud nõuetele vastavad asutused.</w:t>
      </w:r>
    </w:p>
    <w:p w14:paraId="5A02EC7F" w14:textId="77777777" w:rsidR="00154BEB" w:rsidRPr="000D66D1" w:rsidRDefault="00154BEB" w:rsidP="00154BEB">
      <w:pPr>
        <w:widowControl/>
        <w:tabs>
          <w:tab w:val="left" w:pos="0"/>
        </w:tabs>
        <w:suppressAutoHyphens w:val="0"/>
        <w:spacing w:line="240" w:lineRule="auto"/>
        <w:rPr>
          <w:rFonts w:eastAsiaTheme="minorHAnsi"/>
          <w:color w:val="000000" w:themeColor="text1"/>
          <w:kern w:val="0"/>
          <w:lang w:eastAsia="et-EE" w:bidi="ar-SA"/>
        </w:rPr>
      </w:pPr>
    </w:p>
    <w:p w14:paraId="3D37AE76" w14:textId="3379223A" w:rsidR="00154BEB" w:rsidRPr="000D66D1" w:rsidRDefault="00154BEB" w:rsidP="00154BEB">
      <w:pPr>
        <w:widowControl/>
        <w:tabs>
          <w:tab w:val="left" w:pos="0"/>
        </w:tabs>
        <w:suppressAutoHyphens w:val="0"/>
        <w:spacing w:line="240" w:lineRule="auto"/>
        <w:rPr>
          <w:rFonts w:eastAsiaTheme="minorHAnsi"/>
          <w:color w:val="000000" w:themeColor="text1"/>
          <w:kern w:val="0"/>
          <w:lang w:eastAsia="et-EE" w:bidi="ar-SA"/>
        </w:rPr>
      </w:pPr>
      <w:r w:rsidRPr="000D66D1">
        <w:rPr>
          <w:rFonts w:eastAsiaTheme="minorHAnsi"/>
          <w:color w:val="000000" w:themeColor="text1"/>
          <w:kern w:val="0"/>
          <w:lang w:eastAsia="et-EE" w:bidi="ar-SA"/>
        </w:rPr>
        <w:t>(5)</w:t>
      </w:r>
      <w:r w:rsidR="008C38A9" w:rsidRPr="000D66D1">
        <w:rPr>
          <w:rFonts w:eastAsiaTheme="minorHAnsi"/>
          <w:color w:val="000000" w:themeColor="text1"/>
          <w:kern w:val="0"/>
          <w:lang w:eastAsia="et-EE" w:bidi="ar-SA"/>
        </w:rPr>
        <w:t xml:space="preserve"> </w:t>
      </w:r>
      <w:r w:rsidRPr="000D66D1">
        <w:rPr>
          <w:rFonts w:eastAsiaTheme="minorHAnsi"/>
          <w:color w:val="000000" w:themeColor="text1"/>
          <w:kern w:val="0"/>
          <w:lang w:eastAsia="et-EE" w:bidi="ar-SA"/>
        </w:rPr>
        <w:t xml:space="preserve">Käesoleva paragrahvi lõike 1 punktis 3 kirjeldatud tegevuse elluviimiseks rahastatakse  käesoleva määruse § 10 lõikes 1 toodud asutuste poolt esitatud taotlusi asutuse teadlaste innovaatiliste projektide rahastamiseks. </w:t>
      </w:r>
    </w:p>
    <w:p w14:paraId="1C2CB50B" w14:textId="77777777" w:rsidR="00154BEB" w:rsidRPr="000D66D1" w:rsidRDefault="00154BEB" w:rsidP="00154BEB">
      <w:pPr>
        <w:widowControl/>
        <w:tabs>
          <w:tab w:val="left" w:pos="0"/>
        </w:tabs>
        <w:suppressAutoHyphens w:val="0"/>
        <w:spacing w:line="240" w:lineRule="auto"/>
        <w:rPr>
          <w:rFonts w:eastAsiaTheme="minorHAnsi"/>
          <w:color w:val="000000" w:themeColor="text1"/>
          <w:kern w:val="0"/>
          <w:lang w:eastAsia="et-EE" w:bidi="ar-SA"/>
        </w:rPr>
      </w:pPr>
    </w:p>
    <w:p w14:paraId="7A2A281B" w14:textId="56EAE936" w:rsidR="00154BEB" w:rsidRPr="000D66D1" w:rsidRDefault="00154BEB" w:rsidP="00154BEB">
      <w:pPr>
        <w:widowControl/>
        <w:tabs>
          <w:tab w:val="left" w:pos="0"/>
        </w:tabs>
        <w:suppressAutoHyphens w:val="0"/>
        <w:spacing w:line="240" w:lineRule="auto"/>
        <w:rPr>
          <w:rFonts w:eastAsiaTheme="minorHAnsi"/>
          <w:color w:val="000000" w:themeColor="text1"/>
          <w:kern w:val="0"/>
          <w:lang w:eastAsia="et-EE" w:bidi="ar-SA"/>
        </w:rPr>
      </w:pPr>
      <w:r w:rsidRPr="000D66D1">
        <w:rPr>
          <w:rFonts w:eastAsiaTheme="minorHAnsi"/>
          <w:color w:val="000000" w:themeColor="text1"/>
          <w:kern w:val="0"/>
          <w:lang w:eastAsia="et-EE" w:bidi="ar-SA"/>
        </w:rPr>
        <w:t xml:space="preserve">(6) Käesoleva paragrahvi lõike 1 punktis 4  kirjeldatud tegevuse elluviimiseks rahastatakse </w:t>
      </w:r>
      <w:bookmarkStart w:id="14" w:name="_Hlk156648665"/>
      <w:r w:rsidRPr="000D66D1">
        <w:rPr>
          <w:rFonts w:eastAsiaTheme="minorHAnsi"/>
          <w:color w:val="000000" w:themeColor="text1"/>
          <w:kern w:val="0"/>
          <w:lang w:eastAsia="et-EE" w:bidi="ar-SA"/>
        </w:rPr>
        <w:t>käesoleva määruse § 10 lõikes 1 toodud asutuste taotlusi asutuse</w:t>
      </w:r>
      <w:bookmarkEnd w:id="14"/>
      <w:r w:rsidRPr="000D66D1">
        <w:rPr>
          <w:rFonts w:asciiTheme="minorHAnsi" w:eastAsiaTheme="minorHAnsi" w:hAnsiTheme="minorHAnsi" w:cstheme="minorBidi"/>
          <w:kern w:val="0"/>
          <w:sz w:val="22"/>
          <w:szCs w:val="22"/>
          <w:lang w:eastAsia="en-US" w:bidi="ar-SA"/>
        </w:rPr>
        <w:t xml:space="preserve"> </w:t>
      </w:r>
      <w:r w:rsidRPr="000D66D1">
        <w:rPr>
          <w:rFonts w:eastAsiaTheme="minorHAnsi"/>
          <w:color w:val="000000" w:themeColor="text1"/>
          <w:kern w:val="0"/>
          <w:lang w:eastAsia="et-EE" w:bidi="ar-SA"/>
        </w:rPr>
        <w:t>teadmussiirde võimekuse ning teenuste kvaliteedi ja -pakkumise arendamiseks. Nimetatud tegevused ei tohi dubleerida käesoleva määruse § 5 lõike 1 punktides 1</w:t>
      </w:r>
      <w:r w:rsidR="00147771" w:rsidRPr="000D66D1">
        <w:rPr>
          <w:rFonts w:eastAsiaTheme="minorHAnsi"/>
          <w:color w:val="000000" w:themeColor="text1"/>
          <w:kern w:val="0"/>
          <w:lang w:eastAsia="et-EE" w:bidi="ar-SA"/>
        </w:rPr>
        <w:t>-</w:t>
      </w:r>
      <w:r w:rsidRPr="000D66D1">
        <w:rPr>
          <w:rFonts w:eastAsiaTheme="minorHAnsi"/>
          <w:color w:val="000000" w:themeColor="text1"/>
          <w:kern w:val="0"/>
          <w:lang w:eastAsia="et-EE" w:bidi="ar-SA"/>
        </w:rPr>
        <w:t xml:space="preserve">3 toodud tegevusi ning </w:t>
      </w:r>
      <w:bookmarkStart w:id="15" w:name="_Hlk165456706"/>
      <w:r w:rsidRPr="000D66D1">
        <w:rPr>
          <w:rFonts w:eastAsiaTheme="minorHAnsi"/>
          <w:color w:val="000000" w:themeColor="text1"/>
          <w:kern w:val="0"/>
          <w:lang w:eastAsia="et-EE" w:bidi="ar-SA"/>
        </w:rPr>
        <w:t>meetme „Majanduse ja ühiskonna vajadustele vastavate tipptasemel teadmuse ja teadustaristu teenuste kättesaadavaks tegemine TAIE fookusvaldkondades“ tegevusi</w:t>
      </w:r>
      <w:bookmarkEnd w:id="15"/>
      <w:r w:rsidRPr="000D66D1">
        <w:rPr>
          <w:rFonts w:eastAsiaTheme="minorHAnsi"/>
          <w:color w:val="000000" w:themeColor="text1"/>
          <w:kern w:val="0"/>
          <w:lang w:eastAsia="et-EE" w:bidi="ar-SA"/>
        </w:rPr>
        <w:t>.</w:t>
      </w:r>
    </w:p>
    <w:p w14:paraId="3E518E18" w14:textId="77777777" w:rsidR="00154BEB" w:rsidRPr="000D66D1" w:rsidRDefault="00154BEB" w:rsidP="00154BEB">
      <w:pPr>
        <w:widowControl/>
        <w:tabs>
          <w:tab w:val="left" w:pos="0"/>
        </w:tabs>
        <w:suppressAutoHyphens w:val="0"/>
        <w:spacing w:line="240" w:lineRule="auto"/>
        <w:rPr>
          <w:rFonts w:eastAsiaTheme="minorHAnsi"/>
          <w:color w:val="000000" w:themeColor="text1"/>
          <w:kern w:val="0"/>
          <w:lang w:eastAsia="et-EE" w:bidi="ar-SA"/>
        </w:rPr>
      </w:pPr>
      <w:bookmarkStart w:id="16" w:name="_Hlk112929109"/>
      <w:bookmarkEnd w:id="16"/>
    </w:p>
    <w:p w14:paraId="59C4F2FA" w14:textId="77777777" w:rsidR="00154BEB" w:rsidRPr="000D66D1" w:rsidRDefault="00154BEB" w:rsidP="00154BEB">
      <w:pPr>
        <w:widowControl/>
        <w:tabs>
          <w:tab w:val="left" w:pos="0"/>
        </w:tabs>
        <w:suppressAutoHyphens w:val="0"/>
        <w:spacing w:line="240" w:lineRule="auto"/>
        <w:rPr>
          <w:rFonts w:eastAsiaTheme="minorHAnsi"/>
          <w:color w:val="000000" w:themeColor="text1"/>
          <w:kern w:val="0"/>
          <w:lang w:eastAsia="et-EE" w:bidi="ar-SA"/>
        </w:rPr>
      </w:pPr>
      <w:r w:rsidRPr="000D66D1">
        <w:rPr>
          <w:rFonts w:eastAsiaTheme="minorHAnsi"/>
          <w:color w:val="000000" w:themeColor="text1"/>
          <w:kern w:val="0"/>
          <w:lang w:eastAsia="et-EE" w:bidi="ar-SA"/>
        </w:rPr>
        <w:t>(7) Käesoleva määruse § 5 lõike 1 punktides 3 ja 4 kirjeldatud tegevuste puhul on õigus taotlus esitada käesoleva määruse § 10 lõikes 1 loetletud asutustel.</w:t>
      </w:r>
    </w:p>
    <w:p w14:paraId="73AA4CDD" w14:textId="77777777" w:rsidR="00154BEB" w:rsidRPr="000D66D1" w:rsidRDefault="00154BEB" w:rsidP="00154BEB">
      <w:pPr>
        <w:widowControl/>
        <w:tabs>
          <w:tab w:val="left" w:pos="0"/>
        </w:tabs>
        <w:suppressAutoHyphens w:val="0"/>
        <w:spacing w:line="240" w:lineRule="auto"/>
        <w:rPr>
          <w:rFonts w:eastAsiaTheme="minorHAnsi"/>
          <w:color w:val="000000"/>
          <w:kern w:val="0"/>
          <w:lang w:eastAsia="et-EE" w:bidi="ar-SA"/>
        </w:rPr>
      </w:pPr>
    </w:p>
    <w:p w14:paraId="6753B7A3" w14:textId="3FE45D26" w:rsidR="00154BEB" w:rsidRPr="000D66D1" w:rsidRDefault="00154BEB" w:rsidP="00400321">
      <w:pPr>
        <w:widowControl/>
        <w:suppressAutoHyphens w:val="0"/>
        <w:spacing w:after="100" w:afterAutospacing="1" w:line="240" w:lineRule="auto"/>
        <w:rPr>
          <w:rFonts w:eastAsia="Times New Roman"/>
          <w:kern w:val="0"/>
          <w:lang w:eastAsia="et-EE" w:bidi="ar-SA"/>
        </w:rPr>
      </w:pPr>
      <w:bookmarkStart w:id="17" w:name="_Hlk112052501"/>
      <w:bookmarkEnd w:id="17"/>
      <w:r w:rsidRPr="000D66D1">
        <w:rPr>
          <w:rFonts w:eastAsia="Times New Roman"/>
          <w:kern w:val="0"/>
          <w:lang w:eastAsia="et-EE" w:bidi="ar-SA"/>
        </w:rPr>
        <w:t xml:space="preserve">(8) Juhul kui toetust taotletakse käesoleva paragrahvi lõike 1 </w:t>
      </w:r>
      <w:bookmarkStart w:id="18" w:name="_Hlk151990783"/>
      <w:r w:rsidRPr="000D66D1">
        <w:rPr>
          <w:rFonts w:eastAsia="Times New Roman"/>
          <w:kern w:val="0"/>
          <w:lang w:eastAsia="et-EE" w:bidi="ar-SA"/>
        </w:rPr>
        <w:t xml:space="preserve">punktis 4 </w:t>
      </w:r>
      <w:bookmarkEnd w:id="18"/>
      <w:r w:rsidRPr="000D66D1">
        <w:rPr>
          <w:rFonts w:eastAsia="Times New Roman"/>
          <w:kern w:val="0"/>
          <w:lang w:eastAsia="et-EE" w:bidi="ar-SA"/>
        </w:rPr>
        <w:t>nimetatud materiaalse ja immateriaalse vara soetamiseks, peab see olema seotud</w:t>
      </w:r>
      <w:r w:rsidR="00DC509B" w:rsidRPr="00DC509B">
        <w:t xml:space="preserve"> </w:t>
      </w:r>
      <w:r w:rsidR="00DC509B" w:rsidRPr="00DC509B">
        <w:rPr>
          <w:rFonts w:eastAsia="Times New Roman"/>
          <w:kern w:val="0"/>
          <w:lang w:eastAsia="et-EE" w:bidi="ar-SA"/>
        </w:rPr>
        <w:t>käesoleva määruse</w:t>
      </w:r>
      <w:r w:rsidRPr="000D66D1">
        <w:rPr>
          <w:rFonts w:eastAsia="Times New Roman"/>
          <w:kern w:val="0"/>
          <w:lang w:eastAsia="et-EE" w:bidi="ar-SA"/>
        </w:rPr>
        <w:t xml:space="preserve"> </w:t>
      </w:r>
      <w:bookmarkStart w:id="19" w:name="_Hlk161837703"/>
      <w:r w:rsidR="001D3E08" w:rsidRPr="000D66D1">
        <w:rPr>
          <w:rFonts w:eastAsia="Times New Roman"/>
          <w:kern w:val="0"/>
          <w:lang w:eastAsia="et-EE" w:bidi="ar-SA"/>
        </w:rPr>
        <w:t>§ 3 loetletud eesmärkidega.</w:t>
      </w:r>
      <w:bookmarkEnd w:id="19"/>
    </w:p>
    <w:p w14:paraId="11B8E413" w14:textId="77777777" w:rsidR="00154BEB" w:rsidRPr="00154BEB" w:rsidRDefault="00154BEB" w:rsidP="00400321">
      <w:pPr>
        <w:widowControl/>
        <w:suppressAutoHyphens w:val="0"/>
        <w:spacing w:after="100" w:afterAutospacing="1" w:line="240" w:lineRule="auto"/>
        <w:rPr>
          <w:rFonts w:eastAsia="Times New Roman"/>
          <w:kern w:val="0"/>
          <w:lang w:eastAsia="et-EE" w:bidi="ar-SA"/>
        </w:rPr>
      </w:pPr>
      <w:r w:rsidRPr="000D66D1">
        <w:rPr>
          <w:rFonts w:eastAsia="Times New Roman"/>
          <w:kern w:val="0"/>
          <w:lang w:eastAsia="et-EE" w:bidi="ar-SA"/>
        </w:rPr>
        <w:t xml:space="preserve">(9) </w:t>
      </w:r>
      <w:bookmarkStart w:id="20" w:name="_Hlk162874944"/>
      <w:r w:rsidRPr="000D66D1">
        <w:rPr>
          <w:rFonts w:eastAsia="Times New Roman"/>
          <w:kern w:val="0"/>
          <w:lang w:eastAsia="et-EE" w:bidi="ar-SA"/>
        </w:rPr>
        <w:t xml:space="preserve">Käesoleva määruse § 5 lõike 1 punktides 1-4 </w:t>
      </w:r>
      <w:bookmarkEnd w:id="20"/>
      <w:r w:rsidRPr="000D66D1">
        <w:rPr>
          <w:rFonts w:eastAsia="Times New Roman"/>
          <w:kern w:val="0"/>
          <w:lang w:eastAsia="et-EE" w:bidi="ar-SA"/>
        </w:rPr>
        <w:t xml:space="preserve">nimetatud tegevused peavad olema </w:t>
      </w:r>
      <w:bookmarkStart w:id="21" w:name="_Hlk144730951"/>
      <w:r w:rsidRPr="000D66D1">
        <w:rPr>
          <w:rFonts w:eastAsia="Times New Roman"/>
          <w:kern w:val="0"/>
          <w:lang w:eastAsia="et-EE" w:bidi="ar-SA"/>
        </w:rPr>
        <w:t>seotud riiklike ja asutuse arengukavade või strateegiatega ning suunatud asutuste arenguhüppe saavutamisele ja teenuste arendamiseks vajalikes protsessides</w:t>
      </w:r>
      <w:r w:rsidRPr="00154BEB">
        <w:rPr>
          <w:rFonts w:eastAsia="Times New Roman"/>
          <w:kern w:val="0"/>
          <w:lang w:eastAsia="et-EE" w:bidi="ar-SA"/>
        </w:rPr>
        <w:t xml:space="preserve"> muudatuste läbiviimisele.</w:t>
      </w:r>
      <w:bookmarkEnd w:id="21"/>
    </w:p>
    <w:p w14:paraId="7D126A0A" w14:textId="77777777" w:rsidR="00154BEB" w:rsidRPr="000D66D1" w:rsidRDefault="00154BEB" w:rsidP="00400321">
      <w:pPr>
        <w:widowControl/>
        <w:suppressAutoHyphens w:val="0"/>
        <w:spacing w:after="100" w:afterAutospacing="1" w:line="240" w:lineRule="auto"/>
        <w:rPr>
          <w:rFonts w:eastAsia="Times New Roman"/>
          <w:kern w:val="0"/>
          <w:lang w:eastAsia="et-EE" w:bidi="ar-SA"/>
        </w:rPr>
      </w:pPr>
      <w:r w:rsidRPr="00154BEB">
        <w:rPr>
          <w:rFonts w:eastAsia="Times New Roman"/>
          <w:kern w:val="0"/>
          <w:lang w:eastAsia="et-EE" w:bidi="ar-SA"/>
        </w:rPr>
        <w:t xml:space="preserve">(10) </w:t>
      </w:r>
      <w:bookmarkStart w:id="22" w:name="_Hlk144731053"/>
      <w:r w:rsidRPr="00154BEB">
        <w:rPr>
          <w:rFonts w:eastAsia="Times New Roman"/>
          <w:kern w:val="0"/>
          <w:lang w:eastAsia="et-EE" w:bidi="ar-SA"/>
        </w:rPr>
        <w:t>Toetust on võimalik taotleda projektidele, mis on kooskõlas „ei kahjusta oluliselt“ põhimõttega</w:t>
      </w:r>
      <w:bookmarkEnd w:id="22"/>
      <w:r w:rsidRPr="00154BEB">
        <w:rPr>
          <w:rFonts w:eastAsia="Times New Roman"/>
          <w:kern w:val="0"/>
          <w:lang w:eastAsia="et-EE" w:bidi="ar-SA"/>
        </w:rPr>
        <w:t>, millega ei tekitata Euroopa Parlamendi ja nõukogu määruse (EL) 2020/852, millega kehtestatakse kestlike investeeringute hõlbustamise raamistik ja muudetakse määrust (EL) 2019/</w:t>
      </w:r>
      <w:r w:rsidRPr="000D66D1">
        <w:rPr>
          <w:rFonts w:eastAsia="Times New Roman"/>
          <w:kern w:val="0"/>
          <w:lang w:eastAsia="et-EE" w:bidi="ar-SA"/>
        </w:rPr>
        <w:t>2088 (ELT L 198, 22.06.2020, lk 13–43), artiklis 17 nimetatud olulist kahju.</w:t>
      </w:r>
    </w:p>
    <w:p w14:paraId="467B0A3A" w14:textId="77777777" w:rsidR="00154BEB" w:rsidRPr="000D66D1" w:rsidRDefault="00154BEB" w:rsidP="00400321">
      <w:pPr>
        <w:widowControl/>
        <w:suppressAutoHyphens w:val="0"/>
        <w:spacing w:after="100" w:afterAutospacing="1" w:line="240" w:lineRule="auto"/>
        <w:rPr>
          <w:rFonts w:eastAsia="Times New Roman"/>
          <w:kern w:val="0"/>
          <w:lang w:eastAsia="et-EE" w:bidi="ar-SA"/>
        </w:rPr>
      </w:pPr>
      <w:r w:rsidRPr="000D66D1">
        <w:rPr>
          <w:rFonts w:eastAsia="Times New Roman"/>
          <w:kern w:val="0"/>
          <w:lang w:eastAsia="et-EE" w:bidi="ar-SA"/>
        </w:rPr>
        <w:t>(11) Käesoleva määruse alusel ei toetata tegevusi, mis on nimetatud Euroopa Parlamendi ja nõukogu 24. juuni 2021 määruses (EL) 2021/1058, mis käsitleb Euroopa Regionaalarengu Fondi ja Ühtekuuluvusfondi artiklis 7.</w:t>
      </w:r>
    </w:p>
    <w:p w14:paraId="79443200" w14:textId="77777777" w:rsidR="00154BEB" w:rsidRPr="000D66D1" w:rsidRDefault="00154BEB" w:rsidP="00154BEB">
      <w:pPr>
        <w:widowControl/>
        <w:suppressAutoHyphens w:val="0"/>
        <w:spacing w:after="100" w:afterAutospacing="1" w:line="240" w:lineRule="auto"/>
        <w:ind w:left="426" w:hanging="426"/>
        <w:rPr>
          <w:rFonts w:eastAsiaTheme="minorHAnsi"/>
          <w:kern w:val="0"/>
          <w:lang w:eastAsia="et-EE" w:bidi="ar-SA"/>
        </w:rPr>
      </w:pPr>
      <w:bookmarkStart w:id="23" w:name="_Hlk150348237"/>
      <w:r w:rsidRPr="000D66D1">
        <w:rPr>
          <w:rFonts w:eastAsiaTheme="minorHAnsi"/>
          <w:b/>
          <w:bCs/>
          <w:color w:val="000000" w:themeColor="text1"/>
          <w:kern w:val="0"/>
          <w:lang w:eastAsia="et-EE" w:bidi="ar-SA"/>
        </w:rPr>
        <w:t>§ 6</w:t>
      </w:r>
      <w:bookmarkEnd w:id="23"/>
      <w:r w:rsidRPr="000D66D1">
        <w:rPr>
          <w:rFonts w:eastAsiaTheme="minorHAnsi"/>
          <w:b/>
          <w:bCs/>
          <w:color w:val="000000" w:themeColor="text1"/>
          <w:kern w:val="0"/>
          <w:lang w:eastAsia="et-EE" w:bidi="ar-SA"/>
        </w:rPr>
        <w:t xml:space="preserve">. Kulude abikõlblikkus </w:t>
      </w:r>
    </w:p>
    <w:p w14:paraId="483F2F86" w14:textId="0A196E8F" w:rsidR="00154BEB" w:rsidRPr="000D66D1" w:rsidRDefault="004F4782" w:rsidP="004F4782">
      <w:pPr>
        <w:widowControl/>
        <w:suppressAutoHyphens w:val="0"/>
        <w:spacing w:after="200" w:line="240" w:lineRule="auto"/>
        <w:rPr>
          <w:rFonts w:eastAsiaTheme="minorHAnsi"/>
          <w:color w:val="000000"/>
          <w:kern w:val="0"/>
          <w:lang w:eastAsia="et-EE" w:bidi="ar-SA"/>
        </w:rPr>
      </w:pPr>
      <w:r w:rsidRPr="000D66D1">
        <w:rPr>
          <w:rFonts w:eastAsiaTheme="minorHAnsi"/>
          <w:color w:val="000000"/>
          <w:kern w:val="0"/>
          <w:lang w:eastAsia="et-EE" w:bidi="ar-SA"/>
        </w:rPr>
        <w:t xml:space="preserve">(1) </w:t>
      </w:r>
      <w:r w:rsidR="00154BEB" w:rsidRPr="000D66D1">
        <w:rPr>
          <w:rFonts w:eastAsiaTheme="minorHAnsi"/>
          <w:color w:val="000000"/>
          <w:kern w:val="0"/>
          <w:lang w:eastAsia="et-EE" w:bidi="ar-SA"/>
        </w:rPr>
        <w:t xml:space="preserve">Kulu on abikõlblik, kui see on kooskõlas Vabariigi Valitsuse 12. mai  2022. aasta määruse nr 55 „Perioodi 2021–2027 Euroopa Liidu ühtekuuluvus- ja </w:t>
      </w:r>
      <w:proofErr w:type="spellStart"/>
      <w:r w:rsidR="00154BEB" w:rsidRPr="000D66D1">
        <w:rPr>
          <w:rFonts w:eastAsiaTheme="minorHAnsi"/>
          <w:color w:val="000000"/>
          <w:kern w:val="0"/>
          <w:lang w:eastAsia="et-EE" w:bidi="ar-SA"/>
        </w:rPr>
        <w:t>siseturvalisuspoliitika</w:t>
      </w:r>
      <w:proofErr w:type="spellEnd"/>
      <w:r w:rsidR="00154BEB" w:rsidRPr="000D66D1">
        <w:rPr>
          <w:rFonts w:eastAsiaTheme="minorHAnsi"/>
          <w:color w:val="000000"/>
          <w:kern w:val="0"/>
          <w:lang w:eastAsia="et-EE" w:bidi="ar-SA"/>
        </w:rPr>
        <w:t xml:space="preserve"> fondide rakenduskavade vahendite andmise ja kasutamise üldised tingimused” (edaspidi </w:t>
      </w:r>
      <w:r w:rsidR="00154BEB" w:rsidRPr="000D66D1">
        <w:rPr>
          <w:rFonts w:eastAsiaTheme="minorHAnsi"/>
          <w:i/>
          <w:color w:val="000000"/>
          <w:kern w:val="0"/>
          <w:lang w:eastAsia="et-EE" w:bidi="ar-SA"/>
        </w:rPr>
        <w:t>ühendmäärus</w:t>
      </w:r>
      <w:r w:rsidR="00154BEB" w:rsidRPr="000D66D1">
        <w:rPr>
          <w:rFonts w:eastAsiaTheme="minorHAnsi"/>
          <w:color w:val="000000"/>
          <w:kern w:val="0"/>
          <w:lang w:eastAsia="et-EE" w:bidi="ar-SA"/>
        </w:rPr>
        <w:t>) §-ga 15 ja käesolevas määruses sätestatud tingimustega ja taotluse rahuldamise otsusega.</w:t>
      </w:r>
    </w:p>
    <w:p w14:paraId="3B0EF588" w14:textId="77777777" w:rsidR="00154BEB" w:rsidRPr="000D66D1" w:rsidRDefault="00154BEB" w:rsidP="00ED4B91">
      <w:pPr>
        <w:widowControl/>
        <w:suppressAutoHyphens w:val="0"/>
        <w:spacing w:line="240" w:lineRule="auto"/>
        <w:rPr>
          <w:rFonts w:eastAsiaTheme="minorHAnsi"/>
          <w:kern w:val="0"/>
          <w:lang w:eastAsia="en-US" w:bidi="ar-SA"/>
        </w:rPr>
      </w:pPr>
      <w:r w:rsidRPr="000D66D1">
        <w:rPr>
          <w:rFonts w:eastAsiaTheme="minorHAnsi"/>
          <w:color w:val="000000"/>
          <w:kern w:val="0"/>
          <w:lang w:eastAsia="et-EE" w:bidi="ar-SA"/>
        </w:rPr>
        <w:t xml:space="preserve">(2) Abikõlblikud on järgmised </w:t>
      </w:r>
      <w:bookmarkStart w:id="24" w:name="_Hlk151638074"/>
      <w:r w:rsidRPr="000D66D1">
        <w:rPr>
          <w:rFonts w:eastAsiaTheme="minorHAnsi"/>
          <w:color w:val="000000"/>
          <w:kern w:val="0"/>
          <w:lang w:eastAsia="et-EE" w:bidi="ar-SA"/>
        </w:rPr>
        <w:t>käesoleva määruse § 5 lõikes 1</w:t>
      </w:r>
      <w:bookmarkEnd w:id="24"/>
      <w:r w:rsidRPr="000D66D1">
        <w:rPr>
          <w:rFonts w:eastAsiaTheme="minorHAnsi"/>
          <w:color w:val="000000"/>
          <w:kern w:val="0"/>
          <w:lang w:eastAsia="et-EE" w:bidi="ar-SA"/>
        </w:rPr>
        <w:t xml:space="preserve"> nimetatud tegevuste elluviimiseks vajalikud kulud vastavalt käesoleva määruse §-s 9 sätestatud piirmääradele ja </w:t>
      </w:r>
      <w:r w:rsidRPr="000D66D1">
        <w:rPr>
          <w:rFonts w:eastAsiaTheme="minorHAnsi"/>
          <w:kern w:val="0"/>
          <w:lang w:eastAsia="en-US" w:bidi="ar-SA"/>
        </w:rPr>
        <w:t xml:space="preserve">taotluse rahuldamise otsusele. </w:t>
      </w:r>
    </w:p>
    <w:p w14:paraId="747F3861" w14:textId="77777777" w:rsidR="004F4782" w:rsidRPr="000D66D1" w:rsidRDefault="00154BEB" w:rsidP="00ED4B91">
      <w:pPr>
        <w:widowControl/>
        <w:suppressAutoHyphens w:val="0"/>
        <w:spacing w:line="240" w:lineRule="auto"/>
        <w:rPr>
          <w:rFonts w:eastAsiaTheme="minorHAnsi"/>
          <w:kern w:val="0"/>
          <w:lang w:eastAsia="en-US" w:bidi="ar-SA"/>
        </w:rPr>
      </w:pPr>
      <w:r w:rsidRPr="000D66D1">
        <w:rPr>
          <w:rFonts w:eastAsiaTheme="minorHAnsi"/>
          <w:kern w:val="0"/>
          <w:lang w:eastAsia="en-US" w:bidi="ar-SA"/>
        </w:rPr>
        <w:t>1) Personalikulu vastavalt ühendmääruse § 16 sätestatule;</w:t>
      </w:r>
      <w:bookmarkStart w:id="25" w:name="_Hlk160055595"/>
    </w:p>
    <w:p w14:paraId="17F4C0CC" w14:textId="4F3D0F42" w:rsidR="00154BEB" w:rsidRPr="000D66D1" w:rsidRDefault="00154BEB" w:rsidP="00ED4B91">
      <w:pPr>
        <w:widowControl/>
        <w:suppressAutoHyphens w:val="0"/>
        <w:spacing w:line="240" w:lineRule="auto"/>
        <w:rPr>
          <w:rFonts w:eastAsiaTheme="minorHAnsi"/>
          <w:kern w:val="0"/>
          <w:lang w:eastAsia="en-US" w:bidi="ar-SA"/>
        </w:rPr>
      </w:pPr>
      <w:r w:rsidRPr="000D66D1">
        <w:rPr>
          <w:rFonts w:eastAsiaTheme="minorHAnsi"/>
          <w:kern w:val="0"/>
          <w:lang w:eastAsia="en-US" w:bidi="ar-SA"/>
        </w:rPr>
        <w:t xml:space="preserve">2) käesoleva määruse § 5 lõike 1 punktides 1 ja 4 toodud </w:t>
      </w:r>
      <w:bookmarkStart w:id="26" w:name="_Hlk164348083"/>
      <w:r w:rsidRPr="000D66D1">
        <w:rPr>
          <w:rFonts w:eastAsiaTheme="minorHAnsi"/>
          <w:kern w:val="0"/>
          <w:lang w:eastAsia="en-US" w:bidi="ar-SA"/>
        </w:rPr>
        <w:t>tegevuste elluviimisega otseselt seotud töötajate, kes on tööle võetud abikõlblikkuse perioodil, esimesel kolmel aastal kuni 85% ja edaspidi kuni 50% ulatuses personalikuludest. Käesoleva määruse § 5 lõike 1 punktis 2 toodud tegevustes on personalikulu lubatud vaid seotult koolitusprogrammi väljatöötamisega ja meetme sihtgrupis programmi ellu viimisega;</w:t>
      </w:r>
      <w:bookmarkStart w:id="27" w:name="_Hlk160055665"/>
      <w:bookmarkStart w:id="28" w:name="_Hlk144732422"/>
      <w:bookmarkEnd w:id="25"/>
      <w:bookmarkEnd w:id="26"/>
      <w:r w:rsidRPr="000D66D1">
        <w:rPr>
          <w:rFonts w:eastAsiaTheme="minorHAnsi"/>
          <w:kern w:val="0"/>
          <w:lang w:eastAsia="en-US" w:bidi="ar-SA"/>
        </w:rPr>
        <w:t xml:space="preserve"> </w:t>
      </w:r>
      <w:bookmarkEnd w:id="27"/>
      <w:r w:rsidRPr="000D66D1">
        <w:rPr>
          <w:rFonts w:eastAsiaTheme="minorHAnsi"/>
          <w:kern w:val="0"/>
          <w:lang w:eastAsia="en-US" w:bidi="ar-SA"/>
        </w:rPr>
        <w:t xml:space="preserve">                                                                                                                                   </w:t>
      </w:r>
    </w:p>
    <w:p w14:paraId="23950AC2" w14:textId="77777777" w:rsidR="00154BEB" w:rsidRPr="00154BEB" w:rsidRDefault="00154BEB" w:rsidP="00ED4B91">
      <w:pPr>
        <w:widowControl/>
        <w:suppressAutoHyphens w:val="0"/>
        <w:spacing w:line="240" w:lineRule="auto"/>
        <w:contextualSpacing/>
        <w:rPr>
          <w:rFonts w:eastAsiaTheme="minorHAnsi"/>
          <w:kern w:val="0"/>
          <w:lang w:eastAsia="en-US" w:bidi="ar-SA"/>
        </w:rPr>
      </w:pPr>
      <w:r w:rsidRPr="000D66D1">
        <w:rPr>
          <w:rFonts w:eastAsiaTheme="minorHAnsi"/>
          <w:kern w:val="0"/>
          <w:lang w:eastAsia="en-US" w:bidi="ar-SA"/>
        </w:rPr>
        <w:t xml:space="preserve">3) </w:t>
      </w:r>
      <w:bookmarkStart w:id="29" w:name="_Hlk160055998"/>
      <w:r w:rsidRPr="000D66D1">
        <w:rPr>
          <w:rFonts w:eastAsiaTheme="minorHAnsi"/>
          <w:kern w:val="0"/>
          <w:lang w:eastAsia="en-US" w:bidi="ar-SA"/>
        </w:rPr>
        <w:t>konverentside, seminaride, oskuste arendamise</w:t>
      </w:r>
      <w:r w:rsidRPr="000D66D1">
        <w:rPr>
          <w:rFonts w:eastAsiaTheme="minorHAnsi"/>
          <w:color w:val="000000"/>
          <w:kern w:val="0"/>
          <w:lang w:eastAsia="et-EE" w:bidi="ar-SA"/>
        </w:rPr>
        <w:t xml:space="preserve"> ja</w:t>
      </w:r>
      <w:r w:rsidRPr="00154BEB">
        <w:rPr>
          <w:rFonts w:eastAsiaTheme="minorHAnsi"/>
          <w:color w:val="000000"/>
          <w:kern w:val="0"/>
          <w:lang w:eastAsia="et-EE" w:bidi="ar-SA"/>
        </w:rPr>
        <w:t xml:space="preserve"> teiste ürituste korraldamise kulud</w:t>
      </w:r>
      <w:bookmarkEnd w:id="29"/>
      <w:r w:rsidRPr="00154BEB">
        <w:rPr>
          <w:rFonts w:eastAsiaTheme="minorHAnsi"/>
          <w:color w:val="000000"/>
          <w:kern w:val="0"/>
          <w:lang w:eastAsia="et-EE" w:bidi="ar-SA"/>
        </w:rPr>
        <w:t xml:space="preserve">, </w:t>
      </w:r>
    </w:p>
    <w:p w14:paraId="27CA743E" w14:textId="77777777" w:rsidR="00154BEB" w:rsidRPr="00154BEB" w:rsidRDefault="00154BEB" w:rsidP="004F4782">
      <w:pPr>
        <w:widowControl/>
        <w:suppressAutoHyphens w:val="0"/>
        <w:spacing w:after="100" w:afterAutospacing="1" w:line="240" w:lineRule="auto"/>
        <w:contextualSpacing/>
        <w:rPr>
          <w:rFonts w:eastAsiaTheme="minorHAnsi"/>
          <w:kern w:val="0"/>
          <w:lang w:eastAsia="en-US" w:bidi="ar-SA"/>
        </w:rPr>
      </w:pPr>
      <w:bookmarkStart w:id="30" w:name="_Hlk151991783"/>
      <w:r w:rsidRPr="00154BEB">
        <w:rPr>
          <w:rFonts w:eastAsiaTheme="minorHAnsi"/>
          <w:kern w:val="0"/>
          <w:lang w:eastAsia="en-US" w:bidi="ar-SA"/>
        </w:rPr>
        <w:t>4)</w:t>
      </w:r>
      <w:bookmarkStart w:id="31" w:name="_Hlk160056439"/>
      <w:r w:rsidRPr="00154BEB">
        <w:rPr>
          <w:rFonts w:eastAsiaTheme="minorHAnsi"/>
          <w:kern w:val="0"/>
          <w:lang w:eastAsia="en-US" w:bidi="ar-SA"/>
        </w:rPr>
        <w:t xml:space="preserve"> konverentsidel ja teadmussiirde rahvusvahelistes võrgustikes osalemise tasu</w:t>
      </w:r>
      <w:bookmarkEnd w:id="31"/>
      <w:r w:rsidRPr="00154BEB">
        <w:rPr>
          <w:rFonts w:eastAsiaTheme="minorHAnsi"/>
          <w:kern w:val="0"/>
          <w:lang w:eastAsia="en-US" w:bidi="ar-SA"/>
        </w:rPr>
        <w:t>;</w:t>
      </w:r>
    </w:p>
    <w:bookmarkEnd w:id="30"/>
    <w:p w14:paraId="1CDA381B" w14:textId="77777777" w:rsidR="00154BEB" w:rsidRPr="00154BEB" w:rsidRDefault="00154BEB" w:rsidP="004F4782">
      <w:pPr>
        <w:widowControl/>
        <w:suppressAutoHyphens w:val="0"/>
        <w:spacing w:after="100" w:afterAutospacing="1" w:line="240" w:lineRule="auto"/>
        <w:contextualSpacing/>
        <w:rPr>
          <w:rFonts w:eastAsiaTheme="minorHAnsi"/>
          <w:kern w:val="0"/>
          <w:lang w:eastAsia="en-US" w:bidi="ar-SA"/>
        </w:rPr>
      </w:pPr>
      <w:r w:rsidRPr="00154BEB">
        <w:rPr>
          <w:rFonts w:eastAsiaTheme="minorHAnsi"/>
          <w:kern w:val="0"/>
          <w:lang w:eastAsia="en-US" w:bidi="ar-SA"/>
        </w:rPr>
        <w:lastRenderedPageBreak/>
        <w:t xml:space="preserve">5) välislähetuste kulud; </w:t>
      </w:r>
    </w:p>
    <w:p w14:paraId="7AA72584" w14:textId="77777777" w:rsidR="00154BEB" w:rsidRPr="00154BEB" w:rsidRDefault="00154BEB" w:rsidP="004F4782">
      <w:pPr>
        <w:widowControl/>
        <w:suppressAutoHyphens w:val="0"/>
        <w:spacing w:after="100" w:afterAutospacing="1" w:line="240" w:lineRule="auto"/>
        <w:contextualSpacing/>
        <w:rPr>
          <w:rFonts w:eastAsiaTheme="minorHAnsi"/>
          <w:kern w:val="0"/>
          <w:lang w:eastAsia="en-US" w:bidi="ar-SA"/>
        </w:rPr>
      </w:pPr>
      <w:r w:rsidRPr="00154BEB">
        <w:rPr>
          <w:rFonts w:eastAsiaTheme="minorHAnsi"/>
          <w:color w:val="000000" w:themeColor="text1"/>
          <w:kern w:val="0"/>
          <w:lang w:eastAsia="et-EE" w:bidi="ar-SA"/>
        </w:rPr>
        <w:t xml:space="preserve">6) </w:t>
      </w:r>
      <w:bookmarkStart w:id="32" w:name="_Hlk160056084"/>
      <w:r w:rsidRPr="00154BEB">
        <w:rPr>
          <w:rFonts w:eastAsiaTheme="minorHAnsi"/>
          <w:color w:val="000000" w:themeColor="text1"/>
          <w:kern w:val="0"/>
          <w:lang w:eastAsia="et-EE" w:bidi="ar-SA"/>
        </w:rPr>
        <w:t xml:space="preserve">teavitamiskulud, mis kaasnevad Vabariigi Valitsuse 12. mai 2022. a määruses nr 54 „Perioodi 2021–2027 ühtekuuluvus- ja </w:t>
      </w:r>
      <w:proofErr w:type="spellStart"/>
      <w:r w:rsidRPr="00154BEB">
        <w:rPr>
          <w:rFonts w:eastAsiaTheme="minorHAnsi"/>
          <w:color w:val="000000" w:themeColor="text1"/>
          <w:kern w:val="0"/>
          <w:lang w:eastAsia="et-EE" w:bidi="ar-SA"/>
        </w:rPr>
        <w:t>siseturvalisuspoliitika</w:t>
      </w:r>
      <w:proofErr w:type="spellEnd"/>
      <w:r w:rsidRPr="00154BEB">
        <w:rPr>
          <w:rFonts w:eastAsiaTheme="minorHAnsi"/>
          <w:color w:val="000000" w:themeColor="text1"/>
          <w:kern w:val="0"/>
          <w:lang w:eastAsia="et-EE" w:bidi="ar-SA"/>
        </w:rPr>
        <w:t xml:space="preserve"> fondide vahendite andmisest avalikkuse teavitamine“</w:t>
      </w:r>
      <w:r w:rsidRPr="00154BEB" w:rsidDel="005A490E">
        <w:rPr>
          <w:rFonts w:eastAsiaTheme="minorHAnsi"/>
          <w:color w:val="000000" w:themeColor="text1"/>
          <w:kern w:val="0"/>
          <w:lang w:eastAsia="et-EE" w:bidi="ar-SA"/>
        </w:rPr>
        <w:t xml:space="preserve"> </w:t>
      </w:r>
      <w:r w:rsidRPr="00154BEB">
        <w:rPr>
          <w:rFonts w:eastAsiaTheme="minorHAnsi"/>
          <w:color w:val="000000" w:themeColor="text1"/>
          <w:kern w:val="0"/>
          <w:lang w:eastAsia="et-EE" w:bidi="ar-SA"/>
        </w:rPr>
        <w:t>nimetatud kohustuste täitmisega;</w:t>
      </w:r>
    </w:p>
    <w:p w14:paraId="7957449E" w14:textId="77777777" w:rsidR="00154BEB" w:rsidRPr="000D66D1" w:rsidRDefault="00154BEB" w:rsidP="004F4782">
      <w:pPr>
        <w:widowControl/>
        <w:suppressAutoHyphens w:val="0"/>
        <w:spacing w:after="100" w:afterAutospacing="1" w:line="240" w:lineRule="auto"/>
        <w:contextualSpacing/>
        <w:rPr>
          <w:rFonts w:eastAsiaTheme="minorHAnsi"/>
          <w:kern w:val="0"/>
          <w:lang w:eastAsia="en-US" w:bidi="ar-SA"/>
        </w:rPr>
      </w:pPr>
      <w:bookmarkStart w:id="33" w:name="_Hlk151991843"/>
      <w:bookmarkEnd w:id="32"/>
      <w:r w:rsidRPr="000D66D1">
        <w:rPr>
          <w:rFonts w:eastAsiaTheme="minorHAnsi"/>
          <w:kern w:val="0"/>
          <w:lang w:eastAsia="en-US" w:bidi="ar-SA"/>
        </w:rPr>
        <w:t xml:space="preserve">7) </w:t>
      </w:r>
      <w:proofErr w:type="spellStart"/>
      <w:r w:rsidRPr="000D66D1">
        <w:rPr>
          <w:rFonts w:eastAsiaTheme="minorHAnsi"/>
          <w:kern w:val="0"/>
          <w:lang w:eastAsia="en-US" w:bidi="ar-SA"/>
        </w:rPr>
        <w:t>sisseostetavate</w:t>
      </w:r>
      <w:proofErr w:type="spellEnd"/>
      <w:r w:rsidRPr="000D66D1">
        <w:rPr>
          <w:rFonts w:eastAsiaTheme="minorHAnsi"/>
          <w:kern w:val="0"/>
          <w:lang w:eastAsia="en-US" w:bidi="ar-SA"/>
        </w:rPr>
        <w:t xml:space="preserve"> teenuste kulud;</w:t>
      </w:r>
      <w:r w:rsidRPr="000D66D1" w:rsidDel="00143AD3">
        <w:rPr>
          <w:rFonts w:eastAsiaTheme="minorHAnsi"/>
          <w:kern w:val="0"/>
          <w:lang w:eastAsia="en-US" w:bidi="ar-SA"/>
        </w:rPr>
        <w:t xml:space="preserve"> </w:t>
      </w:r>
    </w:p>
    <w:p w14:paraId="23F0516B" w14:textId="77777777" w:rsidR="00154BEB" w:rsidRPr="000D66D1" w:rsidRDefault="00154BEB" w:rsidP="004F4782">
      <w:pPr>
        <w:widowControl/>
        <w:suppressAutoHyphens w:val="0"/>
        <w:spacing w:after="100" w:afterAutospacing="1" w:line="240" w:lineRule="auto"/>
        <w:contextualSpacing/>
        <w:rPr>
          <w:rFonts w:eastAsiaTheme="minorHAnsi"/>
          <w:kern w:val="0"/>
          <w:lang w:eastAsia="en-US" w:bidi="ar-SA"/>
        </w:rPr>
      </w:pPr>
      <w:r w:rsidRPr="000D66D1">
        <w:rPr>
          <w:rFonts w:eastAsiaTheme="minorHAnsi"/>
          <w:kern w:val="0"/>
          <w:lang w:eastAsia="en-US" w:bidi="ar-SA"/>
        </w:rPr>
        <w:t xml:space="preserve">8) </w:t>
      </w:r>
      <w:bookmarkStart w:id="34" w:name="_Hlk162876581"/>
      <w:r w:rsidRPr="000D66D1">
        <w:rPr>
          <w:rFonts w:eastAsiaTheme="minorHAnsi"/>
          <w:kern w:val="0"/>
          <w:lang w:eastAsia="en-US" w:bidi="ar-SA"/>
        </w:rPr>
        <w:t>käesoleva määruse § 5 lõike 1 punktis 3 nimetatud tegevuse kulud kindlasummalise maksena vastavalt ühendmääruse § 20 lõike 1 punktile 1</w:t>
      </w:r>
      <w:bookmarkEnd w:id="34"/>
      <w:r w:rsidRPr="000D66D1">
        <w:rPr>
          <w:rFonts w:eastAsiaTheme="minorHAnsi"/>
          <w:kern w:val="0"/>
          <w:lang w:eastAsia="en-US" w:bidi="ar-SA"/>
        </w:rPr>
        <w:t>;</w:t>
      </w:r>
      <w:bookmarkEnd w:id="33"/>
    </w:p>
    <w:p w14:paraId="55703EA0" w14:textId="77777777" w:rsidR="00154BEB" w:rsidRPr="000D66D1" w:rsidRDefault="00154BEB" w:rsidP="004F4782">
      <w:pPr>
        <w:widowControl/>
        <w:suppressAutoHyphens w:val="0"/>
        <w:spacing w:after="100" w:afterAutospacing="1" w:line="240" w:lineRule="auto"/>
        <w:contextualSpacing/>
        <w:rPr>
          <w:rFonts w:eastAsiaTheme="minorHAnsi"/>
          <w:kern w:val="0"/>
          <w:lang w:eastAsia="en-US" w:bidi="ar-SA"/>
        </w:rPr>
      </w:pPr>
      <w:r w:rsidRPr="000D66D1">
        <w:rPr>
          <w:rFonts w:eastAsiaTheme="minorHAnsi"/>
          <w:kern w:val="0"/>
          <w:lang w:eastAsia="en-US" w:bidi="ar-SA"/>
        </w:rPr>
        <w:t xml:space="preserve">9) </w:t>
      </w:r>
      <w:bookmarkStart w:id="35" w:name="_Hlk160056165"/>
      <w:r w:rsidRPr="000D66D1">
        <w:rPr>
          <w:rFonts w:eastAsiaTheme="minorHAnsi"/>
          <w:kern w:val="0"/>
          <w:lang w:eastAsia="en-US" w:bidi="ar-SA"/>
        </w:rPr>
        <w:t xml:space="preserve">käesoleva määruse § 5 lõike 1 </w:t>
      </w:r>
      <w:bookmarkStart w:id="36" w:name="_Hlk151624683"/>
      <w:r w:rsidRPr="000D66D1">
        <w:rPr>
          <w:rFonts w:eastAsiaTheme="minorHAnsi"/>
          <w:kern w:val="0"/>
          <w:lang w:eastAsia="en-US" w:bidi="ar-SA"/>
        </w:rPr>
        <w:t xml:space="preserve">punktides 1 ja 4 </w:t>
      </w:r>
      <w:bookmarkEnd w:id="36"/>
      <w:r w:rsidRPr="000D66D1">
        <w:rPr>
          <w:rFonts w:eastAsiaTheme="minorHAnsi"/>
          <w:kern w:val="0"/>
          <w:lang w:eastAsia="en-US" w:bidi="ar-SA"/>
        </w:rPr>
        <w:t xml:space="preserve"> nimetatud tegevuste teostamiseks seadmete ja aparatuuri soetamise, paigaldamise ja seadistamise kulud ning investeeringud teenuse osutamiseks vajalikesse digilahendustesse ja infosüsteemidesse, sealhulgas kliendihaldustarkvara, äriarenduse ja intellektuaalomandi kaitsmise protsessis vajalike andmebaaside litsentside soetamine</w:t>
      </w:r>
      <w:bookmarkEnd w:id="35"/>
      <w:r w:rsidRPr="000D66D1">
        <w:rPr>
          <w:rFonts w:eastAsiaTheme="minorHAnsi"/>
          <w:kern w:val="0"/>
          <w:lang w:eastAsia="en-US" w:bidi="ar-SA"/>
        </w:rPr>
        <w:t xml:space="preserve"> kuni 15 % ulatuses nimetatud tegevuste kogumahust; </w:t>
      </w:r>
    </w:p>
    <w:p w14:paraId="4E1F6846" w14:textId="77777777" w:rsidR="00154BEB" w:rsidRPr="000D66D1" w:rsidRDefault="00154BEB" w:rsidP="004F4782">
      <w:pPr>
        <w:widowControl/>
        <w:suppressAutoHyphens w:val="0"/>
        <w:spacing w:after="100" w:afterAutospacing="1" w:line="240" w:lineRule="auto"/>
        <w:contextualSpacing/>
        <w:rPr>
          <w:rFonts w:eastAsiaTheme="minorHAnsi"/>
          <w:kern w:val="0"/>
          <w:lang w:eastAsia="en-US" w:bidi="ar-SA"/>
        </w:rPr>
      </w:pPr>
      <w:r w:rsidRPr="000D66D1">
        <w:rPr>
          <w:rFonts w:eastAsia="Times New Roman"/>
          <w:kern w:val="0"/>
          <w:lang w:eastAsia="en-US" w:bidi="ar-SA"/>
        </w:rPr>
        <w:t>10) koolituskulud.</w:t>
      </w:r>
      <w:r w:rsidRPr="000D66D1">
        <w:rPr>
          <w:rFonts w:eastAsiaTheme="minorHAnsi"/>
          <w:kern w:val="0"/>
          <w:lang w:eastAsia="en-US" w:bidi="ar-SA"/>
        </w:rPr>
        <w:t xml:space="preserve"> </w:t>
      </w:r>
    </w:p>
    <w:p w14:paraId="3772F501" w14:textId="77777777" w:rsidR="004F4782" w:rsidRPr="000D66D1" w:rsidRDefault="004F4782" w:rsidP="004F4782">
      <w:pPr>
        <w:widowControl/>
        <w:suppressAutoHyphens w:val="0"/>
        <w:spacing w:after="100" w:afterAutospacing="1" w:line="240" w:lineRule="auto"/>
        <w:contextualSpacing/>
        <w:rPr>
          <w:rFonts w:eastAsiaTheme="minorHAnsi"/>
          <w:kern w:val="0"/>
          <w:lang w:eastAsia="en-US" w:bidi="ar-SA"/>
        </w:rPr>
      </w:pPr>
    </w:p>
    <w:p w14:paraId="25F031B4" w14:textId="1F9D5E74" w:rsidR="00154BEB" w:rsidRPr="000D66D1" w:rsidRDefault="00154BEB" w:rsidP="00E325C2">
      <w:pPr>
        <w:widowControl/>
        <w:suppressAutoHyphens w:val="0"/>
        <w:spacing w:after="100" w:afterAutospacing="1" w:line="240" w:lineRule="auto"/>
        <w:rPr>
          <w:rFonts w:eastAsiaTheme="minorHAnsi"/>
          <w:kern w:val="0"/>
          <w:lang w:eastAsia="en-US" w:bidi="ar-SA"/>
        </w:rPr>
      </w:pPr>
      <w:r w:rsidRPr="000D66D1">
        <w:rPr>
          <w:rFonts w:eastAsiaTheme="minorHAnsi"/>
          <w:kern w:val="0"/>
          <w:lang w:eastAsia="en-US" w:bidi="ar-SA"/>
        </w:rPr>
        <w:t xml:space="preserve">(3) kaudsed kulud ühtse määra alusel 15% abikõlblikest otsestest personalikuludest vastavalt </w:t>
      </w:r>
      <w:r w:rsidRPr="000D66D1">
        <w:rPr>
          <w:rFonts w:eastAsiaTheme="minorHAnsi"/>
          <w:kern w:val="0"/>
          <w:lang w:eastAsia="et-EE" w:bidi="ar-SA"/>
        </w:rPr>
        <w:t>ühendmääruse §-le 21</w:t>
      </w:r>
      <w:r w:rsidR="00B2559A" w:rsidRPr="000D66D1">
        <w:rPr>
          <w:rFonts w:eastAsiaTheme="minorHAnsi"/>
          <w:kern w:val="0"/>
          <w:lang w:eastAsia="en-US" w:bidi="ar-SA"/>
        </w:rPr>
        <w:t>.</w:t>
      </w:r>
    </w:p>
    <w:bookmarkEnd w:id="28"/>
    <w:p w14:paraId="0AAF8BED" w14:textId="77777777" w:rsidR="00154BEB" w:rsidRPr="000D66D1" w:rsidRDefault="00154BEB" w:rsidP="00E325C2">
      <w:pPr>
        <w:widowControl/>
        <w:tabs>
          <w:tab w:val="left" w:pos="0"/>
        </w:tabs>
        <w:suppressAutoHyphens w:val="0"/>
        <w:spacing w:line="240" w:lineRule="auto"/>
        <w:rPr>
          <w:rFonts w:eastAsia="Times New Roman"/>
          <w:kern w:val="0"/>
          <w:lang w:eastAsia="en-US" w:bidi="ar-SA"/>
        </w:rPr>
      </w:pPr>
      <w:r w:rsidRPr="000D66D1">
        <w:rPr>
          <w:rFonts w:eastAsia="Times New Roman"/>
          <w:kern w:val="0"/>
          <w:lang w:eastAsia="en-US" w:bidi="ar-SA"/>
        </w:rPr>
        <w:t xml:space="preserve">(4) Lisaks </w:t>
      </w:r>
      <w:bookmarkStart w:id="37" w:name="_Hlk144737103"/>
      <w:r w:rsidRPr="000D66D1">
        <w:rPr>
          <w:rFonts w:eastAsia="Times New Roman"/>
          <w:color w:val="000000"/>
          <w:kern w:val="0"/>
          <w:lang w:eastAsia="et-EE" w:bidi="ar-SA"/>
        </w:rPr>
        <w:t xml:space="preserve">ühendmääruse </w:t>
      </w:r>
      <w:r w:rsidRPr="000D66D1">
        <w:rPr>
          <w:rFonts w:eastAsia="Times New Roman"/>
          <w:kern w:val="0"/>
          <w:lang w:eastAsia="en-US" w:bidi="ar-SA"/>
        </w:rPr>
        <w:t xml:space="preserve">§-s 17 loetletud </w:t>
      </w:r>
      <w:bookmarkEnd w:id="37"/>
      <w:r w:rsidRPr="000D66D1">
        <w:rPr>
          <w:rFonts w:eastAsia="Times New Roman"/>
          <w:kern w:val="0"/>
          <w:lang w:eastAsia="en-US" w:bidi="ar-SA"/>
        </w:rPr>
        <w:t>abikõlbmatutele kuludele on määruse raames abikõlbmatud järgmised kulud:</w:t>
      </w:r>
    </w:p>
    <w:p w14:paraId="0B97CC28" w14:textId="06E8630B" w:rsidR="00154BEB" w:rsidRPr="000D66D1" w:rsidRDefault="00154BEB" w:rsidP="00E325C2">
      <w:pPr>
        <w:widowControl/>
        <w:numPr>
          <w:ilvl w:val="0"/>
          <w:numId w:val="6"/>
        </w:numPr>
        <w:tabs>
          <w:tab w:val="left" w:pos="0"/>
          <w:tab w:val="left" w:pos="426"/>
        </w:tabs>
        <w:suppressAutoHyphens w:val="0"/>
        <w:spacing w:after="100" w:afterAutospacing="1" w:line="240" w:lineRule="auto"/>
        <w:ind w:left="0" w:firstLine="0"/>
        <w:rPr>
          <w:rFonts w:eastAsia="Times New Roman"/>
          <w:kern w:val="0"/>
          <w:lang w:eastAsia="et-EE" w:bidi="ar-SA"/>
        </w:rPr>
      </w:pPr>
      <w:bookmarkStart w:id="38" w:name="_Hlk144737024"/>
      <w:r w:rsidRPr="000D66D1">
        <w:rPr>
          <w:rFonts w:eastAsia="Times New Roman"/>
          <w:kern w:val="0"/>
          <w:lang w:eastAsia="et-EE" w:bidi="ar-SA"/>
        </w:rPr>
        <w:t>asutuste püsikulud, sealhulgas töötajate, kes on asutuses enne abikõlblikkuse perioodi töötanud samade tööülesannetega ametikohal, personalikulud</w:t>
      </w:r>
      <w:r w:rsidRPr="000D66D1" w:rsidDel="00E02FB4">
        <w:rPr>
          <w:rFonts w:eastAsia="Times New Roman"/>
          <w:kern w:val="0"/>
          <w:lang w:eastAsia="et-EE" w:bidi="ar-SA"/>
        </w:rPr>
        <w:t xml:space="preserve"> </w:t>
      </w:r>
      <w:r w:rsidRPr="000D66D1">
        <w:rPr>
          <w:rFonts w:eastAsia="Times New Roman"/>
          <w:kern w:val="0"/>
          <w:lang w:eastAsia="et-EE" w:bidi="ar-SA"/>
        </w:rPr>
        <w:t xml:space="preserve">ning laboriteenuste osutamisega seotud püsikulud;  </w:t>
      </w:r>
    </w:p>
    <w:p w14:paraId="597FD1D4" w14:textId="77777777" w:rsidR="00154BEB" w:rsidRPr="000D66D1" w:rsidRDefault="00154BEB" w:rsidP="00E325C2">
      <w:pPr>
        <w:widowControl/>
        <w:numPr>
          <w:ilvl w:val="0"/>
          <w:numId w:val="6"/>
        </w:numPr>
        <w:tabs>
          <w:tab w:val="left" w:pos="0"/>
          <w:tab w:val="left" w:pos="426"/>
        </w:tabs>
        <w:suppressAutoHyphens w:val="0"/>
        <w:spacing w:after="100" w:afterAutospacing="1" w:line="240" w:lineRule="auto"/>
        <w:ind w:left="0" w:firstLine="0"/>
        <w:rPr>
          <w:rFonts w:eastAsia="Times New Roman"/>
          <w:kern w:val="0"/>
          <w:lang w:eastAsia="et-EE" w:bidi="ar-SA"/>
        </w:rPr>
      </w:pPr>
      <w:r w:rsidRPr="000D66D1">
        <w:rPr>
          <w:rFonts w:eastAsia="Times New Roman"/>
          <w:kern w:val="0"/>
          <w:lang w:eastAsia="et-EE" w:bidi="ar-SA"/>
        </w:rPr>
        <w:t xml:space="preserve">tasemeõppe arendamise- ja pakkumisega või tasemeõppes osalemisega seotud kulu; </w:t>
      </w:r>
    </w:p>
    <w:p w14:paraId="17A18DCE" w14:textId="77777777" w:rsidR="00154BEB" w:rsidRPr="000D66D1" w:rsidRDefault="00154BEB" w:rsidP="00E325C2">
      <w:pPr>
        <w:widowControl/>
        <w:numPr>
          <w:ilvl w:val="0"/>
          <w:numId w:val="6"/>
        </w:numPr>
        <w:tabs>
          <w:tab w:val="left" w:pos="0"/>
          <w:tab w:val="left" w:pos="426"/>
        </w:tabs>
        <w:suppressAutoHyphens w:val="0"/>
        <w:spacing w:after="100" w:afterAutospacing="1" w:line="240" w:lineRule="auto"/>
        <w:ind w:left="0" w:firstLine="0"/>
        <w:rPr>
          <w:rFonts w:eastAsia="Times New Roman"/>
          <w:kern w:val="0"/>
          <w:lang w:eastAsia="et-EE" w:bidi="ar-SA"/>
        </w:rPr>
      </w:pPr>
      <w:r w:rsidRPr="000D66D1">
        <w:rPr>
          <w:rFonts w:eastAsia="Times New Roman"/>
          <w:kern w:val="0"/>
          <w:lang w:eastAsia="et-EE" w:bidi="ar-SA"/>
        </w:rPr>
        <w:t>esinduskulud ja kingitused;</w:t>
      </w:r>
    </w:p>
    <w:p w14:paraId="2BC9DEDF" w14:textId="77777777" w:rsidR="00154BEB" w:rsidRPr="000D66D1" w:rsidRDefault="00154BEB" w:rsidP="00E325C2">
      <w:pPr>
        <w:widowControl/>
        <w:numPr>
          <w:ilvl w:val="0"/>
          <w:numId w:val="6"/>
        </w:numPr>
        <w:tabs>
          <w:tab w:val="left" w:pos="0"/>
          <w:tab w:val="left" w:pos="426"/>
        </w:tabs>
        <w:suppressAutoHyphens w:val="0"/>
        <w:spacing w:after="100" w:afterAutospacing="1" w:line="240" w:lineRule="auto"/>
        <w:ind w:left="0" w:firstLine="0"/>
        <w:rPr>
          <w:rFonts w:eastAsia="Times New Roman"/>
          <w:kern w:val="0"/>
          <w:lang w:eastAsia="et-EE" w:bidi="ar-SA"/>
        </w:rPr>
      </w:pPr>
      <w:r w:rsidRPr="000D66D1">
        <w:rPr>
          <w:rFonts w:eastAsia="Times New Roman"/>
          <w:kern w:val="0"/>
          <w:lang w:eastAsia="et-EE" w:bidi="ar-SA"/>
        </w:rPr>
        <w:t>projekti heaks töötava personali, sh ametniku, teenistuja, töö-, töövõtu- või käsunduslepingu alusel projekti heaks teenust osutava või tööd tegeva isiku või projekti tegevuste elluviimisega seotud kolmanda isiku, v.a väliseksperdi riigisisese lähetamise või liikumisega seotud sõidu- ja majutuskulud tegelike kulude alusel.</w:t>
      </w:r>
    </w:p>
    <w:p w14:paraId="7A77CBFA" w14:textId="77777777" w:rsidR="00154BEB" w:rsidRPr="000D66D1" w:rsidRDefault="00154BEB" w:rsidP="00154BEB">
      <w:pPr>
        <w:widowControl/>
        <w:tabs>
          <w:tab w:val="left" w:pos="426"/>
        </w:tabs>
        <w:suppressAutoHyphens w:val="0"/>
        <w:spacing w:after="100" w:afterAutospacing="1" w:line="240" w:lineRule="auto"/>
        <w:rPr>
          <w:rFonts w:eastAsia="Times New Roman"/>
          <w:b/>
          <w:bCs/>
          <w:kern w:val="0"/>
          <w:lang w:eastAsia="et-EE" w:bidi="ar-SA"/>
        </w:rPr>
      </w:pPr>
      <w:r w:rsidRPr="000D66D1">
        <w:rPr>
          <w:rFonts w:eastAsia="Times New Roman"/>
          <w:b/>
          <w:bCs/>
          <w:kern w:val="0"/>
          <w:lang w:eastAsia="et-EE" w:bidi="ar-SA"/>
        </w:rPr>
        <w:t>§ 7. Riigiabi</w:t>
      </w:r>
    </w:p>
    <w:p w14:paraId="60D93426" w14:textId="77777777" w:rsidR="00154BEB" w:rsidRPr="00154BEB" w:rsidRDefault="00154BEB" w:rsidP="00154BEB">
      <w:pPr>
        <w:widowControl/>
        <w:tabs>
          <w:tab w:val="left" w:pos="426"/>
        </w:tabs>
        <w:suppressAutoHyphens w:val="0"/>
        <w:spacing w:before="240" w:after="100" w:afterAutospacing="1" w:line="240" w:lineRule="auto"/>
        <w:rPr>
          <w:rFonts w:eastAsia="Times New Roman"/>
          <w:kern w:val="0"/>
          <w:lang w:eastAsia="et-EE" w:bidi="ar-SA"/>
        </w:rPr>
      </w:pPr>
      <w:r w:rsidRPr="000D66D1">
        <w:rPr>
          <w:rFonts w:eastAsia="Times New Roman"/>
          <w:kern w:val="0"/>
          <w:lang w:eastAsia="et-EE" w:bidi="ar-SA"/>
        </w:rPr>
        <w:t>(1)</w:t>
      </w:r>
      <w:r w:rsidRPr="000D66D1">
        <w:rPr>
          <w:rFonts w:eastAsia="Times New Roman"/>
          <w:kern w:val="0"/>
          <w:lang w:eastAsia="et-EE" w:bidi="ar-SA"/>
        </w:rPr>
        <w:tab/>
        <w:t xml:space="preserve">Kui määruse § 5 lõike 1 punktides 1-3 nimetatud tegevusteks antav toetus on riigiabi konkurentsiseaduse § 30 lõike 1 mõistes, siis lähtutakse toetuse andmisel Euroopa Komisjoni määrusest (EL) nr 651/2014 „ELi aluslepingu artiklite 107 ja 108 kohaldamise kohta, millega teatavat liiki abi tunnistatakse siseturuga kokkusobivaks” (ELT L 187, 26.06.2014, lk 1–78) (edaspidi </w:t>
      </w:r>
      <w:r w:rsidRPr="000D66D1">
        <w:rPr>
          <w:rFonts w:eastAsia="Times New Roman"/>
          <w:i/>
          <w:kern w:val="0"/>
          <w:lang w:eastAsia="et-EE" w:bidi="ar-SA"/>
        </w:rPr>
        <w:t>üldine grupierandi määrus</w:t>
      </w:r>
      <w:r w:rsidRPr="000D66D1">
        <w:rPr>
          <w:rFonts w:eastAsia="Times New Roman"/>
          <w:kern w:val="0"/>
          <w:lang w:eastAsia="et-EE" w:bidi="ar-SA"/>
        </w:rPr>
        <w:t>), artiklist 25, ja sellele kohaldatakse nimetatud määruses ja konkurentsiseaduse §-s 34² sätestatut.</w:t>
      </w:r>
    </w:p>
    <w:p w14:paraId="07B2793D" w14:textId="77777777" w:rsidR="00154BEB" w:rsidRPr="00154BEB" w:rsidRDefault="00154BEB" w:rsidP="00154BEB">
      <w:pPr>
        <w:widowControl/>
        <w:tabs>
          <w:tab w:val="left" w:pos="426"/>
        </w:tabs>
        <w:suppressAutoHyphens w:val="0"/>
        <w:spacing w:before="240" w:after="100" w:afterAutospacing="1" w:line="240" w:lineRule="auto"/>
        <w:rPr>
          <w:rFonts w:eastAsia="Times New Roman"/>
          <w:kern w:val="0"/>
          <w:lang w:eastAsia="et-EE" w:bidi="ar-SA"/>
        </w:rPr>
      </w:pPr>
      <w:r w:rsidRPr="00154BEB">
        <w:rPr>
          <w:rFonts w:eastAsia="Times New Roman"/>
          <w:kern w:val="0"/>
          <w:lang w:eastAsia="et-EE" w:bidi="ar-SA"/>
        </w:rPr>
        <w:t>(2)</w:t>
      </w:r>
      <w:r w:rsidRPr="00154BEB">
        <w:rPr>
          <w:rFonts w:eastAsia="Times New Roman"/>
          <w:kern w:val="0"/>
          <w:lang w:eastAsia="et-EE" w:bidi="ar-SA"/>
        </w:rPr>
        <w:tab/>
        <w:t>Kui määruse § 5 lõike 1 punktis 4 nimetatud tegevusele antav toetus on riigiabi konkurentsiseaduse § 30 lõike 1 mõistes, siis lähtutakse toetuse andmisel üldise grupierandi määruse artiklist 26 ja 26a ning sellele kohaldatakse nimetatud määruses ja konkurentsiseaduse §-s 34² sätestatut.</w:t>
      </w:r>
    </w:p>
    <w:p w14:paraId="64E1CE0F" w14:textId="77777777" w:rsidR="00154BEB" w:rsidRPr="00154BEB" w:rsidRDefault="00154BEB" w:rsidP="00154BEB">
      <w:pPr>
        <w:widowControl/>
        <w:tabs>
          <w:tab w:val="left" w:pos="426"/>
        </w:tabs>
        <w:suppressAutoHyphens w:val="0"/>
        <w:spacing w:before="240" w:after="100" w:afterAutospacing="1" w:line="240" w:lineRule="auto"/>
        <w:rPr>
          <w:rFonts w:eastAsia="Times New Roman"/>
          <w:kern w:val="0"/>
          <w:lang w:eastAsia="et-EE" w:bidi="ar-SA"/>
        </w:rPr>
      </w:pPr>
      <w:r w:rsidRPr="00154BEB">
        <w:rPr>
          <w:rFonts w:eastAsia="Times New Roman"/>
          <w:kern w:val="0"/>
          <w:lang w:eastAsia="et-EE" w:bidi="ar-SA"/>
        </w:rPr>
        <w:t>(3)</w:t>
      </w:r>
      <w:r w:rsidRPr="00154BEB">
        <w:rPr>
          <w:rFonts w:eastAsia="Times New Roman"/>
          <w:kern w:val="0"/>
          <w:lang w:eastAsia="et-EE" w:bidi="ar-SA"/>
        </w:rPr>
        <w:tab/>
        <w:t xml:space="preserve">Kui käesoleva määruse § 5 lõikes 1  nimetatud tegevuste toetamiseks antav toetus on vähese tähtsusega abi, lähtutakse toetuse andmisel Euroopa Komisjoni määrusest (EL) nr 2023/2831, milles käsitletakse Euroopa Liidu toimimise lepingu artiklite 107 ja 108 kohaldamist vähese tähtsusega abi suhtes (ELT L 2023/2831, 15.12.2023, lk 1–12,) (edaspidi </w:t>
      </w:r>
      <w:r w:rsidRPr="00154BEB">
        <w:rPr>
          <w:rFonts w:eastAsia="Times New Roman"/>
          <w:i/>
          <w:kern w:val="0"/>
          <w:lang w:eastAsia="et-EE" w:bidi="ar-SA"/>
        </w:rPr>
        <w:t>vähese tähtsusega abi määrus</w:t>
      </w:r>
      <w:r w:rsidRPr="00154BEB">
        <w:rPr>
          <w:rFonts w:eastAsia="Times New Roman"/>
          <w:kern w:val="0"/>
          <w:lang w:eastAsia="et-EE" w:bidi="ar-SA"/>
        </w:rPr>
        <w:t>), ja sellele kohaldatakse nimetatud määruses ja konkurentsiseaduse §-s 33 sätestatut.</w:t>
      </w:r>
    </w:p>
    <w:p w14:paraId="45AAF86E" w14:textId="77777777" w:rsidR="00154BEB" w:rsidRPr="00154BEB" w:rsidRDefault="00154BEB" w:rsidP="00154BEB">
      <w:pPr>
        <w:widowControl/>
        <w:tabs>
          <w:tab w:val="left" w:pos="426"/>
        </w:tabs>
        <w:suppressAutoHyphens w:val="0"/>
        <w:spacing w:before="240" w:after="100" w:afterAutospacing="1" w:line="240" w:lineRule="auto"/>
        <w:rPr>
          <w:rFonts w:eastAsia="Times New Roman"/>
          <w:kern w:val="0"/>
          <w:lang w:eastAsia="et-EE" w:bidi="ar-SA"/>
        </w:rPr>
      </w:pPr>
      <w:r w:rsidRPr="00154BEB">
        <w:rPr>
          <w:rFonts w:eastAsia="Times New Roman"/>
          <w:kern w:val="0"/>
          <w:lang w:eastAsia="et-EE" w:bidi="ar-SA"/>
        </w:rPr>
        <w:t>(4)</w:t>
      </w:r>
      <w:r w:rsidRPr="00154BEB">
        <w:rPr>
          <w:rFonts w:eastAsia="Times New Roman"/>
          <w:kern w:val="0"/>
          <w:lang w:eastAsia="et-EE" w:bidi="ar-SA"/>
        </w:rPr>
        <w:tab/>
        <w:t xml:space="preserve">Tegevuse raames teadusuuringute taristule antav toetus ei ole riigiabi, kui rahastatakse mittemajandusliku tegevusega seotud kulusid. </w:t>
      </w:r>
    </w:p>
    <w:p w14:paraId="4B096BC7" w14:textId="77777777" w:rsidR="00154BEB" w:rsidRPr="00154BEB" w:rsidRDefault="00154BEB" w:rsidP="00154BEB">
      <w:pPr>
        <w:widowControl/>
        <w:tabs>
          <w:tab w:val="left" w:pos="426"/>
        </w:tabs>
        <w:suppressAutoHyphens w:val="0"/>
        <w:spacing w:before="240" w:after="100" w:afterAutospacing="1" w:line="240" w:lineRule="auto"/>
        <w:rPr>
          <w:rFonts w:eastAsia="Times New Roman"/>
          <w:kern w:val="0"/>
          <w:lang w:eastAsia="et-EE" w:bidi="ar-SA"/>
        </w:rPr>
      </w:pPr>
      <w:r w:rsidRPr="00154BEB">
        <w:rPr>
          <w:rFonts w:eastAsia="Times New Roman"/>
          <w:kern w:val="0"/>
          <w:lang w:eastAsia="et-EE" w:bidi="ar-SA"/>
        </w:rPr>
        <w:lastRenderedPageBreak/>
        <w:t>(5)</w:t>
      </w:r>
      <w:r w:rsidRPr="00154BEB">
        <w:rPr>
          <w:rFonts w:eastAsia="Times New Roman"/>
          <w:kern w:val="0"/>
          <w:lang w:eastAsia="et-EE" w:bidi="ar-SA"/>
        </w:rPr>
        <w:tab/>
        <w:t xml:space="preserve">Kui toetus on riigiabi või vähese tähtsusega abi, siis ei anta toetust taotlejale, kelle suhtes on Euroopa Komisjoni eelneva otsuse alusel, millega abi on tunnistatud ebaseaduslikuks ja siseturuga kokkusobimatuks, tehtud toetuse tagasinõudmise otsus, mis on täitmata. </w:t>
      </w:r>
    </w:p>
    <w:p w14:paraId="437886A3" w14:textId="77777777" w:rsidR="00154BEB" w:rsidRPr="00154BEB" w:rsidRDefault="00154BEB" w:rsidP="00D8200C">
      <w:pPr>
        <w:widowControl/>
        <w:tabs>
          <w:tab w:val="left" w:pos="284"/>
          <w:tab w:val="left" w:pos="567"/>
        </w:tabs>
        <w:suppressAutoHyphens w:val="0"/>
        <w:spacing w:before="240" w:after="100" w:afterAutospacing="1" w:line="240" w:lineRule="auto"/>
        <w:rPr>
          <w:rFonts w:eastAsia="Times New Roman"/>
          <w:kern w:val="0"/>
          <w:lang w:eastAsia="et-EE" w:bidi="ar-SA"/>
        </w:rPr>
      </w:pPr>
      <w:r w:rsidRPr="00154BEB">
        <w:rPr>
          <w:rFonts w:eastAsia="Times New Roman"/>
          <w:kern w:val="0"/>
          <w:lang w:eastAsia="et-EE" w:bidi="ar-SA"/>
        </w:rPr>
        <w:t>(6) Kui toetus on riigiabi või vähese tähtsusega abi, siis ei kohaldata käesolevat määrust lisaks käesoleva paragrahvi lõikes 5 nimetatule ka muudel üldise grupierandi määruse artikli 1 lõigetes 2, 3, 4 ja 5 ning vähese tähtsusega abi määruse artikli 1 lõikes 1 sätestatud juhtudel.</w:t>
      </w:r>
    </w:p>
    <w:p w14:paraId="01D1F0C9" w14:textId="77777777" w:rsidR="00154BEB" w:rsidRPr="00154BEB" w:rsidRDefault="00154BEB" w:rsidP="00154BEB">
      <w:pPr>
        <w:widowControl/>
        <w:tabs>
          <w:tab w:val="left" w:pos="426"/>
        </w:tabs>
        <w:suppressAutoHyphens w:val="0"/>
        <w:spacing w:after="100" w:afterAutospacing="1" w:line="240" w:lineRule="auto"/>
        <w:rPr>
          <w:rFonts w:eastAsia="Times New Roman"/>
          <w:kern w:val="0"/>
          <w:lang w:eastAsia="et-EE" w:bidi="ar-SA"/>
        </w:rPr>
      </w:pPr>
      <w:r w:rsidRPr="00154BEB">
        <w:rPr>
          <w:rFonts w:eastAsia="Times New Roman"/>
          <w:kern w:val="0"/>
          <w:lang w:eastAsia="et-EE" w:bidi="ar-SA"/>
        </w:rPr>
        <w:t>(7)</w:t>
      </w:r>
      <w:r w:rsidRPr="00154BEB">
        <w:rPr>
          <w:rFonts w:eastAsia="Times New Roman"/>
          <w:kern w:val="0"/>
          <w:lang w:eastAsia="et-EE" w:bidi="ar-SA"/>
        </w:rPr>
        <w:tab/>
        <w:t xml:space="preserve"> Kui taotletav toetus on käsitletav riigiabina, ei tohi tegevused olla alanud enne taotluse esitamist.</w:t>
      </w:r>
    </w:p>
    <w:p w14:paraId="6E0F1320" w14:textId="77777777" w:rsidR="00154BEB" w:rsidRPr="00154BEB" w:rsidRDefault="00154BEB" w:rsidP="00154BEB">
      <w:pPr>
        <w:widowControl/>
        <w:tabs>
          <w:tab w:val="left" w:pos="426"/>
        </w:tabs>
        <w:suppressAutoHyphens w:val="0"/>
        <w:spacing w:after="100" w:afterAutospacing="1" w:line="240" w:lineRule="auto"/>
        <w:ind w:left="426" w:hanging="426"/>
        <w:rPr>
          <w:rFonts w:eastAsia="Times New Roman"/>
          <w:b/>
          <w:bCs/>
          <w:color w:val="000000"/>
          <w:kern w:val="0"/>
          <w:lang w:eastAsia="et-EE" w:bidi="ar-SA"/>
        </w:rPr>
      </w:pPr>
      <w:bookmarkStart w:id="39" w:name="para6lg3"/>
      <w:bookmarkStart w:id="40" w:name="_Hlk152928109"/>
      <w:bookmarkEnd w:id="38"/>
      <w:bookmarkEnd w:id="39"/>
      <w:r w:rsidRPr="00154BEB">
        <w:rPr>
          <w:rFonts w:eastAsia="Times New Roman"/>
          <w:b/>
          <w:bCs/>
          <w:color w:val="000000"/>
          <w:kern w:val="0"/>
          <w:lang w:eastAsia="et-EE" w:bidi="ar-SA"/>
        </w:rPr>
        <w:t xml:space="preserve">§ 8. Projekti </w:t>
      </w:r>
      <w:bookmarkEnd w:id="40"/>
      <w:r w:rsidRPr="00154BEB">
        <w:rPr>
          <w:rFonts w:eastAsia="Times New Roman"/>
          <w:b/>
          <w:bCs/>
          <w:color w:val="000000"/>
          <w:kern w:val="0"/>
          <w:lang w:eastAsia="et-EE" w:bidi="ar-SA"/>
        </w:rPr>
        <w:t>abikõlblikkuse periood</w:t>
      </w:r>
      <w:r w:rsidRPr="00154BEB">
        <w:rPr>
          <w:rFonts w:eastAsia="Times New Roman"/>
          <w:i/>
          <w:iCs/>
          <w:color w:val="000000"/>
          <w:kern w:val="0"/>
          <w:lang w:eastAsia="et-EE" w:bidi="ar-SA"/>
        </w:rPr>
        <w:t xml:space="preserve"> </w:t>
      </w:r>
    </w:p>
    <w:p w14:paraId="535DB71A" w14:textId="624E43A0" w:rsidR="00154BEB" w:rsidRPr="00154BEB" w:rsidRDefault="004F4782" w:rsidP="00421B07">
      <w:pPr>
        <w:widowControl/>
        <w:suppressAutoHyphens w:val="0"/>
        <w:spacing w:after="100" w:afterAutospacing="1" w:line="240" w:lineRule="auto"/>
        <w:contextualSpacing/>
        <w:rPr>
          <w:rFonts w:eastAsia="Times New Roman"/>
          <w:color w:val="000000" w:themeColor="text1"/>
          <w:kern w:val="0"/>
          <w:lang w:eastAsia="et-EE" w:bidi="ar-SA"/>
        </w:rPr>
      </w:pPr>
      <w:r>
        <w:rPr>
          <w:rFonts w:eastAsia="Times New Roman"/>
          <w:color w:val="000000" w:themeColor="text1"/>
          <w:kern w:val="0"/>
          <w:lang w:eastAsia="et-EE" w:bidi="ar-SA"/>
        </w:rPr>
        <w:t xml:space="preserve">(1) </w:t>
      </w:r>
      <w:r w:rsidR="00154BEB" w:rsidRPr="00154BEB">
        <w:rPr>
          <w:rFonts w:eastAsia="Times New Roman"/>
          <w:color w:val="000000" w:themeColor="text1"/>
          <w:kern w:val="0"/>
          <w:lang w:eastAsia="et-EE" w:bidi="ar-SA"/>
        </w:rPr>
        <w:t xml:space="preserve">Projekti abikõlblikkuse periood on taotluse rahuldamise otsuses määratud ajavahemik, millal peavad projekti tegevused algama ja lõppema, ning mis peab jääma ajavahemikku </w:t>
      </w:r>
      <w:bookmarkStart w:id="41" w:name="_Hlk144737239"/>
      <w:r w:rsidR="00154BEB" w:rsidRPr="00154BEB">
        <w:rPr>
          <w:rFonts w:eastAsia="Times New Roman"/>
          <w:color w:val="000000" w:themeColor="text1"/>
          <w:kern w:val="0"/>
          <w:lang w:eastAsia="et-EE" w:bidi="ar-SA"/>
        </w:rPr>
        <w:t>1. jaanuar 2024 kuni 31. august 2029.</w:t>
      </w:r>
      <w:bookmarkEnd w:id="41"/>
      <w:r w:rsidR="00154BEB" w:rsidRPr="00154BEB">
        <w:rPr>
          <w:rFonts w:eastAsia="Times New Roman"/>
          <w:color w:val="000000" w:themeColor="text1"/>
          <w:kern w:val="0"/>
          <w:lang w:eastAsia="et-EE" w:bidi="ar-SA"/>
        </w:rPr>
        <w:t xml:space="preserve"> </w:t>
      </w:r>
    </w:p>
    <w:p w14:paraId="4D463065" w14:textId="77777777" w:rsidR="00154BEB" w:rsidRPr="00154BEB" w:rsidRDefault="00154BEB" w:rsidP="004F4782">
      <w:pPr>
        <w:widowControl/>
        <w:suppressAutoHyphens w:val="0"/>
        <w:spacing w:after="100" w:afterAutospacing="1" w:line="240" w:lineRule="auto"/>
        <w:contextualSpacing/>
        <w:jc w:val="left"/>
        <w:rPr>
          <w:rFonts w:eastAsia="Times New Roman"/>
          <w:color w:val="000000" w:themeColor="text1"/>
          <w:kern w:val="0"/>
          <w:lang w:eastAsia="et-EE" w:bidi="ar-SA"/>
        </w:rPr>
      </w:pPr>
    </w:p>
    <w:p w14:paraId="18BB6544" w14:textId="562DC6EC" w:rsidR="00154BEB" w:rsidRPr="000D66D1" w:rsidRDefault="004F4782" w:rsidP="004F4782">
      <w:pPr>
        <w:widowControl/>
        <w:tabs>
          <w:tab w:val="left" w:pos="426"/>
        </w:tabs>
        <w:suppressAutoHyphens w:val="0"/>
        <w:spacing w:after="100" w:afterAutospacing="1" w:line="240" w:lineRule="auto"/>
        <w:contextualSpacing/>
        <w:rPr>
          <w:rFonts w:eastAsia="Times New Roman"/>
          <w:color w:val="000000" w:themeColor="text1"/>
          <w:kern w:val="0"/>
          <w:lang w:eastAsia="et-EE" w:bidi="ar-SA"/>
        </w:rPr>
      </w:pPr>
      <w:r w:rsidRPr="000D66D1">
        <w:rPr>
          <w:rFonts w:eastAsia="Times New Roman"/>
          <w:color w:val="000000" w:themeColor="text1"/>
          <w:kern w:val="0"/>
          <w:lang w:eastAsia="et-EE" w:bidi="ar-SA"/>
        </w:rPr>
        <w:t xml:space="preserve">(2) </w:t>
      </w:r>
      <w:r w:rsidR="00154BEB" w:rsidRPr="000D66D1">
        <w:rPr>
          <w:rFonts w:eastAsia="Times New Roman"/>
          <w:color w:val="000000" w:themeColor="text1"/>
          <w:kern w:val="0"/>
          <w:lang w:eastAsia="et-EE" w:bidi="ar-SA"/>
        </w:rPr>
        <w:t>Käesoleva määruse § 5 lõike 1 punktides 1, 2 ja 4 rahastatavate projektide abikõlblikkuse periood võib alata enne toetuse taotluse esitamise kuupäeva vastavalt käesoleva paragrahvi lõikes 1 sätestatule vaid juhul, kui tehtud tegevused ja kulud, mille hüvitamist taotletakse, on taotluses eraldi näidatud.</w:t>
      </w:r>
      <w:r w:rsidR="00154BEB" w:rsidRPr="000D66D1">
        <w:rPr>
          <w:rFonts w:eastAsiaTheme="minorHAnsi"/>
          <w:kern w:val="0"/>
          <w:lang w:eastAsia="en-US" w:bidi="ar-SA"/>
        </w:rPr>
        <w:t xml:space="preserve"> Kui antav toetus on riigiabi, ei ole enne taotluse esitamist alustatud tegevused ja tehtud kulud abikõlblikud. Käesoleva määruse </w:t>
      </w:r>
      <w:r w:rsidR="00154BEB" w:rsidRPr="000D66D1">
        <w:rPr>
          <w:rFonts w:eastAsia="Times New Roman"/>
          <w:color w:val="000000" w:themeColor="text1"/>
          <w:kern w:val="0"/>
          <w:lang w:eastAsia="et-EE" w:bidi="ar-SA"/>
        </w:rPr>
        <w:t>§ 5 lõike 1 punktides 1 ja 4 nimetatud materiaalse ja immateriaalse vara soetamine on abikõlblik alates taotluse rahuldamise otsusest.</w:t>
      </w:r>
    </w:p>
    <w:p w14:paraId="52489193" w14:textId="77777777" w:rsidR="004F4782" w:rsidRPr="000D66D1" w:rsidRDefault="004F4782" w:rsidP="004F4782">
      <w:pPr>
        <w:widowControl/>
        <w:tabs>
          <w:tab w:val="left" w:pos="426"/>
        </w:tabs>
        <w:suppressAutoHyphens w:val="0"/>
        <w:spacing w:after="100" w:afterAutospacing="1" w:line="240" w:lineRule="auto"/>
        <w:contextualSpacing/>
        <w:rPr>
          <w:rFonts w:eastAsia="Times New Roman"/>
          <w:color w:val="000000" w:themeColor="text1"/>
          <w:kern w:val="0"/>
          <w:lang w:eastAsia="et-EE" w:bidi="ar-SA"/>
        </w:rPr>
      </w:pPr>
    </w:p>
    <w:p w14:paraId="68289B9F" w14:textId="77777777" w:rsidR="00154BEB" w:rsidRPr="000D66D1" w:rsidRDefault="00154BEB" w:rsidP="00154BEB">
      <w:pPr>
        <w:widowControl/>
        <w:suppressAutoHyphens w:val="0"/>
        <w:spacing w:after="100" w:afterAutospacing="1" w:line="240" w:lineRule="auto"/>
        <w:rPr>
          <w:rFonts w:eastAsia="Times New Roman"/>
          <w:color w:val="000000" w:themeColor="text1"/>
          <w:kern w:val="0"/>
          <w:lang w:eastAsia="et-EE" w:bidi="ar-SA"/>
        </w:rPr>
      </w:pPr>
      <w:r w:rsidRPr="000D66D1">
        <w:rPr>
          <w:rFonts w:eastAsia="Times New Roman"/>
          <w:color w:val="000000" w:themeColor="text1"/>
          <w:kern w:val="0"/>
          <w:lang w:eastAsia="et-EE" w:bidi="ar-SA"/>
        </w:rPr>
        <w:t xml:space="preserve">(3) Käesoleva määruse § 5 lõike 1 punkti 3 alusel rahastatavate asutuse projektide kestvus on 12 kuud. </w:t>
      </w:r>
    </w:p>
    <w:bookmarkEnd w:id="4"/>
    <w:p w14:paraId="78E70C42" w14:textId="77777777" w:rsidR="00154BEB" w:rsidRPr="000D66D1" w:rsidRDefault="00154BEB" w:rsidP="00154BEB">
      <w:pPr>
        <w:widowControl/>
        <w:suppressAutoHyphens w:val="0"/>
        <w:spacing w:after="100" w:afterAutospacing="1" w:line="240" w:lineRule="auto"/>
        <w:ind w:left="425" w:hanging="425"/>
        <w:rPr>
          <w:rFonts w:eastAsia="Times New Roman"/>
          <w:i/>
          <w:iCs/>
          <w:kern w:val="0"/>
          <w:lang w:eastAsia="et-EE" w:bidi="ar-SA"/>
        </w:rPr>
      </w:pPr>
      <w:r w:rsidRPr="000D66D1">
        <w:rPr>
          <w:rFonts w:eastAsia="Times New Roman"/>
          <w:b/>
          <w:bCs/>
          <w:color w:val="000000"/>
          <w:kern w:val="0"/>
          <w:lang w:eastAsia="et-EE" w:bidi="ar-SA"/>
        </w:rPr>
        <w:t>§ 9. Toetuse piirsumma</w:t>
      </w:r>
      <w:r w:rsidRPr="000D66D1" w:rsidDel="0054785A">
        <w:rPr>
          <w:rFonts w:eastAsia="Times New Roman"/>
          <w:b/>
          <w:bCs/>
          <w:color w:val="000000"/>
          <w:kern w:val="0"/>
          <w:lang w:eastAsia="et-EE" w:bidi="ar-SA"/>
        </w:rPr>
        <w:t xml:space="preserve"> </w:t>
      </w:r>
      <w:r w:rsidRPr="000D66D1">
        <w:rPr>
          <w:rFonts w:eastAsia="Times New Roman"/>
          <w:b/>
          <w:bCs/>
          <w:color w:val="000000"/>
          <w:kern w:val="0"/>
          <w:lang w:eastAsia="et-EE" w:bidi="ar-SA"/>
        </w:rPr>
        <w:t>ja</w:t>
      </w:r>
      <w:r w:rsidRPr="000D66D1" w:rsidDel="0054785A">
        <w:rPr>
          <w:rFonts w:eastAsia="Times New Roman"/>
          <w:b/>
          <w:bCs/>
          <w:color w:val="000000"/>
          <w:kern w:val="0"/>
          <w:lang w:eastAsia="et-EE" w:bidi="ar-SA"/>
        </w:rPr>
        <w:t xml:space="preserve"> </w:t>
      </w:r>
      <w:r w:rsidRPr="000D66D1">
        <w:rPr>
          <w:rFonts w:eastAsia="Times New Roman"/>
          <w:b/>
          <w:bCs/>
          <w:color w:val="000000"/>
          <w:kern w:val="0"/>
          <w:lang w:eastAsia="et-EE" w:bidi="ar-SA"/>
        </w:rPr>
        <w:t>osakaal</w:t>
      </w:r>
      <w:r w:rsidRPr="000D66D1" w:rsidDel="0054785A">
        <w:rPr>
          <w:rFonts w:eastAsia="Times New Roman"/>
          <w:b/>
          <w:bCs/>
          <w:color w:val="000000"/>
          <w:kern w:val="0"/>
          <w:lang w:eastAsia="et-EE" w:bidi="ar-SA"/>
        </w:rPr>
        <w:t xml:space="preserve"> </w:t>
      </w:r>
    </w:p>
    <w:p w14:paraId="52CE3696" w14:textId="77777777" w:rsidR="00154BEB" w:rsidRPr="000D66D1" w:rsidRDefault="00154BEB" w:rsidP="00154BEB">
      <w:pPr>
        <w:widowControl/>
        <w:suppressAutoHyphens w:val="0"/>
        <w:spacing w:after="100" w:afterAutospacing="1" w:line="240" w:lineRule="auto"/>
        <w:rPr>
          <w:rFonts w:eastAsia="Times New Roman"/>
          <w:kern w:val="0"/>
          <w:lang w:eastAsia="et-EE" w:bidi="ar-SA"/>
        </w:rPr>
      </w:pPr>
      <w:r w:rsidRPr="000D66D1">
        <w:rPr>
          <w:rFonts w:eastAsia="Times New Roman"/>
          <w:kern w:val="0"/>
          <w:lang w:eastAsia="et-EE" w:bidi="ar-SA"/>
        </w:rPr>
        <w:t xml:space="preserve">(1) Taotletava toetuse alampiir käesoleva määruse </w:t>
      </w:r>
      <w:bookmarkStart w:id="42" w:name="_Hlk160113121"/>
      <w:r w:rsidRPr="000D66D1">
        <w:rPr>
          <w:rFonts w:eastAsia="Times New Roman"/>
          <w:kern w:val="0"/>
          <w:lang w:eastAsia="et-EE" w:bidi="ar-SA"/>
        </w:rPr>
        <w:t xml:space="preserve">§ 5 lõikes 1 punktis 4 nimetatud tegevuse puhul on 200 000 eurot taotluse ja asutuse kohta ning § 5 lõikes 1 punktides 1 ja 2 nimetatud tegevuste puhul  500 000 eurot taotluse kohta. </w:t>
      </w:r>
      <w:bookmarkEnd w:id="42"/>
    </w:p>
    <w:p w14:paraId="4C110703" w14:textId="77777777" w:rsidR="00154BEB" w:rsidRPr="000D66D1" w:rsidRDefault="00154BEB" w:rsidP="00154BEB">
      <w:pPr>
        <w:widowControl/>
        <w:suppressAutoHyphens w:val="0"/>
        <w:spacing w:after="100" w:afterAutospacing="1" w:line="240" w:lineRule="auto"/>
        <w:rPr>
          <w:rFonts w:eastAsia="Times New Roman"/>
          <w:kern w:val="0"/>
          <w:lang w:eastAsia="et-EE" w:bidi="ar-SA"/>
        </w:rPr>
      </w:pPr>
      <w:bookmarkStart w:id="43" w:name="_Hlk164343905"/>
      <w:r w:rsidRPr="000D66D1">
        <w:rPr>
          <w:rFonts w:eastAsia="Times New Roman"/>
          <w:kern w:val="0"/>
          <w:lang w:eastAsia="et-EE" w:bidi="ar-SA"/>
        </w:rPr>
        <w:t xml:space="preserve">(2) </w:t>
      </w:r>
      <w:bookmarkStart w:id="44" w:name="_Hlk160057325"/>
      <w:r w:rsidRPr="000D66D1">
        <w:rPr>
          <w:rFonts w:eastAsia="Times New Roman"/>
          <w:kern w:val="0"/>
          <w:lang w:eastAsia="et-EE" w:bidi="ar-SA"/>
        </w:rPr>
        <w:t>Taotletava toetuse piirmäär käesoleva määruse § 5 lõikes 1 punktis 3 nimetatud tegevuse puhul on kuni 75 000 eurot, millele lisandub taotleja omaosalus projekti kohta</w:t>
      </w:r>
      <w:bookmarkEnd w:id="44"/>
      <w:r w:rsidRPr="000D66D1">
        <w:rPr>
          <w:rFonts w:eastAsia="Times New Roman"/>
          <w:kern w:val="0"/>
          <w:lang w:eastAsia="et-EE" w:bidi="ar-SA"/>
        </w:rPr>
        <w:t>.</w:t>
      </w:r>
    </w:p>
    <w:bookmarkEnd w:id="43"/>
    <w:p w14:paraId="4446D4DB" w14:textId="77777777" w:rsidR="00154BEB" w:rsidRPr="000D66D1" w:rsidRDefault="00154BEB" w:rsidP="00D8200C">
      <w:pPr>
        <w:widowControl/>
        <w:suppressAutoHyphens w:val="0"/>
        <w:spacing w:after="200" w:line="240" w:lineRule="auto"/>
        <w:rPr>
          <w:rFonts w:eastAsiaTheme="minorHAnsi"/>
          <w:kern w:val="0"/>
          <w:lang w:eastAsia="et-EE" w:bidi="ar-SA"/>
        </w:rPr>
      </w:pPr>
      <w:r w:rsidRPr="000D66D1">
        <w:rPr>
          <w:rFonts w:eastAsiaTheme="minorHAnsi"/>
          <w:kern w:val="0"/>
          <w:lang w:eastAsia="et-EE" w:bidi="ar-SA"/>
        </w:rPr>
        <w:t xml:space="preserve">(3) Käesoleva määruse § 5 lõike 1 punktis 4  kirjeldatud institutsionaalse toetuse taotlemiseks määrab rakendusasutus taotlusvooru väljakuulutamisel asutustele taotletava toetuse ülempiiri. Ülempiiri seadmisel arvestatakse asutuse baasfinantseerimise, ettevõtluslepingute ning Haridus- ja Teadusministeeriumi poolt eraldatud kõrgharidusõppe tegevustoetuse mahtusid toetuse taotlemisele eelnenud aastatel. </w:t>
      </w:r>
      <w:bookmarkStart w:id="45" w:name="_Hlk152259471"/>
    </w:p>
    <w:p w14:paraId="6C60BC6F" w14:textId="450596A2" w:rsidR="00154BEB" w:rsidRPr="00154BEB" w:rsidRDefault="00154BEB" w:rsidP="00D8200C">
      <w:pPr>
        <w:widowControl/>
        <w:suppressAutoHyphens w:val="0"/>
        <w:spacing w:after="200" w:line="240" w:lineRule="auto"/>
        <w:rPr>
          <w:rFonts w:eastAsiaTheme="minorHAnsi"/>
          <w:kern w:val="0"/>
          <w:lang w:eastAsia="et-EE" w:bidi="ar-SA"/>
        </w:rPr>
      </w:pPr>
      <w:r w:rsidRPr="000D66D1">
        <w:rPr>
          <w:rFonts w:eastAsiaTheme="minorHAnsi"/>
          <w:kern w:val="0"/>
          <w:lang w:eastAsia="et-EE" w:bidi="ar-SA"/>
        </w:rPr>
        <w:t>(4)</w:t>
      </w:r>
      <w:r w:rsidR="004F4782" w:rsidRPr="000D66D1">
        <w:rPr>
          <w:rFonts w:eastAsiaTheme="minorHAnsi"/>
          <w:kern w:val="0"/>
          <w:lang w:eastAsia="et-EE" w:bidi="ar-SA"/>
        </w:rPr>
        <w:t xml:space="preserve"> </w:t>
      </w:r>
      <w:r w:rsidRPr="000D66D1">
        <w:rPr>
          <w:rFonts w:eastAsiaTheme="minorHAnsi"/>
          <w:kern w:val="0"/>
          <w:lang w:eastAsia="et-EE" w:bidi="ar-SA"/>
        </w:rPr>
        <w:t>Käesoleva määruse § 5 lõike 1 punktides 1 ja 4 nimetatud seadmete soetamiseks ja täiendamiseks ning digilahenduste ja infosüsteemide arendamiseks eraldatakse kokku maksimaalselt kuni 15% asutusele antavast toetusest.</w:t>
      </w:r>
      <w:r w:rsidRPr="00154BEB">
        <w:rPr>
          <w:rFonts w:eastAsiaTheme="minorHAnsi"/>
          <w:kern w:val="0"/>
          <w:lang w:eastAsia="et-EE" w:bidi="ar-SA"/>
        </w:rPr>
        <w:t xml:space="preserve"> </w:t>
      </w:r>
    </w:p>
    <w:p w14:paraId="5629D739" w14:textId="0270A3B7" w:rsidR="00154BEB" w:rsidRPr="00154BEB" w:rsidRDefault="00154BEB" w:rsidP="00D8200C">
      <w:pPr>
        <w:widowControl/>
        <w:suppressAutoHyphens w:val="0"/>
        <w:spacing w:after="100" w:afterAutospacing="1" w:line="240" w:lineRule="auto"/>
        <w:rPr>
          <w:rFonts w:asciiTheme="minorHAnsi" w:eastAsiaTheme="minorHAnsi" w:hAnsiTheme="minorHAnsi" w:cstheme="minorBidi"/>
          <w:kern w:val="0"/>
          <w:lang w:eastAsia="et-EE" w:bidi="ar-SA"/>
        </w:rPr>
      </w:pPr>
      <w:r w:rsidRPr="00154BEB">
        <w:rPr>
          <w:rFonts w:eastAsia="Times New Roman"/>
          <w:kern w:val="0"/>
          <w:lang w:eastAsia="en-US" w:bidi="ar-SA"/>
        </w:rPr>
        <w:t>(5)</w:t>
      </w:r>
      <w:r w:rsidR="004F4782">
        <w:rPr>
          <w:rFonts w:eastAsia="Times New Roman"/>
          <w:kern w:val="0"/>
          <w:lang w:eastAsia="en-US" w:bidi="ar-SA"/>
        </w:rPr>
        <w:t xml:space="preserve"> </w:t>
      </w:r>
      <w:r w:rsidRPr="00154BEB">
        <w:rPr>
          <w:rFonts w:eastAsia="Times New Roman"/>
          <w:kern w:val="0"/>
          <w:lang w:eastAsia="en-US" w:bidi="ar-SA"/>
        </w:rPr>
        <w:t xml:space="preserve">Toetuse maksimaalne piirmäär </w:t>
      </w:r>
      <w:bookmarkStart w:id="46" w:name="_Hlk161998847"/>
      <w:bookmarkStart w:id="47" w:name="_Hlk152329489"/>
      <w:r w:rsidRPr="00154BEB">
        <w:rPr>
          <w:rFonts w:eastAsia="Times New Roman"/>
          <w:kern w:val="0"/>
          <w:lang w:eastAsia="en-US" w:bidi="ar-SA"/>
        </w:rPr>
        <w:t xml:space="preserve">§ 5 lõike 1 punktides 1, 3 </w:t>
      </w:r>
      <w:bookmarkEnd w:id="46"/>
      <w:r w:rsidRPr="00154BEB">
        <w:rPr>
          <w:rFonts w:eastAsia="Times New Roman"/>
          <w:kern w:val="0"/>
          <w:lang w:eastAsia="en-US" w:bidi="ar-SA"/>
        </w:rPr>
        <w:t xml:space="preserve">ja 4 </w:t>
      </w:r>
      <w:bookmarkEnd w:id="47"/>
      <w:r w:rsidRPr="00154BEB">
        <w:rPr>
          <w:rFonts w:eastAsia="Times New Roman"/>
          <w:kern w:val="0"/>
          <w:lang w:eastAsia="en-US" w:bidi="ar-SA"/>
        </w:rPr>
        <w:t>tegevuste puhul on kuni 85</w:t>
      </w:r>
      <w:r w:rsidRPr="00154BEB">
        <w:rPr>
          <w:rFonts w:eastAsia="Times New Roman"/>
          <w:color w:val="000000" w:themeColor="text1"/>
          <w:kern w:val="0"/>
          <w:lang w:eastAsia="et-EE" w:bidi="ar-SA"/>
        </w:rPr>
        <w:t xml:space="preserve">% abikõlblike kulude maksumusest ja toetuse taotlejate omafinantseering on vähemalt 15%. </w:t>
      </w:r>
    </w:p>
    <w:p w14:paraId="1E328AF0" w14:textId="3645554F" w:rsidR="00154BEB" w:rsidRPr="00154BEB" w:rsidRDefault="00154BEB" w:rsidP="00D8200C">
      <w:pPr>
        <w:widowControl/>
        <w:suppressAutoHyphens w:val="0"/>
        <w:spacing w:after="100" w:afterAutospacing="1" w:line="240" w:lineRule="auto"/>
        <w:rPr>
          <w:rFonts w:eastAsiaTheme="minorHAnsi"/>
          <w:color w:val="000000"/>
          <w:kern w:val="0"/>
          <w:lang w:eastAsia="et-EE" w:bidi="ar-SA"/>
        </w:rPr>
      </w:pPr>
      <w:r w:rsidRPr="00154BEB">
        <w:rPr>
          <w:rFonts w:eastAsia="Times New Roman"/>
          <w:color w:val="000000"/>
          <w:kern w:val="0"/>
          <w:lang w:eastAsia="et-EE" w:bidi="ar-SA"/>
        </w:rPr>
        <w:t>(6)</w:t>
      </w:r>
      <w:r w:rsidR="004F4782">
        <w:rPr>
          <w:rFonts w:eastAsia="Times New Roman"/>
          <w:color w:val="000000"/>
          <w:kern w:val="0"/>
          <w:lang w:eastAsia="et-EE" w:bidi="ar-SA"/>
        </w:rPr>
        <w:t xml:space="preserve"> </w:t>
      </w:r>
      <w:r w:rsidRPr="00154BEB">
        <w:rPr>
          <w:rFonts w:eastAsia="Times New Roman"/>
          <w:color w:val="000000"/>
          <w:kern w:val="0"/>
          <w:lang w:eastAsia="et-EE" w:bidi="ar-SA"/>
        </w:rPr>
        <w:t>Toetus</w:t>
      </w:r>
      <w:r w:rsidRPr="00154BEB">
        <w:rPr>
          <w:rFonts w:eastAsiaTheme="minorHAnsi"/>
          <w:color w:val="000000"/>
          <w:kern w:val="0"/>
          <w:lang w:eastAsia="et-EE" w:bidi="ar-SA"/>
        </w:rPr>
        <w:t xml:space="preserve">e maksimaalne piirmäär </w:t>
      </w:r>
      <w:bookmarkStart w:id="48" w:name="_Hlk152329528"/>
      <w:r w:rsidRPr="00154BEB">
        <w:rPr>
          <w:rFonts w:eastAsiaTheme="minorHAnsi"/>
          <w:color w:val="000000"/>
          <w:kern w:val="0"/>
          <w:lang w:eastAsia="et-EE" w:bidi="ar-SA"/>
        </w:rPr>
        <w:t xml:space="preserve">§ 5 lõike 1 punktis 2 nimetatud tegevuse </w:t>
      </w:r>
      <w:bookmarkEnd w:id="48"/>
      <w:r w:rsidRPr="00154BEB">
        <w:rPr>
          <w:rFonts w:eastAsiaTheme="minorHAnsi"/>
          <w:color w:val="000000"/>
          <w:kern w:val="0"/>
          <w:lang w:eastAsia="et-EE" w:bidi="ar-SA"/>
        </w:rPr>
        <w:t>puhul</w:t>
      </w:r>
      <w:r w:rsidRPr="00154BEB">
        <w:rPr>
          <w:rFonts w:asciiTheme="minorHAnsi" w:eastAsiaTheme="minorHAnsi" w:hAnsiTheme="minorHAnsi" w:cstheme="minorBidi"/>
          <w:kern w:val="0"/>
          <w:sz w:val="22"/>
          <w:szCs w:val="22"/>
          <w:lang w:eastAsia="en-US" w:bidi="ar-SA"/>
        </w:rPr>
        <w:t xml:space="preserve"> </w:t>
      </w:r>
      <w:r w:rsidRPr="00154BEB">
        <w:rPr>
          <w:rFonts w:eastAsiaTheme="minorHAnsi"/>
          <w:color w:val="000000"/>
          <w:kern w:val="0"/>
          <w:lang w:eastAsia="et-EE" w:bidi="ar-SA"/>
        </w:rPr>
        <w:t>on 100% abikõlblike kulude maksumusest.</w:t>
      </w:r>
    </w:p>
    <w:p w14:paraId="1408DBE0" w14:textId="77777777" w:rsidR="00154BEB" w:rsidRPr="000D66D1" w:rsidRDefault="00154BEB" w:rsidP="00154BEB">
      <w:pPr>
        <w:widowControl/>
        <w:suppressAutoHyphens w:val="0"/>
        <w:spacing w:after="100" w:afterAutospacing="1" w:line="240" w:lineRule="auto"/>
        <w:rPr>
          <w:rFonts w:eastAsiaTheme="minorHAnsi"/>
          <w:color w:val="000000"/>
          <w:kern w:val="0"/>
          <w:lang w:eastAsia="et-EE" w:bidi="ar-SA"/>
        </w:rPr>
      </w:pPr>
      <w:r w:rsidRPr="000D66D1">
        <w:rPr>
          <w:rFonts w:eastAsiaTheme="minorHAnsi"/>
          <w:color w:val="000000"/>
          <w:kern w:val="0"/>
          <w:lang w:eastAsia="et-EE" w:bidi="ar-SA"/>
        </w:rPr>
        <w:lastRenderedPageBreak/>
        <w:t>(7) Kui toetust antakse riigiabina, siis peavad käesoleva määruse § 6 lõikes 2 nimetatud abikõlblikud kulud ja maksimaalne abi osakaal vastama üldise grupierandi määruse artiklites 25, 26 või 26a toodud tingimustele.</w:t>
      </w:r>
    </w:p>
    <w:bookmarkEnd w:id="45"/>
    <w:p w14:paraId="32E7ED2D" w14:textId="77777777" w:rsidR="00154BEB" w:rsidRPr="000D66D1" w:rsidRDefault="00154BEB" w:rsidP="00154BEB">
      <w:pPr>
        <w:widowControl/>
        <w:numPr>
          <w:ilvl w:val="0"/>
          <w:numId w:val="4"/>
        </w:numPr>
        <w:suppressAutoHyphens w:val="0"/>
        <w:spacing w:after="200" w:line="240" w:lineRule="auto"/>
        <w:ind w:left="720"/>
        <w:contextualSpacing/>
        <w:jc w:val="center"/>
        <w:rPr>
          <w:rFonts w:eastAsia="Calibri"/>
          <w:i/>
          <w:iCs/>
          <w:kern w:val="0"/>
          <w:lang w:eastAsia="en-US" w:bidi="ar-SA"/>
        </w:rPr>
      </w:pPr>
      <w:r w:rsidRPr="000D66D1">
        <w:rPr>
          <w:rFonts w:eastAsia="Calibri"/>
          <w:b/>
          <w:bCs/>
          <w:color w:val="000000" w:themeColor="text1"/>
          <w:kern w:val="0"/>
          <w:lang w:eastAsia="et-EE" w:bidi="ar-SA"/>
        </w:rPr>
        <w:t>peatükk</w:t>
      </w:r>
      <w:r w:rsidRPr="000D66D1">
        <w:rPr>
          <w:rFonts w:asciiTheme="minorHAnsi" w:eastAsiaTheme="minorHAnsi" w:hAnsiTheme="minorHAnsi" w:cstheme="minorBidi"/>
          <w:kern w:val="0"/>
          <w:sz w:val="22"/>
          <w:szCs w:val="22"/>
          <w:lang w:eastAsia="en-US" w:bidi="ar-SA"/>
        </w:rPr>
        <w:br/>
      </w:r>
      <w:r w:rsidRPr="000D66D1">
        <w:rPr>
          <w:rFonts w:eastAsia="Calibri"/>
          <w:b/>
          <w:bCs/>
          <w:color w:val="000000" w:themeColor="text1"/>
          <w:kern w:val="0"/>
          <w:lang w:eastAsia="et-EE" w:bidi="ar-SA"/>
        </w:rPr>
        <w:t>Nõuded taotlejale, partnerile ja taotlusele</w:t>
      </w:r>
    </w:p>
    <w:p w14:paraId="5FDFA415" w14:textId="77777777" w:rsidR="00154BEB" w:rsidRPr="000D66D1" w:rsidRDefault="00154BEB" w:rsidP="00154BEB">
      <w:pPr>
        <w:widowControl/>
        <w:suppressAutoHyphens w:val="0"/>
        <w:spacing w:line="240" w:lineRule="auto"/>
        <w:rPr>
          <w:rFonts w:eastAsia="Calibri"/>
          <w:b/>
          <w:kern w:val="0"/>
          <w:lang w:eastAsia="et-EE" w:bidi="ar-SA"/>
        </w:rPr>
      </w:pPr>
    </w:p>
    <w:p w14:paraId="21A69365" w14:textId="77777777" w:rsidR="00154BEB" w:rsidRPr="000D66D1" w:rsidRDefault="00154BEB" w:rsidP="00154BEB">
      <w:pPr>
        <w:widowControl/>
        <w:suppressAutoHyphens w:val="0"/>
        <w:spacing w:line="240" w:lineRule="auto"/>
        <w:rPr>
          <w:rFonts w:eastAsia="Calibri"/>
          <w:i/>
          <w:kern w:val="0"/>
          <w:lang w:eastAsia="et-EE" w:bidi="ar-SA"/>
        </w:rPr>
      </w:pPr>
      <w:r w:rsidRPr="000D66D1">
        <w:rPr>
          <w:rFonts w:eastAsia="Calibri"/>
          <w:b/>
          <w:kern w:val="0"/>
          <w:lang w:eastAsia="et-EE" w:bidi="ar-SA"/>
        </w:rPr>
        <w:t xml:space="preserve">§ 10. </w:t>
      </w:r>
      <w:bookmarkStart w:id="49" w:name="_Hlk144715054"/>
      <w:r w:rsidRPr="000D66D1">
        <w:rPr>
          <w:rFonts w:eastAsia="Calibri"/>
          <w:b/>
          <w:kern w:val="0"/>
          <w:lang w:eastAsia="et-EE" w:bidi="ar-SA"/>
        </w:rPr>
        <w:t xml:space="preserve">Nõuded taotlejale ja partnerile </w:t>
      </w:r>
      <w:bookmarkEnd w:id="49"/>
    </w:p>
    <w:p w14:paraId="0E715466" w14:textId="77777777" w:rsidR="00154BEB" w:rsidRPr="000D66D1" w:rsidRDefault="00154BEB" w:rsidP="00154BEB">
      <w:pPr>
        <w:widowControl/>
        <w:suppressAutoHyphens w:val="0"/>
        <w:spacing w:line="240" w:lineRule="auto"/>
        <w:rPr>
          <w:rFonts w:eastAsia="Calibri"/>
          <w:kern w:val="0"/>
          <w:lang w:eastAsia="et-EE" w:bidi="ar-SA"/>
        </w:rPr>
      </w:pPr>
    </w:p>
    <w:p w14:paraId="2CBF8434" w14:textId="2516A213" w:rsidR="00154BEB" w:rsidRPr="000D66D1" w:rsidRDefault="005E3D2C" w:rsidP="00D60C82">
      <w:pPr>
        <w:widowControl/>
        <w:suppressAutoHyphens w:val="0"/>
        <w:spacing w:after="200" w:line="240" w:lineRule="auto"/>
        <w:contextualSpacing/>
        <w:rPr>
          <w:rFonts w:eastAsia="Calibri"/>
          <w:color w:val="000000"/>
          <w:kern w:val="0"/>
          <w:lang w:eastAsia="et-EE" w:bidi="ar-SA"/>
        </w:rPr>
      </w:pPr>
      <w:r w:rsidRPr="000D66D1">
        <w:rPr>
          <w:rFonts w:eastAsia="Calibri"/>
          <w:color w:val="000000"/>
          <w:kern w:val="0"/>
          <w:lang w:eastAsia="et-EE" w:bidi="ar-SA"/>
        </w:rPr>
        <w:t xml:space="preserve">(1) </w:t>
      </w:r>
      <w:r w:rsidR="00154BEB" w:rsidRPr="000D66D1">
        <w:rPr>
          <w:rFonts w:eastAsia="Calibri"/>
          <w:color w:val="000000"/>
          <w:kern w:val="0"/>
          <w:lang w:eastAsia="et-EE" w:bidi="ar-SA"/>
        </w:rPr>
        <w:t>Taotleja ja partner võib olla:</w:t>
      </w:r>
    </w:p>
    <w:p w14:paraId="4A3F8CBE" w14:textId="616B6DB3" w:rsidR="00154BEB" w:rsidRPr="000D66D1" w:rsidRDefault="005E3D2C" w:rsidP="00D60C82">
      <w:pPr>
        <w:widowControl/>
        <w:tabs>
          <w:tab w:val="left" w:pos="284"/>
        </w:tabs>
        <w:suppressAutoHyphens w:val="0"/>
        <w:spacing w:after="200" w:line="240" w:lineRule="auto"/>
        <w:contextualSpacing/>
        <w:rPr>
          <w:rFonts w:eastAsia="Calibri"/>
          <w:color w:val="000000"/>
          <w:kern w:val="0"/>
          <w:lang w:eastAsia="et-EE" w:bidi="ar-SA"/>
        </w:rPr>
      </w:pPr>
      <w:bookmarkStart w:id="50" w:name="_Hlk156663662"/>
      <w:r w:rsidRPr="000D66D1">
        <w:rPr>
          <w:rFonts w:eastAsia="Calibri"/>
          <w:color w:val="000000"/>
          <w:kern w:val="0"/>
          <w:lang w:eastAsia="et-EE" w:bidi="ar-SA"/>
        </w:rPr>
        <w:t xml:space="preserve">1) </w:t>
      </w:r>
      <w:r w:rsidR="00154BEB" w:rsidRPr="000D66D1">
        <w:rPr>
          <w:rFonts w:eastAsia="Calibri"/>
          <w:color w:val="000000"/>
          <w:kern w:val="0"/>
          <w:lang w:eastAsia="et-EE" w:bidi="ar-SA"/>
        </w:rPr>
        <w:t>avalik-õiguslik või riigi teadus- ja arendusasutus, kellele on aastatel 2019-2023 eraldatud teadus- ja arendusasutuste baasfinantseerimise toetust</w:t>
      </w:r>
      <w:bookmarkEnd w:id="50"/>
      <w:r w:rsidR="00154BEB" w:rsidRPr="000D66D1">
        <w:rPr>
          <w:rFonts w:eastAsia="Calibri"/>
          <w:color w:val="000000"/>
          <w:kern w:val="0"/>
          <w:lang w:eastAsia="et-EE" w:bidi="ar-SA"/>
        </w:rPr>
        <w:t>;</w:t>
      </w:r>
    </w:p>
    <w:p w14:paraId="0307244D" w14:textId="49507378" w:rsidR="00154BEB" w:rsidRPr="000D66D1" w:rsidRDefault="005E3D2C" w:rsidP="00D60C82">
      <w:pPr>
        <w:widowControl/>
        <w:suppressAutoHyphens w:val="0"/>
        <w:spacing w:after="200" w:line="240" w:lineRule="auto"/>
        <w:contextualSpacing/>
        <w:rPr>
          <w:rFonts w:eastAsia="Calibri"/>
          <w:color w:val="000000"/>
          <w:kern w:val="0"/>
          <w:lang w:eastAsia="et-EE" w:bidi="ar-SA"/>
        </w:rPr>
      </w:pPr>
      <w:r w:rsidRPr="000D66D1">
        <w:rPr>
          <w:rFonts w:eastAsia="Calibri"/>
          <w:color w:val="000000"/>
          <w:kern w:val="0"/>
          <w:lang w:eastAsia="et-EE" w:bidi="ar-SA"/>
        </w:rPr>
        <w:t xml:space="preserve">2) </w:t>
      </w:r>
      <w:r w:rsidR="00154BEB" w:rsidRPr="000D66D1">
        <w:rPr>
          <w:rFonts w:eastAsia="Calibri"/>
          <w:color w:val="000000"/>
          <w:kern w:val="0"/>
          <w:lang w:eastAsia="et-EE" w:bidi="ar-SA"/>
        </w:rPr>
        <w:t>avalik-õiguslik ülikool või riigi rakenduskõrgkool;</w:t>
      </w:r>
    </w:p>
    <w:p w14:paraId="44085831" w14:textId="5352A66D" w:rsidR="00154BEB" w:rsidRPr="000D66D1" w:rsidRDefault="005E3D2C" w:rsidP="00D60C82">
      <w:pPr>
        <w:widowControl/>
        <w:suppressAutoHyphens w:val="0"/>
        <w:spacing w:after="200" w:line="240" w:lineRule="auto"/>
        <w:contextualSpacing/>
        <w:rPr>
          <w:rFonts w:eastAsia="Calibri"/>
          <w:color w:val="000000"/>
          <w:kern w:val="0"/>
          <w:lang w:eastAsia="et-EE" w:bidi="ar-SA"/>
        </w:rPr>
      </w:pPr>
      <w:r w:rsidRPr="000D66D1">
        <w:rPr>
          <w:rFonts w:eastAsia="Calibri"/>
          <w:color w:val="000000"/>
          <w:kern w:val="0"/>
          <w:lang w:eastAsia="et-EE" w:bidi="ar-SA"/>
        </w:rPr>
        <w:t xml:space="preserve">3) </w:t>
      </w:r>
      <w:r w:rsidR="00154BEB" w:rsidRPr="000D66D1">
        <w:rPr>
          <w:rFonts w:eastAsia="Calibri"/>
          <w:color w:val="000000"/>
          <w:kern w:val="0"/>
          <w:lang w:eastAsia="et-EE" w:bidi="ar-SA"/>
        </w:rPr>
        <w:t xml:space="preserve">riigi asutatud sihtasutuse koosseisus tegutsev kõrgkool. </w:t>
      </w:r>
    </w:p>
    <w:p w14:paraId="0F2C2ED1" w14:textId="77777777" w:rsidR="00154BEB" w:rsidRPr="000D66D1" w:rsidRDefault="00154BEB" w:rsidP="00154BEB">
      <w:pPr>
        <w:widowControl/>
        <w:suppressAutoHyphens w:val="0"/>
        <w:spacing w:line="240" w:lineRule="auto"/>
        <w:rPr>
          <w:rFonts w:eastAsia="Calibri"/>
          <w:color w:val="000000"/>
          <w:kern w:val="0"/>
          <w:lang w:eastAsia="et-EE" w:bidi="ar-SA"/>
        </w:rPr>
      </w:pPr>
    </w:p>
    <w:p w14:paraId="2D0CB855" w14:textId="77777777" w:rsidR="00154BEB" w:rsidRPr="000D66D1" w:rsidRDefault="00154BEB" w:rsidP="00154BEB">
      <w:pPr>
        <w:widowControl/>
        <w:suppressAutoHyphens w:val="0"/>
        <w:spacing w:line="240" w:lineRule="auto"/>
        <w:contextualSpacing/>
        <w:rPr>
          <w:rFonts w:eastAsia="Calibri"/>
          <w:kern w:val="0"/>
          <w:lang w:eastAsia="en-US" w:bidi="ar-SA"/>
        </w:rPr>
      </w:pPr>
      <w:r w:rsidRPr="000D66D1">
        <w:rPr>
          <w:rFonts w:eastAsia="Calibri"/>
          <w:kern w:val="0"/>
          <w:lang w:eastAsia="en-US" w:bidi="ar-SA"/>
        </w:rPr>
        <w:t>(2) Taotleja ja partner peavad vastama ühendmääruse § 3 lõikele</w:t>
      </w:r>
      <w:r w:rsidRPr="000D66D1">
        <w:rPr>
          <w:rFonts w:eastAsia="Calibri"/>
          <w:kern w:val="0"/>
          <w:vertAlign w:val="superscript"/>
          <w:lang w:eastAsia="en-US" w:bidi="ar-SA"/>
        </w:rPr>
        <w:t xml:space="preserve"> </w:t>
      </w:r>
      <w:r w:rsidRPr="000D66D1">
        <w:rPr>
          <w:rFonts w:eastAsia="Calibri"/>
          <w:kern w:val="0"/>
          <w:lang w:eastAsia="en-US" w:bidi="ar-SA"/>
        </w:rPr>
        <w:t xml:space="preserve">2.  </w:t>
      </w:r>
    </w:p>
    <w:p w14:paraId="46C0C63A" w14:textId="77777777" w:rsidR="00154BEB" w:rsidRPr="000D66D1" w:rsidRDefault="00154BEB" w:rsidP="004F4782">
      <w:pPr>
        <w:widowControl/>
        <w:suppressAutoHyphens w:val="0"/>
        <w:spacing w:after="200" w:line="240" w:lineRule="auto"/>
        <w:contextualSpacing/>
        <w:jc w:val="left"/>
        <w:rPr>
          <w:rFonts w:eastAsia="Calibri"/>
          <w:kern w:val="0"/>
          <w:lang w:eastAsia="et-EE" w:bidi="ar-SA"/>
        </w:rPr>
      </w:pPr>
    </w:p>
    <w:p w14:paraId="6C81844C" w14:textId="77777777" w:rsidR="00154BEB" w:rsidRPr="000D66D1" w:rsidRDefault="00154BEB" w:rsidP="00154BEB">
      <w:pPr>
        <w:widowControl/>
        <w:suppressAutoHyphens w:val="0"/>
        <w:spacing w:line="240" w:lineRule="auto"/>
        <w:contextualSpacing/>
        <w:rPr>
          <w:rFonts w:eastAsia="Calibri"/>
          <w:i/>
          <w:kern w:val="0"/>
          <w:sz w:val="22"/>
          <w:szCs w:val="22"/>
          <w:lang w:eastAsia="et-EE" w:bidi="ar-SA"/>
        </w:rPr>
      </w:pPr>
      <w:r w:rsidRPr="000D66D1">
        <w:rPr>
          <w:rFonts w:eastAsia="Calibri"/>
          <w:b/>
          <w:bCs/>
          <w:kern w:val="0"/>
          <w:lang w:eastAsia="et-EE" w:bidi="ar-SA"/>
        </w:rPr>
        <w:t>§ 11. Taotleja kohustused</w:t>
      </w:r>
      <w:r w:rsidRPr="000D66D1">
        <w:rPr>
          <w:rFonts w:eastAsia="Calibri"/>
          <w:kern w:val="0"/>
          <w:lang w:eastAsia="et-EE" w:bidi="ar-SA"/>
        </w:rPr>
        <w:t xml:space="preserve"> </w:t>
      </w:r>
    </w:p>
    <w:p w14:paraId="3FBD40A9" w14:textId="77777777" w:rsidR="00154BEB" w:rsidRPr="000D66D1" w:rsidRDefault="00154BEB" w:rsidP="00154BEB">
      <w:pPr>
        <w:widowControl/>
        <w:suppressAutoHyphens w:val="0"/>
        <w:spacing w:line="240" w:lineRule="auto"/>
        <w:contextualSpacing/>
        <w:rPr>
          <w:rFonts w:eastAsia="Calibri"/>
          <w:kern w:val="0"/>
          <w:sz w:val="22"/>
          <w:szCs w:val="22"/>
          <w:lang w:eastAsia="et-EE" w:bidi="ar-SA"/>
        </w:rPr>
      </w:pPr>
    </w:p>
    <w:p w14:paraId="5A666058" w14:textId="77777777" w:rsidR="00154BEB" w:rsidRPr="000D66D1" w:rsidRDefault="00154BEB" w:rsidP="00154BEB">
      <w:pPr>
        <w:widowControl/>
        <w:suppressAutoHyphens w:val="0"/>
        <w:spacing w:line="240" w:lineRule="auto"/>
        <w:contextualSpacing/>
        <w:rPr>
          <w:rFonts w:eastAsia="Calibri"/>
          <w:color w:val="000000"/>
          <w:kern w:val="0"/>
          <w:lang w:eastAsia="et-EE" w:bidi="ar-SA"/>
        </w:rPr>
      </w:pPr>
      <w:r w:rsidRPr="000D66D1">
        <w:rPr>
          <w:rFonts w:eastAsia="Calibri"/>
          <w:color w:val="000000"/>
          <w:kern w:val="0"/>
          <w:lang w:eastAsia="et-EE" w:bidi="ar-SA"/>
        </w:rPr>
        <w:t>Taotleja on kohustatud täitma  ühendmääruse § 2 lõikes 3 sätestatud  nõudeid.</w:t>
      </w:r>
    </w:p>
    <w:p w14:paraId="248AFEB7" w14:textId="77777777" w:rsidR="00154BEB" w:rsidRPr="000D66D1" w:rsidRDefault="00154BEB" w:rsidP="00154BEB">
      <w:pPr>
        <w:widowControl/>
        <w:suppressAutoHyphens w:val="0"/>
        <w:spacing w:line="240" w:lineRule="auto"/>
        <w:contextualSpacing/>
        <w:rPr>
          <w:rFonts w:eastAsia="Times New Roman"/>
          <w:kern w:val="0"/>
          <w:lang w:eastAsia="et-EE" w:bidi="ar-SA"/>
        </w:rPr>
      </w:pPr>
    </w:p>
    <w:p w14:paraId="035A77CB" w14:textId="77777777" w:rsidR="00154BEB" w:rsidRPr="000D66D1" w:rsidRDefault="00154BEB" w:rsidP="00154BEB">
      <w:pPr>
        <w:widowControl/>
        <w:suppressAutoHyphens w:val="0"/>
        <w:spacing w:line="240" w:lineRule="auto"/>
        <w:contextualSpacing/>
        <w:rPr>
          <w:rFonts w:eastAsia="Calibri"/>
          <w:i/>
          <w:iCs/>
          <w:kern w:val="0"/>
          <w:lang w:eastAsia="et-EE" w:bidi="ar-SA"/>
        </w:rPr>
      </w:pPr>
      <w:r w:rsidRPr="000D66D1">
        <w:rPr>
          <w:rFonts w:eastAsia="Calibri"/>
          <w:b/>
          <w:bCs/>
          <w:color w:val="000000"/>
          <w:kern w:val="0"/>
          <w:lang w:eastAsia="et-EE" w:bidi="ar-SA"/>
        </w:rPr>
        <w:t xml:space="preserve">§ 12. Nõuded taotlusele </w:t>
      </w:r>
    </w:p>
    <w:p w14:paraId="40B25AE5" w14:textId="77777777" w:rsidR="00154BEB" w:rsidRPr="000D66D1" w:rsidRDefault="00154BEB" w:rsidP="00154BEB">
      <w:pPr>
        <w:widowControl/>
        <w:suppressAutoHyphens w:val="0"/>
        <w:spacing w:line="240" w:lineRule="auto"/>
        <w:contextualSpacing/>
        <w:rPr>
          <w:rFonts w:eastAsia="Calibri"/>
          <w:i/>
          <w:kern w:val="0"/>
          <w:lang w:eastAsia="et-EE" w:bidi="ar-SA"/>
        </w:rPr>
      </w:pPr>
    </w:p>
    <w:p w14:paraId="1555ED38" w14:textId="77777777" w:rsidR="00154BEB" w:rsidRPr="000D66D1" w:rsidRDefault="00154BEB" w:rsidP="00154BEB">
      <w:pPr>
        <w:widowControl/>
        <w:suppressAutoHyphens w:val="0"/>
        <w:spacing w:line="240" w:lineRule="auto"/>
        <w:rPr>
          <w:rFonts w:eastAsia="Times New Roman"/>
          <w:kern w:val="0"/>
          <w:lang w:eastAsia="et-EE" w:bidi="ar-SA"/>
        </w:rPr>
      </w:pPr>
      <w:r w:rsidRPr="000D66D1">
        <w:rPr>
          <w:rFonts w:eastAsia="Times New Roman"/>
          <w:kern w:val="0"/>
          <w:lang w:eastAsia="et-EE" w:bidi="ar-SA"/>
        </w:rPr>
        <w:t>(1) Taotlus peab vastama ühendmääruse § 4 lõikes 1 sätestatud nõuetele ja sisaldama ühendmääruse § 4 lõikes 2 sätestatud kinnitusi.</w:t>
      </w:r>
      <w:bookmarkStart w:id="51" w:name="para12lg2p1"/>
      <w:bookmarkStart w:id="52" w:name="para12lg2p2"/>
      <w:bookmarkEnd w:id="51"/>
      <w:bookmarkEnd w:id="52"/>
    </w:p>
    <w:p w14:paraId="7F1CC93D" w14:textId="77777777" w:rsidR="00D16C72" w:rsidRPr="000D66D1" w:rsidRDefault="00D16C72" w:rsidP="00154BEB">
      <w:pPr>
        <w:widowControl/>
        <w:suppressAutoHyphens w:val="0"/>
        <w:spacing w:line="240" w:lineRule="auto"/>
        <w:rPr>
          <w:rFonts w:eastAsia="Times New Roman"/>
          <w:kern w:val="0"/>
          <w:lang w:eastAsia="et-EE" w:bidi="ar-SA"/>
        </w:rPr>
      </w:pPr>
    </w:p>
    <w:p w14:paraId="1C7A31A5" w14:textId="77777777" w:rsidR="00154BEB" w:rsidRPr="000D66D1" w:rsidRDefault="00154BEB" w:rsidP="00154BEB">
      <w:pPr>
        <w:widowControl/>
        <w:suppressAutoHyphens w:val="0"/>
        <w:spacing w:line="240" w:lineRule="auto"/>
        <w:rPr>
          <w:rFonts w:eastAsia="Times New Roman"/>
          <w:iCs/>
          <w:kern w:val="0"/>
          <w:lang w:eastAsia="et-EE" w:bidi="ar-SA"/>
        </w:rPr>
      </w:pPr>
      <w:bookmarkStart w:id="53" w:name="para12lg3p3"/>
      <w:bookmarkStart w:id="54" w:name="para12lg3p4"/>
      <w:bookmarkStart w:id="55" w:name="para12lg2p5"/>
      <w:bookmarkStart w:id="56" w:name="para12lg2p6"/>
      <w:bookmarkEnd w:id="53"/>
      <w:bookmarkEnd w:id="54"/>
      <w:bookmarkEnd w:id="55"/>
      <w:bookmarkEnd w:id="56"/>
      <w:r w:rsidRPr="000D66D1">
        <w:rPr>
          <w:rFonts w:eastAsia="Times New Roman"/>
          <w:kern w:val="0"/>
          <w:lang w:eastAsia="et-EE" w:bidi="ar-SA"/>
        </w:rPr>
        <w:t xml:space="preserve">(2) Taotlus peab sisaldama kinnitust, et </w:t>
      </w:r>
      <w:r w:rsidRPr="000D66D1">
        <w:rPr>
          <w:rFonts w:eastAsia="Times New Roman"/>
          <w:iCs/>
          <w:kern w:val="0"/>
          <w:lang w:eastAsia="et-EE" w:bidi="ar-SA"/>
        </w:rPr>
        <w:t>projekt vastab „ei kahjusta oluliselt“ põhimõttele vastavalt käesoleva määruse § 5 lõikes 9 sätestatule.</w:t>
      </w:r>
    </w:p>
    <w:p w14:paraId="3E3AE09A" w14:textId="77777777" w:rsidR="00D16C72" w:rsidRPr="000D66D1" w:rsidRDefault="00D16C72" w:rsidP="00154BEB">
      <w:pPr>
        <w:widowControl/>
        <w:suppressAutoHyphens w:val="0"/>
        <w:spacing w:line="240" w:lineRule="auto"/>
        <w:rPr>
          <w:rFonts w:eastAsia="Times New Roman"/>
          <w:kern w:val="0"/>
          <w:lang w:eastAsia="et-EE" w:bidi="ar-SA"/>
        </w:rPr>
      </w:pPr>
    </w:p>
    <w:p w14:paraId="16CF588B" w14:textId="77777777" w:rsidR="00154BEB" w:rsidRPr="000D66D1" w:rsidRDefault="00154BEB" w:rsidP="00154BEB">
      <w:pPr>
        <w:widowControl/>
        <w:suppressAutoHyphens w:val="0"/>
        <w:spacing w:line="240" w:lineRule="auto"/>
        <w:rPr>
          <w:rFonts w:eastAsia="Times New Roman"/>
          <w:kern w:val="0"/>
          <w:lang w:eastAsia="et-EE" w:bidi="ar-SA"/>
        </w:rPr>
      </w:pPr>
      <w:r w:rsidRPr="000D66D1">
        <w:rPr>
          <w:rFonts w:eastAsia="Times New Roman"/>
          <w:kern w:val="0"/>
          <w:lang w:eastAsia="et-EE" w:bidi="ar-SA"/>
        </w:rPr>
        <w:t xml:space="preserve">(3) Kui toetust taotletakse käesoleva määruse </w:t>
      </w:r>
      <w:bookmarkStart w:id="57" w:name="_Hlk162881419"/>
      <w:r w:rsidRPr="000D66D1">
        <w:rPr>
          <w:rFonts w:eastAsia="Times New Roman"/>
          <w:kern w:val="0"/>
          <w:lang w:eastAsia="et-EE" w:bidi="ar-SA"/>
        </w:rPr>
        <w:t xml:space="preserve">§ 5 lõike 1 punkti 2 </w:t>
      </w:r>
      <w:bookmarkEnd w:id="57"/>
      <w:r w:rsidRPr="000D66D1">
        <w:rPr>
          <w:rFonts w:eastAsia="Times New Roman"/>
          <w:kern w:val="0"/>
          <w:lang w:eastAsia="et-EE" w:bidi="ar-SA"/>
        </w:rPr>
        <w:t xml:space="preserve">toodud tegevusteks, peab taotlus sisaldama lisaks lõikes 1 nimetatud kinnitustele ka järgmisi kinnitusi, andmeid või dokumente: </w:t>
      </w:r>
    </w:p>
    <w:p w14:paraId="2B84788E" w14:textId="77777777" w:rsidR="00154BEB" w:rsidRPr="000D66D1" w:rsidRDefault="00154BEB" w:rsidP="00154BEB">
      <w:pPr>
        <w:widowControl/>
        <w:suppressAutoHyphens w:val="0"/>
        <w:spacing w:line="240" w:lineRule="auto"/>
        <w:rPr>
          <w:rFonts w:eastAsia="Times New Roman"/>
          <w:kern w:val="0"/>
          <w:lang w:eastAsia="et-EE" w:bidi="ar-SA"/>
        </w:rPr>
      </w:pPr>
      <w:r w:rsidRPr="000D66D1">
        <w:rPr>
          <w:rFonts w:eastAsia="Times New Roman"/>
          <w:kern w:val="0"/>
          <w:lang w:eastAsia="et-EE" w:bidi="ar-SA"/>
        </w:rPr>
        <w:t xml:space="preserve">1) </w:t>
      </w:r>
      <w:bookmarkStart w:id="58" w:name="_Hlk164086470"/>
      <w:r w:rsidRPr="000D66D1">
        <w:rPr>
          <w:rFonts w:eastAsia="Times New Roman"/>
          <w:kern w:val="0"/>
          <w:lang w:eastAsia="et-EE" w:bidi="ar-SA"/>
        </w:rPr>
        <w:t>akadeemiliste töötajate ja teiste teadustööga seotud isikute ja teadusadministraatorite koolitusvajaduste analüüs</w:t>
      </w:r>
      <w:bookmarkEnd w:id="58"/>
      <w:r w:rsidRPr="000D66D1">
        <w:rPr>
          <w:rFonts w:eastAsia="Times New Roman"/>
          <w:kern w:val="0"/>
          <w:lang w:eastAsia="et-EE" w:bidi="ar-SA"/>
        </w:rPr>
        <w:t xml:space="preserve">; </w:t>
      </w:r>
    </w:p>
    <w:p w14:paraId="1411B1EF" w14:textId="3FAC8D71" w:rsidR="00154BEB" w:rsidRPr="000D66D1" w:rsidRDefault="00154BEB" w:rsidP="00154BEB">
      <w:pPr>
        <w:widowControl/>
        <w:suppressAutoHyphens w:val="0"/>
        <w:spacing w:line="240" w:lineRule="auto"/>
        <w:rPr>
          <w:rFonts w:eastAsia="Times New Roman"/>
          <w:kern w:val="0"/>
          <w:lang w:eastAsia="et-EE" w:bidi="ar-SA"/>
        </w:rPr>
      </w:pPr>
      <w:r w:rsidRPr="000D66D1">
        <w:rPr>
          <w:rFonts w:eastAsia="Times New Roman"/>
          <w:kern w:val="0"/>
          <w:lang w:eastAsia="et-EE" w:bidi="ar-SA"/>
        </w:rPr>
        <w:t xml:space="preserve">2) käesoleva lõike punktis 1 toodud koolitusvajadustest lähtuvalt oskuste koolitusmoodulite kirjeldused, sealhulgas erinevate moodulite nagu projektijuhtide-, teadusadministraatorite- ja  </w:t>
      </w:r>
      <w:proofErr w:type="spellStart"/>
      <w:r w:rsidRPr="000D66D1">
        <w:rPr>
          <w:rFonts w:eastAsia="Times New Roman"/>
          <w:kern w:val="0"/>
          <w:lang w:eastAsia="et-EE" w:bidi="ar-SA"/>
        </w:rPr>
        <w:t>tehnosiirde</w:t>
      </w:r>
      <w:proofErr w:type="spellEnd"/>
      <w:r w:rsidRPr="000D66D1">
        <w:rPr>
          <w:rFonts w:eastAsia="Times New Roman"/>
          <w:kern w:val="0"/>
          <w:lang w:eastAsia="et-EE" w:bidi="ar-SA"/>
        </w:rPr>
        <w:t xml:space="preserve"> ekspertide arendus- ning koolitusprogrammid, teadusjuhtide motivatsiooniprogramm kombineerimise võimalused</w:t>
      </w:r>
      <w:r w:rsidR="00D16C72" w:rsidRPr="000D66D1">
        <w:rPr>
          <w:rFonts w:eastAsia="Times New Roman"/>
          <w:kern w:val="0"/>
          <w:lang w:eastAsia="et-EE" w:bidi="ar-SA"/>
        </w:rPr>
        <w:t>.</w:t>
      </w:r>
    </w:p>
    <w:p w14:paraId="76DF9283" w14:textId="77777777" w:rsidR="00D16C72" w:rsidRPr="000D66D1" w:rsidRDefault="00D16C72" w:rsidP="00154BEB">
      <w:pPr>
        <w:widowControl/>
        <w:suppressAutoHyphens w:val="0"/>
        <w:spacing w:line="240" w:lineRule="auto"/>
        <w:rPr>
          <w:rFonts w:eastAsia="Times New Roman"/>
          <w:kern w:val="0"/>
          <w:lang w:eastAsia="et-EE" w:bidi="ar-SA"/>
        </w:rPr>
      </w:pPr>
    </w:p>
    <w:p w14:paraId="05E3E935" w14:textId="77777777" w:rsidR="00154BEB" w:rsidRPr="000D66D1" w:rsidRDefault="00154BEB" w:rsidP="00154BEB">
      <w:pPr>
        <w:widowControl/>
        <w:suppressAutoHyphens w:val="0"/>
        <w:spacing w:line="240" w:lineRule="auto"/>
        <w:contextualSpacing/>
        <w:rPr>
          <w:rFonts w:eastAsia="Times New Roman"/>
          <w:iCs/>
          <w:kern w:val="0"/>
          <w:lang w:eastAsia="et-EE" w:bidi="ar-SA"/>
        </w:rPr>
      </w:pPr>
      <w:bookmarkStart w:id="59" w:name="_Hlk164343982"/>
      <w:r w:rsidRPr="000D66D1">
        <w:rPr>
          <w:rFonts w:eastAsia="Times New Roman"/>
          <w:iCs/>
          <w:kern w:val="0"/>
          <w:lang w:eastAsia="et-EE" w:bidi="ar-SA"/>
        </w:rPr>
        <w:t>(4) käesoleva määruse § 5 lõike 1 punkti 3 raames saab asutus esitada taotluse projektile, mis  peab sisaldama lisaks ühendmääruse § 4 lõikes 2 sätestatud kinnitustele ka järgmisi kinnitusi, andmeid või dokumente:</w:t>
      </w:r>
    </w:p>
    <w:p w14:paraId="13763F65" w14:textId="77777777" w:rsidR="00154BEB" w:rsidRPr="000D66D1" w:rsidRDefault="00154BEB" w:rsidP="00154BEB">
      <w:pPr>
        <w:widowControl/>
        <w:suppressAutoHyphens w:val="0"/>
        <w:spacing w:line="240" w:lineRule="auto"/>
        <w:contextualSpacing/>
        <w:rPr>
          <w:rFonts w:eastAsia="Times New Roman"/>
          <w:iCs/>
          <w:kern w:val="0"/>
          <w:lang w:eastAsia="et-EE" w:bidi="ar-SA"/>
        </w:rPr>
      </w:pPr>
      <w:r w:rsidRPr="000D66D1">
        <w:rPr>
          <w:rFonts w:eastAsia="Times New Roman"/>
          <w:iCs/>
          <w:kern w:val="0"/>
          <w:lang w:eastAsia="et-EE" w:bidi="ar-SA"/>
        </w:rPr>
        <w:t>1) projekti vastavus innovatsiooniküpsuse valmiduse tasemele vähemalt 1 ja maksimaalselt 5 ning vastavus tehnoloogilise valmiduse tasemele vähemalt 4, projekti eesmärgiks on  tegevused teadustulemuse viimiseks projekti perioodi, mis on 12 kuud, jooksul turule lähemale (ehk tõstes innovatsiooniküpsuse valmiduse kõrgemale tasemele);</w:t>
      </w:r>
    </w:p>
    <w:p w14:paraId="3A6AAE74" w14:textId="77777777" w:rsidR="00154BEB" w:rsidRPr="000D66D1" w:rsidRDefault="00154BEB" w:rsidP="00154BEB">
      <w:pPr>
        <w:widowControl/>
        <w:suppressAutoHyphens w:val="0"/>
        <w:spacing w:line="240" w:lineRule="auto"/>
        <w:contextualSpacing/>
        <w:rPr>
          <w:rFonts w:eastAsia="Times New Roman"/>
          <w:iCs/>
          <w:kern w:val="0"/>
          <w:lang w:eastAsia="et-EE" w:bidi="ar-SA"/>
        </w:rPr>
      </w:pPr>
      <w:r w:rsidRPr="000D66D1">
        <w:rPr>
          <w:rFonts w:eastAsia="Times New Roman"/>
          <w:iCs/>
          <w:kern w:val="0"/>
          <w:lang w:eastAsia="et-EE" w:bidi="ar-SA"/>
        </w:rPr>
        <w:t xml:space="preserve">2) projekti vastutavaks täitjaks on isik, kes on kaitsnud doktorikraadi või läbinud </w:t>
      </w:r>
      <w:proofErr w:type="spellStart"/>
      <w:r w:rsidRPr="000D66D1">
        <w:rPr>
          <w:rFonts w:eastAsia="Times New Roman"/>
          <w:iCs/>
          <w:kern w:val="0"/>
          <w:lang w:eastAsia="et-EE" w:bidi="ar-SA"/>
        </w:rPr>
        <w:t>järeldoktorantuuri</w:t>
      </w:r>
      <w:proofErr w:type="spellEnd"/>
      <w:r w:rsidRPr="000D66D1">
        <w:rPr>
          <w:rFonts w:eastAsia="Times New Roman"/>
          <w:iCs/>
          <w:kern w:val="0"/>
          <w:lang w:eastAsia="et-EE" w:bidi="ar-SA"/>
        </w:rPr>
        <w:t xml:space="preserve"> või rakenduskõrgkooli puhul omandamas doktorikraadi;</w:t>
      </w:r>
    </w:p>
    <w:bookmarkEnd w:id="59"/>
    <w:p w14:paraId="29B36ACA" w14:textId="77777777" w:rsidR="00154BEB" w:rsidRPr="000D66D1" w:rsidRDefault="00154BEB" w:rsidP="00154BEB">
      <w:pPr>
        <w:widowControl/>
        <w:suppressAutoHyphens w:val="0"/>
        <w:spacing w:line="240" w:lineRule="auto"/>
        <w:contextualSpacing/>
        <w:rPr>
          <w:rFonts w:eastAsia="Times New Roman"/>
          <w:iCs/>
          <w:kern w:val="0"/>
          <w:lang w:eastAsia="et-EE" w:bidi="ar-SA"/>
        </w:rPr>
      </w:pPr>
      <w:r w:rsidRPr="000D66D1">
        <w:rPr>
          <w:rFonts w:eastAsia="Times New Roman"/>
          <w:iCs/>
          <w:kern w:val="0"/>
          <w:lang w:eastAsia="et-EE" w:bidi="ar-SA"/>
        </w:rPr>
        <w:t>3) projekt peab sisaldama infot projektimeeskonna, -eesmärgi, teostatavate tegevuste, ajakava, vahetulemuste ja tulemuste kohta ning eelarveprojekti projekti elluviimiseks vajalike kulude kohta;</w:t>
      </w:r>
    </w:p>
    <w:p w14:paraId="63148845" w14:textId="77777777" w:rsidR="00154BEB" w:rsidRPr="000D66D1" w:rsidRDefault="00154BEB" w:rsidP="00154BEB">
      <w:pPr>
        <w:widowControl/>
        <w:suppressAutoHyphens w:val="0"/>
        <w:spacing w:line="240" w:lineRule="auto"/>
        <w:contextualSpacing/>
        <w:rPr>
          <w:rFonts w:eastAsia="Times New Roman"/>
          <w:iCs/>
          <w:kern w:val="0"/>
          <w:lang w:eastAsia="et-EE" w:bidi="ar-SA"/>
        </w:rPr>
      </w:pPr>
      <w:r w:rsidRPr="000D66D1">
        <w:rPr>
          <w:rFonts w:eastAsia="Times New Roman"/>
          <w:iCs/>
          <w:kern w:val="0"/>
          <w:lang w:eastAsia="et-EE" w:bidi="ar-SA"/>
        </w:rPr>
        <w:t>4) kinnitus, et arendatava teema intellektuaalomandi kuuluvus on asutus(t)e vahel kokku lepitud;</w:t>
      </w:r>
    </w:p>
    <w:p w14:paraId="25BCA472" w14:textId="0E147234" w:rsidR="00154BEB" w:rsidRPr="000D66D1" w:rsidRDefault="00154BEB" w:rsidP="00154BEB">
      <w:pPr>
        <w:widowControl/>
        <w:suppressAutoHyphens w:val="0"/>
        <w:spacing w:line="240" w:lineRule="auto"/>
        <w:contextualSpacing/>
        <w:rPr>
          <w:rFonts w:eastAsia="Times New Roman"/>
          <w:iCs/>
          <w:kern w:val="0"/>
          <w:lang w:eastAsia="et-EE" w:bidi="ar-SA"/>
        </w:rPr>
      </w:pPr>
      <w:r w:rsidRPr="000D66D1">
        <w:rPr>
          <w:rFonts w:eastAsia="Times New Roman"/>
          <w:iCs/>
          <w:kern w:val="0"/>
          <w:lang w:eastAsia="et-EE" w:bidi="ar-SA"/>
        </w:rPr>
        <w:lastRenderedPageBreak/>
        <w:t xml:space="preserve">5) asutus saab esitada taotlust ühe uurimistegevuse meeskonna projektile käesoleva määruse </w:t>
      </w:r>
      <w:r w:rsidR="004F4782" w:rsidRPr="000D66D1">
        <w:rPr>
          <w:rFonts w:eastAsia="Times New Roman"/>
          <w:iCs/>
          <w:kern w:val="0"/>
          <w:lang w:eastAsia="et-EE" w:bidi="ar-SA"/>
        </w:rPr>
        <w:t xml:space="preserve">   </w:t>
      </w:r>
      <w:r w:rsidRPr="000D66D1">
        <w:rPr>
          <w:rFonts w:eastAsia="Times New Roman"/>
          <w:iCs/>
          <w:kern w:val="0"/>
          <w:lang w:eastAsia="et-EE" w:bidi="ar-SA"/>
        </w:rPr>
        <w:t xml:space="preserve">§5 lõike 1 punkti 3 alusel kuni kaks korda, seda juhul, kui esimese lõpetatud projekti eesmärkide täitmiseks vajalikud tegevused on teostatud. Teist (järgnevat) projekti saavad taotleda asutused, kelle uurimisrühma töötajad on osalenud käesoleva määruse § 5 lõike 1 punktis  2 nimetatud tegevuse raames ellu viidava </w:t>
      </w:r>
      <w:bookmarkStart w:id="60" w:name="_Hlk162881505"/>
      <w:r w:rsidRPr="000D66D1">
        <w:rPr>
          <w:rFonts w:eastAsia="Times New Roman"/>
          <w:iCs/>
          <w:kern w:val="0"/>
          <w:lang w:eastAsia="et-EE" w:bidi="ar-SA"/>
        </w:rPr>
        <w:t>ettevõtlusalaste teadmiste ja oskuste tõstmise programmis.</w:t>
      </w:r>
      <w:bookmarkEnd w:id="60"/>
    </w:p>
    <w:p w14:paraId="21535014" w14:textId="77777777" w:rsidR="00D16C72" w:rsidRPr="000D66D1" w:rsidRDefault="00D16C72" w:rsidP="00154BEB">
      <w:pPr>
        <w:widowControl/>
        <w:suppressAutoHyphens w:val="0"/>
        <w:spacing w:line="240" w:lineRule="auto"/>
        <w:contextualSpacing/>
        <w:rPr>
          <w:rFonts w:eastAsia="Times New Roman"/>
          <w:iCs/>
          <w:kern w:val="0"/>
          <w:lang w:eastAsia="et-EE" w:bidi="ar-SA"/>
        </w:rPr>
      </w:pPr>
    </w:p>
    <w:p w14:paraId="50FD7A09" w14:textId="77777777" w:rsidR="00154BEB" w:rsidRPr="000D66D1" w:rsidRDefault="00154BEB" w:rsidP="00154BEB">
      <w:pPr>
        <w:widowControl/>
        <w:suppressAutoHyphens w:val="0"/>
        <w:spacing w:line="240" w:lineRule="auto"/>
        <w:contextualSpacing/>
        <w:rPr>
          <w:rFonts w:eastAsia="Times New Roman"/>
          <w:iCs/>
          <w:kern w:val="0"/>
          <w:lang w:eastAsia="et-EE" w:bidi="ar-SA"/>
        </w:rPr>
      </w:pPr>
      <w:r w:rsidRPr="000D66D1">
        <w:rPr>
          <w:rFonts w:eastAsia="Times New Roman"/>
          <w:iCs/>
          <w:kern w:val="0"/>
          <w:lang w:eastAsia="et-EE" w:bidi="ar-SA"/>
        </w:rPr>
        <w:t xml:space="preserve">(5) Kui toetuse taotlemiseks esitatakse taotlus mitme partneri poolt vastavalt käesoleva määruse § 14 lõike 2 punktis 2 toodule, tuleb taotlusele lisada kõigi partnerite kinnitus projektis osalemise </w:t>
      </w:r>
      <w:bookmarkStart w:id="61" w:name="_Hlk152332458"/>
      <w:r w:rsidRPr="000D66D1">
        <w:rPr>
          <w:rFonts w:eastAsia="Times New Roman"/>
          <w:iCs/>
          <w:kern w:val="0"/>
          <w:lang w:eastAsia="et-EE" w:bidi="ar-SA"/>
        </w:rPr>
        <w:t>ja ühendmääruse § 4 lõikes 2 nimetatud asjaolude kohta.</w:t>
      </w:r>
    </w:p>
    <w:p w14:paraId="5D22E82C" w14:textId="77777777" w:rsidR="00D16C72" w:rsidRPr="000D66D1" w:rsidRDefault="00D16C72" w:rsidP="00154BEB">
      <w:pPr>
        <w:widowControl/>
        <w:suppressAutoHyphens w:val="0"/>
        <w:spacing w:line="240" w:lineRule="auto"/>
        <w:contextualSpacing/>
        <w:rPr>
          <w:rFonts w:eastAsia="Times New Roman"/>
          <w:iCs/>
          <w:kern w:val="0"/>
          <w:lang w:eastAsia="et-EE" w:bidi="ar-SA"/>
        </w:rPr>
      </w:pPr>
    </w:p>
    <w:p w14:paraId="273F9632" w14:textId="097C5FD7" w:rsidR="00154BEB" w:rsidRPr="000D66D1" w:rsidRDefault="00154BEB" w:rsidP="00154BEB">
      <w:pPr>
        <w:widowControl/>
        <w:suppressAutoHyphens w:val="0"/>
        <w:spacing w:line="240" w:lineRule="auto"/>
        <w:contextualSpacing/>
        <w:rPr>
          <w:rFonts w:eastAsia="Times New Roman"/>
          <w:iCs/>
          <w:kern w:val="0"/>
          <w:lang w:eastAsia="et-EE" w:bidi="ar-SA"/>
        </w:rPr>
      </w:pPr>
      <w:r w:rsidRPr="000D66D1">
        <w:rPr>
          <w:rFonts w:eastAsia="Times New Roman"/>
          <w:iCs/>
          <w:kern w:val="0"/>
          <w:lang w:eastAsia="et-EE" w:bidi="ar-SA"/>
        </w:rPr>
        <w:t xml:space="preserve">(6) </w:t>
      </w:r>
      <w:bookmarkEnd w:id="61"/>
      <w:r w:rsidRPr="000D66D1">
        <w:rPr>
          <w:rFonts w:eastAsia="Times New Roman"/>
          <w:iCs/>
          <w:kern w:val="0"/>
          <w:lang w:eastAsia="et-EE" w:bidi="ar-SA"/>
        </w:rPr>
        <w:t>Asutus võib oma institutsionaalset ettepanekut esitades teha valiku käesoleva määruse § 5 lõike 1 punktis 4 nimetatud tegevuste vahel. Iga valitud tegevuspaketi kohta tuleb eraldi esitada ka eelarve ja tegevuste väljundnäitajad.</w:t>
      </w:r>
    </w:p>
    <w:p w14:paraId="30742361" w14:textId="77777777" w:rsidR="00154BEB" w:rsidRPr="000D66D1" w:rsidRDefault="00154BEB" w:rsidP="00347C35">
      <w:pPr>
        <w:widowControl/>
        <w:suppressAutoHyphens w:val="0"/>
        <w:spacing w:line="240" w:lineRule="auto"/>
        <w:rPr>
          <w:rFonts w:eastAsia="Times New Roman"/>
          <w:kern w:val="0"/>
          <w:lang w:eastAsia="et-EE" w:bidi="ar-SA"/>
        </w:rPr>
      </w:pPr>
    </w:p>
    <w:p w14:paraId="727E0EAF" w14:textId="77777777" w:rsidR="00154BEB" w:rsidRPr="000D66D1" w:rsidRDefault="00154BEB" w:rsidP="00154BEB">
      <w:pPr>
        <w:widowControl/>
        <w:numPr>
          <w:ilvl w:val="0"/>
          <w:numId w:val="4"/>
        </w:numPr>
        <w:suppressAutoHyphens w:val="0"/>
        <w:spacing w:after="200" w:line="240" w:lineRule="auto"/>
        <w:ind w:left="720"/>
        <w:contextualSpacing/>
        <w:jc w:val="center"/>
        <w:rPr>
          <w:rFonts w:eastAsia="Calibri"/>
          <w:i/>
          <w:kern w:val="0"/>
          <w:lang w:eastAsia="en-US" w:bidi="ar-SA"/>
        </w:rPr>
      </w:pPr>
      <w:r w:rsidRPr="000D66D1">
        <w:rPr>
          <w:rFonts w:eastAsia="Calibri"/>
          <w:b/>
          <w:color w:val="000000"/>
          <w:kern w:val="0"/>
          <w:lang w:eastAsia="et-EE" w:bidi="ar-SA"/>
        </w:rPr>
        <w:t>peatükk</w:t>
      </w:r>
    </w:p>
    <w:p w14:paraId="69065698" w14:textId="77777777" w:rsidR="00154BEB" w:rsidRPr="000D66D1" w:rsidRDefault="00154BEB" w:rsidP="00154BEB">
      <w:pPr>
        <w:widowControl/>
        <w:suppressAutoHyphens w:val="0"/>
        <w:spacing w:line="240" w:lineRule="auto"/>
        <w:ind w:left="720"/>
        <w:contextualSpacing/>
        <w:jc w:val="center"/>
        <w:rPr>
          <w:rFonts w:eastAsia="Calibri"/>
          <w:i/>
          <w:iCs/>
          <w:kern w:val="0"/>
          <w:lang w:eastAsia="en-US" w:bidi="ar-SA"/>
        </w:rPr>
      </w:pPr>
      <w:r w:rsidRPr="000D66D1">
        <w:rPr>
          <w:rFonts w:eastAsia="Calibri"/>
          <w:b/>
          <w:bCs/>
          <w:color w:val="000000"/>
          <w:kern w:val="0"/>
          <w:lang w:eastAsia="et-EE" w:bidi="ar-SA"/>
        </w:rPr>
        <w:t>Toetuse taotlemine</w:t>
      </w:r>
    </w:p>
    <w:p w14:paraId="10357EEA" w14:textId="77777777" w:rsidR="00154BEB" w:rsidRPr="000D66D1" w:rsidRDefault="00154BEB" w:rsidP="00347C35">
      <w:pPr>
        <w:widowControl/>
        <w:suppressAutoHyphens w:val="0"/>
        <w:spacing w:line="240" w:lineRule="auto"/>
        <w:contextualSpacing/>
        <w:rPr>
          <w:rFonts w:eastAsia="Calibri"/>
          <w:i/>
          <w:kern w:val="0"/>
          <w:lang w:eastAsia="en-US" w:bidi="ar-SA"/>
        </w:rPr>
      </w:pPr>
    </w:p>
    <w:p w14:paraId="6F5298B8" w14:textId="77777777" w:rsidR="00154BEB" w:rsidRPr="000D66D1" w:rsidRDefault="00154BEB" w:rsidP="00154BEB">
      <w:pPr>
        <w:widowControl/>
        <w:suppressAutoHyphens w:val="0"/>
        <w:spacing w:line="240" w:lineRule="auto"/>
        <w:rPr>
          <w:rFonts w:eastAsia="Calibri"/>
          <w:b/>
          <w:kern w:val="0"/>
          <w:lang w:eastAsia="en-US" w:bidi="ar-SA"/>
        </w:rPr>
      </w:pPr>
      <w:r w:rsidRPr="000D66D1">
        <w:rPr>
          <w:rFonts w:eastAsia="Calibri"/>
          <w:b/>
          <w:color w:val="000000"/>
          <w:kern w:val="0"/>
          <w:lang w:eastAsia="et-EE" w:bidi="ar-SA"/>
        </w:rPr>
        <w:t xml:space="preserve">§ </w:t>
      </w:r>
      <w:r w:rsidRPr="000D66D1">
        <w:rPr>
          <w:rFonts w:eastAsia="Calibri"/>
          <w:b/>
          <w:bCs/>
          <w:kern w:val="0"/>
          <w:lang w:eastAsia="en-US" w:bidi="ar-SA"/>
        </w:rPr>
        <w:t>13.</w:t>
      </w:r>
      <w:bookmarkStart w:id="62" w:name="para9"/>
      <w:r w:rsidRPr="000D66D1">
        <w:rPr>
          <w:rFonts w:eastAsia="Calibri"/>
          <w:b/>
          <w:kern w:val="0"/>
          <w:lang w:eastAsia="en-US" w:bidi="ar-SA"/>
        </w:rPr>
        <w:t xml:space="preserve"> </w:t>
      </w:r>
      <w:bookmarkEnd w:id="62"/>
      <w:r w:rsidRPr="000D66D1">
        <w:rPr>
          <w:rFonts w:eastAsia="Calibri"/>
          <w:b/>
          <w:kern w:val="0"/>
          <w:lang w:eastAsia="en-US" w:bidi="ar-SA"/>
        </w:rPr>
        <w:t xml:space="preserve">Taotlusvooru avamine </w:t>
      </w:r>
      <w:r w:rsidRPr="000D66D1">
        <w:rPr>
          <w:rFonts w:eastAsia="Calibri"/>
          <w:i/>
          <w:color w:val="000000"/>
          <w:kern w:val="0"/>
          <w:lang w:eastAsia="et-EE" w:bidi="ar-SA"/>
        </w:rPr>
        <w:t xml:space="preserve">  </w:t>
      </w:r>
    </w:p>
    <w:p w14:paraId="4EB9B025" w14:textId="77777777" w:rsidR="00154BEB" w:rsidRPr="000D66D1" w:rsidRDefault="00154BEB" w:rsidP="00154BEB">
      <w:pPr>
        <w:widowControl/>
        <w:suppressAutoHyphens w:val="0"/>
        <w:spacing w:line="240" w:lineRule="auto"/>
        <w:ind w:left="360"/>
        <w:jc w:val="left"/>
        <w:rPr>
          <w:rFonts w:eastAsia="Calibri"/>
          <w:kern w:val="0"/>
          <w:lang w:eastAsia="en-US" w:bidi="ar-SA"/>
        </w:rPr>
      </w:pPr>
    </w:p>
    <w:p w14:paraId="44A76B76" w14:textId="77777777" w:rsidR="00154BEB" w:rsidRPr="000D66D1" w:rsidRDefault="00154BEB" w:rsidP="00154BEB">
      <w:pPr>
        <w:widowControl/>
        <w:suppressAutoHyphens w:val="0"/>
        <w:spacing w:line="240" w:lineRule="auto"/>
        <w:rPr>
          <w:rFonts w:eastAsia="Calibri"/>
          <w:kern w:val="0"/>
          <w:lang w:eastAsia="en-US" w:bidi="ar-SA"/>
        </w:rPr>
      </w:pPr>
      <w:r w:rsidRPr="000D66D1">
        <w:rPr>
          <w:rFonts w:eastAsia="Calibri"/>
          <w:kern w:val="0"/>
          <w:lang w:eastAsia="en-US" w:bidi="ar-SA"/>
        </w:rPr>
        <w:t xml:space="preserve">(1) Taotlusvoorude eelarve ja ajakava kinnitab rakendusasutus, kes edastab vastava teabe rakendusüksusele. </w:t>
      </w:r>
    </w:p>
    <w:p w14:paraId="537BB0C3" w14:textId="77777777" w:rsidR="00D16C72" w:rsidRPr="000D66D1" w:rsidRDefault="00D16C72" w:rsidP="00154BEB">
      <w:pPr>
        <w:widowControl/>
        <w:suppressAutoHyphens w:val="0"/>
        <w:spacing w:line="240" w:lineRule="auto"/>
        <w:rPr>
          <w:rFonts w:eastAsia="Calibri"/>
          <w:kern w:val="0"/>
          <w:lang w:eastAsia="en-US" w:bidi="ar-SA"/>
        </w:rPr>
      </w:pPr>
    </w:p>
    <w:p w14:paraId="514F1A0A" w14:textId="77777777" w:rsidR="00154BEB" w:rsidRPr="000D66D1" w:rsidRDefault="00154BEB" w:rsidP="00154BEB">
      <w:pPr>
        <w:widowControl/>
        <w:suppressAutoHyphens w:val="0"/>
        <w:spacing w:line="240" w:lineRule="auto"/>
        <w:rPr>
          <w:rFonts w:eastAsia="Times New Roman"/>
          <w:kern w:val="0"/>
          <w:lang w:eastAsia="et-EE" w:bidi="ar-SA"/>
        </w:rPr>
      </w:pPr>
      <w:r w:rsidRPr="000D66D1">
        <w:rPr>
          <w:rFonts w:eastAsia="Times New Roman"/>
          <w:kern w:val="0"/>
          <w:lang w:eastAsia="et-EE" w:bidi="ar-SA"/>
        </w:rPr>
        <w:t>(2) Rakendusüksus teavitab potentsiaalseid taotlejaid taotlusvooru avamisest, maksimaalsest eelarvest ja taotluse esitamise tähtajast.</w:t>
      </w:r>
    </w:p>
    <w:p w14:paraId="3739EBB4" w14:textId="77777777" w:rsidR="00154BEB" w:rsidRPr="000D66D1" w:rsidRDefault="00154BEB" w:rsidP="00154BEB">
      <w:pPr>
        <w:widowControl/>
        <w:suppressAutoHyphens w:val="0"/>
        <w:spacing w:line="240" w:lineRule="auto"/>
        <w:jc w:val="left"/>
        <w:rPr>
          <w:rFonts w:eastAsia="Calibri"/>
          <w:color w:val="000000"/>
          <w:kern w:val="0"/>
          <w:lang w:eastAsia="et-EE" w:bidi="ar-SA"/>
        </w:rPr>
      </w:pPr>
    </w:p>
    <w:p w14:paraId="441424F8" w14:textId="77777777" w:rsidR="00154BEB" w:rsidRPr="000D66D1" w:rsidRDefault="00154BEB" w:rsidP="00154BEB">
      <w:pPr>
        <w:widowControl/>
        <w:suppressAutoHyphens w:val="0"/>
        <w:spacing w:line="240" w:lineRule="auto"/>
        <w:jc w:val="left"/>
        <w:rPr>
          <w:rFonts w:eastAsia="Calibri"/>
          <w:color w:val="000000"/>
          <w:kern w:val="0"/>
          <w:lang w:eastAsia="et-EE" w:bidi="ar-SA"/>
        </w:rPr>
      </w:pPr>
      <w:r w:rsidRPr="000D66D1">
        <w:rPr>
          <w:rFonts w:eastAsia="Calibri"/>
          <w:b/>
          <w:bCs/>
          <w:color w:val="000000"/>
          <w:kern w:val="0"/>
          <w:lang w:eastAsia="et-EE" w:bidi="ar-SA"/>
        </w:rPr>
        <w:t>§ 14. Toetuse taotlemise tähtaeg ja taotluse esitamise viis</w:t>
      </w:r>
    </w:p>
    <w:p w14:paraId="53DB09FF" w14:textId="77777777" w:rsidR="00154BEB" w:rsidRPr="000D66D1" w:rsidRDefault="00154BEB" w:rsidP="00154BEB">
      <w:pPr>
        <w:widowControl/>
        <w:suppressAutoHyphens w:val="0"/>
        <w:spacing w:line="240" w:lineRule="auto"/>
        <w:jc w:val="left"/>
        <w:rPr>
          <w:rFonts w:eastAsia="Calibri"/>
          <w:color w:val="000000"/>
          <w:kern w:val="0"/>
          <w:lang w:eastAsia="et-EE" w:bidi="ar-SA"/>
        </w:rPr>
      </w:pPr>
    </w:p>
    <w:p w14:paraId="151B558E" w14:textId="6289059A" w:rsidR="00154BEB" w:rsidRPr="000D66D1" w:rsidRDefault="004F4782" w:rsidP="004F4782">
      <w:pPr>
        <w:widowControl/>
        <w:tabs>
          <w:tab w:val="left" w:pos="426"/>
        </w:tabs>
        <w:suppressAutoHyphens w:val="0"/>
        <w:spacing w:after="200" w:line="240" w:lineRule="auto"/>
        <w:contextualSpacing/>
        <w:rPr>
          <w:rFonts w:eastAsia="Calibri"/>
          <w:iCs/>
          <w:kern w:val="0"/>
          <w:lang w:eastAsia="et-EE" w:bidi="ar-SA"/>
        </w:rPr>
      </w:pPr>
      <w:r w:rsidRPr="000D66D1">
        <w:rPr>
          <w:rFonts w:eastAsia="Calibri"/>
          <w:kern w:val="0"/>
          <w:lang w:eastAsia="en-US" w:bidi="ar-SA"/>
        </w:rPr>
        <w:t xml:space="preserve">(1) </w:t>
      </w:r>
      <w:r w:rsidR="00154BEB" w:rsidRPr="000D66D1">
        <w:rPr>
          <w:rFonts w:eastAsia="Calibri"/>
          <w:kern w:val="0"/>
          <w:lang w:eastAsia="en-US" w:bidi="ar-SA"/>
        </w:rPr>
        <w:t>Taotlus esitatakse käesoleva määruse § 13 lõike 2 kohaselt teatatud tähtaja jooksul</w:t>
      </w:r>
      <w:r w:rsidR="00154BEB" w:rsidRPr="000D66D1">
        <w:rPr>
          <w:rFonts w:eastAsia="Calibri"/>
          <w:kern w:val="0"/>
          <w:lang w:eastAsia="et-EE" w:bidi="ar-SA"/>
        </w:rPr>
        <w:t xml:space="preserve">. </w:t>
      </w:r>
    </w:p>
    <w:p w14:paraId="54ADDADD" w14:textId="77777777" w:rsidR="00154BEB" w:rsidRPr="000D66D1" w:rsidRDefault="00154BEB" w:rsidP="00EC385C">
      <w:pPr>
        <w:widowControl/>
        <w:tabs>
          <w:tab w:val="left" w:pos="426"/>
        </w:tabs>
        <w:suppressAutoHyphens w:val="0"/>
        <w:spacing w:line="240" w:lineRule="auto"/>
        <w:contextualSpacing/>
        <w:rPr>
          <w:rFonts w:eastAsia="Calibri"/>
          <w:i/>
          <w:kern w:val="0"/>
          <w:lang w:eastAsia="et-EE" w:bidi="ar-SA"/>
        </w:rPr>
      </w:pPr>
      <w:r w:rsidRPr="000D66D1">
        <w:rPr>
          <w:rFonts w:eastAsia="Calibri"/>
          <w:kern w:val="0"/>
          <w:lang w:eastAsia="et-EE" w:bidi="ar-SA"/>
        </w:rPr>
        <w:t xml:space="preserve">Taotlemine toimub </w:t>
      </w:r>
      <w:proofErr w:type="spellStart"/>
      <w:r w:rsidRPr="000D66D1">
        <w:rPr>
          <w:rFonts w:eastAsia="Calibri"/>
          <w:iCs/>
          <w:kern w:val="0"/>
          <w:lang w:eastAsia="et-EE" w:bidi="ar-SA"/>
        </w:rPr>
        <w:t>vooruliselt</w:t>
      </w:r>
      <w:proofErr w:type="spellEnd"/>
      <w:r w:rsidRPr="000D66D1">
        <w:rPr>
          <w:rFonts w:eastAsia="Calibri"/>
          <w:iCs/>
          <w:kern w:val="0"/>
          <w:lang w:eastAsia="et-EE" w:bidi="ar-SA"/>
        </w:rPr>
        <w:t xml:space="preserve">. </w:t>
      </w:r>
      <w:bookmarkStart w:id="63" w:name="_Hlk162882963"/>
      <w:r w:rsidRPr="000D66D1">
        <w:rPr>
          <w:rFonts w:eastAsia="Calibri"/>
          <w:iCs/>
          <w:kern w:val="0"/>
          <w:lang w:eastAsia="et-EE" w:bidi="ar-SA"/>
        </w:rPr>
        <w:t xml:space="preserve">Taotlusvoorud kuulutatakse välja eraldi § 5 lõike 1 punktide 1-4 tegevustele. </w:t>
      </w:r>
    </w:p>
    <w:bookmarkEnd w:id="63"/>
    <w:p w14:paraId="2CB2258E" w14:textId="57D08C7F" w:rsidR="00154BEB" w:rsidRPr="000D66D1" w:rsidRDefault="004F4782" w:rsidP="004F4782">
      <w:pPr>
        <w:widowControl/>
        <w:tabs>
          <w:tab w:val="left" w:pos="426"/>
        </w:tabs>
        <w:suppressAutoHyphens w:val="0"/>
        <w:spacing w:after="200" w:line="240" w:lineRule="auto"/>
        <w:contextualSpacing/>
        <w:rPr>
          <w:rFonts w:eastAsia="Calibri"/>
          <w:i/>
          <w:kern w:val="0"/>
          <w:lang w:eastAsia="et-EE" w:bidi="ar-SA"/>
        </w:rPr>
      </w:pPr>
      <w:r w:rsidRPr="000D66D1">
        <w:rPr>
          <w:rFonts w:eastAsia="Calibri"/>
          <w:kern w:val="0"/>
          <w:lang w:eastAsia="et-EE" w:bidi="ar-SA"/>
        </w:rPr>
        <w:t xml:space="preserve">(2) </w:t>
      </w:r>
      <w:r w:rsidR="00154BEB" w:rsidRPr="000D66D1">
        <w:rPr>
          <w:rFonts w:eastAsia="Calibri"/>
          <w:kern w:val="0"/>
          <w:lang w:eastAsia="et-EE" w:bidi="ar-SA"/>
        </w:rPr>
        <w:t>Taotlus esitatakse käesoleva määruse</w:t>
      </w:r>
      <w:r w:rsidR="00E63091">
        <w:rPr>
          <w:rFonts w:eastAsia="Calibri"/>
          <w:kern w:val="0"/>
          <w:lang w:eastAsia="et-EE" w:bidi="ar-SA"/>
        </w:rPr>
        <w:t xml:space="preserve"> </w:t>
      </w:r>
      <w:r w:rsidR="00154BEB" w:rsidRPr="000D66D1">
        <w:rPr>
          <w:rFonts w:eastAsia="Calibri"/>
          <w:kern w:val="0"/>
          <w:lang w:eastAsia="et-EE" w:bidi="ar-SA"/>
        </w:rPr>
        <w:t>§ 15 lõikes 1 sätestatud viisil</w:t>
      </w:r>
      <w:r w:rsidR="00154BEB" w:rsidRPr="000D66D1" w:rsidDel="003B58C8">
        <w:rPr>
          <w:rFonts w:eastAsia="Calibri"/>
          <w:kern w:val="0"/>
          <w:lang w:eastAsia="et-EE" w:bidi="ar-SA"/>
        </w:rPr>
        <w:t xml:space="preserve"> </w:t>
      </w:r>
      <w:r w:rsidR="00154BEB" w:rsidRPr="000D66D1">
        <w:rPr>
          <w:rFonts w:eastAsia="Calibri"/>
          <w:kern w:val="0"/>
          <w:lang w:eastAsia="et-EE" w:bidi="ar-SA"/>
        </w:rPr>
        <w:t xml:space="preserve">digitaalselt allkirjastatuna järgmiselt: </w:t>
      </w:r>
    </w:p>
    <w:p w14:paraId="4957872F" w14:textId="77777777" w:rsidR="00154BEB" w:rsidRPr="000D66D1" w:rsidRDefault="00154BEB" w:rsidP="00EC385C">
      <w:pPr>
        <w:widowControl/>
        <w:tabs>
          <w:tab w:val="left" w:pos="426"/>
        </w:tabs>
        <w:suppressAutoHyphens w:val="0"/>
        <w:spacing w:line="240" w:lineRule="auto"/>
        <w:contextualSpacing/>
        <w:rPr>
          <w:rFonts w:eastAsia="Calibri"/>
          <w:kern w:val="0"/>
          <w:lang w:eastAsia="et-EE" w:bidi="ar-SA"/>
        </w:rPr>
      </w:pPr>
      <w:r w:rsidRPr="000D66D1">
        <w:rPr>
          <w:rFonts w:eastAsia="Calibri"/>
          <w:kern w:val="0"/>
          <w:lang w:eastAsia="et-EE" w:bidi="ar-SA"/>
        </w:rPr>
        <w:t xml:space="preserve">1) käesoleva määruse § 5 lõike 1 punktide 3 ja 4 tegevuse taotluse puhul taotleja esindusõigusliku isiku poolt;  </w:t>
      </w:r>
    </w:p>
    <w:p w14:paraId="3DEA04AB" w14:textId="77777777" w:rsidR="00154BEB" w:rsidRPr="000D66D1" w:rsidRDefault="00154BEB" w:rsidP="00EC385C">
      <w:pPr>
        <w:widowControl/>
        <w:tabs>
          <w:tab w:val="left" w:pos="426"/>
        </w:tabs>
        <w:suppressAutoHyphens w:val="0"/>
        <w:spacing w:line="240" w:lineRule="auto"/>
        <w:contextualSpacing/>
        <w:rPr>
          <w:rFonts w:eastAsia="Calibri"/>
          <w:kern w:val="0"/>
          <w:lang w:eastAsia="et-EE" w:bidi="ar-SA"/>
        </w:rPr>
      </w:pPr>
      <w:r w:rsidRPr="000D66D1">
        <w:rPr>
          <w:rFonts w:eastAsia="Calibri"/>
          <w:kern w:val="0"/>
          <w:lang w:eastAsia="et-EE" w:bidi="ar-SA"/>
        </w:rPr>
        <w:t xml:space="preserve">2) mitme partneri poolt esitatud taotluse puhul konsortsiumi juhtpartneri esindusõigusliku isiku poolt. </w:t>
      </w:r>
    </w:p>
    <w:p w14:paraId="0C684151" w14:textId="77777777" w:rsidR="00154BEB" w:rsidRPr="00154BEB" w:rsidRDefault="00154BEB" w:rsidP="00154BEB">
      <w:pPr>
        <w:widowControl/>
        <w:tabs>
          <w:tab w:val="left" w:pos="426"/>
        </w:tabs>
        <w:suppressAutoHyphens w:val="0"/>
        <w:spacing w:line="240" w:lineRule="auto"/>
        <w:contextualSpacing/>
        <w:rPr>
          <w:rFonts w:eastAsia="Calibri"/>
          <w:i/>
          <w:kern w:val="0"/>
          <w:lang w:eastAsia="et-EE" w:bidi="ar-SA"/>
        </w:rPr>
      </w:pPr>
      <w:r w:rsidRPr="000D66D1">
        <w:rPr>
          <w:rFonts w:eastAsia="Calibri"/>
          <w:kern w:val="0"/>
          <w:lang w:eastAsia="et-EE" w:bidi="ar-SA"/>
        </w:rPr>
        <w:t>(3) Kui e-toetuse keskkonna töös esineb tehniline viga, mis takistab taotluse tähtajaks esitamist, loetakse taotluse esitamise tähtpäevaks järgmine tööpäev pärast vea likvideerimist vastavalt ühendmääruse § 5 lõikele 2.</w:t>
      </w:r>
      <w:r w:rsidRPr="00154BEB">
        <w:rPr>
          <w:rFonts w:eastAsia="Calibri"/>
          <w:kern w:val="0"/>
          <w:lang w:eastAsia="et-EE" w:bidi="ar-SA"/>
        </w:rPr>
        <w:t xml:space="preserve"> </w:t>
      </w:r>
    </w:p>
    <w:p w14:paraId="169E8357" w14:textId="77777777" w:rsidR="00154BEB" w:rsidRPr="00154BEB" w:rsidRDefault="00154BEB" w:rsidP="00154BEB">
      <w:pPr>
        <w:widowControl/>
        <w:tabs>
          <w:tab w:val="left" w:pos="426"/>
        </w:tabs>
        <w:suppressAutoHyphens w:val="0"/>
        <w:spacing w:line="240" w:lineRule="auto"/>
        <w:contextualSpacing/>
        <w:jc w:val="left"/>
        <w:rPr>
          <w:rFonts w:eastAsia="Calibri"/>
          <w:i/>
          <w:kern w:val="0"/>
          <w:lang w:eastAsia="et-EE" w:bidi="ar-SA"/>
        </w:rPr>
      </w:pPr>
    </w:p>
    <w:p w14:paraId="5A215BF3" w14:textId="77777777" w:rsidR="00154BEB" w:rsidRPr="00154BEB" w:rsidRDefault="00154BEB" w:rsidP="00154BEB">
      <w:pPr>
        <w:widowControl/>
        <w:numPr>
          <w:ilvl w:val="0"/>
          <w:numId w:val="4"/>
        </w:numPr>
        <w:suppressAutoHyphens w:val="0"/>
        <w:spacing w:after="200" w:line="240" w:lineRule="auto"/>
        <w:ind w:left="720"/>
        <w:contextualSpacing/>
        <w:jc w:val="center"/>
        <w:rPr>
          <w:rFonts w:eastAsia="Calibri"/>
          <w:b/>
          <w:bCs/>
          <w:color w:val="000000" w:themeColor="text1"/>
          <w:kern w:val="0"/>
          <w:lang w:eastAsia="et-EE" w:bidi="ar-SA"/>
        </w:rPr>
      </w:pPr>
      <w:r w:rsidRPr="00154BEB">
        <w:rPr>
          <w:rFonts w:eastAsia="Calibri"/>
          <w:b/>
          <w:bCs/>
          <w:color w:val="000000" w:themeColor="text1"/>
          <w:kern w:val="0"/>
          <w:lang w:eastAsia="et-EE" w:bidi="ar-SA"/>
        </w:rPr>
        <w:t>peatükk</w:t>
      </w:r>
      <w:r w:rsidRPr="00154BEB">
        <w:rPr>
          <w:rFonts w:asciiTheme="minorHAnsi" w:eastAsiaTheme="minorHAnsi" w:hAnsiTheme="minorHAnsi" w:cstheme="minorBidi"/>
          <w:kern w:val="0"/>
          <w:sz w:val="22"/>
          <w:szCs w:val="22"/>
          <w:lang w:eastAsia="en-US" w:bidi="ar-SA"/>
        </w:rPr>
        <w:br/>
      </w:r>
      <w:r w:rsidRPr="00154BEB">
        <w:rPr>
          <w:rFonts w:eastAsia="Calibri"/>
          <w:b/>
          <w:bCs/>
          <w:color w:val="000000" w:themeColor="text1"/>
          <w:kern w:val="0"/>
          <w:lang w:eastAsia="et-EE" w:bidi="ar-SA"/>
        </w:rPr>
        <w:t>Taotluste menetlemine</w:t>
      </w:r>
    </w:p>
    <w:p w14:paraId="149F80E2" w14:textId="77777777" w:rsidR="00154BEB" w:rsidRPr="00154BEB" w:rsidRDefault="00154BEB" w:rsidP="00154BEB">
      <w:pPr>
        <w:widowControl/>
        <w:suppressAutoHyphens w:val="0"/>
        <w:spacing w:line="240" w:lineRule="auto"/>
        <w:contextualSpacing/>
        <w:rPr>
          <w:rFonts w:eastAsia="Calibri"/>
          <w:color w:val="000000"/>
          <w:kern w:val="0"/>
          <w:lang w:eastAsia="et-EE" w:bidi="ar-SA"/>
        </w:rPr>
      </w:pPr>
    </w:p>
    <w:p w14:paraId="46202D4D" w14:textId="77777777" w:rsidR="00154BEB" w:rsidRPr="00154BEB" w:rsidRDefault="00154BEB" w:rsidP="00154BEB">
      <w:pPr>
        <w:widowControl/>
        <w:suppressAutoHyphens w:val="0"/>
        <w:spacing w:line="240" w:lineRule="auto"/>
        <w:rPr>
          <w:rFonts w:eastAsia="Calibri"/>
          <w:i/>
          <w:kern w:val="0"/>
          <w:lang w:eastAsia="et-EE" w:bidi="ar-SA"/>
        </w:rPr>
      </w:pPr>
      <w:r w:rsidRPr="00154BEB">
        <w:rPr>
          <w:rFonts w:eastAsia="Calibri"/>
          <w:b/>
          <w:bCs/>
          <w:color w:val="000000"/>
          <w:kern w:val="0"/>
          <w:lang w:eastAsia="et-EE" w:bidi="ar-SA"/>
        </w:rPr>
        <w:t>§ 15. Taotluse esitamine ja menetlemine</w:t>
      </w:r>
      <w:r w:rsidRPr="00154BEB">
        <w:rPr>
          <w:rFonts w:eastAsia="Calibri"/>
          <w:color w:val="000000"/>
          <w:kern w:val="0"/>
          <w:lang w:eastAsia="et-EE" w:bidi="ar-SA"/>
        </w:rPr>
        <w:t xml:space="preserve"> </w:t>
      </w:r>
    </w:p>
    <w:p w14:paraId="5B76BC96" w14:textId="77777777" w:rsidR="00154BEB" w:rsidRPr="00154BEB" w:rsidRDefault="00154BEB" w:rsidP="00154BEB">
      <w:pPr>
        <w:widowControl/>
        <w:tabs>
          <w:tab w:val="left" w:pos="426"/>
        </w:tabs>
        <w:suppressAutoHyphens w:val="0"/>
        <w:spacing w:line="240" w:lineRule="auto"/>
        <w:rPr>
          <w:rFonts w:eastAsia="Times New Roman"/>
          <w:kern w:val="0"/>
          <w:lang w:eastAsia="et-EE" w:bidi="ar-SA"/>
        </w:rPr>
      </w:pPr>
    </w:p>
    <w:p w14:paraId="73D11E83" w14:textId="19C39229" w:rsidR="00154BEB" w:rsidRPr="004F4782" w:rsidRDefault="004F4782" w:rsidP="004F4782">
      <w:pPr>
        <w:widowControl/>
        <w:tabs>
          <w:tab w:val="left" w:pos="426"/>
        </w:tabs>
        <w:suppressAutoHyphens w:val="0"/>
        <w:spacing w:after="200" w:line="240" w:lineRule="auto"/>
        <w:rPr>
          <w:rFonts w:eastAsia="Times New Roman"/>
          <w:kern w:val="0"/>
          <w:highlight w:val="yellow"/>
          <w:lang w:eastAsia="et-EE" w:bidi="ar-SA"/>
        </w:rPr>
      </w:pPr>
      <w:r>
        <w:rPr>
          <w:rFonts w:eastAsia="Times New Roman"/>
          <w:kern w:val="0"/>
          <w:lang w:eastAsia="et-EE" w:bidi="ar-SA"/>
        </w:rPr>
        <w:t xml:space="preserve">(1) </w:t>
      </w:r>
      <w:r w:rsidR="00154BEB" w:rsidRPr="00154BEB">
        <w:rPr>
          <w:rFonts w:eastAsia="Times New Roman"/>
          <w:kern w:val="0"/>
          <w:lang w:eastAsia="et-EE" w:bidi="ar-SA"/>
        </w:rPr>
        <w:t xml:space="preserve">Taotlus toetuse saamiseks esitatakse e-toetuse keskkonna kaudu määruses sätestatud tingimuste kohaselt. </w:t>
      </w:r>
    </w:p>
    <w:p w14:paraId="388C7B34" w14:textId="4B38FF28" w:rsidR="00154BEB" w:rsidRPr="00154BEB" w:rsidRDefault="004F4782" w:rsidP="004F4782">
      <w:pPr>
        <w:widowControl/>
        <w:tabs>
          <w:tab w:val="left" w:pos="426"/>
        </w:tabs>
        <w:suppressAutoHyphens w:val="0"/>
        <w:spacing w:after="200" w:line="240" w:lineRule="auto"/>
        <w:rPr>
          <w:rFonts w:eastAsia="Times New Roman"/>
          <w:kern w:val="0"/>
          <w:lang w:eastAsia="et-EE" w:bidi="ar-SA"/>
        </w:rPr>
      </w:pPr>
      <w:r>
        <w:rPr>
          <w:rFonts w:eastAsia="Times New Roman"/>
          <w:kern w:val="0"/>
          <w:lang w:eastAsia="et-EE" w:bidi="ar-SA"/>
        </w:rPr>
        <w:t xml:space="preserve">(2) </w:t>
      </w:r>
      <w:r w:rsidR="00154BEB" w:rsidRPr="00154BEB">
        <w:rPr>
          <w:rFonts w:eastAsia="Times New Roman"/>
          <w:kern w:val="0"/>
          <w:lang w:eastAsia="et-EE" w:bidi="ar-SA"/>
        </w:rPr>
        <w:t>Taotluse vastuvõtmisel kohaldatakse ühendmääruse §</w:t>
      </w:r>
      <w:r w:rsidR="00D16C72">
        <w:rPr>
          <w:rFonts w:eastAsia="Times New Roman"/>
          <w:kern w:val="0"/>
          <w:lang w:eastAsia="et-EE" w:bidi="ar-SA"/>
        </w:rPr>
        <w:t xml:space="preserve"> </w:t>
      </w:r>
      <w:r w:rsidR="00154BEB" w:rsidRPr="00154BEB">
        <w:rPr>
          <w:rFonts w:eastAsia="Times New Roman"/>
          <w:kern w:val="0"/>
          <w:lang w:eastAsia="et-EE" w:bidi="ar-SA"/>
        </w:rPr>
        <w:t>5.</w:t>
      </w:r>
    </w:p>
    <w:p w14:paraId="65AE6C7F" w14:textId="67C8494E" w:rsidR="00154BEB" w:rsidRPr="00154BEB" w:rsidRDefault="004F4782" w:rsidP="004F4782">
      <w:pPr>
        <w:widowControl/>
        <w:tabs>
          <w:tab w:val="left" w:pos="426"/>
        </w:tabs>
        <w:suppressAutoHyphens w:val="0"/>
        <w:spacing w:after="200" w:line="240" w:lineRule="auto"/>
        <w:rPr>
          <w:rFonts w:eastAsia="Times New Roman"/>
          <w:i/>
          <w:iCs/>
          <w:kern w:val="0"/>
          <w:lang w:eastAsia="et-EE" w:bidi="ar-SA"/>
        </w:rPr>
      </w:pPr>
      <w:r>
        <w:rPr>
          <w:rFonts w:eastAsia="Times New Roman"/>
          <w:kern w:val="0"/>
          <w:lang w:eastAsia="et-EE" w:bidi="ar-SA"/>
        </w:rPr>
        <w:t xml:space="preserve">(3) </w:t>
      </w:r>
      <w:r w:rsidR="00154BEB" w:rsidRPr="00154BEB">
        <w:rPr>
          <w:rFonts w:eastAsia="Times New Roman"/>
          <w:kern w:val="0"/>
          <w:lang w:eastAsia="et-EE" w:bidi="ar-SA"/>
        </w:rPr>
        <w:t xml:space="preserve">Taotluse menetlemise tähtaeg on kuni 60 tööpäeva taotluste esitamise tähtpäevast  arvates. </w:t>
      </w:r>
    </w:p>
    <w:p w14:paraId="6650E106" w14:textId="21B36C77" w:rsidR="00154BEB" w:rsidRPr="004F4782" w:rsidRDefault="004F4782" w:rsidP="004F4782">
      <w:pPr>
        <w:widowControl/>
        <w:tabs>
          <w:tab w:val="left" w:pos="426"/>
        </w:tabs>
        <w:suppressAutoHyphens w:val="0"/>
        <w:spacing w:after="200" w:line="240" w:lineRule="auto"/>
        <w:rPr>
          <w:rFonts w:eastAsia="Times New Roman"/>
          <w:i/>
          <w:iCs/>
          <w:kern w:val="0"/>
          <w:lang w:eastAsia="et-EE" w:bidi="ar-SA"/>
        </w:rPr>
      </w:pPr>
      <w:r>
        <w:rPr>
          <w:rFonts w:eastAsia="Times New Roman"/>
          <w:kern w:val="0"/>
          <w:lang w:eastAsia="et-EE" w:bidi="ar-SA"/>
        </w:rPr>
        <w:t xml:space="preserve">(4) </w:t>
      </w:r>
      <w:r w:rsidR="00154BEB" w:rsidRPr="00154BEB">
        <w:rPr>
          <w:rFonts w:eastAsia="Times New Roman"/>
          <w:kern w:val="0"/>
          <w:lang w:eastAsia="et-EE" w:bidi="ar-SA"/>
        </w:rPr>
        <w:t xml:space="preserve">Juhul, kui taotluses esineb puudusi, informeerib rakendusüksus sellest viivitamatult taotlejat, kellel on kümne tööpäeva jooksul alates teate kättesaamisest võimalik puudused </w:t>
      </w:r>
      <w:r w:rsidR="00154BEB" w:rsidRPr="00154BEB">
        <w:rPr>
          <w:rFonts w:eastAsia="Times New Roman"/>
          <w:kern w:val="0"/>
          <w:lang w:eastAsia="et-EE" w:bidi="ar-SA"/>
        </w:rPr>
        <w:lastRenderedPageBreak/>
        <w:t>kõrvaldada. Rakendusüksus võib mõjuvatel põhjustel taotluses esinenud ebatäpsuste kõrvaldamiseks kehtestada pikema tähtaja.</w:t>
      </w:r>
    </w:p>
    <w:p w14:paraId="67EFCF08" w14:textId="34E0FF8B" w:rsidR="00154BEB" w:rsidRPr="00154BEB" w:rsidRDefault="004F4782" w:rsidP="004F4782">
      <w:pPr>
        <w:widowControl/>
        <w:suppressAutoHyphens w:val="0"/>
        <w:spacing w:after="200" w:line="240" w:lineRule="auto"/>
        <w:rPr>
          <w:rFonts w:eastAsia="Times New Roman"/>
          <w:kern w:val="0"/>
          <w:lang w:eastAsia="et-EE" w:bidi="ar-SA"/>
        </w:rPr>
      </w:pPr>
      <w:r>
        <w:rPr>
          <w:rFonts w:eastAsia="Times New Roman"/>
          <w:kern w:val="0"/>
          <w:lang w:eastAsia="et-EE" w:bidi="ar-SA"/>
        </w:rPr>
        <w:t xml:space="preserve">(5) </w:t>
      </w:r>
      <w:r w:rsidR="00154BEB" w:rsidRPr="00154BEB">
        <w:rPr>
          <w:rFonts w:eastAsia="Times New Roman"/>
          <w:kern w:val="0"/>
          <w:lang w:eastAsia="et-EE" w:bidi="ar-SA"/>
        </w:rPr>
        <w:t xml:space="preserve">Juhul, kui käesoleva paragrahvi lõikes 4 nimetatud tähtaja jooksul puudusi ei kõrvaldata, jätab rakendusüksus taotluse läbi vaatamata ja lõpetab taotluse menetlemise. </w:t>
      </w:r>
    </w:p>
    <w:p w14:paraId="224CD8D4" w14:textId="335F4EAD" w:rsidR="00154BEB" w:rsidRPr="00154BEB" w:rsidRDefault="004F4782" w:rsidP="004F4782">
      <w:pPr>
        <w:widowControl/>
        <w:suppressAutoHyphens w:val="0"/>
        <w:spacing w:after="200" w:line="240" w:lineRule="auto"/>
        <w:rPr>
          <w:rFonts w:eastAsia="Times New Roman"/>
          <w:kern w:val="0"/>
          <w:lang w:eastAsia="et-EE" w:bidi="ar-SA"/>
        </w:rPr>
      </w:pPr>
      <w:r>
        <w:rPr>
          <w:rFonts w:eastAsia="Times New Roman"/>
          <w:kern w:val="0"/>
          <w:lang w:eastAsia="et-EE" w:bidi="ar-SA"/>
        </w:rPr>
        <w:t xml:space="preserve">(6) </w:t>
      </w:r>
      <w:r w:rsidR="00154BEB" w:rsidRPr="00154BEB">
        <w:rPr>
          <w:rFonts w:eastAsia="Times New Roman"/>
          <w:kern w:val="0"/>
          <w:lang w:eastAsia="et-EE" w:bidi="ar-SA"/>
        </w:rPr>
        <w:t>Rakendusüksus võib taotluse menetlemise käigus nõuda taotlejalt selgitusi ja lisadokumente taotluses esitatud andmete kohta, taotluse täiendamist või muutmist, kui ta leiab, et taotlus ei ole piisavalt selge või selles esinevad puudused, näidates ühtlasi, millised asjaolud vajavad täiendavat selgitamist, täiendamist või lisainformatsiooni. Kui puudus kõrvaldatakse, loetakse puudusega seotud nõue täidetuks.</w:t>
      </w:r>
    </w:p>
    <w:p w14:paraId="79270EC2" w14:textId="132DB932" w:rsidR="00154BEB" w:rsidRPr="00154BEB" w:rsidRDefault="004F4782" w:rsidP="004F4782">
      <w:pPr>
        <w:widowControl/>
        <w:suppressAutoHyphens w:val="0"/>
        <w:spacing w:after="200" w:line="240" w:lineRule="auto"/>
        <w:rPr>
          <w:rFonts w:eastAsia="Times New Roman"/>
          <w:kern w:val="0"/>
          <w:lang w:eastAsia="et-EE" w:bidi="ar-SA"/>
        </w:rPr>
      </w:pPr>
      <w:bookmarkStart w:id="64" w:name="_Hlk152338833"/>
      <w:r>
        <w:rPr>
          <w:rFonts w:eastAsia="Times New Roman"/>
          <w:kern w:val="0"/>
          <w:lang w:eastAsia="et-EE" w:bidi="ar-SA"/>
        </w:rPr>
        <w:t xml:space="preserve">(7) </w:t>
      </w:r>
      <w:r w:rsidR="00154BEB" w:rsidRPr="00154BEB">
        <w:rPr>
          <w:rFonts w:eastAsia="Times New Roman"/>
          <w:kern w:val="0"/>
          <w:lang w:eastAsia="et-EE" w:bidi="ar-SA"/>
        </w:rPr>
        <w:t>Kui esitatud taotlus rakendusüksuse hinnangul ei vasta käesoleva määruse § 5 lõikes 1 nimetatud tegevustele, edastab rakendusüksus taotluse juhtkomisjonile hinnangu saamiseks.</w:t>
      </w:r>
    </w:p>
    <w:bookmarkEnd w:id="64"/>
    <w:p w14:paraId="7420AFB8" w14:textId="77777777" w:rsidR="00154BEB" w:rsidRPr="00154BEB" w:rsidRDefault="00154BEB" w:rsidP="00154BEB">
      <w:pPr>
        <w:widowControl/>
        <w:suppressAutoHyphens w:val="0"/>
        <w:spacing w:line="240" w:lineRule="auto"/>
        <w:rPr>
          <w:rFonts w:eastAsia="Times New Roman"/>
          <w:i/>
          <w:color w:val="000000"/>
          <w:kern w:val="0"/>
          <w:lang w:eastAsia="et-EE" w:bidi="ar-SA"/>
        </w:rPr>
      </w:pPr>
      <w:r w:rsidRPr="00154BEB">
        <w:rPr>
          <w:rFonts w:eastAsia="Times New Roman"/>
          <w:b/>
          <w:bCs/>
          <w:color w:val="000000"/>
          <w:kern w:val="0"/>
          <w:lang w:eastAsia="et-EE" w:bidi="ar-SA"/>
        </w:rPr>
        <w:t xml:space="preserve">§ 16. </w:t>
      </w:r>
      <w:bookmarkStart w:id="65" w:name="_Hlk152339017"/>
      <w:r w:rsidRPr="00154BEB">
        <w:rPr>
          <w:rFonts w:eastAsia="Times New Roman"/>
          <w:b/>
          <w:bCs/>
          <w:color w:val="000000"/>
          <w:kern w:val="0"/>
          <w:lang w:eastAsia="et-EE" w:bidi="ar-SA"/>
        </w:rPr>
        <w:t xml:space="preserve">Taotleja, partneri, taotluse ja projekti nõuetele vastavaks tunnistamine </w:t>
      </w:r>
      <w:bookmarkEnd w:id="65"/>
    </w:p>
    <w:p w14:paraId="25020C6C" w14:textId="77777777" w:rsidR="00154BEB" w:rsidRPr="00154BEB" w:rsidRDefault="00154BEB" w:rsidP="00154BEB">
      <w:pPr>
        <w:widowControl/>
        <w:tabs>
          <w:tab w:val="left" w:pos="426"/>
        </w:tabs>
        <w:suppressAutoHyphens w:val="0"/>
        <w:spacing w:line="240" w:lineRule="auto"/>
        <w:rPr>
          <w:rFonts w:eastAsia="Times New Roman"/>
          <w:kern w:val="0"/>
          <w:lang w:eastAsia="et-EE" w:bidi="ar-SA"/>
        </w:rPr>
      </w:pPr>
    </w:p>
    <w:p w14:paraId="5AA35856" w14:textId="77777777" w:rsidR="00154BEB" w:rsidRPr="00154BEB" w:rsidRDefault="00154BEB" w:rsidP="00154BEB">
      <w:pPr>
        <w:widowControl/>
        <w:tabs>
          <w:tab w:val="left" w:pos="426"/>
        </w:tabs>
        <w:suppressAutoHyphens w:val="0"/>
        <w:spacing w:line="240" w:lineRule="auto"/>
        <w:rPr>
          <w:rFonts w:eastAsia="Times New Roman"/>
          <w:i/>
          <w:kern w:val="0"/>
          <w:lang w:eastAsia="et-EE" w:bidi="ar-SA"/>
        </w:rPr>
      </w:pPr>
      <w:r w:rsidRPr="00154BEB">
        <w:rPr>
          <w:rFonts w:eastAsia="Times New Roman"/>
          <w:kern w:val="0"/>
          <w:lang w:eastAsia="et-EE" w:bidi="ar-SA"/>
        </w:rPr>
        <w:t>(1) Taotluse nõuetele vastavuse tuvastamine toimub vastavalt ühendmääruse §-le 6.</w:t>
      </w:r>
    </w:p>
    <w:p w14:paraId="4780B18F" w14:textId="77777777" w:rsidR="00154BEB" w:rsidRPr="00154BEB" w:rsidRDefault="00154BEB" w:rsidP="00154BEB">
      <w:pPr>
        <w:widowControl/>
        <w:suppressAutoHyphens w:val="0"/>
        <w:spacing w:line="240" w:lineRule="auto"/>
        <w:rPr>
          <w:rFonts w:eastAsia="Times New Roman"/>
          <w:kern w:val="0"/>
          <w:lang w:eastAsia="et-EE" w:bidi="ar-SA"/>
        </w:rPr>
      </w:pPr>
    </w:p>
    <w:p w14:paraId="2F289E61" w14:textId="77777777" w:rsidR="00154BEB" w:rsidRPr="00154BEB" w:rsidRDefault="00154BEB" w:rsidP="00154BEB">
      <w:pPr>
        <w:widowControl/>
        <w:tabs>
          <w:tab w:val="left" w:pos="426"/>
        </w:tabs>
        <w:suppressAutoHyphens w:val="0"/>
        <w:spacing w:line="240" w:lineRule="auto"/>
        <w:contextualSpacing/>
        <w:rPr>
          <w:rFonts w:eastAsia="Calibri"/>
          <w:kern w:val="0"/>
          <w:lang w:eastAsia="et-EE" w:bidi="ar-SA"/>
        </w:rPr>
      </w:pPr>
      <w:r w:rsidRPr="00154BEB">
        <w:rPr>
          <w:rFonts w:eastAsia="Calibri"/>
          <w:kern w:val="0"/>
          <w:lang w:eastAsia="et-EE" w:bidi="ar-SA"/>
        </w:rPr>
        <w:t>(2) Rakendusüksus tunnistab taotleja</w:t>
      </w:r>
      <w:r w:rsidRPr="00154BEB">
        <w:rPr>
          <w:rFonts w:eastAsia="Calibri"/>
          <w:i/>
          <w:kern w:val="0"/>
          <w:lang w:eastAsia="et-EE" w:bidi="ar-SA"/>
        </w:rPr>
        <w:t xml:space="preserve"> </w:t>
      </w:r>
      <w:r w:rsidRPr="00154BEB">
        <w:rPr>
          <w:rFonts w:eastAsia="Calibri"/>
          <w:iCs/>
          <w:kern w:val="0"/>
          <w:lang w:eastAsia="et-EE" w:bidi="ar-SA"/>
        </w:rPr>
        <w:t>ja partneri</w:t>
      </w:r>
      <w:r w:rsidRPr="00154BEB">
        <w:rPr>
          <w:rFonts w:eastAsia="Calibri"/>
          <w:kern w:val="0"/>
          <w:lang w:eastAsia="et-EE" w:bidi="ar-SA"/>
        </w:rPr>
        <w:t xml:space="preserve"> vastavaks juhul, kui nad vastavad käesoleva määruse §-s 10 sätestatud nõuetele. </w:t>
      </w:r>
    </w:p>
    <w:p w14:paraId="4450CA80" w14:textId="77777777" w:rsidR="00154BEB" w:rsidRPr="00154BEB" w:rsidRDefault="00154BEB" w:rsidP="00154BEB">
      <w:pPr>
        <w:widowControl/>
        <w:tabs>
          <w:tab w:val="left" w:pos="426"/>
        </w:tabs>
        <w:suppressAutoHyphens w:val="0"/>
        <w:spacing w:line="240" w:lineRule="auto"/>
        <w:contextualSpacing/>
        <w:rPr>
          <w:rFonts w:eastAsia="Calibri"/>
          <w:kern w:val="0"/>
          <w:lang w:eastAsia="et-EE" w:bidi="ar-SA"/>
        </w:rPr>
      </w:pPr>
    </w:p>
    <w:p w14:paraId="6A75737A" w14:textId="77777777" w:rsidR="00154BEB" w:rsidRPr="00154BEB" w:rsidRDefault="00154BEB" w:rsidP="00154BEB">
      <w:pPr>
        <w:widowControl/>
        <w:tabs>
          <w:tab w:val="left" w:pos="426"/>
        </w:tabs>
        <w:suppressAutoHyphens w:val="0"/>
        <w:spacing w:line="240" w:lineRule="auto"/>
        <w:contextualSpacing/>
        <w:rPr>
          <w:rFonts w:eastAsia="Calibri"/>
          <w:kern w:val="0"/>
          <w:lang w:eastAsia="et-EE" w:bidi="ar-SA"/>
        </w:rPr>
      </w:pPr>
      <w:r w:rsidRPr="00154BEB">
        <w:rPr>
          <w:rFonts w:eastAsia="Calibri"/>
          <w:kern w:val="0"/>
          <w:lang w:eastAsia="et-EE" w:bidi="ar-SA"/>
        </w:rPr>
        <w:t xml:space="preserve">(3) Rakendusüksus tunnistab taotluse nõuetele vastavaks juhul, kui on täidetud kõik käesoleva määruse §-s 12 taotlusele sätestatud nõuded. </w:t>
      </w:r>
    </w:p>
    <w:p w14:paraId="36DC0D80" w14:textId="77777777" w:rsidR="00154BEB" w:rsidRPr="00154BEB" w:rsidRDefault="00154BEB" w:rsidP="00154BEB">
      <w:pPr>
        <w:widowControl/>
        <w:tabs>
          <w:tab w:val="left" w:pos="426"/>
        </w:tabs>
        <w:suppressAutoHyphens w:val="0"/>
        <w:spacing w:line="240" w:lineRule="auto"/>
        <w:rPr>
          <w:rFonts w:eastAsia="Calibri"/>
          <w:kern w:val="0"/>
          <w:lang w:eastAsia="en-US" w:bidi="ar-SA"/>
        </w:rPr>
      </w:pPr>
    </w:p>
    <w:p w14:paraId="32FEBCD8" w14:textId="77777777" w:rsidR="00154BEB" w:rsidRPr="000D66D1" w:rsidRDefault="00154BEB" w:rsidP="00154BEB">
      <w:pPr>
        <w:widowControl/>
        <w:suppressAutoHyphens w:val="0"/>
        <w:spacing w:after="200" w:line="276" w:lineRule="auto"/>
        <w:rPr>
          <w:rFonts w:eastAsia="Calibri"/>
          <w:b/>
          <w:bCs/>
          <w:kern w:val="0"/>
          <w:lang w:eastAsia="en-US" w:bidi="ar-SA"/>
        </w:rPr>
      </w:pPr>
      <w:r w:rsidRPr="000D66D1">
        <w:rPr>
          <w:rFonts w:eastAsia="Calibri"/>
          <w:b/>
          <w:bCs/>
          <w:kern w:val="0"/>
          <w:lang w:eastAsia="en-US" w:bidi="ar-SA"/>
        </w:rPr>
        <w:t>§ 17. Ekspertkomisjoni ja ASTRA+ juhtkomisjoni moodustamine</w:t>
      </w:r>
    </w:p>
    <w:p w14:paraId="719F8009" w14:textId="77777777" w:rsidR="00154BEB" w:rsidRPr="000D66D1" w:rsidRDefault="00154BEB" w:rsidP="00154BEB">
      <w:pPr>
        <w:widowControl/>
        <w:tabs>
          <w:tab w:val="left" w:pos="426"/>
        </w:tabs>
        <w:suppressAutoHyphens w:val="0"/>
        <w:spacing w:line="240" w:lineRule="auto"/>
        <w:rPr>
          <w:rFonts w:eastAsia="Times New Roman"/>
          <w:kern w:val="0"/>
          <w:lang w:eastAsia="et-EE" w:bidi="ar-SA"/>
        </w:rPr>
      </w:pPr>
      <w:bookmarkStart w:id="66" w:name="_Hlk152339177"/>
      <w:r w:rsidRPr="000D66D1">
        <w:rPr>
          <w:rFonts w:eastAsia="Times New Roman"/>
          <w:kern w:val="0"/>
          <w:lang w:eastAsia="et-EE" w:bidi="ar-SA"/>
        </w:rPr>
        <w:t xml:space="preserve">(1) </w:t>
      </w:r>
      <w:bookmarkStart w:id="67" w:name="_Hlk162884902"/>
      <w:r w:rsidRPr="000D66D1">
        <w:rPr>
          <w:rFonts w:eastAsia="Times New Roman"/>
          <w:kern w:val="0"/>
          <w:lang w:eastAsia="et-EE" w:bidi="ar-SA"/>
        </w:rPr>
        <w:t>Käesoleva määruse § 5 lõike 1 punktis 3 nimetatud tegevuste elluviimiseks esitatud taotluste</w:t>
      </w:r>
      <w:r w:rsidRPr="000D66D1">
        <w:rPr>
          <w:rFonts w:eastAsiaTheme="minorHAnsi"/>
          <w:kern w:val="0"/>
          <w:lang w:eastAsia="en-US" w:bidi="ar-SA"/>
        </w:rPr>
        <w:t xml:space="preserve"> </w:t>
      </w:r>
      <w:r w:rsidRPr="000D66D1">
        <w:rPr>
          <w:rFonts w:eastAsia="Times New Roman"/>
          <w:kern w:val="0"/>
          <w:lang w:eastAsia="et-EE" w:bidi="ar-SA"/>
        </w:rPr>
        <w:t xml:space="preserve">hindamiseks </w:t>
      </w:r>
      <w:bookmarkEnd w:id="67"/>
      <w:r w:rsidRPr="000D66D1">
        <w:rPr>
          <w:rFonts w:eastAsia="Times New Roman"/>
          <w:kern w:val="0"/>
          <w:lang w:eastAsia="et-EE" w:bidi="ar-SA"/>
        </w:rPr>
        <w:t>moodustab rakendusüksus rakendusasutuse ettepanekul ekspertkomisjoni. Vajadusel kaasatakse hindamisse täiendavaid eksperte.</w:t>
      </w:r>
    </w:p>
    <w:p w14:paraId="4C52C42D" w14:textId="77777777" w:rsidR="004F4782" w:rsidRPr="000D66D1" w:rsidRDefault="004F4782" w:rsidP="00154BEB">
      <w:pPr>
        <w:widowControl/>
        <w:tabs>
          <w:tab w:val="left" w:pos="426"/>
        </w:tabs>
        <w:suppressAutoHyphens w:val="0"/>
        <w:spacing w:line="240" w:lineRule="auto"/>
        <w:rPr>
          <w:rFonts w:eastAsia="Times New Roman"/>
          <w:kern w:val="0"/>
          <w:lang w:eastAsia="et-EE" w:bidi="ar-SA"/>
        </w:rPr>
      </w:pPr>
    </w:p>
    <w:p w14:paraId="0EFFC3BF" w14:textId="77777777" w:rsidR="00154BEB" w:rsidRPr="000D66D1" w:rsidRDefault="00154BEB" w:rsidP="00154BEB">
      <w:pPr>
        <w:widowControl/>
        <w:tabs>
          <w:tab w:val="left" w:pos="426"/>
        </w:tabs>
        <w:suppressAutoHyphens w:val="0"/>
        <w:spacing w:line="240" w:lineRule="auto"/>
        <w:rPr>
          <w:rFonts w:eastAsia="Times New Roman"/>
          <w:kern w:val="0"/>
          <w:lang w:eastAsia="et-EE" w:bidi="ar-SA"/>
        </w:rPr>
      </w:pPr>
      <w:r w:rsidRPr="000D66D1">
        <w:rPr>
          <w:rFonts w:eastAsia="Times New Roman"/>
          <w:kern w:val="0"/>
          <w:lang w:eastAsia="et-EE" w:bidi="ar-SA"/>
        </w:rPr>
        <w:t>(2) Hindamises osalevad ekspertkomisjoni liikmed ja täiendavad eksperdid peavad deklareerima oma erapooletust ja sõltumatust hinnatavatest projektidest ning taotlejatest. Taotluste hindamine toimub hindamisjuhendi alusel.</w:t>
      </w:r>
    </w:p>
    <w:p w14:paraId="63AD867B" w14:textId="77777777" w:rsidR="004F4782" w:rsidRPr="000D66D1" w:rsidRDefault="004F4782" w:rsidP="00154BEB">
      <w:pPr>
        <w:widowControl/>
        <w:tabs>
          <w:tab w:val="left" w:pos="426"/>
        </w:tabs>
        <w:suppressAutoHyphens w:val="0"/>
        <w:spacing w:line="240" w:lineRule="auto"/>
        <w:rPr>
          <w:rFonts w:eastAsia="Times New Roman"/>
          <w:kern w:val="0"/>
          <w:lang w:eastAsia="et-EE" w:bidi="ar-SA"/>
        </w:rPr>
      </w:pPr>
    </w:p>
    <w:p w14:paraId="05052E36" w14:textId="77777777" w:rsidR="00154BEB" w:rsidRPr="000D66D1" w:rsidRDefault="00154BEB" w:rsidP="00154BEB">
      <w:pPr>
        <w:widowControl/>
        <w:tabs>
          <w:tab w:val="left" w:pos="426"/>
        </w:tabs>
        <w:suppressAutoHyphens w:val="0"/>
        <w:spacing w:line="240" w:lineRule="auto"/>
        <w:rPr>
          <w:rFonts w:eastAsia="Times New Roman"/>
          <w:kern w:val="0"/>
          <w:lang w:eastAsia="et-EE" w:bidi="ar-SA"/>
        </w:rPr>
      </w:pPr>
      <w:r w:rsidRPr="000D66D1">
        <w:rPr>
          <w:rFonts w:eastAsia="Times New Roman"/>
          <w:kern w:val="0"/>
          <w:lang w:eastAsia="et-EE" w:bidi="ar-SA"/>
        </w:rPr>
        <w:t>(3) Ekspertkomisjoni töökorra ning hindamisjuhendi kinnitab rakendusüksus kooskõlastatult rakendusasutusega.</w:t>
      </w:r>
    </w:p>
    <w:p w14:paraId="77E66FF9" w14:textId="77777777" w:rsidR="004F4782" w:rsidRPr="000D66D1" w:rsidRDefault="004F4782" w:rsidP="00154BEB">
      <w:pPr>
        <w:widowControl/>
        <w:tabs>
          <w:tab w:val="left" w:pos="426"/>
        </w:tabs>
        <w:suppressAutoHyphens w:val="0"/>
        <w:spacing w:line="240" w:lineRule="auto"/>
        <w:rPr>
          <w:rFonts w:eastAsia="Times New Roman"/>
          <w:kern w:val="0"/>
          <w:lang w:eastAsia="et-EE" w:bidi="ar-SA"/>
        </w:rPr>
      </w:pPr>
    </w:p>
    <w:p w14:paraId="32CA8D75" w14:textId="77777777" w:rsidR="00154BEB" w:rsidRPr="000D66D1" w:rsidRDefault="00154BEB" w:rsidP="00154BEB">
      <w:pPr>
        <w:widowControl/>
        <w:tabs>
          <w:tab w:val="left" w:pos="426"/>
        </w:tabs>
        <w:suppressAutoHyphens w:val="0"/>
        <w:spacing w:line="240" w:lineRule="auto"/>
        <w:rPr>
          <w:rFonts w:eastAsia="Times New Roman"/>
          <w:kern w:val="0"/>
          <w:lang w:eastAsia="et-EE" w:bidi="ar-SA"/>
        </w:rPr>
      </w:pPr>
      <w:r w:rsidRPr="000D66D1">
        <w:rPr>
          <w:rFonts w:eastAsia="Times New Roman"/>
          <w:kern w:val="0"/>
          <w:lang w:eastAsia="et-EE" w:bidi="ar-SA"/>
        </w:rPr>
        <w:t>(4) Ekspertkomisjoni ja juhtkomisjoni tehnilise teenindamise tagab rakendusüksus.</w:t>
      </w:r>
    </w:p>
    <w:p w14:paraId="06339E7E" w14:textId="77777777" w:rsidR="004F4782" w:rsidRPr="000D66D1" w:rsidRDefault="004F4782" w:rsidP="00154BEB">
      <w:pPr>
        <w:widowControl/>
        <w:tabs>
          <w:tab w:val="left" w:pos="426"/>
        </w:tabs>
        <w:suppressAutoHyphens w:val="0"/>
        <w:spacing w:line="240" w:lineRule="auto"/>
        <w:rPr>
          <w:rFonts w:eastAsia="Times New Roman"/>
          <w:kern w:val="0"/>
          <w:lang w:eastAsia="et-EE" w:bidi="ar-SA"/>
        </w:rPr>
      </w:pPr>
    </w:p>
    <w:p w14:paraId="1FA1920E" w14:textId="77777777" w:rsidR="00154BEB" w:rsidRPr="000D66D1" w:rsidRDefault="00154BEB" w:rsidP="00154BEB">
      <w:pPr>
        <w:widowControl/>
        <w:tabs>
          <w:tab w:val="left" w:pos="426"/>
        </w:tabs>
        <w:suppressAutoHyphens w:val="0"/>
        <w:spacing w:line="240" w:lineRule="auto"/>
        <w:rPr>
          <w:rFonts w:eastAsia="Times New Roman"/>
          <w:kern w:val="0"/>
          <w:lang w:eastAsia="et-EE" w:bidi="ar-SA"/>
        </w:rPr>
      </w:pPr>
      <w:r w:rsidRPr="000D66D1">
        <w:rPr>
          <w:rFonts w:eastAsia="Times New Roman"/>
          <w:kern w:val="0"/>
          <w:lang w:eastAsia="et-EE" w:bidi="ar-SA"/>
        </w:rPr>
        <w:t xml:space="preserve">(5) Rakendusüksus moodustab rakendusasutuse ettepanekul ASTRA+ juhtkomisjoni,               </w:t>
      </w:r>
    </w:p>
    <w:p w14:paraId="146CE0AE" w14:textId="0334F5BE" w:rsidR="00154BEB" w:rsidRPr="000D66D1" w:rsidRDefault="00154BEB" w:rsidP="00154BEB">
      <w:pPr>
        <w:widowControl/>
        <w:tabs>
          <w:tab w:val="left" w:pos="426"/>
        </w:tabs>
        <w:suppressAutoHyphens w:val="0"/>
        <w:spacing w:line="240" w:lineRule="auto"/>
        <w:rPr>
          <w:rFonts w:eastAsia="Times New Roman"/>
          <w:kern w:val="0"/>
          <w:lang w:eastAsia="et-EE" w:bidi="ar-SA"/>
        </w:rPr>
      </w:pPr>
      <w:r w:rsidRPr="000D66D1">
        <w:rPr>
          <w:rFonts w:eastAsia="Times New Roman"/>
          <w:kern w:val="0"/>
          <w:lang w:eastAsia="et-EE" w:bidi="ar-SA"/>
        </w:rPr>
        <w:t xml:space="preserve">mille ülesanneteks on </w:t>
      </w:r>
      <w:bookmarkStart w:id="68" w:name="_Hlk162883585"/>
      <w:r w:rsidRPr="000D66D1">
        <w:rPr>
          <w:rFonts w:eastAsia="Times New Roman"/>
          <w:kern w:val="0"/>
          <w:lang w:eastAsia="et-EE" w:bidi="ar-SA"/>
        </w:rPr>
        <w:t>käesoleva määruse § 5 lõigetes 1, 2 ja 4 kirjeldatud tegevuste taotluste hindamine ja kinnitamine, käesoleva määruse § 5 lõike 1 punktis 3 nimetatud tegevuste rahastamiseks ekspertkomisjoni poolt esitatud ettepanekute kinnitamine, ASTRA+ tulemuslikkuse jälgimine, vahehindamise teostamine, projektide ja ASTRA+ paremaks elluviimiseks rakendusüksusele ettepanekute tegemine ja muude käesolevast määrusest tulenevate ülesannete täitmine ning vajadusel ettepanekute tegemine projektide rahastamises muudatuste tegemiseks.</w:t>
      </w:r>
    </w:p>
    <w:p w14:paraId="00CF43F4" w14:textId="77777777" w:rsidR="004F4782" w:rsidRPr="000D66D1" w:rsidRDefault="004F4782" w:rsidP="00154BEB">
      <w:pPr>
        <w:widowControl/>
        <w:tabs>
          <w:tab w:val="left" w:pos="426"/>
        </w:tabs>
        <w:suppressAutoHyphens w:val="0"/>
        <w:spacing w:line="240" w:lineRule="auto"/>
        <w:rPr>
          <w:rFonts w:eastAsia="Times New Roman"/>
          <w:kern w:val="0"/>
          <w:lang w:eastAsia="et-EE" w:bidi="ar-SA"/>
        </w:rPr>
      </w:pPr>
    </w:p>
    <w:bookmarkEnd w:id="68"/>
    <w:p w14:paraId="2FF43287" w14:textId="41195093" w:rsidR="00154BEB" w:rsidRPr="000D66D1" w:rsidRDefault="00154BEB" w:rsidP="00154BEB">
      <w:pPr>
        <w:widowControl/>
        <w:tabs>
          <w:tab w:val="left" w:pos="426"/>
        </w:tabs>
        <w:suppressAutoHyphens w:val="0"/>
        <w:spacing w:line="240" w:lineRule="auto"/>
        <w:rPr>
          <w:rFonts w:eastAsia="Times New Roman"/>
          <w:kern w:val="0"/>
          <w:lang w:eastAsia="et-EE" w:bidi="ar-SA"/>
        </w:rPr>
      </w:pPr>
      <w:r w:rsidRPr="000D66D1">
        <w:rPr>
          <w:rFonts w:eastAsia="Times New Roman"/>
          <w:kern w:val="0"/>
          <w:lang w:eastAsia="et-EE" w:bidi="ar-SA"/>
        </w:rPr>
        <w:t xml:space="preserve">(6) Juhtkomisjoni töökorra ning hindamisjuhendi kehtestab rakendusüksus kooskõlastatult rakendusasutusega. </w:t>
      </w:r>
      <w:bookmarkEnd w:id="66"/>
    </w:p>
    <w:p w14:paraId="1BD98F39" w14:textId="77777777" w:rsidR="0070789E" w:rsidRPr="000D66D1" w:rsidRDefault="0070789E" w:rsidP="00154BEB">
      <w:pPr>
        <w:widowControl/>
        <w:suppressAutoHyphens w:val="0"/>
        <w:spacing w:line="240" w:lineRule="auto"/>
        <w:rPr>
          <w:rFonts w:eastAsia="Calibri"/>
          <w:b/>
          <w:bCs/>
          <w:color w:val="000000"/>
          <w:kern w:val="0"/>
          <w:lang w:eastAsia="et-EE" w:bidi="ar-SA"/>
        </w:rPr>
      </w:pPr>
      <w:bookmarkStart w:id="69" w:name="lg72"/>
      <w:bookmarkEnd w:id="69"/>
    </w:p>
    <w:p w14:paraId="477DA0B0" w14:textId="77777777" w:rsidR="00154BEB" w:rsidRPr="00154BEB" w:rsidRDefault="00154BEB" w:rsidP="00154BEB">
      <w:pPr>
        <w:widowControl/>
        <w:suppressAutoHyphens w:val="0"/>
        <w:spacing w:line="240" w:lineRule="auto"/>
        <w:rPr>
          <w:rFonts w:eastAsia="Calibri"/>
          <w:i/>
          <w:kern w:val="0"/>
          <w:lang w:eastAsia="et-EE" w:bidi="ar-SA"/>
        </w:rPr>
      </w:pPr>
      <w:r w:rsidRPr="000D66D1">
        <w:rPr>
          <w:rFonts w:eastAsia="Calibri"/>
          <w:b/>
          <w:bCs/>
          <w:color w:val="000000"/>
          <w:kern w:val="0"/>
          <w:lang w:eastAsia="et-EE" w:bidi="ar-SA"/>
        </w:rPr>
        <w:t xml:space="preserve">§ 18. </w:t>
      </w:r>
      <w:bookmarkStart w:id="70" w:name="_Hlk152339278"/>
      <w:r w:rsidRPr="000D66D1">
        <w:rPr>
          <w:rFonts w:eastAsia="Calibri"/>
          <w:b/>
          <w:bCs/>
          <w:color w:val="000000"/>
          <w:kern w:val="0"/>
          <w:lang w:eastAsia="et-EE" w:bidi="ar-SA"/>
        </w:rPr>
        <w:t>Projektide hindamine, valikukriteeriumid ja -metoodika</w:t>
      </w:r>
      <w:r w:rsidRPr="00154BEB" w:rsidDel="004377EA">
        <w:rPr>
          <w:rFonts w:eastAsia="Calibri"/>
          <w:b/>
          <w:bCs/>
          <w:color w:val="000000"/>
          <w:kern w:val="0"/>
          <w:lang w:eastAsia="et-EE" w:bidi="ar-SA"/>
        </w:rPr>
        <w:t xml:space="preserve"> </w:t>
      </w:r>
      <w:bookmarkEnd w:id="70"/>
    </w:p>
    <w:p w14:paraId="398A5129" w14:textId="77777777" w:rsidR="00154BEB" w:rsidRPr="00154BEB" w:rsidRDefault="00154BEB" w:rsidP="00154BEB">
      <w:pPr>
        <w:widowControl/>
        <w:suppressAutoHyphens w:val="0"/>
        <w:spacing w:line="240" w:lineRule="auto"/>
        <w:rPr>
          <w:rFonts w:eastAsia="Calibri"/>
          <w:i/>
          <w:kern w:val="0"/>
          <w:lang w:eastAsia="et-EE" w:bidi="ar-SA"/>
        </w:rPr>
      </w:pPr>
    </w:p>
    <w:p w14:paraId="0A5867D7" w14:textId="1E7197B9" w:rsidR="00154BEB" w:rsidRPr="000D66D1" w:rsidRDefault="004F4782" w:rsidP="004F4782">
      <w:pPr>
        <w:widowControl/>
        <w:tabs>
          <w:tab w:val="left" w:pos="426"/>
        </w:tabs>
        <w:suppressAutoHyphens w:val="0"/>
        <w:spacing w:after="200" w:line="240" w:lineRule="auto"/>
        <w:contextualSpacing/>
        <w:rPr>
          <w:rFonts w:eastAsia="Calibri"/>
          <w:kern w:val="0"/>
          <w:lang w:eastAsia="en-US" w:bidi="ar-SA"/>
        </w:rPr>
      </w:pPr>
      <w:r w:rsidRPr="000D66D1">
        <w:rPr>
          <w:rFonts w:eastAsia="Calibri"/>
          <w:kern w:val="0"/>
          <w:lang w:eastAsia="en-US" w:bidi="ar-SA"/>
        </w:rPr>
        <w:lastRenderedPageBreak/>
        <w:t xml:space="preserve">(1) </w:t>
      </w:r>
      <w:r w:rsidR="00154BEB" w:rsidRPr="000D66D1">
        <w:rPr>
          <w:rFonts w:eastAsia="Calibri"/>
          <w:kern w:val="0"/>
          <w:lang w:eastAsia="en-US" w:bidi="ar-SA"/>
        </w:rPr>
        <w:t>Käesoleva määruse § 5 lõike 1 punktide 1 kuni 4 tegevustes nõuetele vastavaks tunnistatud taotlusi hinnatakse järgmiste kriteeriumite alusel:</w:t>
      </w:r>
    </w:p>
    <w:p w14:paraId="7C9463B1" w14:textId="3602A8DF" w:rsidR="00154BEB" w:rsidRPr="000D66D1" w:rsidRDefault="004F4782" w:rsidP="004F4782">
      <w:pPr>
        <w:widowControl/>
        <w:tabs>
          <w:tab w:val="left" w:pos="426"/>
        </w:tabs>
        <w:suppressAutoHyphens w:val="0"/>
        <w:spacing w:after="200" w:line="240" w:lineRule="auto"/>
        <w:contextualSpacing/>
        <w:rPr>
          <w:rFonts w:eastAsia="Calibri"/>
          <w:kern w:val="0"/>
          <w:lang w:eastAsia="en-US" w:bidi="ar-SA"/>
        </w:rPr>
      </w:pPr>
      <w:r w:rsidRPr="000D66D1">
        <w:rPr>
          <w:rFonts w:eastAsia="Calibri"/>
          <w:kern w:val="0"/>
          <w:lang w:eastAsia="en-US" w:bidi="ar-SA"/>
        </w:rPr>
        <w:t xml:space="preserve">1) </w:t>
      </w:r>
      <w:r w:rsidR="00154BEB" w:rsidRPr="000D66D1">
        <w:rPr>
          <w:rFonts w:eastAsia="Calibri"/>
          <w:kern w:val="0"/>
          <w:lang w:eastAsia="en-US" w:bidi="ar-SA"/>
        </w:rPr>
        <w:t>projekti kooskõla valdkondliku arengukavaga, mõju rakenduskava erieesmärgi ja meetme eesmärkide saavutamisele;</w:t>
      </w:r>
    </w:p>
    <w:p w14:paraId="63C16D2B" w14:textId="558BDBF2" w:rsidR="00154BEB" w:rsidRPr="000D66D1" w:rsidRDefault="004F4782" w:rsidP="004F4782">
      <w:pPr>
        <w:widowControl/>
        <w:tabs>
          <w:tab w:val="left" w:pos="426"/>
        </w:tabs>
        <w:suppressAutoHyphens w:val="0"/>
        <w:spacing w:after="200" w:line="240" w:lineRule="auto"/>
        <w:contextualSpacing/>
        <w:rPr>
          <w:rFonts w:eastAsia="Calibri"/>
          <w:kern w:val="0"/>
          <w:lang w:eastAsia="en-US" w:bidi="ar-SA"/>
        </w:rPr>
      </w:pPr>
      <w:r w:rsidRPr="000D66D1">
        <w:rPr>
          <w:rFonts w:eastAsia="Calibri"/>
          <w:kern w:val="0"/>
          <w:lang w:eastAsia="en-US" w:bidi="ar-SA"/>
        </w:rPr>
        <w:t xml:space="preserve">2) </w:t>
      </w:r>
      <w:r w:rsidR="00154BEB" w:rsidRPr="000D66D1">
        <w:rPr>
          <w:rFonts w:eastAsia="Calibri"/>
          <w:kern w:val="0"/>
          <w:lang w:eastAsia="en-US" w:bidi="ar-SA"/>
        </w:rPr>
        <w:t>projekti põhjendatus;</w:t>
      </w:r>
    </w:p>
    <w:p w14:paraId="0E85EBCE" w14:textId="24E2CE20" w:rsidR="00154BEB" w:rsidRPr="000D66D1" w:rsidRDefault="004F4782" w:rsidP="004F4782">
      <w:pPr>
        <w:widowControl/>
        <w:tabs>
          <w:tab w:val="left" w:pos="426"/>
        </w:tabs>
        <w:suppressAutoHyphens w:val="0"/>
        <w:spacing w:after="200" w:line="240" w:lineRule="auto"/>
        <w:contextualSpacing/>
        <w:rPr>
          <w:rFonts w:eastAsia="Calibri"/>
          <w:kern w:val="0"/>
          <w:lang w:eastAsia="en-US" w:bidi="ar-SA"/>
        </w:rPr>
      </w:pPr>
      <w:r w:rsidRPr="000D66D1">
        <w:rPr>
          <w:rFonts w:eastAsia="Calibri"/>
          <w:kern w:val="0"/>
          <w:lang w:eastAsia="en-US" w:bidi="ar-SA"/>
        </w:rPr>
        <w:t xml:space="preserve">3) </w:t>
      </w:r>
      <w:r w:rsidR="00154BEB" w:rsidRPr="000D66D1">
        <w:rPr>
          <w:rFonts w:eastAsia="Calibri"/>
          <w:kern w:val="0"/>
          <w:lang w:eastAsia="en-US" w:bidi="ar-SA"/>
        </w:rPr>
        <w:t>projekti kuluefektiivsus;</w:t>
      </w:r>
    </w:p>
    <w:p w14:paraId="42B407DE" w14:textId="5B3705B9" w:rsidR="00154BEB" w:rsidRPr="000D66D1" w:rsidRDefault="004F4782" w:rsidP="004F4782">
      <w:pPr>
        <w:widowControl/>
        <w:tabs>
          <w:tab w:val="left" w:pos="426"/>
        </w:tabs>
        <w:suppressAutoHyphens w:val="0"/>
        <w:spacing w:after="200" w:line="240" w:lineRule="auto"/>
        <w:contextualSpacing/>
        <w:jc w:val="left"/>
        <w:rPr>
          <w:rFonts w:eastAsia="Calibri"/>
          <w:kern w:val="0"/>
          <w:lang w:eastAsia="en-US" w:bidi="ar-SA"/>
        </w:rPr>
      </w:pPr>
      <w:r w:rsidRPr="000D66D1">
        <w:rPr>
          <w:rFonts w:eastAsia="Calibri"/>
          <w:kern w:val="0"/>
          <w:lang w:eastAsia="en-US" w:bidi="ar-SA"/>
        </w:rPr>
        <w:t xml:space="preserve">4) </w:t>
      </w:r>
      <w:r w:rsidR="00154BEB" w:rsidRPr="000D66D1">
        <w:rPr>
          <w:rFonts w:eastAsia="Calibri"/>
          <w:kern w:val="0"/>
          <w:lang w:eastAsia="en-US" w:bidi="ar-SA"/>
        </w:rPr>
        <w:t>toetuse taotleja ja partnerite suutlikkus projekti ellu viia;</w:t>
      </w:r>
    </w:p>
    <w:p w14:paraId="0F9E94CF" w14:textId="174ACC5E" w:rsidR="00154BEB" w:rsidRPr="000D66D1" w:rsidRDefault="004F4782" w:rsidP="004F4782">
      <w:pPr>
        <w:widowControl/>
        <w:tabs>
          <w:tab w:val="left" w:pos="426"/>
        </w:tabs>
        <w:suppressAutoHyphens w:val="0"/>
        <w:spacing w:after="200" w:line="240" w:lineRule="auto"/>
        <w:contextualSpacing/>
        <w:jc w:val="left"/>
        <w:rPr>
          <w:rFonts w:eastAsia="Calibri"/>
          <w:kern w:val="0"/>
          <w:lang w:eastAsia="en-US" w:bidi="ar-SA"/>
        </w:rPr>
      </w:pPr>
      <w:r w:rsidRPr="000D66D1">
        <w:rPr>
          <w:rFonts w:eastAsia="Calibri"/>
          <w:kern w:val="0"/>
          <w:lang w:eastAsia="en-US" w:bidi="ar-SA"/>
        </w:rPr>
        <w:t xml:space="preserve">5) </w:t>
      </w:r>
      <w:r w:rsidR="00154BEB" w:rsidRPr="000D66D1">
        <w:rPr>
          <w:rFonts w:eastAsia="Calibri"/>
          <w:kern w:val="0"/>
          <w:lang w:eastAsia="en-US" w:bidi="ar-SA"/>
        </w:rPr>
        <w:t>projekti kooskõla Eesti pikaajalise arengustrateegia aluspõhimõtete ja sihtidega.</w:t>
      </w:r>
    </w:p>
    <w:p w14:paraId="51BF95C6" w14:textId="77777777" w:rsidR="00154BEB" w:rsidRPr="000D66D1" w:rsidRDefault="00154BEB" w:rsidP="00154BEB">
      <w:pPr>
        <w:widowControl/>
        <w:tabs>
          <w:tab w:val="left" w:pos="426"/>
        </w:tabs>
        <w:suppressAutoHyphens w:val="0"/>
        <w:spacing w:line="240" w:lineRule="auto"/>
        <w:rPr>
          <w:rFonts w:eastAsia="Calibri"/>
          <w:kern w:val="0"/>
          <w:lang w:eastAsia="en-US" w:bidi="ar-SA"/>
        </w:rPr>
      </w:pPr>
    </w:p>
    <w:p w14:paraId="3DE1BF32" w14:textId="77777777" w:rsidR="00154BEB" w:rsidRPr="000D66D1" w:rsidRDefault="00154BEB" w:rsidP="00154BEB">
      <w:pPr>
        <w:widowControl/>
        <w:tabs>
          <w:tab w:val="left" w:pos="426"/>
        </w:tabs>
        <w:suppressAutoHyphens w:val="0"/>
        <w:spacing w:line="240" w:lineRule="auto"/>
        <w:rPr>
          <w:rFonts w:eastAsia="Calibri"/>
          <w:kern w:val="0"/>
          <w:lang w:eastAsia="en-US" w:bidi="ar-SA"/>
        </w:rPr>
      </w:pPr>
      <w:r w:rsidRPr="000D66D1">
        <w:rPr>
          <w:rFonts w:eastAsia="Calibri"/>
          <w:kern w:val="0"/>
          <w:lang w:eastAsia="en-US" w:bidi="ar-SA"/>
        </w:rPr>
        <w:t xml:space="preserve">(2) Kriteeriumi „projekti mõju hindamisel rakenduskava erieesmärgi ja meetme eesmärkide saavutamisele“ hinnatakse: </w:t>
      </w:r>
    </w:p>
    <w:p w14:paraId="1870BB15" w14:textId="77777777" w:rsidR="00154BEB" w:rsidRPr="000D66D1" w:rsidRDefault="00154BEB" w:rsidP="00154BEB">
      <w:pPr>
        <w:widowControl/>
        <w:tabs>
          <w:tab w:val="left" w:pos="426"/>
        </w:tabs>
        <w:suppressAutoHyphens w:val="0"/>
        <w:spacing w:line="240" w:lineRule="auto"/>
        <w:contextualSpacing/>
        <w:rPr>
          <w:rFonts w:eastAsia="Calibri"/>
          <w:kern w:val="0"/>
          <w:lang w:eastAsia="en-US" w:bidi="ar-SA"/>
        </w:rPr>
      </w:pPr>
      <w:r w:rsidRPr="000D66D1">
        <w:rPr>
          <w:rFonts w:eastAsia="Calibri"/>
          <w:kern w:val="0"/>
          <w:lang w:eastAsia="en-US" w:bidi="ar-SA"/>
        </w:rPr>
        <w:t xml:space="preserve">1) projekti kooskõla valdkondliku arenduskavaga ja panust rakendamise erieesmärki ning meetme eesmärkidesse, sealhulgas projekti tulemuste ja mõju eeldatavat ulatust ning väljundite ja tulemuste kestlikkust pärast projekti lõppu, sealhulgas käesoleva määruse </w:t>
      </w:r>
      <w:bookmarkStart w:id="71" w:name="_Hlk162434571"/>
      <w:r w:rsidRPr="000D66D1">
        <w:rPr>
          <w:rFonts w:eastAsia="Calibri"/>
          <w:kern w:val="0"/>
          <w:lang w:eastAsia="en-US" w:bidi="ar-SA"/>
        </w:rPr>
        <w:t xml:space="preserve">§ 5 lõike 1 punktide 1 ja 2 tegevustes </w:t>
      </w:r>
      <w:bookmarkEnd w:id="71"/>
      <w:r w:rsidRPr="000D66D1">
        <w:rPr>
          <w:rFonts w:eastAsia="Calibri"/>
          <w:kern w:val="0"/>
          <w:lang w:eastAsia="en-US" w:bidi="ar-SA"/>
        </w:rPr>
        <w:t>eelistatakse pikemaaegseid ühisprojekte, millel on suurem mõju lõike 1 punktis 1 toodud kriteeriumi osas;</w:t>
      </w:r>
    </w:p>
    <w:p w14:paraId="37C5C6E8" w14:textId="77777777" w:rsidR="00154BEB" w:rsidRPr="000D66D1" w:rsidRDefault="00154BEB" w:rsidP="00154BEB">
      <w:pPr>
        <w:widowControl/>
        <w:tabs>
          <w:tab w:val="left" w:pos="426"/>
        </w:tabs>
        <w:suppressAutoHyphens w:val="0"/>
        <w:spacing w:line="240" w:lineRule="auto"/>
        <w:contextualSpacing/>
        <w:rPr>
          <w:rFonts w:eastAsia="Calibri"/>
          <w:kern w:val="0"/>
          <w:lang w:eastAsia="en-US" w:bidi="ar-SA"/>
        </w:rPr>
      </w:pPr>
      <w:r w:rsidRPr="000D66D1">
        <w:rPr>
          <w:rFonts w:eastAsia="Calibri"/>
          <w:kern w:val="0"/>
          <w:lang w:eastAsia="en-US" w:bidi="ar-SA"/>
        </w:rPr>
        <w:t>2) projekti panust meetme väljund- ja tulemusnäitaja(te) saavutamisse.</w:t>
      </w:r>
    </w:p>
    <w:p w14:paraId="396C878D" w14:textId="77777777" w:rsidR="00154BEB" w:rsidRPr="000D66D1" w:rsidRDefault="00154BEB" w:rsidP="00154BEB">
      <w:pPr>
        <w:widowControl/>
        <w:tabs>
          <w:tab w:val="left" w:pos="426"/>
        </w:tabs>
        <w:suppressAutoHyphens w:val="0"/>
        <w:spacing w:line="240" w:lineRule="auto"/>
        <w:contextualSpacing/>
        <w:rPr>
          <w:rFonts w:eastAsia="Calibri"/>
          <w:kern w:val="0"/>
          <w:lang w:eastAsia="en-US" w:bidi="ar-SA"/>
        </w:rPr>
      </w:pPr>
    </w:p>
    <w:p w14:paraId="1398FAD3" w14:textId="77777777" w:rsidR="00154BEB" w:rsidRPr="000D66D1" w:rsidRDefault="00154BEB" w:rsidP="00154BEB">
      <w:pPr>
        <w:widowControl/>
        <w:tabs>
          <w:tab w:val="left" w:pos="426"/>
        </w:tabs>
        <w:suppressAutoHyphens w:val="0"/>
        <w:spacing w:line="240" w:lineRule="auto"/>
        <w:rPr>
          <w:rFonts w:eastAsia="Calibri"/>
          <w:kern w:val="0"/>
          <w:lang w:eastAsia="en-US" w:bidi="ar-SA"/>
        </w:rPr>
      </w:pPr>
      <w:r w:rsidRPr="000D66D1">
        <w:rPr>
          <w:rFonts w:eastAsia="Calibri"/>
          <w:kern w:val="0"/>
          <w:lang w:eastAsia="en-US" w:bidi="ar-SA"/>
        </w:rPr>
        <w:t xml:space="preserve">(3) Kriteeriumi „projekti põhjendatuse“ raames hinnatakse: </w:t>
      </w:r>
    </w:p>
    <w:p w14:paraId="6EDB38E1" w14:textId="77777777" w:rsidR="00154BEB" w:rsidRPr="000D66D1" w:rsidRDefault="00154BEB" w:rsidP="00154BEB">
      <w:pPr>
        <w:widowControl/>
        <w:tabs>
          <w:tab w:val="left" w:pos="426"/>
        </w:tabs>
        <w:suppressAutoHyphens w:val="0"/>
        <w:spacing w:line="240" w:lineRule="auto"/>
        <w:contextualSpacing/>
        <w:rPr>
          <w:rFonts w:eastAsia="Calibri"/>
          <w:kern w:val="0"/>
          <w:lang w:eastAsia="en-US" w:bidi="ar-SA"/>
        </w:rPr>
      </w:pPr>
      <w:r w:rsidRPr="000D66D1">
        <w:rPr>
          <w:rFonts w:eastAsia="Calibri"/>
          <w:kern w:val="0"/>
          <w:lang w:eastAsia="en-US" w:bidi="ar-SA"/>
        </w:rPr>
        <w:t>1)</w:t>
      </w:r>
      <w:r w:rsidRPr="000D66D1">
        <w:rPr>
          <w:rFonts w:eastAsia="Calibri"/>
          <w:kern w:val="0"/>
          <w:lang w:eastAsia="en-US" w:bidi="ar-SA"/>
        </w:rPr>
        <w:tab/>
        <w:t xml:space="preserve">projekti eesmärgipüstituse põhjendatust, sealhulgas   probleemi, kitsaskoha või kasutamata arenguvõimaluse olemasolu; </w:t>
      </w:r>
    </w:p>
    <w:p w14:paraId="6B2213D6" w14:textId="77777777" w:rsidR="00154BEB" w:rsidRPr="000D66D1" w:rsidRDefault="00154BEB" w:rsidP="00154BEB">
      <w:pPr>
        <w:widowControl/>
        <w:tabs>
          <w:tab w:val="left" w:pos="426"/>
        </w:tabs>
        <w:suppressAutoHyphens w:val="0"/>
        <w:spacing w:line="240" w:lineRule="auto"/>
        <w:contextualSpacing/>
        <w:rPr>
          <w:rFonts w:eastAsia="Calibri"/>
          <w:kern w:val="0"/>
          <w:lang w:eastAsia="en-US" w:bidi="ar-SA"/>
        </w:rPr>
      </w:pPr>
      <w:r w:rsidRPr="000D66D1">
        <w:rPr>
          <w:rFonts w:eastAsia="Calibri"/>
          <w:kern w:val="0"/>
          <w:lang w:eastAsia="en-US" w:bidi="ar-SA"/>
        </w:rPr>
        <w:t>2)</w:t>
      </w:r>
      <w:r w:rsidRPr="000D66D1">
        <w:rPr>
          <w:rFonts w:eastAsia="Calibri"/>
          <w:kern w:val="0"/>
          <w:lang w:eastAsia="en-US" w:bidi="ar-SA"/>
        </w:rPr>
        <w:tab/>
        <w:t xml:space="preserve">projekti sekkumisloogika arusaadavust ja mõjusust, sealhulgas  projektis ettenähtud tegevuste panust projekti teadus- ja arendustegevuse tulemuste kommertsialiseerimiseks seatud eesmärkide ning planeeritud väljundite ja tulemuste saavutamiseks mõjusal, arusaadaval ning innovaatilisi lahendusi soosival viisil; </w:t>
      </w:r>
    </w:p>
    <w:p w14:paraId="155FDB93" w14:textId="77777777" w:rsidR="00154BEB" w:rsidRPr="000D66D1" w:rsidRDefault="00154BEB" w:rsidP="00154BEB">
      <w:pPr>
        <w:widowControl/>
        <w:tabs>
          <w:tab w:val="left" w:pos="426"/>
        </w:tabs>
        <w:suppressAutoHyphens w:val="0"/>
        <w:spacing w:line="240" w:lineRule="auto"/>
        <w:contextualSpacing/>
        <w:rPr>
          <w:rFonts w:eastAsia="Calibri"/>
          <w:kern w:val="0"/>
          <w:lang w:eastAsia="en-US" w:bidi="ar-SA"/>
        </w:rPr>
      </w:pPr>
      <w:r w:rsidRPr="000D66D1">
        <w:rPr>
          <w:rFonts w:eastAsia="Calibri"/>
          <w:kern w:val="0"/>
          <w:lang w:eastAsia="en-US" w:bidi="ar-SA"/>
        </w:rPr>
        <w:t>3)</w:t>
      </w:r>
      <w:r w:rsidRPr="000D66D1">
        <w:rPr>
          <w:rFonts w:eastAsia="Calibri"/>
          <w:kern w:val="0"/>
          <w:lang w:eastAsia="en-US" w:bidi="ar-SA"/>
        </w:rPr>
        <w:tab/>
        <w:t>tegevuste ajakava realistlikkust, arvestades muuhulgas tegevuste omavahelisi seoseid ja ajalist järgnevust ning jätkusuutlikkust;</w:t>
      </w:r>
    </w:p>
    <w:p w14:paraId="1977605C" w14:textId="77777777" w:rsidR="00154BEB" w:rsidRPr="000D66D1" w:rsidRDefault="00154BEB" w:rsidP="00154BEB">
      <w:pPr>
        <w:widowControl/>
        <w:tabs>
          <w:tab w:val="left" w:pos="426"/>
        </w:tabs>
        <w:suppressAutoHyphens w:val="0"/>
        <w:spacing w:line="240" w:lineRule="auto"/>
        <w:contextualSpacing/>
        <w:rPr>
          <w:rFonts w:eastAsia="Calibri"/>
          <w:kern w:val="0"/>
          <w:lang w:eastAsia="en-US" w:bidi="ar-SA"/>
        </w:rPr>
      </w:pPr>
      <w:r w:rsidRPr="000D66D1">
        <w:rPr>
          <w:rFonts w:eastAsia="Calibri"/>
          <w:kern w:val="0"/>
          <w:lang w:eastAsia="en-US" w:bidi="ar-SA"/>
        </w:rPr>
        <w:t>4) projektiplaani ajalist perspektiivi ning jätkusuutlikkust;</w:t>
      </w:r>
    </w:p>
    <w:p w14:paraId="13B8679E" w14:textId="77777777" w:rsidR="00154BEB" w:rsidRPr="000D66D1" w:rsidRDefault="00154BEB" w:rsidP="00154BEB">
      <w:pPr>
        <w:widowControl/>
        <w:tabs>
          <w:tab w:val="left" w:pos="426"/>
        </w:tabs>
        <w:suppressAutoHyphens w:val="0"/>
        <w:spacing w:line="240" w:lineRule="auto"/>
        <w:contextualSpacing/>
        <w:rPr>
          <w:rFonts w:eastAsia="Calibri"/>
          <w:kern w:val="0"/>
          <w:lang w:eastAsia="en-US" w:bidi="ar-SA"/>
        </w:rPr>
      </w:pPr>
      <w:r w:rsidRPr="000D66D1">
        <w:rPr>
          <w:rFonts w:eastAsia="Calibri"/>
          <w:kern w:val="0"/>
          <w:lang w:eastAsia="en-US" w:bidi="ar-SA"/>
        </w:rPr>
        <w:t>5)</w:t>
      </w:r>
      <w:r w:rsidRPr="000D66D1">
        <w:rPr>
          <w:rFonts w:asciiTheme="minorHAnsi" w:eastAsiaTheme="minorHAnsi" w:hAnsiTheme="minorHAnsi" w:cstheme="minorBidi"/>
          <w:kern w:val="0"/>
          <w:sz w:val="22"/>
          <w:szCs w:val="22"/>
          <w:lang w:eastAsia="en-US" w:bidi="ar-SA"/>
        </w:rPr>
        <w:t xml:space="preserve"> </w:t>
      </w:r>
      <w:r w:rsidRPr="000D66D1">
        <w:rPr>
          <w:rFonts w:eastAsia="Calibri"/>
          <w:kern w:val="0"/>
          <w:lang w:eastAsia="en-US" w:bidi="ar-SA"/>
        </w:rPr>
        <w:t>projekti teaduslikku taset, idee tehnoloogilist eelist alternatiivsete tehnoloogiate ees,</w:t>
      </w:r>
      <w:r w:rsidRPr="000D66D1">
        <w:rPr>
          <w:rFonts w:asciiTheme="minorHAnsi" w:eastAsiaTheme="minorHAnsi" w:hAnsiTheme="minorHAnsi" w:cstheme="minorBidi"/>
          <w:kern w:val="0"/>
          <w:sz w:val="22"/>
          <w:szCs w:val="22"/>
          <w:lang w:eastAsia="en-US" w:bidi="ar-SA"/>
        </w:rPr>
        <w:t xml:space="preserve"> </w:t>
      </w:r>
      <w:r w:rsidRPr="000D66D1">
        <w:rPr>
          <w:rFonts w:eastAsia="Calibri"/>
          <w:kern w:val="0"/>
          <w:lang w:eastAsia="en-US" w:bidi="ar-SA"/>
        </w:rPr>
        <w:t xml:space="preserve">kommertspotentsiaali ja kommertsialiseerimisvõimalusi (kehtib vaid käesoleva määruse </w:t>
      </w:r>
      <w:bookmarkStart w:id="72" w:name="_Hlk162885238"/>
      <w:r w:rsidRPr="000D66D1">
        <w:rPr>
          <w:rFonts w:eastAsia="Calibri"/>
          <w:kern w:val="0"/>
          <w:lang w:eastAsia="en-US" w:bidi="ar-SA"/>
        </w:rPr>
        <w:t>§ 5 lõike 1 punkti 3 tegevustele</w:t>
      </w:r>
      <w:bookmarkEnd w:id="72"/>
      <w:r w:rsidRPr="000D66D1">
        <w:rPr>
          <w:rFonts w:eastAsia="Calibri"/>
          <w:kern w:val="0"/>
          <w:lang w:eastAsia="en-US" w:bidi="ar-SA"/>
        </w:rPr>
        <w:t xml:space="preserve">), sealhulgas tehnoloogilist uudsust, kas tehnoloogiat saab piisavalt kaitsta patentide, autoriõiguse, kaubamärgi või muu intellektuaalomandi kaitsmise viisiga, kas tehnoloogial on potentsiaalseid kasutust piiravaid riske, nagu tervise-, keskkonna-, õigus- ja privaatsusriske ja kas tehnoloogia on potentsiaalselt </w:t>
      </w:r>
      <w:proofErr w:type="spellStart"/>
      <w:r w:rsidRPr="000D66D1">
        <w:rPr>
          <w:rFonts w:eastAsia="Calibri"/>
          <w:kern w:val="0"/>
          <w:lang w:eastAsia="en-US" w:bidi="ar-SA"/>
        </w:rPr>
        <w:t>skaleeritav</w:t>
      </w:r>
      <w:proofErr w:type="spellEnd"/>
      <w:r w:rsidRPr="000D66D1">
        <w:rPr>
          <w:rFonts w:eastAsia="Calibri"/>
          <w:kern w:val="0"/>
          <w:lang w:eastAsia="en-US" w:bidi="ar-SA"/>
        </w:rPr>
        <w:t xml:space="preserve">. </w:t>
      </w:r>
    </w:p>
    <w:p w14:paraId="246BC2BC" w14:textId="77777777" w:rsidR="00154BEB" w:rsidRPr="000D66D1" w:rsidRDefault="00154BEB" w:rsidP="00154BEB">
      <w:pPr>
        <w:widowControl/>
        <w:tabs>
          <w:tab w:val="left" w:pos="426"/>
        </w:tabs>
        <w:suppressAutoHyphens w:val="0"/>
        <w:spacing w:line="240" w:lineRule="auto"/>
        <w:contextualSpacing/>
        <w:rPr>
          <w:rFonts w:eastAsia="Calibri"/>
          <w:kern w:val="0"/>
          <w:lang w:eastAsia="en-US" w:bidi="ar-SA"/>
        </w:rPr>
      </w:pPr>
    </w:p>
    <w:p w14:paraId="551A71D3" w14:textId="77777777" w:rsidR="00154BEB" w:rsidRPr="000D66D1" w:rsidRDefault="00154BEB" w:rsidP="00154BEB">
      <w:pPr>
        <w:widowControl/>
        <w:tabs>
          <w:tab w:val="left" w:pos="426"/>
        </w:tabs>
        <w:suppressAutoHyphens w:val="0"/>
        <w:spacing w:line="240" w:lineRule="auto"/>
        <w:contextualSpacing/>
        <w:rPr>
          <w:rFonts w:eastAsia="Calibri"/>
          <w:kern w:val="0"/>
          <w:lang w:eastAsia="en-US" w:bidi="ar-SA"/>
        </w:rPr>
      </w:pPr>
      <w:r w:rsidRPr="000D66D1">
        <w:rPr>
          <w:rFonts w:eastAsia="Calibri"/>
          <w:kern w:val="0"/>
          <w:lang w:eastAsia="en-US" w:bidi="ar-SA"/>
        </w:rPr>
        <w:t>(4) Projekti kuluefektiivsuse kriteeriumi puhul hinnatakse:</w:t>
      </w:r>
    </w:p>
    <w:p w14:paraId="728D8916" w14:textId="77777777" w:rsidR="00154BEB" w:rsidRPr="000D66D1" w:rsidRDefault="00154BEB" w:rsidP="00154BEB">
      <w:pPr>
        <w:widowControl/>
        <w:tabs>
          <w:tab w:val="left" w:pos="426"/>
        </w:tabs>
        <w:suppressAutoHyphens w:val="0"/>
        <w:spacing w:line="240" w:lineRule="auto"/>
        <w:contextualSpacing/>
        <w:rPr>
          <w:rFonts w:eastAsia="Calibri"/>
          <w:kern w:val="0"/>
          <w:lang w:eastAsia="en-US" w:bidi="ar-SA"/>
        </w:rPr>
      </w:pPr>
      <w:r w:rsidRPr="000D66D1">
        <w:rPr>
          <w:rFonts w:eastAsia="Calibri"/>
          <w:kern w:val="0"/>
          <w:lang w:eastAsia="en-US" w:bidi="ar-SA"/>
        </w:rPr>
        <w:t>1)</w:t>
      </w:r>
      <w:r w:rsidRPr="000D66D1">
        <w:rPr>
          <w:rFonts w:eastAsia="Calibri"/>
          <w:kern w:val="0"/>
          <w:lang w:eastAsia="en-US" w:bidi="ar-SA"/>
        </w:rPr>
        <w:tab/>
        <w:t>ettenähtud tegevuste/lahenduste kuluefektiivsust  planeeritud väljundite/tulemuste saavutamiseks;</w:t>
      </w:r>
    </w:p>
    <w:p w14:paraId="3AD0FE3D" w14:textId="77777777" w:rsidR="00154BEB" w:rsidRPr="000D66D1" w:rsidRDefault="00154BEB" w:rsidP="00154BEB">
      <w:pPr>
        <w:widowControl/>
        <w:tabs>
          <w:tab w:val="left" w:pos="426"/>
        </w:tabs>
        <w:suppressAutoHyphens w:val="0"/>
        <w:spacing w:line="240" w:lineRule="auto"/>
        <w:contextualSpacing/>
        <w:rPr>
          <w:rFonts w:eastAsia="Calibri"/>
          <w:kern w:val="0"/>
          <w:lang w:eastAsia="en-US" w:bidi="ar-SA"/>
        </w:rPr>
      </w:pPr>
      <w:r w:rsidRPr="000D66D1">
        <w:rPr>
          <w:rFonts w:eastAsia="Calibri"/>
          <w:kern w:val="0"/>
          <w:lang w:eastAsia="en-US" w:bidi="ar-SA"/>
        </w:rPr>
        <w:t>2)</w:t>
      </w:r>
      <w:r w:rsidRPr="000D66D1">
        <w:rPr>
          <w:rFonts w:eastAsia="Calibri"/>
          <w:kern w:val="0"/>
          <w:lang w:eastAsia="en-US" w:bidi="ar-SA"/>
        </w:rPr>
        <w:tab/>
        <w:t xml:space="preserve">planeeritud eelarve realistlikkust ja mõistlikkust, sealhulgas eelarve koostamisel aluseks võetud andmete ja hinnangute realistlikkust ning planeeritud kulude vajalikkust, samuti taotleja võimekust katta projektile järgnevaid püsikulusid.  </w:t>
      </w:r>
    </w:p>
    <w:p w14:paraId="7EB63DB4" w14:textId="77777777" w:rsidR="00154BEB" w:rsidRPr="000D66D1" w:rsidRDefault="00154BEB" w:rsidP="00154BEB">
      <w:pPr>
        <w:widowControl/>
        <w:tabs>
          <w:tab w:val="left" w:pos="426"/>
        </w:tabs>
        <w:suppressAutoHyphens w:val="0"/>
        <w:spacing w:line="240" w:lineRule="auto"/>
        <w:contextualSpacing/>
        <w:rPr>
          <w:rFonts w:eastAsia="Calibri"/>
          <w:kern w:val="0"/>
          <w:lang w:eastAsia="en-US" w:bidi="ar-SA"/>
        </w:rPr>
      </w:pPr>
    </w:p>
    <w:p w14:paraId="306A1089" w14:textId="77777777" w:rsidR="00154BEB" w:rsidRPr="000D66D1" w:rsidRDefault="00154BEB" w:rsidP="00154BEB">
      <w:pPr>
        <w:widowControl/>
        <w:tabs>
          <w:tab w:val="left" w:pos="426"/>
        </w:tabs>
        <w:suppressAutoHyphens w:val="0"/>
        <w:spacing w:line="240" w:lineRule="auto"/>
        <w:contextualSpacing/>
        <w:rPr>
          <w:rFonts w:eastAsia="Calibri"/>
          <w:kern w:val="0"/>
          <w:lang w:eastAsia="en-US" w:bidi="ar-SA"/>
        </w:rPr>
      </w:pPr>
      <w:r w:rsidRPr="000D66D1">
        <w:rPr>
          <w:rFonts w:eastAsia="Calibri"/>
          <w:kern w:val="0"/>
          <w:lang w:eastAsia="en-US" w:bidi="ar-SA"/>
        </w:rPr>
        <w:t>(5) Toetuse taotleja ja partnerite suutlikkus projekti ellu viia kriteeriumi puhul hinnatakse:</w:t>
      </w:r>
    </w:p>
    <w:p w14:paraId="70093235" w14:textId="77777777" w:rsidR="00154BEB" w:rsidRPr="000D66D1" w:rsidRDefault="00154BEB" w:rsidP="00154BEB">
      <w:pPr>
        <w:widowControl/>
        <w:tabs>
          <w:tab w:val="left" w:pos="426"/>
        </w:tabs>
        <w:suppressAutoHyphens w:val="0"/>
        <w:spacing w:line="240" w:lineRule="auto"/>
        <w:contextualSpacing/>
        <w:rPr>
          <w:rFonts w:eastAsia="Calibri"/>
          <w:kern w:val="0"/>
          <w:lang w:eastAsia="en-US" w:bidi="ar-SA"/>
        </w:rPr>
      </w:pPr>
      <w:r w:rsidRPr="000D66D1">
        <w:rPr>
          <w:rFonts w:eastAsia="Calibri"/>
          <w:kern w:val="0"/>
          <w:lang w:eastAsia="en-US" w:bidi="ar-SA"/>
        </w:rPr>
        <w:t>1) taotleja kvalifikatsiooni ja kogemust ning organisatsiooni jätkusuutlikkust;</w:t>
      </w:r>
    </w:p>
    <w:p w14:paraId="2BD7FE50" w14:textId="77777777" w:rsidR="00154BEB" w:rsidRPr="000D66D1" w:rsidRDefault="00154BEB" w:rsidP="00154BEB">
      <w:pPr>
        <w:widowControl/>
        <w:tabs>
          <w:tab w:val="left" w:pos="426"/>
        </w:tabs>
        <w:suppressAutoHyphens w:val="0"/>
        <w:spacing w:line="240" w:lineRule="auto"/>
        <w:contextualSpacing/>
        <w:rPr>
          <w:rFonts w:eastAsia="Calibri"/>
          <w:kern w:val="0"/>
          <w:lang w:eastAsia="en-US" w:bidi="ar-SA"/>
        </w:rPr>
      </w:pPr>
      <w:r w:rsidRPr="000D66D1">
        <w:rPr>
          <w:rFonts w:eastAsia="Calibri"/>
          <w:kern w:val="0"/>
          <w:lang w:eastAsia="en-US" w:bidi="ar-SA"/>
        </w:rPr>
        <w:t>2) õiguslike, organisatsiooniliste ja tehniliste eelduste olemasolu projekti elluviimiseks kavandatud viisil;</w:t>
      </w:r>
    </w:p>
    <w:p w14:paraId="1843FBA3" w14:textId="77777777" w:rsidR="00154BEB" w:rsidRPr="000D66D1" w:rsidRDefault="00154BEB" w:rsidP="00154BEB">
      <w:pPr>
        <w:widowControl/>
        <w:tabs>
          <w:tab w:val="left" w:pos="426"/>
        </w:tabs>
        <w:suppressAutoHyphens w:val="0"/>
        <w:spacing w:line="240" w:lineRule="auto"/>
        <w:contextualSpacing/>
        <w:rPr>
          <w:rFonts w:eastAsia="Calibri"/>
          <w:kern w:val="0"/>
          <w:lang w:eastAsia="en-US" w:bidi="ar-SA"/>
        </w:rPr>
      </w:pPr>
      <w:r w:rsidRPr="000D66D1">
        <w:rPr>
          <w:rFonts w:eastAsia="Calibri"/>
          <w:kern w:val="0"/>
          <w:lang w:eastAsia="en-US" w:bidi="ar-SA"/>
        </w:rPr>
        <w:t>3) projekti tulemuste jätkusuutlikkuse tagamise võimet, sealhulgas noorteadlaste kaasamist;</w:t>
      </w:r>
    </w:p>
    <w:p w14:paraId="03195504" w14:textId="77777777" w:rsidR="00154BEB" w:rsidRPr="000D66D1" w:rsidRDefault="00154BEB" w:rsidP="00154BEB">
      <w:pPr>
        <w:widowControl/>
        <w:tabs>
          <w:tab w:val="left" w:pos="426"/>
        </w:tabs>
        <w:suppressAutoHyphens w:val="0"/>
        <w:spacing w:line="240" w:lineRule="auto"/>
        <w:contextualSpacing/>
        <w:rPr>
          <w:rFonts w:eastAsia="Calibri"/>
          <w:kern w:val="0"/>
          <w:lang w:eastAsia="en-US" w:bidi="ar-SA"/>
        </w:rPr>
      </w:pPr>
      <w:r w:rsidRPr="000D66D1">
        <w:rPr>
          <w:rFonts w:eastAsia="Calibri"/>
          <w:kern w:val="0"/>
          <w:lang w:eastAsia="en-US" w:bidi="ar-SA"/>
        </w:rPr>
        <w:t>4) taotleja võimekust kaasata tegevustesse täiendavaid vahendeid.</w:t>
      </w:r>
    </w:p>
    <w:p w14:paraId="7DDF21C9" w14:textId="77777777" w:rsidR="00154BEB" w:rsidRPr="000D66D1" w:rsidRDefault="00154BEB" w:rsidP="00154BEB">
      <w:pPr>
        <w:widowControl/>
        <w:tabs>
          <w:tab w:val="left" w:pos="426"/>
        </w:tabs>
        <w:suppressAutoHyphens w:val="0"/>
        <w:spacing w:line="240" w:lineRule="auto"/>
        <w:contextualSpacing/>
        <w:rPr>
          <w:rFonts w:eastAsia="Calibri"/>
          <w:kern w:val="0"/>
          <w:lang w:eastAsia="en-US" w:bidi="ar-SA"/>
        </w:rPr>
      </w:pPr>
    </w:p>
    <w:p w14:paraId="74202A15" w14:textId="77777777" w:rsidR="00154BEB" w:rsidRPr="000D66D1" w:rsidRDefault="00154BEB" w:rsidP="00154BEB">
      <w:pPr>
        <w:widowControl/>
        <w:tabs>
          <w:tab w:val="left" w:pos="426"/>
        </w:tabs>
        <w:suppressAutoHyphens w:val="0"/>
        <w:spacing w:line="240" w:lineRule="auto"/>
        <w:rPr>
          <w:rFonts w:eastAsia="Calibri"/>
          <w:kern w:val="0"/>
          <w:lang w:eastAsia="en-US" w:bidi="ar-SA"/>
        </w:rPr>
      </w:pPr>
      <w:r w:rsidRPr="000D66D1">
        <w:rPr>
          <w:rFonts w:eastAsia="Calibri"/>
          <w:kern w:val="0"/>
          <w:lang w:eastAsia="en-US" w:bidi="ar-SA"/>
        </w:rPr>
        <w:t>(6) Projekti puhul hinnatakse projekti kooskõla Eesti pikaajalise arengustrateegia aluspõhimõtete ja sihtidega, sealhulgas projekti kooskõla valdkondlike arengukavadega ning mõju rakenduskava erieesmärgi saavutamisele.</w:t>
      </w:r>
    </w:p>
    <w:p w14:paraId="17BFA8A5" w14:textId="77777777" w:rsidR="00154BEB" w:rsidRPr="000D66D1" w:rsidRDefault="00154BEB" w:rsidP="00154BEB">
      <w:pPr>
        <w:widowControl/>
        <w:tabs>
          <w:tab w:val="left" w:pos="426"/>
        </w:tabs>
        <w:suppressAutoHyphens w:val="0"/>
        <w:spacing w:line="240" w:lineRule="auto"/>
        <w:contextualSpacing/>
        <w:rPr>
          <w:rFonts w:eastAsia="Calibri"/>
          <w:kern w:val="0"/>
          <w:lang w:eastAsia="en-US" w:bidi="ar-SA"/>
        </w:rPr>
      </w:pPr>
    </w:p>
    <w:p w14:paraId="2EB58C6C" w14:textId="77777777" w:rsidR="00154BEB" w:rsidRPr="000D66D1" w:rsidRDefault="00154BEB" w:rsidP="00154BEB">
      <w:pPr>
        <w:widowControl/>
        <w:suppressAutoHyphens w:val="0"/>
        <w:spacing w:line="240" w:lineRule="auto"/>
        <w:rPr>
          <w:rFonts w:eastAsia="Times New Roman"/>
          <w:kern w:val="0"/>
          <w:lang w:eastAsia="et-EE" w:bidi="ar-SA"/>
        </w:rPr>
      </w:pPr>
      <w:r w:rsidRPr="000D66D1">
        <w:rPr>
          <w:rFonts w:eastAsia="Times New Roman"/>
          <w:kern w:val="0"/>
          <w:lang w:eastAsia="et-EE" w:bidi="ar-SA"/>
        </w:rPr>
        <w:lastRenderedPageBreak/>
        <w:t>(7) Hindamine viiakse läbi rakendusüksuse kinnitatud valikumetoodika järgi. Valikumetoodika koostamisel lähtub rakendusüksus käesoleva paragrahvi lõikes 1 nimetatud kriteeriumitest. Rakendusüksus kooskõlastab valikumetoodika enne kinnitamist rakendusasutusega ja avalikustab selle oma veebilehel hiljemalt taotlusvooru väljakuulutamise päeval.</w:t>
      </w:r>
    </w:p>
    <w:p w14:paraId="05D8D3D8" w14:textId="77777777" w:rsidR="00154BEB" w:rsidRPr="000D66D1" w:rsidRDefault="00154BEB" w:rsidP="00154BEB">
      <w:pPr>
        <w:widowControl/>
        <w:suppressAutoHyphens w:val="0"/>
        <w:spacing w:line="240" w:lineRule="auto"/>
        <w:rPr>
          <w:rFonts w:eastAsia="Times New Roman"/>
          <w:i/>
          <w:kern w:val="0"/>
          <w:lang w:eastAsia="et-EE" w:bidi="ar-SA"/>
        </w:rPr>
      </w:pPr>
    </w:p>
    <w:p w14:paraId="6A43B951" w14:textId="77777777" w:rsidR="00154BEB" w:rsidRPr="000D66D1" w:rsidRDefault="00154BEB" w:rsidP="00154BEB">
      <w:pPr>
        <w:widowControl/>
        <w:suppressAutoHyphens w:val="0"/>
        <w:spacing w:line="240" w:lineRule="auto"/>
        <w:rPr>
          <w:rFonts w:eastAsia="Times New Roman"/>
          <w:kern w:val="0"/>
          <w:lang w:eastAsia="et-EE" w:bidi="ar-SA"/>
        </w:rPr>
      </w:pPr>
      <w:r w:rsidRPr="000D66D1">
        <w:rPr>
          <w:rFonts w:eastAsia="Times New Roman"/>
          <w:kern w:val="0"/>
          <w:lang w:eastAsia="et-EE" w:bidi="ar-SA"/>
        </w:rPr>
        <w:t xml:space="preserve">(8) </w:t>
      </w:r>
      <w:bookmarkStart w:id="73" w:name="_Hlk152340039"/>
      <w:r w:rsidRPr="000D66D1">
        <w:rPr>
          <w:rFonts w:eastAsia="Times New Roman"/>
          <w:kern w:val="0"/>
          <w:lang w:eastAsia="et-EE" w:bidi="ar-SA"/>
        </w:rPr>
        <w:t>Projekte hinnatakse käesoleva paragrahvi lõikes 1 nimetatud valikukriteeriumite lõikes skaalal 1 (mitterahuldav) kuni 5 (suurepärane) punkti. Hinne tuleb anda 0,5 punkti täpsusega.</w:t>
      </w:r>
    </w:p>
    <w:bookmarkEnd w:id="73"/>
    <w:p w14:paraId="43294CF0" w14:textId="77777777" w:rsidR="00154BEB" w:rsidRPr="000D66D1" w:rsidRDefault="00154BEB" w:rsidP="00154BEB">
      <w:pPr>
        <w:widowControl/>
        <w:tabs>
          <w:tab w:val="left" w:pos="426"/>
        </w:tabs>
        <w:suppressAutoHyphens w:val="0"/>
        <w:spacing w:line="240" w:lineRule="auto"/>
        <w:contextualSpacing/>
        <w:rPr>
          <w:rFonts w:eastAsia="Calibri"/>
          <w:kern w:val="0"/>
          <w:lang w:eastAsia="en-US" w:bidi="ar-SA"/>
        </w:rPr>
      </w:pPr>
    </w:p>
    <w:p w14:paraId="22797E56" w14:textId="77777777" w:rsidR="00154BEB" w:rsidRPr="000D66D1" w:rsidRDefault="00154BEB" w:rsidP="00154BEB">
      <w:pPr>
        <w:widowControl/>
        <w:tabs>
          <w:tab w:val="left" w:pos="426"/>
        </w:tabs>
        <w:suppressAutoHyphens w:val="0"/>
        <w:spacing w:after="200" w:line="240" w:lineRule="auto"/>
        <w:contextualSpacing/>
        <w:rPr>
          <w:rFonts w:eastAsia="Calibri"/>
          <w:kern w:val="0"/>
          <w:lang w:eastAsia="en-US" w:bidi="ar-SA"/>
        </w:rPr>
      </w:pPr>
      <w:bookmarkStart w:id="74" w:name="lg76"/>
      <w:bookmarkStart w:id="75" w:name="fb0ceae8-0f60-4f0a-a831-05b658595883"/>
      <w:bookmarkStart w:id="76" w:name="998519c7-76d6-486e-9b33-8c3102a6a7de"/>
      <w:bookmarkEnd w:id="74"/>
      <w:bookmarkEnd w:id="75"/>
      <w:bookmarkEnd w:id="76"/>
      <w:r w:rsidRPr="000D66D1">
        <w:rPr>
          <w:rFonts w:eastAsia="Calibri"/>
          <w:kern w:val="0"/>
          <w:lang w:eastAsia="en-US" w:bidi="ar-SA"/>
        </w:rPr>
        <w:t xml:space="preserve">(9) </w:t>
      </w:r>
      <w:bookmarkStart w:id="77" w:name="_Hlk152340064"/>
      <w:r w:rsidRPr="000D66D1">
        <w:rPr>
          <w:rFonts w:eastAsia="Calibri"/>
          <w:kern w:val="0"/>
          <w:lang w:eastAsia="en-US" w:bidi="ar-SA"/>
        </w:rPr>
        <w:t>Nõuetele vastavaks tunnistatud taotlusi hindab juhtkomisjon järgmiste valikukriteeriumide alusel, mis on kooskõlas ühendmääruse §-ga 7 ja mille osakaalud koondhindest on järgmised:</w:t>
      </w:r>
    </w:p>
    <w:p w14:paraId="29F07958" w14:textId="77777777" w:rsidR="00154BEB" w:rsidRPr="000D66D1" w:rsidRDefault="00154BEB" w:rsidP="00154BEB">
      <w:pPr>
        <w:widowControl/>
        <w:tabs>
          <w:tab w:val="left" w:pos="426"/>
        </w:tabs>
        <w:suppressAutoHyphens w:val="0"/>
        <w:spacing w:after="200" w:line="240" w:lineRule="auto"/>
        <w:contextualSpacing/>
        <w:rPr>
          <w:rFonts w:eastAsia="Calibri"/>
          <w:kern w:val="0"/>
          <w:lang w:eastAsia="en-US" w:bidi="ar-SA"/>
        </w:rPr>
      </w:pPr>
      <w:r w:rsidRPr="000D66D1">
        <w:rPr>
          <w:rFonts w:eastAsia="Calibri"/>
          <w:kern w:val="0"/>
          <w:lang w:eastAsia="en-US" w:bidi="ar-SA"/>
        </w:rPr>
        <w:t>1) projekti kooskõla valdkondlike arengukavadega, mõju rakenduskava erieesmärgi ja meetme</w:t>
      </w:r>
    </w:p>
    <w:p w14:paraId="096BDF1E" w14:textId="77777777" w:rsidR="00154BEB" w:rsidRPr="000D66D1" w:rsidRDefault="00154BEB" w:rsidP="00154BEB">
      <w:pPr>
        <w:widowControl/>
        <w:tabs>
          <w:tab w:val="left" w:pos="426"/>
        </w:tabs>
        <w:suppressAutoHyphens w:val="0"/>
        <w:spacing w:after="200" w:line="240" w:lineRule="auto"/>
        <w:contextualSpacing/>
        <w:rPr>
          <w:rFonts w:eastAsia="Calibri"/>
          <w:kern w:val="0"/>
          <w:lang w:eastAsia="en-US" w:bidi="ar-SA"/>
        </w:rPr>
      </w:pPr>
      <w:r w:rsidRPr="000D66D1">
        <w:rPr>
          <w:rFonts w:eastAsia="Calibri"/>
          <w:kern w:val="0"/>
          <w:lang w:eastAsia="en-US" w:bidi="ar-SA"/>
        </w:rPr>
        <w:t>eesmärkide saavutamisele – koondhindest 25 %;</w:t>
      </w:r>
    </w:p>
    <w:p w14:paraId="0A5B3394" w14:textId="77777777" w:rsidR="00154BEB" w:rsidRPr="000D66D1" w:rsidRDefault="00154BEB" w:rsidP="00154BEB">
      <w:pPr>
        <w:widowControl/>
        <w:tabs>
          <w:tab w:val="left" w:pos="426"/>
        </w:tabs>
        <w:suppressAutoHyphens w:val="0"/>
        <w:spacing w:after="200" w:line="240" w:lineRule="auto"/>
        <w:contextualSpacing/>
        <w:rPr>
          <w:rFonts w:eastAsia="Calibri"/>
          <w:kern w:val="0"/>
          <w:lang w:eastAsia="en-US" w:bidi="ar-SA"/>
        </w:rPr>
      </w:pPr>
      <w:r w:rsidRPr="000D66D1">
        <w:rPr>
          <w:rFonts w:eastAsia="Calibri"/>
          <w:kern w:val="0"/>
          <w:lang w:eastAsia="en-US" w:bidi="ar-SA"/>
        </w:rPr>
        <w:t>2) projekti põhjendatus – koondhindest 30 %;</w:t>
      </w:r>
    </w:p>
    <w:p w14:paraId="67D678A6" w14:textId="77777777" w:rsidR="00154BEB" w:rsidRPr="000D66D1" w:rsidRDefault="00154BEB" w:rsidP="00154BEB">
      <w:pPr>
        <w:widowControl/>
        <w:tabs>
          <w:tab w:val="left" w:pos="426"/>
        </w:tabs>
        <w:suppressAutoHyphens w:val="0"/>
        <w:spacing w:after="200" w:line="240" w:lineRule="auto"/>
        <w:contextualSpacing/>
        <w:rPr>
          <w:rFonts w:eastAsia="Calibri"/>
          <w:kern w:val="0"/>
          <w:lang w:eastAsia="en-US" w:bidi="ar-SA"/>
        </w:rPr>
      </w:pPr>
      <w:r w:rsidRPr="000D66D1">
        <w:rPr>
          <w:rFonts w:eastAsia="Calibri"/>
          <w:kern w:val="0"/>
          <w:lang w:eastAsia="en-US" w:bidi="ar-SA"/>
        </w:rPr>
        <w:t>3) projekti kuluefektiivsus – koondhindest 15 %;</w:t>
      </w:r>
    </w:p>
    <w:p w14:paraId="29DF67E0" w14:textId="77777777" w:rsidR="00154BEB" w:rsidRPr="000D66D1" w:rsidRDefault="00154BEB" w:rsidP="00154BEB">
      <w:pPr>
        <w:widowControl/>
        <w:tabs>
          <w:tab w:val="left" w:pos="426"/>
        </w:tabs>
        <w:suppressAutoHyphens w:val="0"/>
        <w:spacing w:after="200" w:line="240" w:lineRule="auto"/>
        <w:contextualSpacing/>
        <w:rPr>
          <w:rFonts w:eastAsia="Calibri"/>
          <w:kern w:val="0"/>
          <w:lang w:eastAsia="en-US" w:bidi="ar-SA"/>
        </w:rPr>
      </w:pPr>
      <w:r w:rsidRPr="000D66D1">
        <w:rPr>
          <w:rFonts w:eastAsia="Calibri"/>
          <w:kern w:val="0"/>
          <w:lang w:eastAsia="en-US" w:bidi="ar-SA"/>
        </w:rPr>
        <w:t>4) taotleja suutlikkus projekti ellu viia – koondhindest 25 %;</w:t>
      </w:r>
    </w:p>
    <w:p w14:paraId="7AA0C19B" w14:textId="77777777" w:rsidR="00154BEB" w:rsidRPr="000D66D1" w:rsidRDefault="00154BEB" w:rsidP="00154BEB">
      <w:pPr>
        <w:widowControl/>
        <w:tabs>
          <w:tab w:val="left" w:pos="426"/>
        </w:tabs>
        <w:suppressAutoHyphens w:val="0"/>
        <w:spacing w:after="200" w:line="240" w:lineRule="auto"/>
        <w:contextualSpacing/>
        <w:rPr>
          <w:rFonts w:eastAsia="Calibri"/>
          <w:kern w:val="0"/>
          <w:lang w:eastAsia="en-US" w:bidi="ar-SA"/>
        </w:rPr>
      </w:pPr>
      <w:r w:rsidRPr="000D66D1">
        <w:rPr>
          <w:rFonts w:eastAsia="Calibri"/>
          <w:kern w:val="0"/>
          <w:lang w:eastAsia="en-US" w:bidi="ar-SA"/>
        </w:rPr>
        <w:t>5) projekti kooskõla Eesti 2035 aluspõhimõtete ja sihtidega – koondhindest 5 %.</w:t>
      </w:r>
    </w:p>
    <w:p w14:paraId="04305139" w14:textId="77777777" w:rsidR="00154BEB" w:rsidRPr="000D66D1" w:rsidRDefault="00154BEB" w:rsidP="00154BEB">
      <w:pPr>
        <w:widowControl/>
        <w:tabs>
          <w:tab w:val="left" w:pos="426"/>
        </w:tabs>
        <w:suppressAutoHyphens w:val="0"/>
        <w:spacing w:after="200" w:line="240" w:lineRule="auto"/>
        <w:contextualSpacing/>
        <w:rPr>
          <w:rFonts w:eastAsia="Calibri"/>
          <w:kern w:val="0"/>
          <w:lang w:eastAsia="en-US" w:bidi="ar-SA"/>
        </w:rPr>
      </w:pPr>
    </w:p>
    <w:bookmarkEnd w:id="77"/>
    <w:p w14:paraId="4CA89933" w14:textId="77777777" w:rsidR="00154BEB" w:rsidRPr="000D66D1" w:rsidRDefault="00154BEB" w:rsidP="00154BEB">
      <w:pPr>
        <w:widowControl/>
        <w:tabs>
          <w:tab w:val="left" w:pos="426"/>
        </w:tabs>
        <w:suppressAutoHyphens w:val="0"/>
        <w:spacing w:after="200" w:line="240" w:lineRule="auto"/>
        <w:contextualSpacing/>
        <w:rPr>
          <w:rFonts w:eastAsia="Calibri"/>
          <w:kern w:val="0"/>
          <w:lang w:eastAsia="en-US" w:bidi="ar-SA"/>
        </w:rPr>
      </w:pPr>
      <w:r w:rsidRPr="000D66D1">
        <w:rPr>
          <w:rFonts w:eastAsia="Calibri"/>
          <w:kern w:val="0"/>
          <w:lang w:eastAsia="en-US" w:bidi="ar-SA"/>
        </w:rPr>
        <w:t>(10)</w:t>
      </w:r>
      <w:r w:rsidRPr="000D66D1">
        <w:rPr>
          <w:rFonts w:eastAsia="Calibri"/>
          <w:kern w:val="0"/>
          <w:lang w:eastAsia="en-US" w:bidi="ar-SA"/>
        </w:rPr>
        <w:tab/>
      </w:r>
      <w:bookmarkStart w:id="78" w:name="_Hlk152340103"/>
      <w:r w:rsidRPr="000D66D1">
        <w:rPr>
          <w:rFonts w:eastAsia="Calibri"/>
          <w:kern w:val="0"/>
          <w:lang w:eastAsia="en-US" w:bidi="ar-SA"/>
        </w:rPr>
        <w:t>Rahuldamisele kuuluvad vastavaks tunnistatud taotlused, mis vastavad määruse nõuetele ning:</w:t>
      </w:r>
    </w:p>
    <w:p w14:paraId="7B0A1AC8" w14:textId="77777777" w:rsidR="00154BEB" w:rsidRPr="000D66D1" w:rsidRDefault="00154BEB" w:rsidP="00154BEB">
      <w:pPr>
        <w:widowControl/>
        <w:tabs>
          <w:tab w:val="left" w:pos="426"/>
        </w:tabs>
        <w:suppressAutoHyphens w:val="0"/>
        <w:spacing w:after="200" w:line="240" w:lineRule="auto"/>
        <w:contextualSpacing/>
        <w:rPr>
          <w:rFonts w:eastAsia="Calibri"/>
          <w:kern w:val="0"/>
          <w:lang w:eastAsia="en-US" w:bidi="ar-SA"/>
        </w:rPr>
      </w:pPr>
      <w:r w:rsidRPr="000D66D1">
        <w:rPr>
          <w:rFonts w:eastAsia="Calibri"/>
          <w:kern w:val="0"/>
          <w:lang w:eastAsia="en-US" w:bidi="ar-SA"/>
        </w:rPr>
        <w:t>1) on käesoleva paragrahvi lõikes 1 nimetatud valikukriteeriumide alusel saanud koondhindeks vähemalt 2,50;</w:t>
      </w:r>
    </w:p>
    <w:p w14:paraId="4DB26204" w14:textId="77777777" w:rsidR="00154BEB" w:rsidRPr="000D66D1" w:rsidRDefault="00154BEB" w:rsidP="00154BEB">
      <w:pPr>
        <w:widowControl/>
        <w:tabs>
          <w:tab w:val="left" w:pos="426"/>
        </w:tabs>
        <w:suppressAutoHyphens w:val="0"/>
        <w:spacing w:after="200" w:line="240" w:lineRule="auto"/>
        <w:contextualSpacing/>
        <w:rPr>
          <w:rFonts w:eastAsia="Calibri"/>
          <w:kern w:val="0"/>
          <w:lang w:eastAsia="en-US" w:bidi="ar-SA"/>
        </w:rPr>
      </w:pPr>
      <w:r w:rsidRPr="000D66D1">
        <w:rPr>
          <w:rFonts w:eastAsia="Calibri"/>
          <w:kern w:val="0"/>
          <w:lang w:eastAsia="en-US" w:bidi="ar-SA"/>
        </w:rPr>
        <w:t>2) ei ole üheski käesoleva paragrahvi lõikes 1 nimetatud valikukriteeriumidest saanud hindeks vähem kui 2,00;</w:t>
      </w:r>
    </w:p>
    <w:p w14:paraId="4F671AEE" w14:textId="77777777" w:rsidR="00154BEB" w:rsidRPr="000D66D1" w:rsidRDefault="00154BEB" w:rsidP="00154BEB">
      <w:pPr>
        <w:widowControl/>
        <w:tabs>
          <w:tab w:val="left" w:pos="426"/>
        </w:tabs>
        <w:suppressAutoHyphens w:val="0"/>
        <w:spacing w:after="200" w:line="240" w:lineRule="auto"/>
        <w:contextualSpacing/>
        <w:rPr>
          <w:rFonts w:eastAsia="Calibri"/>
          <w:kern w:val="0"/>
          <w:lang w:eastAsia="en-US" w:bidi="ar-SA"/>
        </w:rPr>
      </w:pPr>
      <w:r w:rsidRPr="000D66D1">
        <w:rPr>
          <w:rFonts w:eastAsia="Calibri"/>
          <w:kern w:val="0"/>
          <w:lang w:eastAsia="en-US" w:bidi="ar-SA"/>
        </w:rPr>
        <w:t>3) mille rahastamise summa ei ületa eelarvet.</w:t>
      </w:r>
      <w:r w:rsidRPr="000D66D1">
        <w:rPr>
          <w:rFonts w:eastAsia="Calibri"/>
          <w:kern w:val="0"/>
          <w:lang w:eastAsia="en-US" w:bidi="ar-SA"/>
        </w:rPr>
        <w:cr/>
      </w:r>
    </w:p>
    <w:p w14:paraId="4180F061" w14:textId="77777777" w:rsidR="00154BEB" w:rsidRPr="000D66D1" w:rsidRDefault="00154BEB" w:rsidP="00154BEB">
      <w:pPr>
        <w:widowControl/>
        <w:tabs>
          <w:tab w:val="left" w:pos="426"/>
        </w:tabs>
        <w:suppressAutoHyphens w:val="0"/>
        <w:spacing w:after="200" w:line="240" w:lineRule="auto"/>
        <w:contextualSpacing/>
        <w:rPr>
          <w:rFonts w:eastAsia="Calibri"/>
          <w:kern w:val="0"/>
          <w:lang w:eastAsia="en-US" w:bidi="ar-SA"/>
        </w:rPr>
      </w:pPr>
      <w:r w:rsidRPr="000D66D1">
        <w:rPr>
          <w:rFonts w:eastAsia="Calibri"/>
          <w:kern w:val="0"/>
          <w:lang w:eastAsia="en-US" w:bidi="ar-SA"/>
        </w:rPr>
        <w:t>(11) Juhul kui käesoleva paragrahvi lõikes 1 nimetatud valikukriteeriumi hinne on alla 2,0, siis taotluse hindamine lõpeb.</w:t>
      </w:r>
    </w:p>
    <w:p w14:paraId="0A92A3DD" w14:textId="77777777" w:rsidR="00154BEB" w:rsidRPr="000D66D1" w:rsidRDefault="00154BEB" w:rsidP="00154BEB">
      <w:pPr>
        <w:widowControl/>
        <w:tabs>
          <w:tab w:val="left" w:pos="426"/>
        </w:tabs>
        <w:suppressAutoHyphens w:val="0"/>
        <w:spacing w:line="240" w:lineRule="auto"/>
        <w:contextualSpacing/>
        <w:rPr>
          <w:rFonts w:eastAsia="Calibri"/>
          <w:kern w:val="0"/>
          <w:lang w:eastAsia="en-US" w:bidi="ar-SA"/>
        </w:rPr>
      </w:pPr>
    </w:p>
    <w:p w14:paraId="36A51AF8" w14:textId="77777777" w:rsidR="00154BEB" w:rsidRPr="000D66D1" w:rsidRDefault="00154BEB" w:rsidP="00154BEB">
      <w:pPr>
        <w:widowControl/>
        <w:tabs>
          <w:tab w:val="left" w:pos="426"/>
        </w:tabs>
        <w:suppressAutoHyphens w:val="0"/>
        <w:spacing w:line="240" w:lineRule="auto"/>
        <w:rPr>
          <w:rFonts w:eastAsia="Calibri"/>
          <w:kern w:val="0"/>
          <w:lang w:eastAsia="et-EE" w:bidi="ar-SA"/>
        </w:rPr>
      </w:pPr>
      <w:r w:rsidRPr="000D66D1">
        <w:rPr>
          <w:rFonts w:eastAsia="Calibri"/>
          <w:kern w:val="0"/>
          <w:lang w:eastAsia="et-EE" w:bidi="ar-SA"/>
        </w:rPr>
        <w:t>(12) Võrdsete näitajatega projektide puhul eelistatakse pikemaajalisi ja jätkusuutlikke projekte, millel on käesoleva paragrahvi lõike 1 punkti 2 valikukriteeriumi hinne kõrgem.</w:t>
      </w:r>
      <w:bookmarkEnd w:id="78"/>
      <w:r w:rsidRPr="000D66D1">
        <w:rPr>
          <w:rFonts w:eastAsia="Calibri"/>
          <w:kern w:val="0"/>
          <w:lang w:eastAsia="et-EE" w:bidi="ar-SA"/>
        </w:rPr>
        <w:t xml:space="preserve">  </w:t>
      </w:r>
    </w:p>
    <w:p w14:paraId="77087315" w14:textId="77777777" w:rsidR="00154BEB" w:rsidRPr="000D66D1" w:rsidRDefault="00154BEB" w:rsidP="00154BEB">
      <w:pPr>
        <w:widowControl/>
        <w:tabs>
          <w:tab w:val="left" w:pos="426"/>
        </w:tabs>
        <w:suppressAutoHyphens w:val="0"/>
        <w:spacing w:line="240" w:lineRule="auto"/>
        <w:rPr>
          <w:rFonts w:eastAsia="Calibri"/>
          <w:kern w:val="0"/>
          <w:lang w:eastAsia="et-EE" w:bidi="ar-SA"/>
        </w:rPr>
      </w:pPr>
    </w:p>
    <w:p w14:paraId="1A33E86A" w14:textId="77777777" w:rsidR="00154BEB" w:rsidRPr="000D66D1" w:rsidRDefault="00154BEB" w:rsidP="00154BEB">
      <w:pPr>
        <w:widowControl/>
        <w:suppressAutoHyphens w:val="0"/>
        <w:spacing w:line="240" w:lineRule="auto"/>
        <w:rPr>
          <w:rFonts w:eastAsia="Calibri"/>
          <w:kern w:val="0"/>
          <w:lang w:eastAsia="en-US" w:bidi="ar-SA"/>
        </w:rPr>
      </w:pPr>
      <w:r w:rsidRPr="000D66D1">
        <w:rPr>
          <w:rFonts w:eastAsia="Calibri"/>
          <w:kern w:val="0"/>
          <w:lang w:eastAsia="et-EE" w:bidi="ar-SA"/>
        </w:rPr>
        <w:t xml:space="preserve"> </w:t>
      </w:r>
      <w:r w:rsidRPr="000D66D1">
        <w:rPr>
          <w:rFonts w:eastAsia="Calibri"/>
          <w:kern w:val="0"/>
          <w:lang w:eastAsia="en-US" w:bidi="ar-SA"/>
        </w:rPr>
        <w:t xml:space="preserve">(13) Käesoleva määruse </w:t>
      </w:r>
      <w:bookmarkStart w:id="79" w:name="_Hlk162435521"/>
      <w:r w:rsidRPr="000D66D1">
        <w:rPr>
          <w:rFonts w:eastAsia="Calibri"/>
          <w:kern w:val="0"/>
          <w:lang w:eastAsia="en-US" w:bidi="ar-SA"/>
        </w:rPr>
        <w:t>§</w:t>
      </w:r>
      <w:bookmarkEnd w:id="79"/>
      <w:r w:rsidRPr="000D66D1">
        <w:rPr>
          <w:rFonts w:eastAsia="Calibri"/>
          <w:kern w:val="0"/>
          <w:lang w:eastAsia="en-US" w:bidi="ar-SA"/>
        </w:rPr>
        <w:t xml:space="preserve"> 5 lõike 1 punkti 3 tegevuses võrdsete näitajatega projektide puhul eelistatakse pikemaajalisi ja jätkusuutlikke projekte, millel on käesoleva paragrahvi lõike 3 punkti 5 kriteeriumi hinne kõrgem.   </w:t>
      </w:r>
    </w:p>
    <w:p w14:paraId="30235990" w14:textId="77777777" w:rsidR="00154BEB" w:rsidRPr="000D66D1" w:rsidRDefault="00154BEB" w:rsidP="00154BEB">
      <w:pPr>
        <w:widowControl/>
        <w:suppressAutoHyphens w:val="0"/>
        <w:spacing w:line="240" w:lineRule="auto"/>
        <w:rPr>
          <w:rFonts w:eastAsia="Calibri"/>
          <w:kern w:val="0"/>
          <w:lang w:eastAsia="en-US" w:bidi="ar-SA"/>
        </w:rPr>
      </w:pPr>
    </w:p>
    <w:p w14:paraId="572FC7CC" w14:textId="77777777" w:rsidR="00154BEB" w:rsidRPr="000D66D1" w:rsidRDefault="00154BEB" w:rsidP="00154BEB">
      <w:pPr>
        <w:widowControl/>
        <w:suppressAutoHyphens w:val="0"/>
        <w:spacing w:line="240" w:lineRule="auto"/>
        <w:rPr>
          <w:rFonts w:eastAsia="Calibri"/>
          <w:b/>
          <w:bCs/>
          <w:color w:val="000000"/>
          <w:kern w:val="0"/>
          <w:lang w:eastAsia="et-EE" w:bidi="ar-SA"/>
        </w:rPr>
      </w:pPr>
      <w:bookmarkStart w:id="80" w:name="3f932ec5-95a9-4a78-8e2d-d71d707d7e4a"/>
      <w:bookmarkEnd w:id="80"/>
      <w:r w:rsidRPr="000D66D1">
        <w:rPr>
          <w:rFonts w:eastAsia="Calibri"/>
          <w:b/>
          <w:bCs/>
          <w:color w:val="000000"/>
          <w:kern w:val="0"/>
          <w:lang w:eastAsia="et-EE" w:bidi="ar-SA"/>
        </w:rPr>
        <w:t xml:space="preserve">§ 19. Taotluse rahuldamise tingimused ja kord </w:t>
      </w:r>
    </w:p>
    <w:p w14:paraId="5F10B8D2" w14:textId="77777777" w:rsidR="00154BEB" w:rsidRPr="000D66D1" w:rsidRDefault="00154BEB" w:rsidP="00154BEB">
      <w:pPr>
        <w:widowControl/>
        <w:suppressAutoHyphens w:val="0"/>
        <w:spacing w:line="240" w:lineRule="auto"/>
        <w:rPr>
          <w:rFonts w:eastAsia="Calibri"/>
          <w:b/>
          <w:bCs/>
          <w:color w:val="000000"/>
          <w:kern w:val="0"/>
          <w:lang w:eastAsia="et-EE" w:bidi="ar-SA"/>
        </w:rPr>
      </w:pPr>
    </w:p>
    <w:p w14:paraId="1F8F36B8" w14:textId="16BBF64E" w:rsidR="00154BEB" w:rsidRPr="000D66D1" w:rsidRDefault="00FF2B7E" w:rsidP="00FF2B7E">
      <w:pPr>
        <w:widowControl/>
        <w:suppressAutoHyphens w:val="0"/>
        <w:spacing w:after="200" w:line="240" w:lineRule="auto"/>
        <w:contextualSpacing/>
        <w:jc w:val="left"/>
        <w:rPr>
          <w:rFonts w:eastAsia="Times New Roman"/>
          <w:b/>
          <w:iCs/>
          <w:kern w:val="0"/>
          <w:lang w:eastAsia="et-EE" w:bidi="ar-SA"/>
        </w:rPr>
      </w:pPr>
      <w:bookmarkStart w:id="81" w:name="_Hlk152340456"/>
      <w:r w:rsidRPr="000D66D1">
        <w:rPr>
          <w:rFonts w:eastAsia="Times New Roman"/>
          <w:iCs/>
          <w:kern w:val="0"/>
          <w:lang w:eastAsia="et-EE" w:bidi="ar-SA"/>
        </w:rPr>
        <w:t xml:space="preserve">(1) </w:t>
      </w:r>
      <w:r w:rsidR="00154BEB" w:rsidRPr="000D66D1">
        <w:rPr>
          <w:rFonts w:eastAsia="Times New Roman"/>
          <w:iCs/>
          <w:kern w:val="0"/>
          <w:lang w:eastAsia="et-EE" w:bidi="ar-SA"/>
        </w:rPr>
        <w:t>Mitme partneri poolt esitatud positiivselt hinnatud konsortsiumi taotlused kuuluvad rahuldamisele vastavalt hindamise käigus tekkinud pingereale ning taotlusvooru eelarvele. Institutsionaalsed taotlused kuuluvad rahuldamisele vastavalt käesoleva määruse § 9 lõikes 3 sätestatule kuni maksimaalse asutusele kehtestatud institutsionaalse toetuse määrale ning taotlusvooru eelarvele.</w:t>
      </w:r>
    </w:p>
    <w:p w14:paraId="5432EFEF" w14:textId="77777777" w:rsidR="00154BEB" w:rsidRPr="000D66D1" w:rsidRDefault="00154BEB" w:rsidP="00EB6C05">
      <w:pPr>
        <w:widowControl/>
        <w:suppressAutoHyphens w:val="0"/>
        <w:spacing w:line="240" w:lineRule="auto"/>
        <w:rPr>
          <w:rFonts w:eastAsia="Times New Roman"/>
          <w:kern w:val="0"/>
          <w:lang w:eastAsia="et-EE" w:bidi="ar-SA"/>
        </w:rPr>
      </w:pPr>
      <w:bookmarkStart w:id="82" w:name="lg82"/>
      <w:bookmarkStart w:id="83" w:name="lg83"/>
      <w:bookmarkStart w:id="84" w:name="lg84"/>
      <w:bookmarkStart w:id="85" w:name="6c105631-0024-4cf2-a38b-40e61ebe8af6"/>
      <w:bookmarkEnd w:id="81"/>
      <w:bookmarkEnd w:id="82"/>
      <w:bookmarkEnd w:id="83"/>
      <w:bookmarkEnd w:id="84"/>
      <w:bookmarkEnd w:id="85"/>
    </w:p>
    <w:p w14:paraId="412B7B6A" w14:textId="7F0EFE35" w:rsidR="00154BEB" w:rsidRPr="000D66D1" w:rsidRDefault="00FF2B7E" w:rsidP="00FF2B7E">
      <w:pPr>
        <w:widowControl/>
        <w:suppressAutoHyphens w:val="0"/>
        <w:spacing w:after="200" w:line="240" w:lineRule="auto"/>
        <w:contextualSpacing/>
        <w:rPr>
          <w:rFonts w:eastAsia="Calibri"/>
          <w:kern w:val="0"/>
          <w:lang w:eastAsia="et-EE" w:bidi="ar-SA"/>
        </w:rPr>
      </w:pPr>
      <w:r w:rsidRPr="000D66D1">
        <w:rPr>
          <w:rFonts w:eastAsia="Calibri"/>
          <w:kern w:val="0"/>
          <w:lang w:eastAsia="et-EE" w:bidi="ar-SA"/>
        </w:rPr>
        <w:t xml:space="preserve">(2) </w:t>
      </w:r>
      <w:r w:rsidR="00154BEB" w:rsidRPr="000D66D1">
        <w:rPr>
          <w:rFonts w:eastAsia="Calibri"/>
          <w:kern w:val="0"/>
          <w:lang w:eastAsia="et-EE" w:bidi="ar-SA"/>
        </w:rPr>
        <w:t>Taotluse rahuldamise otsuses sätestatakse toetuse saaja õigusi ja kohustusi. Otsuses sätestatakse lisaks ühendmääruse § 8 lõikes 4 sätestatule:</w:t>
      </w:r>
    </w:p>
    <w:p w14:paraId="3C2A784F" w14:textId="77777777" w:rsidR="00154BEB" w:rsidRPr="000D66D1" w:rsidRDefault="00154BEB" w:rsidP="00EB6C05">
      <w:pPr>
        <w:widowControl/>
        <w:suppressAutoHyphens w:val="0"/>
        <w:spacing w:line="240" w:lineRule="auto"/>
        <w:contextualSpacing/>
        <w:rPr>
          <w:rFonts w:eastAsia="Calibri"/>
          <w:kern w:val="0"/>
          <w:lang w:eastAsia="et-EE" w:bidi="ar-SA"/>
        </w:rPr>
      </w:pPr>
      <w:r w:rsidRPr="000D66D1">
        <w:rPr>
          <w:rFonts w:eastAsia="Calibri"/>
          <w:kern w:val="0"/>
          <w:lang w:eastAsia="et-EE" w:bidi="ar-SA"/>
        </w:rPr>
        <w:t>1) projekti elluviimise tingimused, sealhulgas tähtaeg projekti elluviimisega alustamiseks;</w:t>
      </w:r>
    </w:p>
    <w:p w14:paraId="445650A1" w14:textId="77777777" w:rsidR="00154BEB" w:rsidRPr="000D66D1" w:rsidRDefault="00154BEB" w:rsidP="00EB6C05">
      <w:pPr>
        <w:widowControl/>
        <w:suppressAutoHyphens w:val="0"/>
        <w:spacing w:line="240" w:lineRule="auto"/>
        <w:contextualSpacing/>
        <w:rPr>
          <w:rFonts w:eastAsia="Calibri"/>
          <w:kern w:val="0"/>
          <w:lang w:eastAsia="et-EE" w:bidi="ar-SA"/>
        </w:rPr>
      </w:pPr>
      <w:r w:rsidRPr="000D66D1">
        <w:rPr>
          <w:rFonts w:eastAsia="Calibri"/>
          <w:kern w:val="0"/>
          <w:lang w:eastAsia="et-EE" w:bidi="ar-SA"/>
        </w:rPr>
        <w:t>2) eeldatav ajakava;</w:t>
      </w:r>
    </w:p>
    <w:p w14:paraId="3E6019D6" w14:textId="77777777" w:rsidR="00154BEB" w:rsidRPr="000D66D1" w:rsidRDefault="00154BEB" w:rsidP="00EB6C05">
      <w:pPr>
        <w:widowControl/>
        <w:suppressAutoHyphens w:val="0"/>
        <w:spacing w:line="240" w:lineRule="auto"/>
        <w:contextualSpacing/>
        <w:rPr>
          <w:rFonts w:eastAsia="Calibri"/>
          <w:kern w:val="0"/>
          <w:lang w:eastAsia="et-EE" w:bidi="ar-SA"/>
        </w:rPr>
      </w:pPr>
      <w:r w:rsidRPr="000D66D1">
        <w:rPr>
          <w:rFonts w:eastAsia="Calibri"/>
          <w:kern w:val="0"/>
          <w:lang w:eastAsia="et-EE" w:bidi="ar-SA"/>
        </w:rPr>
        <w:t>3) kestusnõude periood ja sellega seotud kohustused;</w:t>
      </w:r>
    </w:p>
    <w:p w14:paraId="07CC0F6C" w14:textId="77777777" w:rsidR="00154BEB" w:rsidRPr="000D66D1" w:rsidRDefault="00154BEB" w:rsidP="00EB6C05">
      <w:pPr>
        <w:widowControl/>
        <w:suppressAutoHyphens w:val="0"/>
        <w:spacing w:line="240" w:lineRule="auto"/>
        <w:contextualSpacing/>
        <w:rPr>
          <w:rFonts w:eastAsia="Calibri"/>
          <w:kern w:val="0"/>
          <w:lang w:eastAsia="et-EE" w:bidi="ar-SA"/>
        </w:rPr>
      </w:pPr>
      <w:r w:rsidRPr="000D66D1">
        <w:rPr>
          <w:rFonts w:eastAsia="Calibri"/>
          <w:kern w:val="0"/>
          <w:lang w:eastAsia="et-EE" w:bidi="ar-SA"/>
        </w:rPr>
        <w:t xml:space="preserve">4) kui tegemist on riigiabiga, siis sellekohane vastav info. </w:t>
      </w:r>
    </w:p>
    <w:p w14:paraId="3A784C32" w14:textId="77777777" w:rsidR="00154BEB" w:rsidRPr="000D66D1" w:rsidRDefault="00154BEB" w:rsidP="00EB6C05">
      <w:pPr>
        <w:widowControl/>
        <w:suppressAutoHyphens w:val="0"/>
        <w:spacing w:line="240" w:lineRule="auto"/>
        <w:contextualSpacing/>
        <w:rPr>
          <w:rFonts w:eastAsia="Calibri"/>
          <w:kern w:val="0"/>
          <w:lang w:eastAsia="et-EE" w:bidi="ar-SA"/>
        </w:rPr>
      </w:pPr>
    </w:p>
    <w:p w14:paraId="340FE937" w14:textId="221C49F3" w:rsidR="00154BEB" w:rsidRPr="000D66D1" w:rsidRDefault="00FF2B7E" w:rsidP="00FF2B7E">
      <w:pPr>
        <w:widowControl/>
        <w:tabs>
          <w:tab w:val="left" w:pos="426"/>
        </w:tabs>
        <w:suppressAutoHyphens w:val="0"/>
        <w:spacing w:after="200" w:line="240" w:lineRule="auto"/>
        <w:contextualSpacing/>
        <w:rPr>
          <w:rFonts w:eastAsia="Calibri"/>
          <w:kern w:val="0"/>
          <w:lang w:eastAsia="et-EE" w:bidi="ar-SA"/>
        </w:rPr>
      </w:pPr>
      <w:r w:rsidRPr="000D66D1">
        <w:rPr>
          <w:rFonts w:eastAsia="Calibri"/>
          <w:kern w:val="0"/>
          <w:lang w:eastAsia="et-EE" w:bidi="ar-SA"/>
        </w:rPr>
        <w:t xml:space="preserve">(3) </w:t>
      </w:r>
      <w:r w:rsidR="00154BEB" w:rsidRPr="000D66D1">
        <w:rPr>
          <w:rFonts w:eastAsia="Calibri"/>
          <w:kern w:val="0"/>
          <w:lang w:eastAsia="et-EE" w:bidi="ar-SA"/>
        </w:rPr>
        <w:t>Taotluse rahuldamise otsus edastatakse taotlejale e-toetuse keskkonna kaudu kümne</w:t>
      </w:r>
      <w:r w:rsidR="00154BEB" w:rsidRPr="000D66D1">
        <w:rPr>
          <w:rFonts w:eastAsia="Calibri"/>
          <w:kern w:val="0"/>
          <w:lang w:eastAsia="en-US" w:bidi="ar-SA"/>
        </w:rPr>
        <w:t xml:space="preserve"> tööpäeva jooksul otsuse vastuvõtmisest arvates.</w:t>
      </w:r>
    </w:p>
    <w:p w14:paraId="07A34E68" w14:textId="77777777" w:rsidR="00154BEB" w:rsidRPr="000D66D1" w:rsidRDefault="00154BEB" w:rsidP="00EB6C05">
      <w:pPr>
        <w:widowControl/>
        <w:suppressAutoHyphens w:val="0"/>
        <w:spacing w:line="240" w:lineRule="auto"/>
        <w:contextualSpacing/>
        <w:rPr>
          <w:rFonts w:eastAsia="Calibri"/>
          <w:i/>
          <w:color w:val="000000"/>
          <w:kern w:val="0"/>
          <w:lang w:eastAsia="et-EE" w:bidi="ar-SA"/>
        </w:rPr>
      </w:pPr>
    </w:p>
    <w:p w14:paraId="15765E7E" w14:textId="77777777" w:rsidR="000D66D1" w:rsidRDefault="000D66D1" w:rsidP="00EB6C05">
      <w:pPr>
        <w:widowControl/>
        <w:suppressAutoHyphens w:val="0"/>
        <w:spacing w:line="240" w:lineRule="auto"/>
        <w:rPr>
          <w:rFonts w:eastAsia="Calibri"/>
          <w:b/>
          <w:bCs/>
          <w:color w:val="000000"/>
          <w:kern w:val="0"/>
          <w:lang w:eastAsia="et-EE" w:bidi="ar-SA"/>
        </w:rPr>
      </w:pPr>
    </w:p>
    <w:p w14:paraId="1F03AA6C" w14:textId="19776BFC" w:rsidR="00154BEB" w:rsidRPr="000D66D1" w:rsidRDefault="00154BEB" w:rsidP="00EB6C05">
      <w:pPr>
        <w:widowControl/>
        <w:suppressAutoHyphens w:val="0"/>
        <w:spacing w:line="240" w:lineRule="auto"/>
        <w:rPr>
          <w:rFonts w:eastAsia="Calibri"/>
          <w:b/>
          <w:bCs/>
          <w:color w:val="000000"/>
          <w:kern w:val="0"/>
          <w:lang w:eastAsia="et-EE" w:bidi="ar-SA"/>
        </w:rPr>
      </w:pPr>
      <w:r w:rsidRPr="000D66D1">
        <w:rPr>
          <w:rFonts w:eastAsia="Calibri"/>
          <w:b/>
          <w:bCs/>
          <w:color w:val="000000"/>
          <w:kern w:val="0"/>
          <w:lang w:eastAsia="et-EE" w:bidi="ar-SA"/>
        </w:rPr>
        <w:lastRenderedPageBreak/>
        <w:t>§ 20. Taotluse rahuldamata jätmise tingimused ja kord</w:t>
      </w:r>
    </w:p>
    <w:p w14:paraId="6AADC560" w14:textId="77777777" w:rsidR="00154BEB" w:rsidRPr="000D66D1" w:rsidRDefault="00154BEB" w:rsidP="00EB6C05">
      <w:pPr>
        <w:widowControl/>
        <w:suppressAutoHyphens w:val="0"/>
        <w:spacing w:line="240" w:lineRule="auto"/>
        <w:ind w:left="360"/>
        <w:contextualSpacing/>
        <w:rPr>
          <w:rFonts w:eastAsia="Calibri"/>
          <w:kern w:val="0"/>
          <w:lang w:eastAsia="en-US" w:bidi="ar-SA"/>
        </w:rPr>
      </w:pPr>
    </w:p>
    <w:p w14:paraId="2779F368" w14:textId="2F18294C" w:rsidR="00154BEB" w:rsidRPr="000D66D1" w:rsidRDefault="00FF2B7E" w:rsidP="00FF2B7E">
      <w:pPr>
        <w:widowControl/>
        <w:tabs>
          <w:tab w:val="left" w:pos="426"/>
        </w:tabs>
        <w:suppressAutoHyphens w:val="0"/>
        <w:spacing w:after="200" w:line="240" w:lineRule="auto"/>
        <w:contextualSpacing/>
        <w:rPr>
          <w:rFonts w:eastAsia="Calibri"/>
          <w:kern w:val="0"/>
          <w:lang w:eastAsia="en-US" w:bidi="ar-SA"/>
        </w:rPr>
      </w:pPr>
      <w:bookmarkStart w:id="86" w:name="_Hlk152340508"/>
      <w:r w:rsidRPr="000D66D1">
        <w:rPr>
          <w:rFonts w:eastAsia="Calibri"/>
          <w:kern w:val="0"/>
          <w:lang w:eastAsia="en-US" w:bidi="ar-SA"/>
        </w:rPr>
        <w:t xml:space="preserve">(1) </w:t>
      </w:r>
      <w:r w:rsidR="00154BEB" w:rsidRPr="000D66D1">
        <w:rPr>
          <w:rFonts w:eastAsia="Calibri"/>
          <w:kern w:val="0"/>
          <w:lang w:eastAsia="en-US" w:bidi="ar-SA"/>
        </w:rPr>
        <w:t>Taotlus jäetakse rahuldamata käesoleva määruse § 5 lõikes 12 ning ühendmääruse § 8 lõigetes 2 ja 3 nimetatud juhtudel.</w:t>
      </w:r>
    </w:p>
    <w:p w14:paraId="5E98135B" w14:textId="77777777" w:rsidR="00D16C72" w:rsidRPr="000D66D1" w:rsidRDefault="00D16C72" w:rsidP="00FF2B7E">
      <w:pPr>
        <w:widowControl/>
        <w:tabs>
          <w:tab w:val="left" w:pos="426"/>
        </w:tabs>
        <w:suppressAutoHyphens w:val="0"/>
        <w:spacing w:after="200" w:line="240" w:lineRule="auto"/>
        <w:contextualSpacing/>
        <w:rPr>
          <w:rFonts w:eastAsia="Calibri"/>
          <w:kern w:val="0"/>
          <w:lang w:eastAsia="en-US" w:bidi="ar-SA"/>
        </w:rPr>
      </w:pPr>
    </w:p>
    <w:p w14:paraId="7C3A3B8F" w14:textId="001A6DB2" w:rsidR="00154BEB" w:rsidRPr="00154BEB" w:rsidRDefault="00FF2B7E" w:rsidP="00D16C72">
      <w:pPr>
        <w:widowControl/>
        <w:tabs>
          <w:tab w:val="left" w:pos="426"/>
        </w:tabs>
        <w:suppressAutoHyphens w:val="0"/>
        <w:spacing w:after="200" w:line="240" w:lineRule="auto"/>
        <w:rPr>
          <w:rFonts w:eastAsia="Calibri"/>
          <w:kern w:val="0"/>
          <w:lang w:eastAsia="en-US" w:bidi="ar-SA"/>
        </w:rPr>
      </w:pPr>
      <w:bookmarkStart w:id="87" w:name="_Hlk152340559"/>
      <w:bookmarkEnd w:id="86"/>
      <w:r w:rsidRPr="000D66D1">
        <w:rPr>
          <w:rFonts w:eastAsia="Calibri"/>
          <w:kern w:val="0"/>
          <w:lang w:eastAsia="en-US" w:bidi="ar-SA"/>
        </w:rPr>
        <w:t xml:space="preserve">(2) </w:t>
      </w:r>
      <w:r w:rsidR="00154BEB" w:rsidRPr="000D66D1">
        <w:rPr>
          <w:rFonts w:eastAsia="Calibri"/>
          <w:kern w:val="0"/>
          <w:lang w:eastAsia="en-US" w:bidi="ar-SA"/>
        </w:rPr>
        <w:t>Menetluses olevate taotluste kohta, mille rahaline maht ületab meetme taotluste rahastamise eelarve vaba jäägi ja mida ei ole võimalik vastavalt ühendmääruse § 9 lõikes</w:t>
      </w:r>
      <w:r w:rsidR="00154BEB" w:rsidRPr="00154BEB">
        <w:rPr>
          <w:rFonts w:eastAsia="Calibri"/>
          <w:kern w:val="0"/>
          <w:lang w:eastAsia="en-US" w:bidi="ar-SA"/>
        </w:rPr>
        <w:t xml:space="preserve"> 1 sätestatule osaliselt rahuldada, tehakse ühendmääruse § 8 lõike 2 punkti 5 alusel taotluse rahuldamata jätmise otsus.</w:t>
      </w:r>
      <w:bookmarkEnd w:id="87"/>
    </w:p>
    <w:p w14:paraId="1CF10CC8" w14:textId="128F6F0E" w:rsidR="00154BEB" w:rsidRDefault="00FF2B7E" w:rsidP="00FF2B7E">
      <w:pPr>
        <w:widowControl/>
        <w:tabs>
          <w:tab w:val="left" w:pos="426"/>
        </w:tabs>
        <w:suppressAutoHyphens w:val="0"/>
        <w:spacing w:line="240" w:lineRule="auto"/>
        <w:rPr>
          <w:rFonts w:eastAsia="Calibri"/>
          <w:color w:val="000000"/>
          <w:kern w:val="0"/>
          <w:lang w:eastAsia="et-EE" w:bidi="ar-SA"/>
        </w:rPr>
      </w:pPr>
      <w:r>
        <w:rPr>
          <w:rFonts w:eastAsia="Calibri"/>
          <w:kern w:val="0"/>
          <w:lang w:eastAsia="et-EE" w:bidi="ar-SA"/>
        </w:rPr>
        <w:t xml:space="preserve">(3) </w:t>
      </w:r>
      <w:r w:rsidR="00154BEB" w:rsidRPr="00154BEB">
        <w:rPr>
          <w:rFonts w:eastAsia="Calibri"/>
          <w:kern w:val="0"/>
          <w:lang w:eastAsia="et-EE" w:bidi="ar-SA"/>
        </w:rPr>
        <w:t xml:space="preserve">Taotluse rahuldamata jätmise otsuses märgitakse ühendmääruse § 8 lõikes 2 sätestatud </w:t>
      </w:r>
      <w:r w:rsidR="00154BEB" w:rsidRPr="00EB6C05">
        <w:rPr>
          <w:rFonts w:eastAsia="Calibri"/>
          <w:kern w:val="0"/>
          <w:lang w:eastAsia="et-EE" w:bidi="ar-SA"/>
        </w:rPr>
        <w:t>teave.</w:t>
      </w:r>
      <w:r w:rsidR="00154BEB" w:rsidRPr="00EB6C05">
        <w:rPr>
          <w:rFonts w:eastAsia="Calibri"/>
          <w:color w:val="000000"/>
          <w:kern w:val="0"/>
          <w:lang w:eastAsia="et-EE" w:bidi="ar-SA"/>
        </w:rPr>
        <w:t xml:space="preserve"> </w:t>
      </w:r>
    </w:p>
    <w:p w14:paraId="18F3D205" w14:textId="77777777" w:rsidR="00D16C72" w:rsidRPr="00EB6C05" w:rsidRDefault="00D16C72" w:rsidP="00FF2B7E">
      <w:pPr>
        <w:widowControl/>
        <w:tabs>
          <w:tab w:val="left" w:pos="426"/>
        </w:tabs>
        <w:suppressAutoHyphens w:val="0"/>
        <w:spacing w:line="240" w:lineRule="auto"/>
        <w:rPr>
          <w:rFonts w:eastAsia="Calibri"/>
          <w:kern w:val="0"/>
          <w:lang w:eastAsia="et-EE" w:bidi="ar-SA"/>
        </w:rPr>
      </w:pPr>
    </w:p>
    <w:p w14:paraId="6684213B" w14:textId="5C5B2668" w:rsidR="00154BEB" w:rsidRPr="00154BEB" w:rsidRDefault="00FF2B7E" w:rsidP="00FF2B7E">
      <w:pPr>
        <w:widowControl/>
        <w:tabs>
          <w:tab w:val="left" w:pos="426"/>
        </w:tabs>
        <w:suppressAutoHyphens w:val="0"/>
        <w:spacing w:after="200" w:line="240" w:lineRule="auto"/>
        <w:contextualSpacing/>
        <w:rPr>
          <w:rFonts w:eastAsia="Calibri"/>
          <w:color w:val="000000"/>
          <w:kern w:val="0"/>
          <w:lang w:eastAsia="et-EE" w:bidi="ar-SA"/>
        </w:rPr>
      </w:pPr>
      <w:bookmarkStart w:id="88" w:name="_Hlk88766590"/>
      <w:bookmarkStart w:id="89" w:name="_Hlk88766530"/>
      <w:r>
        <w:rPr>
          <w:rFonts w:eastAsia="Calibri"/>
          <w:color w:val="000000"/>
          <w:kern w:val="0"/>
          <w:lang w:eastAsia="et-EE" w:bidi="ar-SA"/>
        </w:rPr>
        <w:t xml:space="preserve">(4) </w:t>
      </w:r>
      <w:r w:rsidR="00154BEB" w:rsidRPr="00154BEB">
        <w:rPr>
          <w:rFonts w:eastAsia="Calibri"/>
          <w:color w:val="000000"/>
          <w:kern w:val="0"/>
          <w:lang w:eastAsia="et-EE" w:bidi="ar-SA"/>
        </w:rPr>
        <w:t>Otsus taotluse rahuldamata jätmise kohta edastatakse taotlejale elektrooniliselt e-toetuste keskkonna kaudu kümne tööpäeva jooksul alates otsuse vastuvõtmisest.</w:t>
      </w:r>
    </w:p>
    <w:bookmarkEnd w:id="88"/>
    <w:bookmarkEnd w:id="89"/>
    <w:p w14:paraId="75FBC6B2" w14:textId="77777777" w:rsidR="00154BEB" w:rsidRPr="00154BEB" w:rsidRDefault="00154BEB" w:rsidP="00154BEB">
      <w:pPr>
        <w:widowControl/>
        <w:suppressAutoHyphens w:val="0"/>
        <w:spacing w:line="240" w:lineRule="auto"/>
        <w:ind w:left="720"/>
        <w:contextualSpacing/>
        <w:rPr>
          <w:rFonts w:eastAsia="Calibri"/>
          <w:i/>
          <w:color w:val="000000"/>
          <w:kern w:val="0"/>
          <w:lang w:eastAsia="et-EE" w:bidi="ar-SA"/>
        </w:rPr>
      </w:pPr>
    </w:p>
    <w:p w14:paraId="57029AF1" w14:textId="77777777" w:rsidR="00154BEB" w:rsidRPr="00154BEB" w:rsidRDefault="00154BEB" w:rsidP="00154BEB">
      <w:pPr>
        <w:widowControl/>
        <w:suppressAutoHyphens w:val="0"/>
        <w:spacing w:line="240" w:lineRule="auto"/>
        <w:rPr>
          <w:rFonts w:eastAsia="Calibri"/>
          <w:color w:val="000000"/>
          <w:kern w:val="0"/>
          <w:lang w:eastAsia="et-EE" w:bidi="ar-SA"/>
        </w:rPr>
      </w:pPr>
      <w:r w:rsidRPr="00154BEB">
        <w:rPr>
          <w:rFonts w:eastAsia="Calibri"/>
          <w:b/>
          <w:color w:val="000000"/>
          <w:kern w:val="0"/>
          <w:lang w:eastAsia="et-EE" w:bidi="ar-SA"/>
        </w:rPr>
        <w:t xml:space="preserve">§ 21. </w:t>
      </w:r>
      <w:bookmarkStart w:id="90" w:name="_Hlk152340589"/>
      <w:r w:rsidRPr="00154BEB">
        <w:rPr>
          <w:rFonts w:eastAsia="Calibri"/>
          <w:b/>
          <w:color w:val="000000"/>
          <w:kern w:val="0"/>
          <w:lang w:eastAsia="et-EE" w:bidi="ar-SA"/>
        </w:rPr>
        <w:t xml:space="preserve">Taotluse osaline või </w:t>
      </w:r>
      <w:proofErr w:type="spellStart"/>
      <w:r w:rsidRPr="00154BEB">
        <w:rPr>
          <w:rFonts w:eastAsia="Calibri"/>
          <w:b/>
          <w:color w:val="000000"/>
          <w:kern w:val="0"/>
          <w:lang w:eastAsia="et-EE" w:bidi="ar-SA"/>
        </w:rPr>
        <w:t>kõrvaltingimusega</w:t>
      </w:r>
      <w:proofErr w:type="spellEnd"/>
      <w:r w:rsidRPr="00154BEB">
        <w:rPr>
          <w:rFonts w:eastAsia="Calibri"/>
          <w:b/>
          <w:color w:val="000000"/>
          <w:kern w:val="0"/>
          <w:lang w:eastAsia="et-EE" w:bidi="ar-SA"/>
        </w:rPr>
        <w:t xml:space="preserve"> rahuldamine</w:t>
      </w:r>
      <w:r w:rsidRPr="00154BEB">
        <w:rPr>
          <w:rFonts w:eastAsia="Calibri"/>
          <w:color w:val="000000"/>
          <w:kern w:val="0"/>
          <w:lang w:eastAsia="et-EE" w:bidi="ar-SA"/>
        </w:rPr>
        <w:t xml:space="preserve"> </w:t>
      </w:r>
      <w:bookmarkEnd w:id="90"/>
    </w:p>
    <w:p w14:paraId="19FEE832" w14:textId="77777777" w:rsidR="00154BEB" w:rsidRPr="00154BEB" w:rsidRDefault="00154BEB" w:rsidP="00154BEB">
      <w:pPr>
        <w:widowControl/>
        <w:suppressAutoHyphens w:val="0"/>
        <w:spacing w:line="240" w:lineRule="auto"/>
        <w:rPr>
          <w:rFonts w:eastAsia="Calibri"/>
          <w:color w:val="000000"/>
          <w:kern w:val="0"/>
          <w:lang w:eastAsia="et-EE" w:bidi="ar-SA"/>
        </w:rPr>
      </w:pPr>
    </w:p>
    <w:p w14:paraId="631E7511" w14:textId="35321C6D" w:rsidR="00154BEB" w:rsidRPr="00154BEB" w:rsidRDefault="00FF2B7E" w:rsidP="00FF2B7E">
      <w:pPr>
        <w:widowControl/>
        <w:tabs>
          <w:tab w:val="left" w:pos="0"/>
          <w:tab w:val="left" w:pos="426"/>
        </w:tabs>
        <w:suppressAutoHyphens w:val="0"/>
        <w:spacing w:before="240" w:after="100" w:afterAutospacing="1" w:line="240" w:lineRule="auto"/>
        <w:contextualSpacing/>
        <w:rPr>
          <w:rFonts w:eastAsia="Calibri"/>
          <w:kern w:val="0"/>
          <w:lang w:eastAsia="et-EE" w:bidi="ar-SA"/>
        </w:rPr>
      </w:pPr>
      <w:bookmarkStart w:id="91" w:name="_Hlk152340619"/>
      <w:r>
        <w:rPr>
          <w:rFonts w:eastAsia="Calibri"/>
          <w:kern w:val="0"/>
          <w:lang w:eastAsia="et-EE" w:bidi="ar-SA"/>
        </w:rPr>
        <w:t xml:space="preserve">(1) </w:t>
      </w:r>
      <w:r w:rsidR="00154BEB" w:rsidRPr="00154BEB">
        <w:rPr>
          <w:rFonts w:eastAsia="Calibri"/>
          <w:kern w:val="0"/>
          <w:lang w:eastAsia="et-EE" w:bidi="ar-SA"/>
        </w:rPr>
        <w:t xml:space="preserve">Taotluse võib osaliselt rahuldada vastavalt ühendmääruse § 9 lõikele </w:t>
      </w:r>
      <w:bookmarkStart w:id="92" w:name="f1461df1-cda8-40b6-a5ed-894f45cd2b8d"/>
      <w:bookmarkStart w:id="93" w:name="f71c6b4b-6364-4000-be63-3a8545dac2dc"/>
      <w:bookmarkStart w:id="94" w:name="dda24ac8-1405-4281-b0e1-850d92dfefbc"/>
      <w:bookmarkStart w:id="95" w:name="66b733bd-1fd3-4d10-8b1d-d4474b90b96b"/>
      <w:bookmarkEnd w:id="92"/>
      <w:bookmarkEnd w:id="93"/>
      <w:bookmarkEnd w:id="94"/>
      <w:bookmarkEnd w:id="95"/>
      <w:r w:rsidR="00154BEB" w:rsidRPr="00154BEB">
        <w:rPr>
          <w:rFonts w:eastAsia="Calibri"/>
          <w:kern w:val="0"/>
          <w:lang w:eastAsia="et-EE" w:bidi="ar-SA"/>
        </w:rPr>
        <w:t>1, kui taotluse täielik rahuldamine ei ole võimalik taotluste rahastamiseks ette nähtud eelarve mahu tõttu või taotluse täielik rahuldamine ei ole põhjendatud, arvestades taotletud toetuse summat, projekti tegevusi, tulemust või eesmärki.</w:t>
      </w:r>
    </w:p>
    <w:bookmarkEnd w:id="91"/>
    <w:p w14:paraId="227E0224" w14:textId="77777777" w:rsidR="00154BEB" w:rsidRPr="00154BEB" w:rsidRDefault="00154BEB" w:rsidP="00EB6C05">
      <w:pPr>
        <w:widowControl/>
        <w:tabs>
          <w:tab w:val="left" w:pos="0"/>
          <w:tab w:val="left" w:pos="426"/>
        </w:tabs>
        <w:suppressAutoHyphens w:val="0"/>
        <w:spacing w:before="240" w:line="240" w:lineRule="auto"/>
        <w:contextualSpacing/>
        <w:rPr>
          <w:rFonts w:eastAsia="Calibri"/>
          <w:i/>
          <w:kern w:val="0"/>
          <w:lang w:eastAsia="en-US" w:bidi="ar-SA"/>
        </w:rPr>
      </w:pPr>
    </w:p>
    <w:p w14:paraId="5724E74F" w14:textId="0F85EC89" w:rsidR="00154BEB" w:rsidRPr="00154BEB" w:rsidRDefault="00FF2B7E" w:rsidP="00FF2B7E">
      <w:pPr>
        <w:widowControl/>
        <w:tabs>
          <w:tab w:val="left" w:pos="0"/>
          <w:tab w:val="left" w:pos="426"/>
        </w:tabs>
        <w:suppressAutoHyphens w:val="0"/>
        <w:spacing w:after="200" w:line="240" w:lineRule="auto"/>
        <w:contextualSpacing/>
        <w:rPr>
          <w:rFonts w:eastAsia="Calibri"/>
          <w:kern w:val="0"/>
          <w:lang w:eastAsia="et-EE" w:bidi="ar-SA"/>
        </w:rPr>
      </w:pPr>
      <w:bookmarkStart w:id="96" w:name="_Hlk162886272"/>
      <w:r>
        <w:rPr>
          <w:rFonts w:eastAsia="Times New Roman"/>
          <w:kern w:val="0"/>
          <w:lang w:eastAsia="et-EE" w:bidi="ar-SA"/>
        </w:rPr>
        <w:t xml:space="preserve">(2) </w:t>
      </w:r>
      <w:r w:rsidR="00154BEB" w:rsidRPr="00154BEB">
        <w:rPr>
          <w:rFonts w:eastAsia="Times New Roman"/>
          <w:kern w:val="0"/>
          <w:lang w:eastAsia="et-EE" w:bidi="ar-SA"/>
        </w:rPr>
        <w:t xml:space="preserve">Taotluse rahuldamise otsuse võib teha </w:t>
      </w:r>
      <w:proofErr w:type="spellStart"/>
      <w:r w:rsidR="00154BEB" w:rsidRPr="00154BEB">
        <w:rPr>
          <w:rFonts w:eastAsia="Times New Roman"/>
          <w:kern w:val="0"/>
          <w:lang w:eastAsia="et-EE" w:bidi="ar-SA"/>
        </w:rPr>
        <w:t>kõrvaltingimusega</w:t>
      </w:r>
      <w:proofErr w:type="spellEnd"/>
      <w:r w:rsidR="00154BEB" w:rsidRPr="00154BEB">
        <w:rPr>
          <w:rFonts w:eastAsia="Times New Roman"/>
          <w:kern w:val="0"/>
          <w:lang w:eastAsia="et-EE" w:bidi="ar-SA"/>
        </w:rPr>
        <w:t xml:space="preserve"> vastavalt ühendmääruse § 9 lõigetes 2 ja 3 sätestatule</w:t>
      </w:r>
      <w:bookmarkEnd w:id="96"/>
      <w:r w:rsidR="00154BEB" w:rsidRPr="00154BEB">
        <w:rPr>
          <w:rFonts w:eastAsia="Times New Roman"/>
          <w:kern w:val="0"/>
          <w:lang w:eastAsia="et-EE" w:bidi="ar-SA"/>
        </w:rPr>
        <w:t>,</w:t>
      </w:r>
      <w:r w:rsidR="00154BEB" w:rsidRPr="00154BEB">
        <w:rPr>
          <w:rFonts w:asciiTheme="minorHAnsi" w:eastAsiaTheme="minorHAnsi" w:hAnsiTheme="minorHAnsi" w:cstheme="minorBidi"/>
          <w:kern w:val="0"/>
          <w:sz w:val="22"/>
          <w:szCs w:val="22"/>
          <w:lang w:eastAsia="en-US" w:bidi="ar-SA"/>
        </w:rPr>
        <w:t xml:space="preserve"> </w:t>
      </w:r>
      <w:r w:rsidR="00154BEB" w:rsidRPr="00154BEB">
        <w:rPr>
          <w:rFonts w:eastAsia="Times New Roman"/>
          <w:kern w:val="0"/>
          <w:lang w:eastAsia="et-EE" w:bidi="ar-SA"/>
        </w:rPr>
        <w:t xml:space="preserve">kui on tõenäoline, et lõpliku otsuse tegemiseks vajalik eeldus saabub või täidetakse hiljemalt </w:t>
      </w:r>
      <w:proofErr w:type="spellStart"/>
      <w:r w:rsidR="00154BEB" w:rsidRPr="00154BEB">
        <w:rPr>
          <w:rFonts w:eastAsia="Times New Roman"/>
          <w:kern w:val="0"/>
          <w:lang w:eastAsia="et-EE" w:bidi="ar-SA"/>
        </w:rPr>
        <w:t>kõrvaltingimuses</w:t>
      </w:r>
      <w:proofErr w:type="spellEnd"/>
      <w:r w:rsidR="00154BEB" w:rsidRPr="00154BEB">
        <w:rPr>
          <w:rFonts w:eastAsia="Times New Roman"/>
          <w:kern w:val="0"/>
          <w:lang w:eastAsia="et-EE" w:bidi="ar-SA"/>
        </w:rPr>
        <w:t xml:space="preserve"> märgitud tähtaja jooksul ja </w:t>
      </w:r>
      <w:proofErr w:type="spellStart"/>
      <w:r w:rsidR="00154BEB" w:rsidRPr="00154BEB">
        <w:rPr>
          <w:rFonts w:eastAsia="Times New Roman"/>
          <w:kern w:val="0"/>
          <w:lang w:eastAsia="et-EE" w:bidi="ar-SA"/>
        </w:rPr>
        <w:t>kõrvaltingimuse</w:t>
      </w:r>
      <w:proofErr w:type="spellEnd"/>
      <w:r w:rsidR="00154BEB" w:rsidRPr="00154BEB">
        <w:rPr>
          <w:rFonts w:eastAsia="Times New Roman"/>
          <w:kern w:val="0"/>
          <w:lang w:eastAsia="et-EE" w:bidi="ar-SA"/>
        </w:rPr>
        <w:t xml:space="preserve"> seadmine on mõistlik. </w:t>
      </w:r>
      <w:proofErr w:type="spellStart"/>
      <w:r w:rsidR="00154BEB" w:rsidRPr="00154BEB">
        <w:rPr>
          <w:rFonts w:eastAsia="Times New Roman"/>
          <w:kern w:val="0"/>
          <w:lang w:eastAsia="et-EE" w:bidi="ar-SA"/>
        </w:rPr>
        <w:t>Kõrvaltingimuse</w:t>
      </w:r>
      <w:proofErr w:type="spellEnd"/>
      <w:r w:rsidR="00154BEB" w:rsidRPr="00154BEB">
        <w:rPr>
          <w:rFonts w:eastAsia="Times New Roman"/>
          <w:kern w:val="0"/>
          <w:lang w:eastAsia="et-EE" w:bidi="ar-SA"/>
        </w:rPr>
        <w:t xml:space="preserve"> nõuetekohasel saabumisel või täitmisel lisatakse sellekohane teave taotluse rahuldamise otsuse juurde. </w:t>
      </w:r>
    </w:p>
    <w:p w14:paraId="3DCA9F6F" w14:textId="77777777" w:rsidR="00154BEB" w:rsidRPr="00154BEB" w:rsidRDefault="00154BEB" w:rsidP="00154BEB">
      <w:pPr>
        <w:widowControl/>
        <w:tabs>
          <w:tab w:val="left" w:pos="0"/>
          <w:tab w:val="left" w:pos="426"/>
        </w:tabs>
        <w:suppressAutoHyphens w:val="0"/>
        <w:spacing w:line="240" w:lineRule="auto"/>
        <w:contextualSpacing/>
        <w:rPr>
          <w:rFonts w:eastAsia="Calibri"/>
          <w:kern w:val="0"/>
          <w:lang w:eastAsia="et-EE" w:bidi="ar-SA"/>
        </w:rPr>
      </w:pPr>
    </w:p>
    <w:p w14:paraId="21534815" w14:textId="0C640632" w:rsidR="00154BEB" w:rsidRPr="00154BEB" w:rsidRDefault="00FF2B7E" w:rsidP="00FF2B7E">
      <w:pPr>
        <w:widowControl/>
        <w:tabs>
          <w:tab w:val="left" w:pos="0"/>
          <w:tab w:val="left" w:pos="426"/>
        </w:tabs>
        <w:suppressAutoHyphens w:val="0"/>
        <w:spacing w:before="240" w:after="100" w:afterAutospacing="1" w:line="240" w:lineRule="auto"/>
        <w:contextualSpacing/>
        <w:rPr>
          <w:rFonts w:eastAsia="Calibri"/>
          <w:kern w:val="0"/>
          <w:lang w:eastAsia="et-EE" w:bidi="ar-SA"/>
        </w:rPr>
      </w:pPr>
      <w:bookmarkStart w:id="97" w:name="_Hlk152340669"/>
      <w:r>
        <w:rPr>
          <w:rFonts w:eastAsia="Calibri"/>
          <w:kern w:val="0"/>
          <w:lang w:eastAsia="en-US" w:bidi="ar-SA"/>
        </w:rPr>
        <w:t xml:space="preserve">(3) </w:t>
      </w:r>
      <w:r w:rsidR="00154BEB" w:rsidRPr="00154BEB">
        <w:rPr>
          <w:rFonts w:eastAsia="Calibri"/>
          <w:kern w:val="0"/>
          <w:lang w:eastAsia="en-US" w:bidi="ar-SA"/>
        </w:rPr>
        <w:t>Taotluse tingimusliku rahuldamise otsuse põhjal ei teki toetuse saajal õigust toetuse maksetele</w:t>
      </w:r>
      <w:r w:rsidR="00154BEB" w:rsidRPr="00154BEB">
        <w:rPr>
          <w:rFonts w:eastAsia="Calibri"/>
          <w:i/>
          <w:kern w:val="0"/>
          <w:lang w:eastAsia="en-US" w:bidi="ar-SA"/>
        </w:rPr>
        <w:t>.</w:t>
      </w:r>
      <w:r w:rsidR="00154BEB" w:rsidRPr="00154BEB">
        <w:rPr>
          <w:rFonts w:eastAsia="Calibri"/>
          <w:kern w:val="0"/>
          <w:lang w:eastAsia="en-US" w:bidi="ar-SA"/>
        </w:rPr>
        <w:t xml:space="preserve"> Õigus toetusega seotud maksetele, sealhulgas ettemaksetele, tekib toetuse saajal pärast rakendusüksuse poolt tingimuse saabumise või täitmise tuvastamist toetuse saaja esitatud teabe põhjal, välja arvatud kui teavet on võimalik rakendusüksusel tuvastada infosüsteemist või andmeallikast.</w:t>
      </w:r>
      <w:bookmarkEnd w:id="97"/>
    </w:p>
    <w:p w14:paraId="2AE45FD7" w14:textId="77777777" w:rsidR="00154BEB" w:rsidRPr="00154BEB" w:rsidRDefault="00154BEB" w:rsidP="00154BEB">
      <w:pPr>
        <w:widowControl/>
        <w:tabs>
          <w:tab w:val="left" w:pos="0"/>
          <w:tab w:val="left" w:pos="426"/>
        </w:tabs>
        <w:suppressAutoHyphens w:val="0"/>
        <w:spacing w:before="240" w:after="100" w:afterAutospacing="1" w:line="240" w:lineRule="auto"/>
        <w:contextualSpacing/>
        <w:rPr>
          <w:rFonts w:eastAsia="Calibri"/>
          <w:kern w:val="0"/>
          <w:lang w:eastAsia="et-EE" w:bidi="ar-SA"/>
        </w:rPr>
      </w:pPr>
    </w:p>
    <w:p w14:paraId="163D8F8D" w14:textId="77777777" w:rsidR="00154BEB" w:rsidRPr="00154BEB" w:rsidRDefault="00154BEB" w:rsidP="00154BEB">
      <w:pPr>
        <w:widowControl/>
        <w:numPr>
          <w:ilvl w:val="0"/>
          <w:numId w:val="4"/>
        </w:numPr>
        <w:suppressAutoHyphens w:val="0"/>
        <w:spacing w:after="200" w:line="240" w:lineRule="auto"/>
        <w:ind w:left="720"/>
        <w:contextualSpacing/>
        <w:jc w:val="center"/>
        <w:rPr>
          <w:rFonts w:eastAsia="Calibri"/>
          <w:b/>
          <w:bCs/>
          <w:color w:val="000000" w:themeColor="text1"/>
          <w:kern w:val="0"/>
          <w:lang w:eastAsia="et-EE" w:bidi="ar-SA"/>
        </w:rPr>
      </w:pPr>
      <w:bookmarkStart w:id="98" w:name="para16lg4"/>
      <w:bookmarkStart w:id="99" w:name="para16lg5"/>
      <w:bookmarkStart w:id="100" w:name="para16lg5p5"/>
      <w:bookmarkStart w:id="101" w:name="para16lg5p6"/>
      <w:bookmarkStart w:id="102" w:name="para16lg5p7"/>
      <w:bookmarkStart w:id="103" w:name="para16lg5p8"/>
      <w:bookmarkStart w:id="104" w:name="para16lg5p9"/>
      <w:bookmarkStart w:id="105" w:name="para16lg6"/>
      <w:bookmarkStart w:id="106" w:name="para16lg6p2"/>
      <w:bookmarkStart w:id="107" w:name="para16lg6p3"/>
      <w:bookmarkStart w:id="108" w:name="para16lg7"/>
      <w:bookmarkStart w:id="109" w:name="para16lg8"/>
      <w:bookmarkStart w:id="110" w:name="para16lg9"/>
      <w:bookmarkEnd w:id="98"/>
      <w:bookmarkEnd w:id="99"/>
      <w:bookmarkEnd w:id="100"/>
      <w:bookmarkEnd w:id="101"/>
      <w:bookmarkEnd w:id="102"/>
      <w:bookmarkEnd w:id="103"/>
      <w:bookmarkEnd w:id="104"/>
      <w:bookmarkEnd w:id="105"/>
      <w:bookmarkEnd w:id="106"/>
      <w:bookmarkEnd w:id="107"/>
      <w:bookmarkEnd w:id="108"/>
      <w:bookmarkEnd w:id="109"/>
      <w:bookmarkEnd w:id="110"/>
      <w:r w:rsidRPr="00154BEB">
        <w:rPr>
          <w:rFonts w:eastAsia="Calibri"/>
          <w:b/>
          <w:bCs/>
          <w:color w:val="000000" w:themeColor="text1"/>
          <w:kern w:val="0"/>
          <w:lang w:eastAsia="et-EE" w:bidi="ar-SA"/>
        </w:rPr>
        <w:t>peatükk</w:t>
      </w:r>
      <w:r w:rsidRPr="00154BEB">
        <w:rPr>
          <w:rFonts w:asciiTheme="minorHAnsi" w:eastAsiaTheme="minorHAnsi" w:hAnsiTheme="minorHAnsi" w:cstheme="minorBidi"/>
          <w:kern w:val="0"/>
          <w:sz w:val="22"/>
          <w:szCs w:val="22"/>
          <w:lang w:eastAsia="en-US" w:bidi="ar-SA"/>
        </w:rPr>
        <w:br/>
      </w:r>
      <w:r w:rsidRPr="00154BEB">
        <w:rPr>
          <w:rFonts w:eastAsia="Calibri"/>
          <w:b/>
          <w:bCs/>
          <w:color w:val="000000" w:themeColor="text1"/>
          <w:kern w:val="0"/>
          <w:lang w:eastAsia="et-EE" w:bidi="ar-SA"/>
        </w:rPr>
        <w:t>Taotluse rahuldamise otsuse muutmine ja kehtetuks tunnistamine</w:t>
      </w:r>
    </w:p>
    <w:p w14:paraId="52B8E2E6" w14:textId="77777777" w:rsidR="00154BEB" w:rsidRPr="00154BEB" w:rsidRDefault="00154BEB" w:rsidP="00154BEB">
      <w:pPr>
        <w:widowControl/>
        <w:suppressAutoHyphens w:val="0"/>
        <w:spacing w:line="240" w:lineRule="auto"/>
        <w:ind w:left="360"/>
        <w:contextualSpacing/>
        <w:jc w:val="center"/>
        <w:rPr>
          <w:rFonts w:eastAsia="Calibri"/>
          <w:b/>
          <w:color w:val="000000"/>
          <w:kern w:val="0"/>
          <w:lang w:eastAsia="et-EE" w:bidi="ar-SA"/>
        </w:rPr>
      </w:pPr>
    </w:p>
    <w:p w14:paraId="19E560C2" w14:textId="77777777" w:rsidR="00154BEB" w:rsidRPr="00154BEB" w:rsidRDefault="00154BEB" w:rsidP="00154BEB">
      <w:pPr>
        <w:widowControl/>
        <w:suppressAutoHyphens w:val="0"/>
        <w:spacing w:line="240" w:lineRule="auto"/>
        <w:ind w:left="360"/>
        <w:contextualSpacing/>
        <w:jc w:val="center"/>
        <w:rPr>
          <w:rFonts w:eastAsia="Calibri"/>
          <w:b/>
          <w:color w:val="000000"/>
          <w:kern w:val="0"/>
          <w:lang w:eastAsia="et-EE" w:bidi="ar-SA"/>
        </w:rPr>
      </w:pPr>
    </w:p>
    <w:p w14:paraId="0FBDA5BB" w14:textId="77777777" w:rsidR="00154BEB" w:rsidRPr="00154BEB" w:rsidRDefault="00154BEB" w:rsidP="00154BEB">
      <w:pPr>
        <w:widowControl/>
        <w:suppressAutoHyphens w:val="0"/>
        <w:spacing w:line="240" w:lineRule="auto"/>
        <w:rPr>
          <w:rFonts w:eastAsia="Calibri"/>
          <w:color w:val="000000"/>
          <w:kern w:val="0"/>
          <w:lang w:eastAsia="et-EE" w:bidi="ar-SA"/>
        </w:rPr>
      </w:pPr>
      <w:r w:rsidRPr="00154BEB">
        <w:rPr>
          <w:rFonts w:eastAsia="Calibri"/>
          <w:b/>
          <w:bCs/>
          <w:color w:val="000000"/>
          <w:kern w:val="0"/>
          <w:lang w:eastAsia="et-EE" w:bidi="ar-SA"/>
        </w:rPr>
        <w:t>§ 22. Taotluse rahuldamise otsuse muutmine</w:t>
      </w:r>
      <w:r w:rsidRPr="00154BEB">
        <w:rPr>
          <w:rFonts w:eastAsia="Calibri"/>
          <w:color w:val="000000"/>
          <w:kern w:val="0"/>
          <w:lang w:eastAsia="et-EE" w:bidi="ar-SA"/>
        </w:rPr>
        <w:t xml:space="preserve"> </w:t>
      </w:r>
    </w:p>
    <w:p w14:paraId="798BB3B2" w14:textId="77777777" w:rsidR="00154BEB" w:rsidRPr="00D60C82" w:rsidRDefault="00154BEB" w:rsidP="00154BEB">
      <w:pPr>
        <w:widowControl/>
        <w:suppressAutoHyphens w:val="0"/>
        <w:spacing w:line="240" w:lineRule="auto"/>
        <w:rPr>
          <w:rFonts w:eastAsia="Calibri"/>
          <w:kern w:val="0"/>
          <w:lang w:eastAsia="et-EE" w:bidi="ar-SA"/>
        </w:rPr>
      </w:pPr>
    </w:p>
    <w:p w14:paraId="7F79BFC7" w14:textId="577B0235" w:rsidR="00154BEB" w:rsidRPr="00154BEB" w:rsidRDefault="00FF2B7E" w:rsidP="00FF2B7E">
      <w:pPr>
        <w:widowControl/>
        <w:tabs>
          <w:tab w:val="left" w:pos="426"/>
        </w:tabs>
        <w:suppressAutoHyphens w:val="0"/>
        <w:spacing w:after="200" w:line="240" w:lineRule="auto"/>
        <w:contextualSpacing/>
        <w:rPr>
          <w:rFonts w:eastAsia="Calibri"/>
          <w:kern w:val="0"/>
          <w:lang w:eastAsia="et-EE" w:bidi="ar-SA"/>
        </w:rPr>
      </w:pPr>
      <w:bookmarkStart w:id="111" w:name="_Hlk152340736"/>
      <w:r>
        <w:rPr>
          <w:rFonts w:eastAsia="Calibri"/>
          <w:kern w:val="0"/>
          <w:lang w:eastAsia="et-EE" w:bidi="ar-SA"/>
        </w:rPr>
        <w:t xml:space="preserve">(1) </w:t>
      </w:r>
      <w:r w:rsidR="00154BEB" w:rsidRPr="00154BEB">
        <w:rPr>
          <w:rFonts w:eastAsia="Calibri"/>
          <w:kern w:val="0"/>
          <w:lang w:eastAsia="et-EE" w:bidi="ar-SA"/>
        </w:rPr>
        <w:t xml:space="preserve">Taotluse rahuldamise otsust muudetakse rakendusüksuse algatusel või toetuse saaja sellekohase kirjaliku avalduse alusel ühendmääruse § 12 sätestatud tingimustel ja korras. </w:t>
      </w:r>
    </w:p>
    <w:bookmarkEnd w:id="111"/>
    <w:p w14:paraId="7CBF28E7" w14:textId="77777777" w:rsidR="00154BEB" w:rsidRPr="00154BEB" w:rsidRDefault="00154BEB" w:rsidP="00EB6C05">
      <w:pPr>
        <w:widowControl/>
        <w:tabs>
          <w:tab w:val="left" w:pos="426"/>
        </w:tabs>
        <w:suppressAutoHyphens w:val="0"/>
        <w:spacing w:line="240" w:lineRule="auto"/>
        <w:contextualSpacing/>
        <w:rPr>
          <w:rFonts w:eastAsia="Calibri"/>
          <w:i/>
          <w:kern w:val="0"/>
          <w:lang w:eastAsia="et-EE" w:bidi="ar-SA"/>
        </w:rPr>
      </w:pPr>
    </w:p>
    <w:p w14:paraId="4C91309C" w14:textId="4BF80421" w:rsidR="00154BEB" w:rsidRPr="00154BEB" w:rsidRDefault="00FF2B7E" w:rsidP="00FF2B7E">
      <w:pPr>
        <w:widowControl/>
        <w:tabs>
          <w:tab w:val="left" w:pos="426"/>
        </w:tabs>
        <w:suppressAutoHyphens w:val="0"/>
        <w:spacing w:after="200" w:line="240" w:lineRule="auto"/>
        <w:contextualSpacing/>
        <w:outlineLvl w:val="2"/>
        <w:rPr>
          <w:rFonts w:eastAsia="Calibri"/>
          <w:bCs/>
          <w:kern w:val="0"/>
          <w:lang w:eastAsia="et-EE" w:bidi="ar-SA"/>
        </w:rPr>
      </w:pPr>
      <w:r>
        <w:rPr>
          <w:rFonts w:eastAsia="Calibri"/>
          <w:iCs/>
          <w:kern w:val="0"/>
          <w:lang w:eastAsia="et-EE" w:bidi="ar-SA"/>
        </w:rPr>
        <w:t xml:space="preserve">(2) </w:t>
      </w:r>
      <w:r w:rsidR="00154BEB" w:rsidRPr="00154BEB">
        <w:rPr>
          <w:rFonts w:eastAsia="Calibri"/>
          <w:iCs/>
          <w:kern w:val="0"/>
          <w:lang w:eastAsia="et-EE" w:bidi="ar-SA"/>
        </w:rPr>
        <w:t>Kui muutuvad taotluse rahuldamise otsuses ühendmääruse § 12 lõikes 2 nimetatud asjaolud, siis kontrollitakse enne otsuse tegemist muudatuste asjakohasust ja vajalikkust ning kui see on vajalik, siis ka käesoleva määruse § 18 sätestatud projektide valikukriteeriumide alusel, kaasates  juhtkomisjoni</w:t>
      </w:r>
      <w:r w:rsidR="00154BEB" w:rsidRPr="00154BEB">
        <w:rPr>
          <w:rFonts w:eastAsia="Calibri"/>
          <w:i/>
          <w:kern w:val="0"/>
          <w:lang w:eastAsia="et-EE" w:bidi="ar-SA"/>
        </w:rPr>
        <w:t>.</w:t>
      </w:r>
    </w:p>
    <w:p w14:paraId="7902B2E6" w14:textId="77777777" w:rsidR="00154BEB" w:rsidRPr="00154BEB" w:rsidRDefault="00154BEB" w:rsidP="00EB6C05">
      <w:pPr>
        <w:widowControl/>
        <w:suppressAutoHyphens w:val="0"/>
        <w:spacing w:after="200" w:line="276" w:lineRule="auto"/>
        <w:ind w:left="720"/>
        <w:contextualSpacing/>
        <w:rPr>
          <w:rFonts w:eastAsia="Calibri"/>
          <w:bCs/>
          <w:kern w:val="0"/>
          <w:lang w:eastAsia="et-EE" w:bidi="ar-SA"/>
        </w:rPr>
      </w:pPr>
    </w:p>
    <w:p w14:paraId="779626C6" w14:textId="11689376" w:rsidR="00154BEB" w:rsidRPr="00154BEB" w:rsidRDefault="00FF2B7E" w:rsidP="00FF2B7E">
      <w:pPr>
        <w:widowControl/>
        <w:tabs>
          <w:tab w:val="left" w:pos="426"/>
        </w:tabs>
        <w:suppressAutoHyphens w:val="0"/>
        <w:spacing w:after="200" w:line="240" w:lineRule="auto"/>
        <w:contextualSpacing/>
        <w:outlineLvl w:val="2"/>
        <w:rPr>
          <w:rFonts w:eastAsia="Calibri"/>
          <w:bCs/>
          <w:iCs/>
          <w:kern w:val="0"/>
          <w:lang w:eastAsia="et-EE" w:bidi="ar-SA"/>
        </w:rPr>
      </w:pPr>
      <w:bookmarkStart w:id="112" w:name="_Hlk162886399"/>
      <w:r>
        <w:rPr>
          <w:rFonts w:eastAsia="Calibri"/>
          <w:bCs/>
          <w:iCs/>
          <w:kern w:val="0"/>
          <w:lang w:eastAsia="et-EE" w:bidi="ar-SA"/>
        </w:rPr>
        <w:t xml:space="preserve">(3) </w:t>
      </w:r>
      <w:r w:rsidR="00154BEB" w:rsidRPr="00154BEB">
        <w:rPr>
          <w:rFonts w:eastAsia="Calibri"/>
          <w:bCs/>
          <w:iCs/>
          <w:kern w:val="0"/>
          <w:lang w:eastAsia="et-EE" w:bidi="ar-SA"/>
        </w:rPr>
        <w:t>Taotluse rahuldamise otsuses sätestatud toetuse maksimummäära ei suurendata.</w:t>
      </w:r>
    </w:p>
    <w:bookmarkEnd w:id="112"/>
    <w:p w14:paraId="565A78A2" w14:textId="77777777" w:rsidR="00154BEB" w:rsidRPr="00154BEB" w:rsidRDefault="00154BEB" w:rsidP="00EB6C05">
      <w:pPr>
        <w:widowControl/>
        <w:tabs>
          <w:tab w:val="left" w:pos="426"/>
        </w:tabs>
        <w:suppressAutoHyphens w:val="0"/>
        <w:spacing w:line="240" w:lineRule="auto"/>
        <w:contextualSpacing/>
        <w:outlineLvl w:val="2"/>
        <w:rPr>
          <w:rFonts w:eastAsia="Calibri"/>
          <w:bCs/>
          <w:kern w:val="0"/>
          <w:lang w:eastAsia="et-EE" w:bidi="ar-SA"/>
        </w:rPr>
      </w:pPr>
    </w:p>
    <w:p w14:paraId="67D2BEAF" w14:textId="36B9DDED" w:rsidR="00154BEB" w:rsidRPr="00154BEB" w:rsidRDefault="00FF2B7E" w:rsidP="00FF2B7E">
      <w:pPr>
        <w:widowControl/>
        <w:tabs>
          <w:tab w:val="left" w:pos="426"/>
        </w:tabs>
        <w:suppressAutoHyphens w:val="0"/>
        <w:spacing w:after="200" w:line="240" w:lineRule="auto"/>
        <w:contextualSpacing/>
        <w:rPr>
          <w:rFonts w:eastAsia="Calibri"/>
          <w:kern w:val="0"/>
          <w:lang w:eastAsia="et-EE" w:bidi="ar-SA"/>
        </w:rPr>
      </w:pPr>
      <w:r>
        <w:rPr>
          <w:rFonts w:eastAsia="Calibri"/>
          <w:kern w:val="0"/>
          <w:lang w:eastAsia="en-US" w:bidi="ar-SA"/>
        </w:rPr>
        <w:t xml:space="preserve">(4) </w:t>
      </w:r>
      <w:r w:rsidR="00154BEB" w:rsidRPr="00154BEB">
        <w:rPr>
          <w:rFonts w:eastAsia="Calibri"/>
          <w:kern w:val="0"/>
          <w:lang w:eastAsia="en-US" w:bidi="ar-SA"/>
        </w:rPr>
        <w:t xml:space="preserve">Rakendusüksusel on õigus keelduda taotluse rahuldamise otsuse muutmisest </w:t>
      </w:r>
      <w:r w:rsidR="00154BEB" w:rsidRPr="00154BEB">
        <w:rPr>
          <w:rFonts w:eastAsia="Calibri"/>
          <w:iCs/>
          <w:kern w:val="0"/>
          <w:lang w:eastAsia="en-US" w:bidi="ar-SA"/>
        </w:rPr>
        <w:t>või käesoleva paragrahvi lõikes 2 nimetatud juhul muudatuste aktsepteerimisest juhul</w:t>
      </w:r>
      <w:r w:rsidR="00154BEB" w:rsidRPr="00154BEB">
        <w:rPr>
          <w:rFonts w:eastAsia="Calibri"/>
          <w:i/>
          <w:iCs/>
          <w:kern w:val="0"/>
          <w:lang w:eastAsia="en-US" w:bidi="ar-SA"/>
        </w:rPr>
        <w:t xml:space="preserve">, </w:t>
      </w:r>
      <w:r w:rsidR="00154BEB" w:rsidRPr="00154BEB">
        <w:rPr>
          <w:rFonts w:eastAsia="Calibri"/>
          <w:kern w:val="0"/>
          <w:lang w:eastAsia="en-US" w:bidi="ar-SA"/>
        </w:rPr>
        <w:t xml:space="preserve">kui soovitav muudatus </w:t>
      </w:r>
      <w:r w:rsidR="00154BEB" w:rsidRPr="00154BEB">
        <w:rPr>
          <w:rFonts w:eastAsia="Calibri"/>
          <w:kern w:val="0"/>
          <w:lang w:eastAsia="en-US" w:bidi="ar-SA"/>
        </w:rPr>
        <w:lastRenderedPageBreak/>
        <w:t>seab kahtluse alla projekti oodatavate tulemuste saavutamise või projekti tegevuste lõpetamise abikõlblikkuse perioodil.</w:t>
      </w:r>
    </w:p>
    <w:p w14:paraId="1AEA25A1" w14:textId="77777777" w:rsidR="00154BEB" w:rsidRPr="00154BEB" w:rsidRDefault="00154BEB" w:rsidP="00EB6C05">
      <w:pPr>
        <w:widowControl/>
        <w:tabs>
          <w:tab w:val="left" w:pos="426"/>
        </w:tabs>
        <w:suppressAutoHyphens w:val="0"/>
        <w:spacing w:line="240" w:lineRule="auto"/>
        <w:contextualSpacing/>
        <w:rPr>
          <w:rFonts w:eastAsia="Calibri"/>
          <w:kern w:val="0"/>
          <w:lang w:eastAsia="et-EE" w:bidi="ar-SA"/>
        </w:rPr>
      </w:pPr>
    </w:p>
    <w:p w14:paraId="23B2541A" w14:textId="05F4610E" w:rsidR="00154BEB" w:rsidRPr="00154BEB" w:rsidRDefault="00FF2B7E" w:rsidP="00FF2B7E">
      <w:pPr>
        <w:widowControl/>
        <w:tabs>
          <w:tab w:val="left" w:pos="426"/>
        </w:tabs>
        <w:suppressAutoHyphens w:val="0"/>
        <w:spacing w:after="200" w:line="240" w:lineRule="auto"/>
        <w:contextualSpacing/>
        <w:rPr>
          <w:rFonts w:eastAsia="Calibri"/>
          <w:kern w:val="0"/>
          <w:lang w:eastAsia="et-EE" w:bidi="ar-SA"/>
        </w:rPr>
      </w:pPr>
      <w:r>
        <w:rPr>
          <w:rFonts w:eastAsia="Calibri"/>
          <w:kern w:val="0"/>
          <w:lang w:eastAsia="en-US" w:bidi="ar-SA"/>
        </w:rPr>
        <w:t xml:space="preserve">(5) </w:t>
      </w:r>
      <w:r w:rsidR="00154BEB" w:rsidRPr="00154BEB">
        <w:rPr>
          <w:rFonts w:eastAsia="Calibri"/>
          <w:kern w:val="0"/>
          <w:lang w:eastAsia="en-US" w:bidi="ar-SA"/>
        </w:rPr>
        <w:t>Taotluse rahuldamise otsuse muutmise otsustab rakendusüksus kümne tööpäeva jooksul pärast vastavasisulise avalduse saamist.</w:t>
      </w:r>
    </w:p>
    <w:p w14:paraId="448F9BB9" w14:textId="77777777" w:rsidR="00154BEB" w:rsidRPr="00154BEB" w:rsidRDefault="00154BEB" w:rsidP="00EB6C05">
      <w:pPr>
        <w:widowControl/>
        <w:tabs>
          <w:tab w:val="left" w:pos="426"/>
        </w:tabs>
        <w:suppressAutoHyphens w:val="0"/>
        <w:spacing w:line="240" w:lineRule="auto"/>
        <w:contextualSpacing/>
        <w:rPr>
          <w:rFonts w:eastAsia="Calibri"/>
          <w:iCs/>
          <w:kern w:val="0"/>
          <w:lang w:eastAsia="et-EE" w:bidi="ar-SA"/>
        </w:rPr>
      </w:pPr>
      <w:bookmarkStart w:id="113" w:name="_Hlk152340956"/>
    </w:p>
    <w:p w14:paraId="5455D562" w14:textId="081735EE" w:rsidR="00154BEB" w:rsidRPr="000D66D1" w:rsidRDefault="00FF2B7E" w:rsidP="00FF2B7E">
      <w:pPr>
        <w:widowControl/>
        <w:tabs>
          <w:tab w:val="left" w:pos="0"/>
          <w:tab w:val="left" w:pos="426"/>
        </w:tabs>
        <w:suppressAutoHyphens w:val="0"/>
        <w:spacing w:after="200" w:line="240" w:lineRule="auto"/>
        <w:contextualSpacing/>
        <w:rPr>
          <w:rFonts w:eastAsia="Calibri"/>
          <w:iCs/>
          <w:kern w:val="0"/>
          <w:lang w:eastAsia="et-EE" w:bidi="ar-SA"/>
        </w:rPr>
      </w:pPr>
      <w:bookmarkStart w:id="114" w:name="_Hlk162886448"/>
      <w:r>
        <w:rPr>
          <w:rFonts w:eastAsia="Calibri"/>
          <w:iCs/>
          <w:kern w:val="0"/>
          <w:lang w:eastAsia="et-EE" w:bidi="ar-SA"/>
        </w:rPr>
        <w:t xml:space="preserve">(6) </w:t>
      </w:r>
      <w:r w:rsidR="00154BEB" w:rsidRPr="00154BEB">
        <w:rPr>
          <w:rFonts w:eastAsia="Calibri"/>
          <w:iCs/>
          <w:kern w:val="0"/>
          <w:lang w:eastAsia="et-EE" w:bidi="ar-SA"/>
        </w:rPr>
        <w:t xml:space="preserve">Kui projekti tegevuste elluviimisel selgub, et mõne tegevuse eelarvet ei suudeta täita, võib toetuse </w:t>
      </w:r>
      <w:r w:rsidR="00154BEB" w:rsidRPr="000D66D1">
        <w:rPr>
          <w:rFonts w:eastAsia="Calibri"/>
          <w:iCs/>
          <w:kern w:val="0"/>
          <w:lang w:eastAsia="et-EE" w:bidi="ar-SA"/>
        </w:rPr>
        <w:t xml:space="preserve">saaja esitada rakendusüksusele ettepaneku projekti eelarve muutmiseks erinevate tegevuste vahel, juhul kui see on kooskõlas riigiabi reeglitega. </w:t>
      </w:r>
    </w:p>
    <w:bookmarkEnd w:id="114"/>
    <w:p w14:paraId="7BE7EDE2" w14:textId="77777777" w:rsidR="00154BEB" w:rsidRPr="000D66D1" w:rsidRDefault="00154BEB" w:rsidP="00154BEB">
      <w:pPr>
        <w:widowControl/>
        <w:tabs>
          <w:tab w:val="left" w:pos="426"/>
        </w:tabs>
        <w:suppressAutoHyphens w:val="0"/>
        <w:spacing w:line="240" w:lineRule="auto"/>
        <w:contextualSpacing/>
        <w:rPr>
          <w:rFonts w:eastAsia="Calibri"/>
          <w:iCs/>
          <w:kern w:val="0"/>
          <w:lang w:eastAsia="et-EE" w:bidi="ar-SA"/>
        </w:rPr>
      </w:pPr>
    </w:p>
    <w:p w14:paraId="0B9DFCC7" w14:textId="3D66BBD1" w:rsidR="00154BEB" w:rsidRPr="000D66D1" w:rsidRDefault="00FF2B7E" w:rsidP="00FF2B7E">
      <w:pPr>
        <w:widowControl/>
        <w:tabs>
          <w:tab w:val="left" w:pos="0"/>
          <w:tab w:val="left" w:pos="426"/>
        </w:tabs>
        <w:suppressAutoHyphens w:val="0"/>
        <w:spacing w:after="200" w:line="240" w:lineRule="auto"/>
        <w:contextualSpacing/>
        <w:rPr>
          <w:rFonts w:eastAsia="Calibri"/>
          <w:iCs/>
          <w:kern w:val="0"/>
          <w:lang w:eastAsia="et-EE" w:bidi="ar-SA"/>
        </w:rPr>
      </w:pPr>
      <w:bookmarkStart w:id="115" w:name="_Hlk162886483"/>
      <w:r w:rsidRPr="000D66D1">
        <w:rPr>
          <w:rFonts w:eastAsia="Calibri"/>
          <w:iCs/>
          <w:kern w:val="0"/>
          <w:lang w:eastAsia="et-EE" w:bidi="ar-SA"/>
        </w:rPr>
        <w:t xml:space="preserve">(7) </w:t>
      </w:r>
      <w:r w:rsidR="00154BEB" w:rsidRPr="000D66D1">
        <w:rPr>
          <w:rFonts w:eastAsia="Calibri"/>
          <w:iCs/>
          <w:kern w:val="0"/>
          <w:lang w:eastAsia="et-EE" w:bidi="ar-SA"/>
        </w:rPr>
        <w:t>Kui muudatused eeldavad juhtkomisjoni kaasamist vastavalt käesoleva paragrahvi lõikes 2 sätestatule ning juhtkomisjoni hinnangul on taotluse muudatused põhjendatud ning ettepanek vastab käesoleva määruse § 5 lõikes 1 nimetatud tegevustele, teeb juhtkomisjon rakendusüksusele ettepaneku projekti muudatuse kinnitamiseks.</w:t>
      </w:r>
    </w:p>
    <w:bookmarkEnd w:id="115"/>
    <w:p w14:paraId="46F71391" w14:textId="77777777" w:rsidR="00154BEB" w:rsidRPr="000D66D1" w:rsidRDefault="00154BEB" w:rsidP="00154BEB">
      <w:pPr>
        <w:widowControl/>
        <w:tabs>
          <w:tab w:val="left" w:pos="426"/>
        </w:tabs>
        <w:suppressAutoHyphens w:val="0"/>
        <w:spacing w:line="240" w:lineRule="auto"/>
        <w:ind w:left="420"/>
        <w:contextualSpacing/>
        <w:rPr>
          <w:rFonts w:eastAsia="Calibri"/>
          <w:iCs/>
          <w:kern w:val="0"/>
          <w:lang w:eastAsia="et-EE" w:bidi="ar-SA"/>
        </w:rPr>
      </w:pPr>
    </w:p>
    <w:p w14:paraId="0FB68123" w14:textId="567C16EC" w:rsidR="00154BEB" w:rsidRPr="000D66D1" w:rsidRDefault="00FF2B7E" w:rsidP="00FF2B7E">
      <w:pPr>
        <w:widowControl/>
        <w:tabs>
          <w:tab w:val="left" w:pos="0"/>
          <w:tab w:val="left" w:pos="426"/>
        </w:tabs>
        <w:suppressAutoHyphens w:val="0"/>
        <w:spacing w:after="200" w:line="240" w:lineRule="auto"/>
        <w:contextualSpacing/>
        <w:rPr>
          <w:rFonts w:eastAsia="Calibri"/>
          <w:iCs/>
          <w:kern w:val="0"/>
          <w:lang w:eastAsia="et-EE" w:bidi="ar-SA"/>
        </w:rPr>
      </w:pPr>
      <w:bookmarkStart w:id="116" w:name="_Hlk162886564"/>
      <w:r w:rsidRPr="000D66D1">
        <w:rPr>
          <w:rFonts w:eastAsia="Calibri"/>
          <w:iCs/>
          <w:kern w:val="0"/>
          <w:lang w:eastAsia="et-EE" w:bidi="ar-SA"/>
        </w:rPr>
        <w:t xml:space="preserve">(8) </w:t>
      </w:r>
      <w:r w:rsidR="00154BEB" w:rsidRPr="000D66D1">
        <w:rPr>
          <w:rFonts w:eastAsia="Calibri"/>
          <w:iCs/>
          <w:kern w:val="0"/>
          <w:lang w:eastAsia="et-EE" w:bidi="ar-SA"/>
        </w:rPr>
        <w:t xml:space="preserve">Kui juhtkomisjoni hinnangul ei ole ettepanekus tehtud muudatused põhjendatud, teeb juhtkomisjon rakendusüksusele ettepaneku projekti eelarve vähendamiseks muudetava eelarve summas ning see eelarve maht suunatakse meetme järgnevate voorude rahastamiseks. </w:t>
      </w:r>
    </w:p>
    <w:bookmarkEnd w:id="113"/>
    <w:bookmarkEnd w:id="116"/>
    <w:p w14:paraId="6784DEEC" w14:textId="77777777" w:rsidR="00154BEB" w:rsidRPr="000D66D1" w:rsidRDefault="00154BEB" w:rsidP="00154BEB">
      <w:pPr>
        <w:widowControl/>
        <w:tabs>
          <w:tab w:val="left" w:pos="426"/>
        </w:tabs>
        <w:suppressAutoHyphens w:val="0"/>
        <w:spacing w:line="240" w:lineRule="auto"/>
        <w:contextualSpacing/>
        <w:rPr>
          <w:rFonts w:eastAsia="Calibri"/>
          <w:kern w:val="0"/>
          <w:lang w:eastAsia="et-EE" w:bidi="ar-SA"/>
        </w:rPr>
      </w:pPr>
    </w:p>
    <w:p w14:paraId="6F690150" w14:textId="77777777" w:rsidR="00154BEB" w:rsidRPr="000D66D1" w:rsidRDefault="00154BEB" w:rsidP="00154BEB">
      <w:pPr>
        <w:widowControl/>
        <w:tabs>
          <w:tab w:val="left" w:pos="426"/>
        </w:tabs>
        <w:suppressAutoHyphens w:val="0"/>
        <w:spacing w:line="240" w:lineRule="auto"/>
        <w:contextualSpacing/>
        <w:rPr>
          <w:rFonts w:eastAsia="Calibri"/>
          <w:kern w:val="0"/>
          <w:lang w:eastAsia="et-EE" w:bidi="ar-SA"/>
        </w:rPr>
      </w:pPr>
      <w:r w:rsidRPr="000D66D1">
        <w:rPr>
          <w:rFonts w:eastAsia="Calibri"/>
          <w:b/>
          <w:bCs/>
          <w:kern w:val="0"/>
          <w:lang w:eastAsia="et-EE" w:bidi="ar-SA"/>
        </w:rPr>
        <w:t>§ 23. Taotluse rahuldamise otsuse kehtetuks tunnistamine</w:t>
      </w:r>
      <w:r w:rsidRPr="000D66D1">
        <w:rPr>
          <w:rFonts w:eastAsia="Calibri"/>
          <w:kern w:val="0"/>
          <w:lang w:eastAsia="et-EE" w:bidi="ar-SA"/>
        </w:rPr>
        <w:t xml:space="preserve"> </w:t>
      </w:r>
    </w:p>
    <w:p w14:paraId="2A644463" w14:textId="77777777" w:rsidR="00154BEB" w:rsidRPr="000D66D1" w:rsidRDefault="00154BEB" w:rsidP="00154BEB">
      <w:pPr>
        <w:widowControl/>
        <w:tabs>
          <w:tab w:val="left" w:pos="426"/>
        </w:tabs>
        <w:suppressAutoHyphens w:val="0"/>
        <w:spacing w:line="240" w:lineRule="auto"/>
        <w:ind w:left="720"/>
        <w:contextualSpacing/>
        <w:rPr>
          <w:rFonts w:eastAsia="Calibri"/>
          <w:kern w:val="0"/>
          <w:lang w:eastAsia="et-EE" w:bidi="ar-SA"/>
        </w:rPr>
      </w:pPr>
    </w:p>
    <w:p w14:paraId="63A05A36" w14:textId="77777777" w:rsidR="00154BEB" w:rsidRPr="000D66D1" w:rsidRDefault="00154BEB" w:rsidP="00154BEB">
      <w:pPr>
        <w:widowControl/>
        <w:tabs>
          <w:tab w:val="left" w:pos="426"/>
        </w:tabs>
        <w:suppressAutoHyphens w:val="0"/>
        <w:spacing w:line="240" w:lineRule="auto"/>
        <w:contextualSpacing/>
        <w:rPr>
          <w:rFonts w:eastAsia="Calibri"/>
          <w:kern w:val="0"/>
          <w:lang w:eastAsia="et-EE" w:bidi="ar-SA"/>
        </w:rPr>
      </w:pPr>
      <w:r w:rsidRPr="000D66D1">
        <w:rPr>
          <w:rFonts w:eastAsia="Calibri"/>
          <w:kern w:val="0"/>
          <w:lang w:eastAsia="et-EE" w:bidi="ar-SA"/>
        </w:rPr>
        <w:t>(1)</w:t>
      </w:r>
      <w:r w:rsidRPr="000D66D1">
        <w:rPr>
          <w:rFonts w:eastAsia="Calibri"/>
          <w:kern w:val="0"/>
          <w:lang w:eastAsia="et-EE" w:bidi="ar-SA"/>
        </w:rPr>
        <w:tab/>
        <w:t>Taotluse rahuldamise otsus tunnistatakse osaliselt või täielikult kehtetuks vastavalt ühendmääruse § 14 või § 37 lõikele 7.</w:t>
      </w:r>
    </w:p>
    <w:p w14:paraId="19B1B810" w14:textId="77777777" w:rsidR="00154BEB" w:rsidRPr="000D66D1" w:rsidRDefault="00154BEB" w:rsidP="00154BEB">
      <w:pPr>
        <w:widowControl/>
        <w:tabs>
          <w:tab w:val="left" w:pos="426"/>
        </w:tabs>
        <w:suppressAutoHyphens w:val="0"/>
        <w:spacing w:line="240" w:lineRule="auto"/>
        <w:ind w:left="720"/>
        <w:contextualSpacing/>
        <w:rPr>
          <w:rFonts w:eastAsia="Calibri"/>
          <w:kern w:val="0"/>
          <w:lang w:eastAsia="et-EE" w:bidi="ar-SA"/>
        </w:rPr>
      </w:pPr>
    </w:p>
    <w:p w14:paraId="51EF0D9C" w14:textId="77777777" w:rsidR="00154BEB" w:rsidRPr="000D66D1" w:rsidRDefault="00154BEB" w:rsidP="00154BEB">
      <w:pPr>
        <w:widowControl/>
        <w:tabs>
          <w:tab w:val="left" w:pos="426"/>
        </w:tabs>
        <w:suppressAutoHyphens w:val="0"/>
        <w:spacing w:line="240" w:lineRule="auto"/>
        <w:contextualSpacing/>
        <w:rPr>
          <w:rFonts w:eastAsia="Calibri"/>
          <w:kern w:val="0"/>
          <w:lang w:eastAsia="et-EE" w:bidi="ar-SA"/>
        </w:rPr>
      </w:pPr>
      <w:r w:rsidRPr="000D66D1">
        <w:rPr>
          <w:rFonts w:eastAsia="Calibri"/>
          <w:kern w:val="0"/>
          <w:lang w:eastAsia="et-EE" w:bidi="ar-SA"/>
        </w:rPr>
        <w:t>(2) Toetuse saajal tuleb saadud toetus tagastada käesoleva paragrahvi lõikes 1 kirjeldatud otsuse kohaselt.</w:t>
      </w:r>
    </w:p>
    <w:p w14:paraId="5AEA04AB" w14:textId="77777777" w:rsidR="00154BEB" w:rsidRPr="000D66D1" w:rsidRDefault="00154BEB" w:rsidP="00154BEB">
      <w:pPr>
        <w:widowControl/>
        <w:tabs>
          <w:tab w:val="left" w:pos="426"/>
        </w:tabs>
        <w:suppressAutoHyphens w:val="0"/>
        <w:spacing w:line="240" w:lineRule="auto"/>
        <w:contextualSpacing/>
        <w:rPr>
          <w:rFonts w:eastAsia="Calibri"/>
          <w:i/>
          <w:kern w:val="0"/>
          <w:lang w:eastAsia="et-EE" w:bidi="ar-SA"/>
        </w:rPr>
      </w:pPr>
    </w:p>
    <w:p w14:paraId="5EC1FCA5" w14:textId="77777777" w:rsidR="00154BEB" w:rsidRPr="000D66D1" w:rsidRDefault="00154BEB" w:rsidP="00154BEB">
      <w:pPr>
        <w:widowControl/>
        <w:suppressAutoHyphens w:val="0"/>
        <w:spacing w:line="240" w:lineRule="auto"/>
        <w:ind w:left="360"/>
        <w:jc w:val="center"/>
        <w:rPr>
          <w:rFonts w:eastAsia="Calibri"/>
          <w:b/>
          <w:bCs/>
          <w:kern w:val="0"/>
          <w:lang w:eastAsia="et-EE" w:bidi="ar-SA"/>
        </w:rPr>
      </w:pPr>
    </w:p>
    <w:p w14:paraId="53062EB1" w14:textId="77777777" w:rsidR="00154BEB" w:rsidRPr="000D66D1" w:rsidRDefault="00154BEB" w:rsidP="00154BEB">
      <w:pPr>
        <w:widowControl/>
        <w:suppressAutoHyphens w:val="0"/>
        <w:spacing w:line="240" w:lineRule="auto"/>
        <w:ind w:left="360"/>
        <w:jc w:val="center"/>
        <w:rPr>
          <w:rFonts w:eastAsia="Calibri"/>
          <w:b/>
          <w:bCs/>
          <w:kern w:val="0"/>
          <w:lang w:eastAsia="et-EE" w:bidi="ar-SA"/>
        </w:rPr>
      </w:pPr>
    </w:p>
    <w:p w14:paraId="2F3A1398" w14:textId="77777777" w:rsidR="00154BEB" w:rsidRPr="000D66D1" w:rsidRDefault="00154BEB" w:rsidP="00154BEB">
      <w:pPr>
        <w:widowControl/>
        <w:suppressAutoHyphens w:val="0"/>
        <w:spacing w:line="240" w:lineRule="auto"/>
        <w:ind w:left="360"/>
        <w:jc w:val="center"/>
        <w:rPr>
          <w:rFonts w:eastAsia="Calibri"/>
          <w:b/>
          <w:bCs/>
          <w:kern w:val="0"/>
          <w:lang w:eastAsia="et-EE" w:bidi="ar-SA"/>
        </w:rPr>
      </w:pPr>
      <w:r w:rsidRPr="000D66D1">
        <w:rPr>
          <w:rFonts w:eastAsia="Calibri"/>
          <w:b/>
          <w:bCs/>
          <w:kern w:val="0"/>
          <w:lang w:eastAsia="et-EE" w:bidi="ar-SA"/>
        </w:rPr>
        <w:t>7. peatükk</w:t>
      </w:r>
      <w:r w:rsidRPr="000D66D1">
        <w:rPr>
          <w:rFonts w:asciiTheme="minorHAnsi" w:eastAsiaTheme="minorHAnsi" w:hAnsiTheme="minorHAnsi" w:cstheme="minorBidi"/>
          <w:kern w:val="0"/>
          <w:sz w:val="22"/>
          <w:szCs w:val="22"/>
          <w:lang w:eastAsia="en-US" w:bidi="ar-SA"/>
        </w:rPr>
        <w:br/>
      </w:r>
      <w:r w:rsidRPr="000D66D1">
        <w:rPr>
          <w:rFonts w:eastAsia="Calibri"/>
          <w:b/>
          <w:bCs/>
          <w:kern w:val="0"/>
          <w:lang w:eastAsia="et-EE" w:bidi="ar-SA"/>
        </w:rPr>
        <w:t>Toetuse saaja ja partneri õigused ja kohustused</w:t>
      </w:r>
    </w:p>
    <w:p w14:paraId="620E7925" w14:textId="77777777" w:rsidR="00154BEB" w:rsidRPr="000D66D1" w:rsidRDefault="00154BEB" w:rsidP="00154BEB">
      <w:pPr>
        <w:widowControl/>
        <w:suppressAutoHyphens w:val="0"/>
        <w:spacing w:line="240" w:lineRule="auto"/>
        <w:ind w:left="720"/>
        <w:contextualSpacing/>
        <w:rPr>
          <w:rFonts w:eastAsia="Calibri"/>
          <w:i/>
          <w:kern w:val="0"/>
          <w:lang w:eastAsia="et-EE" w:bidi="ar-SA"/>
        </w:rPr>
      </w:pPr>
    </w:p>
    <w:p w14:paraId="604A72DB" w14:textId="77777777" w:rsidR="00154BEB" w:rsidRPr="000D66D1" w:rsidRDefault="00154BEB" w:rsidP="00154BEB">
      <w:pPr>
        <w:widowControl/>
        <w:suppressAutoHyphens w:val="0"/>
        <w:spacing w:line="240" w:lineRule="auto"/>
        <w:ind w:left="810"/>
        <w:contextualSpacing/>
        <w:rPr>
          <w:rFonts w:eastAsia="Calibri"/>
          <w:kern w:val="0"/>
          <w:lang w:eastAsia="et-EE" w:bidi="ar-SA"/>
        </w:rPr>
      </w:pPr>
    </w:p>
    <w:p w14:paraId="23252369" w14:textId="77777777" w:rsidR="00154BEB" w:rsidRPr="000D66D1" w:rsidRDefault="00154BEB" w:rsidP="00CC5CEF">
      <w:pPr>
        <w:widowControl/>
        <w:suppressAutoHyphens w:val="0"/>
        <w:spacing w:line="240" w:lineRule="auto"/>
        <w:jc w:val="left"/>
        <w:rPr>
          <w:rFonts w:eastAsia="Calibri"/>
          <w:b/>
          <w:bCs/>
          <w:color w:val="000000"/>
          <w:kern w:val="0"/>
          <w:lang w:eastAsia="et-EE" w:bidi="ar-SA"/>
        </w:rPr>
      </w:pPr>
      <w:r w:rsidRPr="000D66D1">
        <w:rPr>
          <w:rFonts w:eastAsia="Calibri"/>
          <w:b/>
          <w:bCs/>
          <w:color w:val="000000"/>
          <w:kern w:val="0"/>
          <w:lang w:eastAsia="et-EE" w:bidi="ar-SA"/>
        </w:rPr>
        <w:t>§ 24. Toetuse saaja ja partneri õigused ja kohustused</w:t>
      </w:r>
    </w:p>
    <w:p w14:paraId="6FA1E909" w14:textId="77777777" w:rsidR="00CC5CEF" w:rsidRPr="000D66D1" w:rsidRDefault="00CC5CEF" w:rsidP="00CC5CEF">
      <w:pPr>
        <w:widowControl/>
        <w:suppressAutoHyphens w:val="0"/>
        <w:spacing w:line="240" w:lineRule="auto"/>
        <w:rPr>
          <w:rFonts w:eastAsia="Times New Roman"/>
          <w:kern w:val="0"/>
          <w:lang w:eastAsia="et-EE" w:bidi="ar-SA"/>
        </w:rPr>
      </w:pPr>
    </w:p>
    <w:p w14:paraId="3C523A47" w14:textId="6114A244" w:rsidR="00D16C72" w:rsidRPr="000D66D1" w:rsidRDefault="00154BEB" w:rsidP="00CC5CEF">
      <w:pPr>
        <w:widowControl/>
        <w:suppressAutoHyphens w:val="0"/>
        <w:spacing w:line="240" w:lineRule="auto"/>
        <w:rPr>
          <w:rFonts w:eastAsia="Times New Roman"/>
          <w:kern w:val="0"/>
          <w:lang w:eastAsia="et-EE" w:bidi="ar-SA"/>
        </w:rPr>
      </w:pPr>
      <w:r w:rsidRPr="000D66D1">
        <w:rPr>
          <w:rFonts w:eastAsia="Times New Roman"/>
          <w:kern w:val="0"/>
          <w:lang w:eastAsia="et-EE" w:bidi="ar-SA"/>
        </w:rPr>
        <w:t>(1)</w:t>
      </w:r>
      <w:r w:rsidR="00D16C72" w:rsidRPr="000D66D1">
        <w:rPr>
          <w:rFonts w:eastAsia="Times New Roman"/>
          <w:kern w:val="0"/>
          <w:lang w:eastAsia="et-EE" w:bidi="ar-SA"/>
        </w:rPr>
        <w:t xml:space="preserve"> </w:t>
      </w:r>
      <w:r w:rsidRPr="000D66D1">
        <w:rPr>
          <w:rFonts w:eastAsia="Times New Roman"/>
          <w:kern w:val="0"/>
          <w:lang w:eastAsia="et-EE" w:bidi="ar-SA"/>
        </w:rPr>
        <w:t>Toetuse saajal ja partneril on õigus saada rakendusüksuselt informatsiooni ja selgitusi, mis on seotud määruses sätestatud nõuete ja toetuse saaja kohustustega.</w:t>
      </w:r>
      <w:r w:rsidR="00D16C72" w:rsidRPr="000D66D1">
        <w:rPr>
          <w:rFonts w:eastAsia="Times New Roman"/>
          <w:kern w:val="0"/>
          <w:lang w:eastAsia="et-EE" w:bidi="ar-SA"/>
        </w:rPr>
        <w:t xml:space="preserve"> </w:t>
      </w:r>
    </w:p>
    <w:p w14:paraId="14E16E9A" w14:textId="77777777" w:rsidR="00CC5CEF" w:rsidRPr="000D66D1" w:rsidRDefault="00CC5CEF" w:rsidP="00CC5CEF">
      <w:pPr>
        <w:widowControl/>
        <w:suppressAutoHyphens w:val="0"/>
        <w:spacing w:line="240" w:lineRule="auto"/>
        <w:rPr>
          <w:rFonts w:eastAsia="Times New Roman"/>
          <w:kern w:val="0"/>
          <w:lang w:eastAsia="et-EE" w:bidi="ar-SA"/>
        </w:rPr>
      </w:pPr>
    </w:p>
    <w:p w14:paraId="7CFEED00" w14:textId="3175F269" w:rsidR="00CC5CEF" w:rsidRPr="000D66D1" w:rsidRDefault="00154BEB" w:rsidP="00CC5CEF">
      <w:pPr>
        <w:widowControl/>
        <w:suppressAutoHyphens w:val="0"/>
        <w:spacing w:line="240" w:lineRule="auto"/>
        <w:rPr>
          <w:rFonts w:eastAsia="Times New Roman"/>
          <w:kern w:val="0"/>
          <w:lang w:eastAsia="et-EE" w:bidi="ar-SA"/>
        </w:rPr>
      </w:pPr>
      <w:r w:rsidRPr="000D66D1">
        <w:rPr>
          <w:rFonts w:eastAsia="Times New Roman"/>
          <w:kern w:val="0"/>
          <w:lang w:eastAsia="et-EE" w:bidi="ar-SA"/>
        </w:rPr>
        <w:t>(2) Toetuse saaja ja partner on kohustatud</w:t>
      </w:r>
      <w:r w:rsidR="00D16C72" w:rsidRPr="000D66D1">
        <w:rPr>
          <w:rFonts w:eastAsia="Times New Roman"/>
          <w:kern w:val="0"/>
          <w:lang w:eastAsia="et-EE" w:bidi="ar-SA"/>
        </w:rPr>
        <w:t>:</w:t>
      </w:r>
      <w:bookmarkStart w:id="117" w:name="_Hlk152341079"/>
    </w:p>
    <w:p w14:paraId="3C7D3858" w14:textId="77777777" w:rsidR="00CC5CEF" w:rsidRPr="000D66D1" w:rsidRDefault="00154BEB" w:rsidP="00CC5CEF">
      <w:pPr>
        <w:widowControl/>
        <w:suppressAutoHyphens w:val="0"/>
        <w:spacing w:line="240" w:lineRule="auto"/>
        <w:rPr>
          <w:rFonts w:eastAsia="Times New Roman"/>
          <w:iCs/>
          <w:kern w:val="0"/>
          <w:lang w:eastAsia="en-US" w:bidi="ar-SA"/>
        </w:rPr>
      </w:pPr>
      <w:r w:rsidRPr="000D66D1">
        <w:rPr>
          <w:rFonts w:eastAsia="Times New Roman"/>
          <w:kern w:val="0"/>
          <w:lang w:eastAsia="et-EE" w:bidi="ar-SA"/>
        </w:rPr>
        <w:t>1) täitma ühendmääruse §-s 10 ja §-s 11 nimetatud kohustusi</w:t>
      </w:r>
      <w:r w:rsidRPr="000D66D1">
        <w:rPr>
          <w:rFonts w:eastAsia="Times New Roman"/>
          <w:iCs/>
          <w:kern w:val="0"/>
          <w:lang w:eastAsia="en-US" w:bidi="ar-SA"/>
        </w:rPr>
        <w:t>;</w:t>
      </w:r>
    </w:p>
    <w:p w14:paraId="5C7B265B" w14:textId="77777777" w:rsidR="00CC5CEF" w:rsidRPr="000D66D1" w:rsidRDefault="00154BEB" w:rsidP="00CC5CEF">
      <w:pPr>
        <w:widowControl/>
        <w:suppressAutoHyphens w:val="0"/>
        <w:spacing w:line="240" w:lineRule="auto"/>
        <w:rPr>
          <w:rFonts w:eastAsia="Times New Roman"/>
          <w:iCs/>
          <w:kern w:val="0"/>
          <w:lang w:eastAsia="en-US" w:bidi="ar-SA"/>
        </w:rPr>
      </w:pPr>
      <w:r w:rsidRPr="000D66D1">
        <w:rPr>
          <w:rFonts w:eastAsia="Times New Roman"/>
          <w:iCs/>
          <w:kern w:val="0"/>
          <w:lang w:eastAsia="en-US" w:bidi="ar-SA"/>
        </w:rPr>
        <w:t>2) täitma teavitamisega seotud kohustusi vastavalt perioodi 2021-2027 Euroopa Liidu</w:t>
      </w:r>
      <w:r w:rsidR="00CC5CEF" w:rsidRPr="000D66D1">
        <w:rPr>
          <w:rFonts w:eastAsia="Times New Roman"/>
          <w:iCs/>
          <w:kern w:val="0"/>
          <w:lang w:eastAsia="en-US" w:bidi="ar-SA"/>
        </w:rPr>
        <w:t xml:space="preserve"> </w:t>
      </w:r>
      <w:r w:rsidRPr="000D66D1">
        <w:rPr>
          <w:rFonts w:eastAsia="Times New Roman"/>
          <w:iCs/>
          <w:kern w:val="0"/>
          <w:lang w:eastAsia="en-US" w:bidi="ar-SA"/>
        </w:rPr>
        <w:t xml:space="preserve">ühtekuuluvus- ja </w:t>
      </w:r>
      <w:proofErr w:type="spellStart"/>
      <w:r w:rsidRPr="000D66D1">
        <w:rPr>
          <w:rFonts w:eastAsia="Times New Roman"/>
          <w:iCs/>
          <w:kern w:val="0"/>
          <w:lang w:eastAsia="en-US" w:bidi="ar-SA"/>
        </w:rPr>
        <w:t>siseturvalisuspoliitika</w:t>
      </w:r>
      <w:proofErr w:type="spellEnd"/>
      <w:r w:rsidRPr="000D66D1">
        <w:rPr>
          <w:rFonts w:eastAsia="Times New Roman"/>
          <w:iCs/>
          <w:kern w:val="0"/>
          <w:lang w:eastAsia="en-US" w:bidi="ar-SA"/>
        </w:rPr>
        <w:t xml:space="preserve"> fondide rakendamise seaduse § 22 lõikes 2 nimetatud määrusele;</w:t>
      </w:r>
    </w:p>
    <w:p w14:paraId="7C2ADFF1" w14:textId="77777777" w:rsidR="00CC5CEF" w:rsidRPr="000D66D1" w:rsidRDefault="00154BEB" w:rsidP="00CC5CEF">
      <w:pPr>
        <w:widowControl/>
        <w:suppressAutoHyphens w:val="0"/>
        <w:spacing w:line="240" w:lineRule="auto"/>
        <w:rPr>
          <w:rFonts w:eastAsia="Times New Roman"/>
          <w:iCs/>
          <w:kern w:val="0"/>
          <w:lang w:eastAsia="en-US" w:bidi="ar-SA"/>
        </w:rPr>
      </w:pPr>
      <w:r w:rsidRPr="000D66D1">
        <w:rPr>
          <w:rFonts w:eastAsia="Times New Roman"/>
          <w:iCs/>
          <w:kern w:val="0"/>
          <w:lang w:eastAsia="en-US" w:bidi="ar-SA"/>
        </w:rPr>
        <w:t xml:space="preserve">3) säilitama toetuse saamise aluseks olevad dokumendid ja muud tõendid  perioodi 2021-2027 Euroopa Liidu ühtekuuluvus- ja </w:t>
      </w:r>
      <w:proofErr w:type="spellStart"/>
      <w:r w:rsidRPr="000D66D1">
        <w:rPr>
          <w:rFonts w:eastAsia="Times New Roman"/>
          <w:iCs/>
          <w:kern w:val="0"/>
          <w:lang w:eastAsia="en-US" w:bidi="ar-SA"/>
        </w:rPr>
        <w:t>siseturvalisuspoliitika</w:t>
      </w:r>
      <w:proofErr w:type="spellEnd"/>
      <w:r w:rsidRPr="000D66D1">
        <w:rPr>
          <w:rFonts w:eastAsia="Times New Roman"/>
          <w:iCs/>
          <w:kern w:val="0"/>
          <w:lang w:eastAsia="en-US" w:bidi="ar-SA"/>
        </w:rPr>
        <w:t xml:space="preserve"> fondide rakendamise seaduse §-s 18 nõutud aja jooksul;</w:t>
      </w:r>
      <w:bookmarkEnd w:id="117"/>
    </w:p>
    <w:p w14:paraId="3A1CEC7B" w14:textId="77777777" w:rsidR="00CC5CEF" w:rsidRPr="000D66D1" w:rsidRDefault="00154BEB" w:rsidP="00CC5CEF">
      <w:pPr>
        <w:widowControl/>
        <w:suppressAutoHyphens w:val="0"/>
        <w:spacing w:line="240" w:lineRule="auto"/>
        <w:rPr>
          <w:rFonts w:eastAsia="Times New Roman"/>
          <w:iCs/>
          <w:kern w:val="0"/>
          <w:lang w:eastAsia="en-US" w:bidi="ar-SA"/>
        </w:rPr>
      </w:pPr>
      <w:r w:rsidRPr="000D66D1">
        <w:rPr>
          <w:rFonts w:eastAsia="Times New Roman"/>
          <w:iCs/>
          <w:kern w:val="0"/>
          <w:lang w:eastAsia="en-US" w:bidi="ar-SA"/>
        </w:rPr>
        <w:t>4) tagama käesoleva määruse § 5 lõike 1 punktis 4 sätestatud tegevuses kestuse nõude täitmise viie aasta jooksul projektile lõppmaksest tegemisest arvestades;</w:t>
      </w:r>
    </w:p>
    <w:p w14:paraId="0B08B966" w14:textId="02A901D4" w:rsidR="00154BEB" w:rsidRPr="000D66D1" w:rsidRDefault="00154BEB" w:rsidP="00CC5CEF">
      <w:pPr>
        <w:widowControl/>
        <w:suppressAutoHyphens w:val="0"/>
        <w:spacing w:line="240" w:lineRule="auto"/>
        <w:rPr>
          <w:rFonts w:eastAsia="Times New Roman"/>
          <w:iCs/>
          <w:kern w:val="0"/>
          <w:lang w:eastAsia="en-US" w:bidi="ar-SA"/>
        </w:rPr>
      </w:pPr>
      <w:r w:rsidRPr="000D66D1">
        <w:rPr>
          <w:rFonts w:eastAsia="Times New Roman"/>
          <w:iCs/>
          <w:kern w:val="0"/>
          <w:lang w:eastAsia="en-US" w:bidi="ar-SA"/>
        </w:rPr>
        <w:t>5) järgima riigiabi andmist reguleerivatest õigusaktidest tulenevaid kohustusi ja nõudeid, kui need kohalduvad toetuse saamisel, sealhulgas eristama raamatupidamises majandustegevuse ja mittemajandustegevuse, pidama nende üle arvestust ning esitama rakendusüksusele igal aastal aruande taristu majandusliku ja mittemajandusliku kasutuse ajalise proportsiooni kohta;</w:t>
      </w:r>
      <w:r w:rsidRPr="000D66D1">
        <w:rPr>
          <w:rFonts w:eastAsia="Times New Roman"/>
          <w:iCs/>
          <w:kern w:val="0"/>
          <w:lang w:eastAsia="en-US" w:bidi="ar-SA"/>
        </w:rPr>
        <w:cr/>
        <w:t xml:space="preserve">6) </w:t>
      </w:r>
      <w:bookmarkStart w:id="118" w:name="_Hlk162886903"/>
      <w:r w:rsidRPr="000D66D1">
        <w:rPr>
          <w:rFonts w:eastAsia="Times New Roman"/>
          <w:iCs/>
          <w:kern w:val="0"/>
          <w:lang w:eastAsia="en-US" w:bidi="ar-SA"/>
        </w:rPr>
        <w:t xml:space="preserve">esitama enne seadmete soetamist rakendusüksusele prognoosi, millises ajalises </w:t>
      </w:r>
      <w:r w:rsidRPr="000D66D1">
        <w:rPr>
          <w:rFonts w:eastAsia="Times New Roman"/>
          <w:iCs/>
          <w:kern w:val="0"/>
          <w:lang w:eastAsia="en-US" w:bidi="ar-SA"/>
        </w:rPr>
        <w:lastRenderedPageBreak/>
        <w:t>proportsioonis plaanitakse toetatavat taristut kasutada majandustegevuseks ja  mittemajandustegevuseks</w:t>
      </w:r>
      <w:bookmarkEnd w:id="118"/>
      <w:r w:rsidRPr="000D66D1">
        <w:rPr>
          <w:rFonts w:eastAsia="Times New Roman"/>
          <w:iCs/>
          <w:kern w:val="0"/>
          <w:lang w:eastAsia="en-US" w:bidi="ar-SA"/>
        </w:rPr>
        <w:t>;</w:t>
      </w:r>
    </w:p>
    <w:p w14:paraId="68BD25C4" w14:textId="77777777" w:rsidR="00154BEB" w:rsidRPr="000D66D1" w:rsidRDefault="00154BEB" w:rsidP="00154BEB">
      <w:pPr>
        <w:keepNext/>
        <w:keepLines/>
        <w:widowControl/>
        <w:tabs>
          <w:tab w:val="left" w:pos="426"/>
        </w:tabs>
        <w:suppressAutoHyphens w:val="0"/>
        <w:spacing w:line="240" w:lineRule="auto"/>
        <w:outlineLvl w:val="2"/>
        <w:rPr>
          <w:rFonts w:eastAsia="Times New Roman"/>
          <w:iCs/>
          <w:kern w:val="0"/>
          <w:lang w:eastAsia="en-US" w:bidi="ar-SA"/>
        </w:rPr>
      </w:pPr>
      <w:r w:rsidRPr="000D66D1">
        <w:rPr>
          <w:rFonts w:eastAsia="Times New Roman"/>
          <w:iCs/>
          <w:kern w:val="0"/>
          <w:lang w:eastAsia="en-US" w:bidi="ar-SA"/>
        </w:rPr>
        <w:t xml:space="preserve">7) maksma toetuse proportsionaalselt tagasi, kui </w:t>
      </w:r>
      <w:bookmarkStart w:id="119" w:name="_Hlk162886952"/>
      <w:r w:rsidRPr="000D66D1">
        <w:rPr>
          <w:rFonts w:eastAsia="Times New Roman"/>
          <w:iCs/>
          <w:kern w:val="0"/>
          <w:lang w:eastAsia="en-US" w:bidi="ar-SA"/>
        </w:rPr>
        <w:t>majandustegevuse maht aastase perioodi jooksul ületab 20% taristu aastasest kasutusmahust.</w:t>
      </w:r>
      <w:bookmarkEnd w:id="119"/>
    </w:p>
    <w:p w14:paraId="3B5EB462" w14:textId="77777777" w:rsidR="00154BEB" w:rsidRPr="000D66D1" w:rsidRDefault="00154BEB" w:rsidP="00154BEB">
      <w:pPr>
        <w:keepNext/>
        <w:keepLines/>
        <w:widowControl/>
        <w:tabs>
          <w:tab w:val="left" w:pos="426"/>
        </w:tabs>
        <w:suppressAutoHyphens w:val="0"/>
        <w:spacing w:line="240" w:lineRule="auto"/>
        <w:outlineLvl w:val="2"/>
        <w:rPr>
          <w:rFonts w:eastAsia="Times New Roman"/>
          <w:iCs/>
          <w:kern w:val="0"/>
          <w:lang w:eastAsia="en-US" w:bidi="ar-SA"/>
        </w:rPr>
      </w:pPr>
    </w:p>
    <w:p w14:paraId="3B3AE7D2" w14:textId="77777777" w:rsidR="00154BEB" w:rsidRPr="000D66D1" w:rsidRDefault="00154BEB" w:rsidP="00154BEB">
      <w:pPr>
        <w:keepNext/>
        <w:keepLines/>
        <w:widowControl/>
        <w:tabs>
          <w:tab w:val="left" w:pos="426"/>
        </w:tabs>
        <w:suppressAutoHyphens w:val="0"/>
        <w:spacing w:line="240" w:lineRule="auto"/>
        <w:outlineLvl w:val="2"/>
        <w:rPr>
          <w:rFonts w:eastAsia="Times New Roman"/>
          <w:iCs/>
          <w:kern w:val="0"/>
          <w:lang w:eastAsia="en-US" w:bidi="ar-SA"/>
        </w:rPr>
      </w:pPr>
      <w:r w:rsidRPr="000D66D1">
        <w:rPr>
          <w:rFonts w:eastAsia="Times New Roman"/>
          <w:iCs/>
          <w:kern w:val="0"/>
          <w:lang w:eastAsia="en-US" w:bidi="ar-SA"/>
        </w:rPr>
        <w:t>(3) Partner peab täitma ühendmääruse § 10 lõike 2 punktides 2-6, 8-11, 13−16 ning §-s 11 nimetatud kohustusi.</w:t>
      </w:r>
    </w:p>
    <w:p w14:paraId="109BA79A" w14:textId="77777777" w:rsidR="00154BEB" w:rsidRPr="000D66D1" w:rsidRDefault="00154BEB" w:rsidP="00154BEB">
      <w:pPr>
        <w:widowControl/>
        <w:tabs>
          <w:tab w:val="left" w:pos="426"/>
        </w:tabs>
        <w:suppressAutoHyphens w:val="0"/>
        <w:spacing w:line="240" w:lineRule="auto"/>
        <w:contextualSpacing/>
        <w:rPr>
          <w:rFonts w:eastAsia="Calibri"/>
          <w:i/>
          <w:kern w:val="0"/>
          <w:lang w:eastAsia="et-EE" w:bidi="ar-SA"/>
        </w:rPr>
      </w:pPr>
    </w:p>
    <w:p w14:paraId="3E798647" w14:textId="77777777" w:rsidR="00154BEB" w:rsidRPr="000D66D1" w:rsidRDefault="00154BEB" w:rsidP="00154BEB">
      <w:pPr>
        <w:widowControl/>
        <w:suppressAutoHyphens w:val="0"/>
        <w:spacing w:line="240" w:lineRule="auto"/>
        <w:ind w:left="360"/>
        <w:contextualSpacing/>
        <w:jc w:val="center"/>
        <w:rPr>
          <w:rFonts w:eastAsia="Calibri"/>
          <w:b/>
          <w:bCs/>
          <w:color w:val="000000" w:themeColor="text1"/>
          <w:kern w:val="0"/>
          <w:lang w:eastAsia="et-EE" w:bidi="ar-SA"/>
        </w:rPr>
      </w:pPr>
      <w:r w:rsidRPr="000D66D1">
        <w:rPr>
          <w:rFonts w:eastAsia="Calibri"/>
          <w:b/>
          <w:bCs/>
          <w:color w:val="000000"/>
          <w:kern w:val="0"/>
          <w:lang w:eastAsia="et-EE" w:bidi="ar-SA"/>
        </w:rPr>
        <w:t>8. peatükk</w:t>
      </w:r>
      <w:r w:rsidRPr="000D66D1">
        <w:rPr>
          <w:rFonts w:eastAsia="Calibri"/>
          <w:b/>
          <w:color w:val="000000"/>
          <w:kern w:val="0"/>
          <w:lang w:eastAsia="et-EE" w:bidi="ar-SA"/>
        </w:rPr>
        <w:br/>
      </w:r>
      <w:r w:rsidRPr="000D66D1">
        <w:rPr>
          <w:rFonts w:eastAsia="Calibri"/>
          <w:b/>
          <w:bCs/>
          <w:color w:val="000000"/>
          <w:kern w:val="0"/>
          <w:lang w:eastAsia="et-EE" w:bidi="ar-SA"/>
        </w:rPr>
        <w:t xml:space="preserve">Aruannete esitamine </w:t>
      </w:r>
    </w:p>
    <w:p w14:paraId="572128A2" w14:textId="77777777" w:rsidR="00154BEB" w:rsidRPr="000D66D1" w:rsidRDefault="00154BEB" w:rsidP="00154BEB">
      <w:pPr>
        <w:widowControl/>
        <w:suppressAutoHyphens w:val="0"/>
        <w:spacing w:line="240" w:lineRule="auto"/>
        <w:rPr>
          <w:rFonts w:eastAsia="Calibri"/>
          <w:color w:val="000000"/>
          <w:kern w:val="0"/>
          <w:lang w:eastAsia="et-EE" w:bidi="ar-SA"/>
        </w:rPr>
      </w:pPr>
    </w:p>
    <w:p w14:paraId="2E20BCB3" w14:textId="77777777" w:rsidR="00154BEB" w:rsidRPr="000D66D1" w:rsidRDefault="00154BEB" w:rsidP="00154BEB">
      <w:pPr>
        <w:widowControl/>
        <w:suppressAutoHyphens w:val="0"/>
        <w:spacing w:line="240" w:lineRule="auto"/>
        <w:rPr>
          <w:rFonts w:eastAsia="Calibri"/>
          <w:b/>
          <w:bCs/>
          <w:color w:val="000000" w:themeColor="text1"/>
          <w:kern w:val="0"/>
          <w:lang w:eastAsia="et-EE" w:bidi="ar-SA"/>
        </w:rPr>
      </w:pPr>
      <w:r w:rsidRPr="000D66D1">
        <w:rPr>
          <w:rFonts w:eastAsia="Calibri"/>
          <w:b/>
          <w:bCs/>
          <w:color w:val="000000"/>
          <w:kern w:val="0"/>
          <w:lang w:eastAsia="et-EE" w:bidi="ar-SA"/>
        </w:rPr>
        <w:t>§ 25. Toetuse kasutamisega seotud aruannete esitamine</w:t>
      </w:r>
      <w:r w:rsidRPr="000D66D1">
        <w:rPr>
          <w:rFonts w:eastAsia="Calibri"/>
          <w:i/>
          <w:iCs/>
          <w:color w:val="000000"/>
          <w:kern w:val="0"/>
          <w:lang w:eastAsia="et-EE" w:bidi="ar-SA"/>
        </w:rPr>
        <w:t xml:space="preserve">  </w:t>
      </w:r>
    </w:p>
    <w:p w14:paraId="38F3DD72" w14:textId="77777777" w:rsidR="00154BEB" w:rsidRPr="000D66D1" w:rsidRDefault="00154BEB" w:rsidP="007A0885">
      <w:pPr>
        <w:widowControl/>
        <w:suppressAutoHyphens w:val="0"/>
        <w:spacing w:line="240" w:lineRule="auto"/>
        <w:rPr>
          <w:rFonts w:eastAsia="Calibri"/>
          <w:color w:val="000000"/>
          <w:kern w:val="0"/>
          <w:lang w:eastAsia="et-EE" w:bidi="ar-SA"/>
        </w:rPr>
      </w:pPr>
    </w:p>
    <w:p w14:paraId="7E831DA6" w14:textId="0F1C9CB0" w:rsidR="00154BEB" w:rsidRPr="00154BEB" w:rsidRDefault="003B405D" w:rsidP="003B405D">
      <w:pPr>
        <w:widowControl/>
        <w:tabs>
          <w:tab w:val="left" w:pos="284"/>
        </w:tabs>
        <w:suppressAutoHyphens w:val="0"/>
        <w:spacing w:after="200" w:line="240" w:lineRule="auto"/>
        <w:rPr>
          <w:rFonts w:eastAsia="Times New Roman"/>
          <w:kern w:val="0"/>
          <w:lang w:eastAsia="et-EE" w:bidi="ar-SA"/>
        </w:rPr>
      </w:pPr>
      <w:bookmarkStart w:id="120" w:name="_Hlk152341201"/>
      <w:r w:rsidRPr="000D66D1">
        <w:rPr>
          <w:rFonts w:eastAsia="Times New Roman"/>
          <w:kern w:val="0"/>
          <w:lang w:eastAsia="et-EE" w:bidi="ar-SA"/>
        </w:rPr>
        <w:t xml:space="preserve">(1) </w:t>
      </w:r>
      <w:r w:rsidR="00154BEB" w:rsidRPr="000D66D1">
        <w:rPr>
          <w:rFonts w:eastAsia="Times New Roman"/>
          <w:kern w:val="0"/>
          <w:lang w:eastAsia="et-EE" w:bidi="ar-SA"/>
        </w:rPr>
        <w:t xml:space="preserve">Toetuse saaja esitab rakendusüksusele projekti elluviimise kohta e-toetuse keskkonna kaudu vahearuande vähemalt üks kord aastas hiljemalt 15.  jaanuaril 31. detsembri seisuga, rakendusüksuse nõudmisel või taotluse rahuldamise otsuses sätestatu korral sagedamini. Käesoleva määruse </w:t>
      </w:r>
      <w:bookmarkStart w:id="121" w:name="_Hlk162887403"/>
      <w:r w:rsidR="00154BEB" w:rsidRPr="000D66D1">
        <w:rPr>
          <w:rFonts w:eastAsia="Times New Roman"/>
          <w:kern w:val="0"/>
          <w:lang w:eastAsia="et-EE" w:bidi="ar-SA"/>
        </w:rPr>
        <w:t xml:space="preserve">§ 5 lõigete 1, 2 ja 4 alusel taotletud vähemalt </w:t>
      </w:r>
      <w:proofErr w:type="spellStart"/>
      <w:r w:rsidR="00154BEB" w:rsidRPr="000D66D1">
        <w:rPr>
          <w:rFonts w:eastAsia="Times New Roman"/>
          <w:kern w:val="0"/>
          <w:lang w:eastAsia="et-EE" w:bidi="ar-SA"/>
        </w:rPr>
        <w:t>neljaaastase</w:t>
      </w:r>
      <w:proofErr w:type="spellEnd"/>
      <w:r w:rsidR="00154BEB" w:rsidRPr="000D66D1">
        <w:rPr>
          <w:rFonts w:eastAsia="Times New Roman"/>
          <w:kern w:val="0"/>
          <w:lang w:eastAsia="et-EE" w:bidi="ar-SA"/>
        </w:rPr>
        <w:t xml:space="preserve"> projekti kolmandal aastal hindab juhtkomisjon projekti elluviimist ning teeb rakendusüksusele projektiga jätkamise või mittejätkamise ettepaneku kolme aasta vahearuande põhjal.</w:t>
      </w:r>
      <w:bookmarkEnd w:id="121"/>
    </w:p>
    <w:p w14:paraId="07157533" w14:textId="756DF52F" w:rsidR="00154BEB" w:rsidRDefault="003B405D" w:rsidP="003B405D">
      <w:pPr>
        <w:widowControl/>
        <w:suppressAutoHyphens w:val="0"/>
        <w:spacing w:after="200" w:line="240" w:lineRule="auto"/>
        <w:contextualSpacing/>
        <w:rPr>
          <w:rFonts w:eastAsia="Times New Roman"/>
          <w:iCs/>
          <w:kern w:val="0"/>
          <w:lang w:eastAsia="et-EE" w:bidi="ar-SA"/>
        </w:rPr>
      </w:pPr>
      <w:r>
        <w:rPr>
          <w:rFonts w:eastAsia="Times New Roman"/>
          <w:iCs/>
          <w:kern w:val="0"/>
          <w:lang w:eastAsia="et-EE" w:bidi="ar-SA"/>
        </w:rPr>
        <w:t xml:space="preserve">(2) </w:t>
      </w:r>
      <w:r w:rsidR="00154BEB" w:rsidRPr="00154BEB">
        <w:rPr>
          <w:rFonts w:eastAsia="Times New Roman"/>
          <w:iCs/>
          <w:kern w:val="0"/>
          <w:lang w:eastAsia="et-EE" w:bidi="ar-SA"/>
        </w:rPr>
        <w:t>Toetuse saaja esitab rakendusüksusele projekti lõpparuande hiljemalt 45 kalendripäeva jooksul projekti lõppemisest.</w:t>
      </w:r>
    </w:p>
    <w:p w14:paraId="157A4583" w14:textId="77777777" w:rsidR="003B405D" w:rsidRPr="00154BEB" w:rsidRDefault="003B405D" w:rsidP="003B405D">
      <w:pPr>
        <w:widowControl/>
        <w:suppressAutoHyphens w:val="0"/>
        <w:spacing w:after="200" w:line="240" w:lineRule="auto"/>
        <w:contextualSpacing/>
        <w:rPr>
          <w:rFonts w:eastAsia="Times New Roman"/>
          <w:iCs/>
          <w:kern w:val="0"/>
          <w:lang w:eastAsia="et-EE" w:bidi="ar-SA"/>
        </w:rPr>
      </w:pPr>
    </w:p>
    <w:p w14:paraId="5D3DDDCC" w14:textId="7908AC4D" w:rsidR="00154BEB" w:rsidRPr="00154BEB" w:rsidRDefault="003B405D" w:rsidP="003B405D">
      <w:pPr>
        <w:widowControl/>
        <w:suppressAutoHyphens w:val="0"/>
        <w:spacing w:after="200" w:line="240" w:lineRule="auto"/>
        <w:contextualSpacing/>
        <w:rPr>
          <w:rFonts w:eastAsia="Times New Roman"/>
          <w:kern w:val="0"/>
          <w:lang w:eastAsia="et-EE" w:bidi="ar-SA"/>
        </w:rPr>
      </w:pPr>
      <w:bookmarkStart w:id="122" w:name="_Hlk152341241"/>
      <w:bookmarkEnd w:id="120"/>
      <w:r>
        <w:rPr>
          <w:rFonts w:eastAsia="Times New Roman"/>
          <w:kern w:val="0"/>
          <w:lang w:eastAsia="et-EE" w:bidi="ar-SA"/>
        </w:rPr>
        <w:t xml:space="preserve">(3) </w:t>
      </w:r>
      <w:r w:rsidR="00154BEB" w:rsidRPr="00154BEB">
        <w:rPr>
          <w:rFonts w:eastAsia="Times New Roman"/>
          <w:kern w:val="0"/>
          <w:lang w:eastAsia="et-EE" w:bidi="ar-SA"/>
        </w:rPr>
        <w:t xml:space="preserve">Projekti vahe- ja lõpparuandes peab olema kajastatud vähemalt järgmine teave: </w:t>
      </w:r>
    </w:p>
    <w:p w14:paraId="2972C4C3" w14:textId="77777777" w:rsidR="00154BEB" w:rsidRPr="00154BEB" w:rsidRDefault="00154BEB" w:rsidP="003B405D">
      <w:pPr>
        <w:widowControl/>
        <w:suppressAutoHyphens w:val="0"/>
        <w:spacing w:line="240" w:lineRule="auto"/>
        <w:rPr>
          <w:rFonts w:eastAsia="Times New Roman"/>
          <w:kern w:val="0"/>
          <w:lang w:eastAsia="et-EE" w:bidi="ar-SA"/>
        </w:rPr>
      </w:pPr>
      <w:r w:rsidRPr="00154BEB">
        <w:rPr>
          <w:rFonts w:eastAsia="Times New Roman"/>
          <w:kern w:val="0"/>
          <w:lang w:eastAsia="et-EE" w:bidi="ar-SA"/>
        </w:rPr>
        <w:t>1) toetuse taotluse rahuldamise otsuses sätestatud andmed projekti kohta (projekti number, toetuse saaja nimi ja muud nõutud andmed);</w:t>
      </w:r>
    </w:p>
    <w:p w14:paraId="32F324AA" w14:textId="77777777" w:rsidR="00154BEB" w:rsidRPr="00154BEB" w:rsidRDefault="00154BEB" w:rsidP="003B405D">
      <w:pPr>
        <w:widowControl/>
        <w:suppressAutoHyphens w:val="0"/>
        <w:spacing w:line="240" w:lineRule="auto"/>
        <w:rPr>
          <w:rFonts w:eastAsia="Times New Roman"/>
          <w:kern w:val="0"/>
          <w:lang w:eastAsia="et-EE" w:bidi="ar-SA"/>
        </w:rPr>
      </w:pPr>
      <w:r w:rsidRPr="00154BEB">
        <w:rPr>
          <w:rFonts w:eastAsia="Times New Roman"/>
          <w:kern w:val="0"/>
          <w:lang w:eastAsia="et-EE" w:bidi="ar-SA"/>
        </w:rPr>
        <w:t>2) projekti aruandlusperiood (kumulatiivne);</w:t>
      </w:r>
    </w:p>
    <w:p w14:paraId="34D24D99" w14:textId="77777777" w:rsidR="00154BEB" w:rsidRPr="000D66D1" w:rsidRDefault="00154BEB" w:rsidP="003B405D">
      <w:pPr>
        <w:widowControl/>
        <w:suppressAutoHyphens w:val="0"/>
        <w:spacing w:line="240" w:lineRule="auto"/>
        <w:rPr>
          <w:rFonts w:eastAsia="Times New Roman"/>
          <w:kern w:val="0"/>
          <w:lang w:eastAsia="et-EE" w:bidi="ar-SA"/>
        </w:rPr>
      </w:pPr>
      <w:r w:rsidRPr="00154BEB">
        <w:rPr>
          <w:rFonts w:eastAsia="Times New Roman"/>
          <w:kern w:val="0"/>
          <w:lang w:eastAsia="et-EE" w:bidi="ar-SA"/>
        </w:rPr>
        <w:t>3) andmed projekti edenemise kohta (</w:t>
      </w:r>
      <w:r w:rsidRPr="000D66D1">
        <w:rPr>
          <w:rFonts w:eastAsia="Times New Roman"/>
          <w:kern w:val="0"/>
          <w:lang w:eastAsia="et-EE" w:bidi="ar-SA"/>
        </w:rPr>
        <w:t>teostatud tööd ja tegevused, tulemuste ja eesmärkide saavutamine, projektile seatud näitajate täitmine);</w:t>
      </w:r>
    </w:p>
    <w:p w14:paraId="02F7B722" w14:textId="77777777" w:rsidR="00154BEB" w:rsidRPr="000D66D1" w:rsidRDefault="00154BEB" w:rsidP="003B405D">
      <w:pPr>
        <w:widowControl/>
        <w:suppressAutoHyphens w:val="0"/>
        <w:spacing w:line="240" w:lineRule="auto"/>
        <w:rPr>
          <w:rFonts w:eastAsia="Times New Roman"/>
          <w:kern w:val="0"/>
          <w:lang w:eastAsia="et-EE" w:bidi="ar-SA"/>
        </w:rPr>
      </w:pPr>
      <w:r w:rsidRPr="000D66D1">
        <w:rPr>
          <w:rFonts w:eastAsia="Times New Roman"/>
          <w:kern w:val="0"/>
          <w:lang w:eastAsia="et-EE" w:bidi="ar-SA"/>
        </w:rPr>
        <w:t>4) toetuse saaja hinnang projekti tulemuslikkusele ja elluviimisele (lõpparuande puhul ka hinnangud projekti mõjule TAIE eesmärkide ning seotud Eesti 2035 sihtide saavutamisele ning kuidas on panustatud seotud horisontaalsete põhimõtete edendamisse);</w:t>
      </w:r>
    </w:p>
    <w:p w14:paraId="743950F1" w14:textId="77777777" w:rsidR="00154BEB" w:rsidRPr="000D66D1" w:rsidRDefault="00154BEB" w:rsidP="003B405D">
      <w:pPr>
        <w:widowControl/>
        <w:suppressAutoHyphens w:val="0"/>
        <w:spacing w:line="240" w:lineRule="auto"/>
        <w:rPr>
          <w:rFonts w:eastAsia="Times New Roman"/>
          <w:kern w:val="0"/>
          <w:lang w:eastAsia="et-EE" w:bidi="ar-SA"/>
        </w:rPr>
      </w:pPr>
      <w:r w:rsidRPr="000D66D1">
        <w:rPr>
          <w:rFonts w:eastAsia="Times New Roman"/>
          <w:kern w:val="0"/>
          <w:lang w:eastAsia="et-EE" w:bidi="ar-SA"/>
        </w:rPr>
        <w:t>5) informatsioon intellektuaalomandi kasutamise kohta, patenditaotluste ning publikatsioonide kohta.</w:t>
      </w:r>
    </w:p>
    <w:p w14:paraId="5905AC60" w14:textId="77777777" w:rsidR="003B405D" w:rsidRPr="000D66D1" w:rsidRDefault="003B405D" w:rsidP="003B405D">
      <w:pPr>
        <w:widowControl/>
        <w:suppressAutoHyphens w:val="0"/>
        <w:spacing w:line="240" w:lineRule="auto"/>
        <w:rPr>
          <w:rFonts w:eastAsia="Calibri"/>
          <w:color w:val="000000"/>
          <w:kern w:val="0"/>
          <w:lang w:eastAsia="et-EE" w:bidi="ar-SA"/>
        </w:rPr>
      </w:pPr>
    </w:p>
    <w:p w14:paraId="55E3133B" w14:textId="3CC8FB2B" w:rsidR="00154BEB" w:rsidRPr="00154BEB" w:rsidRDefault="003B405D" w:rsidP="003B405D">
      <w:pPr>
        <w:widowControl/>
        <w:suppressAutoHyphens w:val="0"/>
        <w:spacing w:after="200" w:line="240" w:lineRule="auto"/>
        <w:contextualSpacing/>
        <w:rPr>
          <w:rFonts w:eastAsia="Calibri"/>
          <w:kern w:val="0"/>
          <w:lang w:eastAsia="et-EE" w:bidi="ar-SA"/>
        </w:rPr>
      </w:pPr>
      <w:bookmarkStart w:id="123" w:name="_Hlk162887448"/>
      <w:r w:rsidRPr="000D66D1">
        <w:rPr>
          <w:rFonts w:eastAsia="Calibri"/>
          <w:kern w:val="0"/>
          <w:lang w:eastAsia="et-EE" w:bidi="ar-SA"/>
        </w:rPr>
        <w:t xml:space="preserve">(4) </w:t>
      </w:r>
      <w:r w:rsidR="00154BEB" w:rsidRPr="000D66D1">
        <w:rPr>
          <w:rFonts w:eastAsia="Calibri"/>
          <w:kern w:val="0"/>
          <w:lang w:eastAsia="et-EE" w:bidi="ar-SA"/>
        </w:rPr>
        <w:t xml:space="preserve">Rakendusüksus kinnitab aruanded kümne tööpäeva jooksul nende rakendusüksusele e-keskkonnas esitamisest arvates ning käesoleva paragrahvi lõikes 1 toodud juhul neljakümne tööpäeva jooksul, kui juhtkomisjon on 30 kalendripäeva jooksul teinud rakendusüksusele projektiga jätkamise või mittejätkamise ettepaneku. </w:t>
      </w:r>
      <w:bookmarkEnd w:id="123"/>
      <w:r w:rsidR="00154BEB" w:rsidRPr="000D66D1">
        <w:rPr>
          <w:rFonts w:eastAsia="Calibri"/>
          <w:kern w:val="0"/>
          <w:lang w:eastAsia="et-EE" w:bidi="ar-SA"/>
        </w:rPr>
        <w:t>Rakendusüksusel on õigus nõuda aruande täiendamist.</w:t>
      </w:r>
    </w:p>
    <w:bookmarkEnd w:id="122"/>
    <w:p w14:paraId="6C0E0169" w14:textId="77777777" w:rsidR="00154BEB" w:rsidRPr="00154BEB" w:rsidRDefault="00154BEB" w:rsidP="00154BEB">
      <w:pPr>
        <w:widowControl/>
        <w:suppressAutoHyphens w:val="0"/>
        <w:spacing w:line="240" w:lineRule="auto"/>
        <w:contextualSpacing/>
        <w:rPr>
          <w:rFonts w:eastAsia="Calibri"/>
          <w:kern w:val="0"/>
          <w:lang w:eastAsia="et-EE" w:bidi="ar-SA"/>
        </w:rPr>
      </w:pPr>
    </w:p>
    <w:p w14:paraId="7058FD05" w14:textId="77777777" w:rsidR="00154BEB" w:rsidRPr="00154BEB" w:rsidRDefault="00154BEB" w:rsidP="00154BEB">
      <w:pPr>
        <w:widowControl/>
        <w:suppressAutoHyphens w:val="0"/>
        <w:spacing w:line="240" w:lineRule="auto"/>
        <w:ind w:left="360"/>
        <w:jc w:val="center"/>
        <w:rPr>
          <w:rFonts w:eastAsia="Calibri"/>
          <w:b/>
          <w:bCs/>
          <w:color w:val="000000" w:themeColor="text1"/>
          <w:kern w:val="0"/>
          <w:lang w:eastAsia="et-EE" w:bidi="ar-SA"/>
        </w:rPr>
      </w:pPr>
      <w:r w:rsidRPr="00154BEB">
        <w:rPr>
          <w:rFonts w:eastAsia="Calibri"/>
          <w:b/>
          <w:bCs/>
          <w:color w:val="000000" w:themeColor="text1"/>
          <w:kern w:val="0"/>
          <w:lang w:eastAsia="et-EE" w:bidi="ar-SA"/>
        </w:rPr>
        <w:t>9. peatükk</w:t>
      </w:r>
      <w:r w:rsidRPr="00154BEB">
        <w:rPr>
          <w:rFonts w:asciiTheme="minorHAnsi" w:eastAsiaTheme="minorHAnsi" w:hAnsiTheme="minorHAnsi" w:cstheme="minorBidi"/>
          <w:kern w:val="0"/>
          <w:sz w:val="22"/>
          <w:szCs w:val="22"/>
          <w:lang w:eastAsia="en-US" w:bidi="ar-SA"/>
        </w:rPr>
        <w:br/>
      </w:r>
      <w:r w:rsidRPr="00154BEB">
        <w:rPr>
          <w:rFonts w:eastAsia="Calibri"/>
          <w:b/>
          <w:bCs/>
          <w:color w:val="000000" w:themeColor="text1"/>
          <w:kern w:val="0"/>
          <w:lang w:eastAsia="et-EE" w:bidi="ar-SA"/>
        </w:rPr>
        <w:t>Toetuse maksmise tingimused</w:t>
      </w:r>
    </w:p>
    <w:p w14:paraId="25F1AE08" w14:textId="77777777" w:rsidR="00154BEB" w:rsidRPr="00154BEB" w:rsidRDefault="00154BEB" w:rsidP="00154BEB">
      <w:pPr>
        <w:widowControl/>
        <w:suppressAutoHyphens w:val="0"/>
        <w:spacing w:line="240" w:lineRule="auto"/>
        <w:rPr>
          <w:rFonts w:eastAsia="Calibri"/>
          <w:color w:val="000000"/>
          <w:kern w:val="0"/>
          <w:lang w:eastAsia="et-EE" w:bidi="ar-SA"/>
        </w:rPr>
      </w:pPr>
    </w:p>
    <w:p w14:paraId="43AE1F74" w14:textId="77777777" w:rsidR="00154BEB" w:rsidRPr="00154BEB" w:rsidRDefault="00154BEB" w:rsidP="00154BEB">
      <w:pPr>
        <w:widowControl/>
        <w:suppressAutoHyphens w:val="0"/>
        <w:spacing w:line="240" w:lineRule="auto"/>
        <w:rPr>
          <w:rFonts w:eastAsia="Calibri"/>
          <w:b/>
          <w:bCs/>
          <w:color w:val="000000"/>
          <w:kern w:val="0"/>
          <w:lang w:eastAsia="et-EE" w:bidi="ar-SA"/>
        </w:rPr>
      </w:pPr>
      <w:r w:rsidRPr="00154BEB">
        <w:rPr>
          <w:rFonts w:eastAsia="Calibri"/>
          <w:b/>
          <w:bCs/>
          <w:color w:val="000000"/>
          <w:kern w:val="0"/>
          <w:lang w:eastAsia="et-EE" w:bidi="ar-SA"/>
        </w:rPr>
        <w:t>§ 26. Toetuse maksmine</w:t>
      </w:r>
    </w:p>
    <w:p w14:paraId="09F987FA" w14:textId="77777777" w:rsidR="00154BEB" w:rsidRPr="00154BEB" w:rsidRDefault="00154BEB" w:rsidP="00154BEB">
      <w:pPr>
        <w:widowControl/>
        <w:suppressAutoHyphens w:val="0"/>
        <w:spacing w:line="240" w:lineRule="auto"/>
        <w:jc w:val="left"/>
        <w:rPr>
          <w:rFonts w:eastAsia="Times New Roman"/>
          <w:kern w:val="0"/>
          <w:lang w:eastAsia="et-EE" w:bidi="ar-SA"/>
        </w:rPr>
      </w:pPr>
    </w:p>
    <w:p w14:paraId="44E22556" w14:textId="55E81D9E" w:rsidR="00154BEB" w:rsidRPr="000D66D1" w:rsidRDefault="003B405D" w:rsidP="003B405D">
      <w:pPr>
        <w:widowControl/>
        <w:suppressAutoHyphens w:val="0"/>
        <w:spacing w:after="200" w:line="240" w:lineRule="auto"/>
        <w:contextualSpacing/>
        <w:jc w:val="left"/>
        <w:rPr>
          <w:rFonts w:eastAsia="Times New Roman"/>
          <w:kern w:val="0"/>
          <w:lang w:eastAsia="et-EE" w:bidi="ar-SA"/>
        </w:rPr>
      </w:pPr>
      <w:r>
        <w:rPr>
          <w:rFonts w:eastAsia="Times New Roman"/>
          <w:kern w:val="0"/>
          <w:lang w:eastAsia="et-EE" w:bidi="ar-SA"/>
        </w:rPr>
        <w:t xml:space="preserve">(1) </w:t>
      </w:r>
      <w:r w:rsidR="00154BEB" w:rsidRPr="00154BEB">
        <w:rPr>
          <w:rFonts w:eastAsia="Times New Roman"/>
          <w:kern w:val="0"/>
          <w:lang w:eastAsia="et-EE" w:bidi="ar-SA"/>
        </w:rPr>
        <w:t xml:space="preserve">Toetust makstakse ühendmääruse § 26, § 27 lõike 1 punkti </w:t>
      </w:r>
      <w:r w:rsidR="00154BEB" w:rsidRPr="000D66D1">
        <w:rPr>
          <w:rFonts w:eastAsia="Times New Roman"/>
          <w:kern w:val="0"/>
          <w:lang w:eastAsia="et-EE" w:bidi="ar-SA"/>
        </w:rPr>
        <w:t xml:space="preserve">1 ja § 28 lõigete 2 ja 3  alusel. </w:t>
      </w:r>
    </w:p>
    <w:p w14:paraId="6BE766D5" w14:textId="77777777" w:rsidR="00154BEB" w:rsidRPr="000D66D1" w:rsidRDefault="00154BEB" w:rsidP="00154BEB">
      <w:pPr>
        <w:widowControl/>
        <w:suppressAutoHyphens w:val="0"/>
        <w:spacing w:line="240" w:lineRule="auto"/>
        <w:rPr>
          <w:rFonts w:eastAsia="Times New Roman"/>
          <w:kern w:val="0"/>
          <w:lang w:eastAsia="et-EE" w:bidi="ar-SA"/>
        </w:rPr>
      </w:pPr>
    </w:p>
    <w:p w14:paraId="2760EAE6" w14:textId="59572B73" w:rsidR="00154BEB" w:rsidRPr="000D66D1" w:rsidRDefault="00154BEB" w:rsidP="00154BEB">
      <w:pPr>
        <w:widowControl/>
        <w:suppressAutoHyphens w:val="0"/>
        <w:spacing w:line="240" w:lineRule="auto"/>
        <w:rPr>
          <w:rFonts w:eastAsia="Times New Roman"/>
          <w:kern w:val="0"/>
          <w:lang w:eastAsia="et-EE" w:bidi="ar-SA"/>
        </w:rPr>
      </w:pPr>
      <w:r w:rsidRPr="000D66D1">
        <w:rPr>
          <w:rFonts w:eastAsia="Times New Roman"/>
          <w:kern w:val="0"/>
          <w:lang w:eastAsia="et-EE" w:bidi="ar-SA"/>
        </w:rPr>
        <w:t>(2)</w:t>
      </w:r>
      <w:r w:rsidR="003B405D" w:rsidRPr="000D66D1">
        <w:rPr>
          <w:rFonts w:eastAsia="Times New Roman"/>
          <w:kern w:val="0"/>
          <w:lang w:eastAsia="et-EE" w:bidi="ar-SA"/>
        </w:rPr>
        <w:t xml:space="preserve"> </w:t>
      </w:r>
      <w:r w:rsidRPr="000D66D1">
        <w:rPr>
          <w:rFonts w:eastAsia="Times New Roman"/>
          <w:kern w:val="0"/>
          <w:lang w:eastAsia="et-EE" w:bidi="ar-SA"/>
        </w:rPr>
        <w:t xml:space="preserve">Toetuse maksete tegemisel lähtutakse ühendmääruse §-dest 24-26 nimetatud ning käesolevas määruses ja taotluse rahuldamise otsuses sätestatud maksete tegemise täpsustavatest tingimustest ja korrast. </w:t>
      </w:r>
    </w:p>
    <w:p w14:paraId="4C203439" w14:textId="77777777" w:rsidR="00154BEB" w:rsidRPr="000D66D1" w:rsidRDefault="00154BEB" w:rsidP="00154BEB">
      <w:pPr>
        <w:widowControl/>
        <w:suppressAutoHyphens w:val="0"/>
        <w:spacing w:line="240" w:lineRule="auto"/>
        <w:ind w:left="340"/>
        <w:rPr>
          <w:rFonts w:eastAsia="Times New Roman"/>
          <w:kern w:val="0"/>
          <w:lang w:eastAsia="et-EE" w:bidi="ar-SA"/>
        </w:rPr>
      </w:pPr>
    </w:p>
    <w:p w14:paraId="0A80512B" w14:textId="01CD1E29" w:rsidR="00154BEB" w:rsidRPr="000D66D1" w:rsidRDefault="00154BEB" w:rsidP="00154BEB">
      <w:pPr>
        <w:widowControl/>
        <w:suppressAutoHyphens w:val="0"/>
        <w:spacing w:line="240" w:lineRule="auto"/>
        <w:rPr>
          <w:rFonts w:eastAsia="Times New Roman"/>
          <w:kern w:val="0"/>
          <w:lang w:eastAsia="et-EE" w:bidi="ar-SA"/>
        </w:rPr>
      </w:pPr>
      <w:r w:rsidRPr="000D66D1">
        <w:rPr>
          <w:rFonts w:eastAsia="Times New Roman"/>
          <w:kern w:val="0"/>
          <w:lang w:eastAsia="et-EE" w:bidi="ar-SA"/>
        </w:rPr>
        <w:t>(3)</w:t>
      </w:r>
      <w:bookmarkStart w:id="124" w:name="_Hlk152341295"/>
      <w:r w:rsidR="003B405D" w:rsidRPr="000D66D1">
        <w:rPr>
          <w:rFonts w:eastAsia="Times New Roman"/>
          <w:kern w:val="0"/>
          <w:lang w:eastAsia="et-EE" w:bidi="ar-SA"/>
        </w:rPr>
        <w:t xml:space="preserve"> </w:t>
      </w:r>
      <w:r w:rsidRPr="000D66D1">
        <w:rPr>
          <w:rFonts w:eastAsia="Times New Roman"/>
          <w:kern w:val="0"/>
          <w:lang w:eastAsia="et-EE" w:bidi="ar-SA"/>
        </w:rPr>
        <w:t xml:space="preserve">Toetuse saaja esitab makse saamise aluseks nõutud dokumendid ja tõendid rakendusüksusele e-toetuse keskkonna kaudu. </w:t>
      </w:r>
    </w:p>
    <w:p w14:paraId="77B685A8" w14:textId="77777777" w:rsidR="00154BEB" w:rsidRPr="000D66D1" w:rsidRDefault="00154BEB" w:rsidP="00154BEB">
      <w:pPr>
        <w:widowControl/>
        <w:suppressAutoHyphens w:val="0"/>
        <w:spacing w:line="240" w:lineRule="auto"/>
        <w:ind w:left="284"/>
        <w:rPr>
          <w:rFonts w:eastAsia="Times New Roman"/>
          <w:i/>
          <w:kern w:val="0"/>
          <w:lang w:eastAsia="et-EE" w:bidi="ar-SA"/>
        </w:rPr>
      </w:pPr>
    </w:p>
    <w:p w14:paraId="30327039" w14:textId="77777777" w:rsidR="00154BEB" w:rsidRPr="000D66D1" w:rsidRDefault="00154BEB" w:rsidP="00154BEB">
      <w:pPr>
        <w:widowControl/>
        <w:suppressAutoHyphens w:val="0"/>
        <w:spacing w:line="240" w:lineRule="auto"/>
        <w:rPr>
          <w:rFonts w:eastAsia="Times New Roman"/>
          <w:kern w:val="0"/>
          <w:lang w:eastAsia="et-EE" w:bidi="ar-SA"/>
        </w:rPr>
      </w:pPr>
      <w:r w:rsidRPr="000D66D1">
        <w:rPr>
          <w:rFonts w:eastAsia="Times New Roman"/>
          <w:kern w:val="0"/>
          <w:lang w:eastAsia="et-EE" w:bidi="ar-SA"/>
        </w:rPr>
        <w:lastRenderedPageBreak/>
        <w:t xml:space="preserve">(4) Makse saamise aluseks nõutud dokumendid ja tõendid esitatakse mitte tihedamini kui üks kord kvartalis. </w:t>
      </w:r>
    </w:p>
    <w:p w14:paraId="1A080DA8" w14:textId="77777777" w:rsidR="00154BEB" w:rsidRPr="000D66D1" w:rsidRDefault="00154BEB" w:rsidP="00154BEB">
      <w:pPr>
        <w:widowControl/>
        <w:suppressAutoHyphens w:val="0"/>
        <w:spacing w:line="240" w:lineRule="auto"/>
        <w:rPr>
          <w:rFonts w:eastAsia="Times New Roman"/>
          <w:kern w:val="0"/>
          <w:lang w:eastAsia="et-EE" w:bidi="ar-SA"/>
        </w:rPr>
      </w:pPr>
    </w:p>
    <w:p w14:paraId="42009C6E" w14:textId="77777777" w:rsidR="00154BEB" w:rsidRPr="000D66D1" w:rsidRDefault="00154BEB" w:rsidP="00154BEB">
      <w:pPr>
        <w:widowControl/>
        <w:suppressAutoHyphens w:val="0"/>
        <w:spacing w:line="240" w:lineRule="auto"/>
        <w:rPr>
          <w:rFonts w:eastAsia="Times New Roman"/>
          <w:i/>
          <w:kern w:val="0"/>
          <w:lang w:eastAsia="et-EE" w:bidi="ar-SA"/>
        </w:rPr>
      </w:pPr>
      <w:bookmarkStart w:id="125" w:name="_Hlk162887771"/>
      <w:r w:rsidRPr="000D66D1">
        <w:rPr>
          <w:rFonts w:eastAsia="Times New Roman"/>
          <w:kern w:val="0"/>
          <w:lang w:eastAsia="et-EE" w:bidi="ar-SA"/>
        </w:rPr>
        <w:t xml:space="preserve">(5) Käesoleva määruse § 5 lõikes 3 sätestatud tegevuses toimub toetuse maksmine kindlasummalise maksena, kui makse tegemise eelduseks olevate taotluse rahuldamise otsuses või toetuse andmise tingimustes nimetatud tingimuste täitmine on tõendatud. </w:t>
      </w:r>
      <w:bookmarkEnd w:id="124"/>
    </w:p>
    <w:bookmarkEnd w:id="125"/>
    <w:p w14:paraId="36E4030C" w14:textId="77777777" w:rsidR="00154BEB" w:rsidRPr="000D66D1" w:rsidRDefault="00154BEB" w:rsidP="00154BEB">
      <w:pPr>
        <w:widowControl/>
        <w:suppressAutoHyphens w:val="0"/>
        <w:spacing w:line="240" w:lineRule="auto"/>
        <w:rPr>
          <w:rFonts w:eastAsia="Times New Roman"/>
          <w:i/>
          <w:color w:val="002060"/>
          <w:kern w:val="0"/>
          <w:lang w:eastAsia="et-EE" w:bidi="ar-SA"/>
        </w:rPr>
      </w:pPr>
    </w:p>
    <w:p w14:paraId="6455BF4B" w14:textId="77777777" w:rsidR="00154BEB" w:rsidRPr="00154BEB" w:rsidRDefault="00154BEB" w:rsidP="00154BEB">
      <w:pPr>
        <w:widowControl/>
        <w:suppressAutoHyphens w:val="0"/>
        <w:spacing w:line="240" w:lineRule="auto"/>
        <w:rPr>
          <w:rFonts w:eastAsia="Times New Roman"/>
          <w:b/>
          <w:kern w:val="0"/>
          <w:lang w:eastAsia="et-EE" w:bidi="ar-SA"/>
        </w:rPr>
      </w:pPr>
      <w:r w:rsidRPr="000D66D1">
        <w:rPr>
          <w:rFonts w:eastAsia="Times New Roman"/>
          <w:b/>
          <w:kern w:val="0"/>
          <w:lang w:eastAsia="et-EE" w:bidi="ar-SA"/>
        </w:rPr>
        <w:t>§ 27. Makse menetlemise peatamine</w:t>
      </w:r>
      <w:r w:rsidRPr="00154BEB">
        <w:rPr>
          <w:rFonts w:eastAsia="Times New Roman"/>
          <w:b/>
          <w:kern w:val="0"/>
          <w:lang w:eastAsia="et-EE" w:bidi="ar-SA"/>
        </w:rPr>
        <w:t xml:space="preserve"> </w:t>
      </w:r>
    </w:p>
    <w:p w14:paraId="48989B94" w14:textId="77777777" w:rsidR="00154BEB" w:rsidRPr="00154BEB" w:rsidRDefault="00154BEB" w:rsidP="00154BEB">
      <w:pPr>
        <w:widowControl/>
        <w:suppressAutoHyphens w:val="0"/>
        <w:spacing w:line="240" w:lineRule="auto"/>
        <w:rPr>
          <w:rFonts w:eastAsia="Times New Roman"/>
          <w:b/>
          <w:i/>
          <w:kern w:val="0"/>
          <w:lang w:eastAsia="et-EE" w:bidi="ar-SA"/>
        </w:rPr>
      </w:pPr>
    </w:p>
    <w:p w14:paraId="219555DC" w14:textId="77777777" w:rsidR="00154BEB" w:rsidRPr="00154BEB" w:rsidRDefault="00154BEB" w:rsidP="00154BEB">
      <w:pPr>
        <w:widowControl/>
        <w:suppressAutoHyphens w:val="0"/>
        <w:spacing w:line="240" w:lineRule="auto"/>
        <w:rPr>
          <w:rFonts w:eastAsia="Times New Roman"/>
          <w:kern w:val="0"/>
          <w:lang w:eastAsia="et-EE" w:bidi="ar-SA"/>
        </w:rPr>
      </w:pPr>
      <w:bookmarkStart w:id="126" w:name="_Hlk152341323"/>
      <w:r w:rsidRPr="00154BEB">
        <w:rPr>
          <w:rFonts w:eastAsia="Times New Roman"/>
          <w:kern w:val="0"/>
          <w:lang w:eastAsia="et-EE" w:bidi="ar-SA"/>
        </w:rPr>
        <w:t>Rakendusüksus võib peatada toetuse maksmise aluseks olevate dokumentide või ettemakse kasutamise tõendamise menetlemise osaliselt või täielikult ühendmääruse §-s 33 sätestatud juhul.</w:t>
      </w:r>
    </w:p>
    <w:bookmarkEnd w:id="126"/>
    <w:p w14:paraId="2E86E2AD" w14:textId="77777777" w:rsidR="00154BEB" w:rsidRPr="00154BEB" w:rsidRDefault="00154BEB" w:rsidP="00154BEB">
      <w:pPr>
        <w:widowControl/>
        <w:suppressAutoHyphens w:val="0"/>
        <w:spacing w:line="240" w:lineRule="auto"/>
        <w:rPr>
          <w:rFonts w:eastAsia="Times New Roman"/>
          <w:b/>
          <w:kern w:val="0"/>
          <w:lang w:eastAsia="et-EE" w:bidi="ar-SA"/>
        </w:rPr>
      </w:pPr>
    </w:p>
    <w:p w14:paraId="07B2D66D" w14:textId="77777777" w:rsidR="00154BEB" w:rsidRPr="00154BEB" w:rsidRDefault="00154BEB" w:rsidP="00154BEB">
      <w:pPr>
        <w:widowControl/>
        <w:suppressAutoHyphens w:val="0"/>
        <w:spacing w:line="240" w:lineRule="auto"/>
        <w:jc w:val="center"/>
        <w:rPr>
          <w:rFonts w:eastAsia="Times New Roman"/>
          <w:b/>
          <w:kern w:val="0"/>
          <w:lang w:eastAsia="et-EE" w:bidi="ar-SA"/>
        </w:rPr>
      </w:pPr>
      <w:r w:rsidRPr="00154BEB">
        <w:rPr>
          <w:rFonts w:eastAsia="Times New Roman"/>
          <w:b/>
          <w:kern w:val="0"/>
          <w:lang w:eastAsia="et-EE" w:bidi="ar-SA"/>
        </w:rPr>
        <w:t>10. peatükk</w:t>
      </w:r>
    </w:p>
    <w:p w14:paraId="72D8C353" w14:textId="77777777" w:rsidR="00154BEB" w:rsidRPr="00154BEB" w:rsidRDefault="00154BEB" w:rsidP="00154BEB">
      <w:pPr>
        <w:widowControl/>
        <w:suppressAutoHyphens w:val="0"/>
        <w:spacing w:line="240" w:lineRule="auto"/>
        <w:jc w:val="center"/>
        <w:rPr>
          <w:rFonts w:eastAsia="Times New Roman"/>
          <w:b/>
          <w:kern w:val="0"/>
          <w:lang w:eastAsia="et-EE" w:bidi="ar-SA"/>
        </w:rPr>
      </w:pPr>
      <w:r w:rsidRPr="00154BEB">
        <w:rPr>
          <w:rFonts w:eastAsia="Times New Roman"/>
          <w:b/>
          <w:kern w:val="0"/>
          <w:lang w:eastAsia="et-EE" w:bidi="ar-SA"/>
        </w:rPr>
        <w:t>Finantskorrektsioonid ja vaided</w:t>
      </w:r>
    </w:p>
    <w:p w14:paraId="00CA3C0B" w14:textId="77777777" w:rsidR="00154BEB" w:rsidRPr="00154BEB" w:rsidRDefault="00154BEB" w:rsidP="00154BEB">
      <w:pPr>
        <w:widowControl/>
        <w:tabs>
          <w:tab w:val="left" w:pos="426"/>
        </w:tabs>
        <w:suppressAutoHyphens w:val="0"/>
        <w:spacing w:line="240" w:lineRule="auto"/>
        <w:contextualSpacing/>
        <w:rPr>
          <w:rFonts w:eastAsia="Calibri"/>
          <w:kern w:val="0"/>
          <w:lang w:eastAsia="et-EE" w:bidi="ar-SA"/>
        </w:rPr>
      </w:pPr>
    </w:p>
    <w:p w14:paraId="696E3342" w14:textId="77777777" w:rsidR="00154BEB" w:rsidRPr="00154BEB" w:rsidRDefault="00154BEB" w:rsidP="00154BEB">
      <w:pPr>
        <w:widowControl/>
        <w:suppressAutoHyphens w:val="0"/>
        <w:spacing w:line="240" w:lineRule="auto"/>
        <w:ind w:left="360"/>
        <w:contextualSpacing/>
        <w:rPr>
          <w:rFonts w:eastAsia="Calibri"/>
          <w:b/>
          <w:color w:val="000000"/>
          <w:kern w:val="0"/>
          <w:lang w:eastAsia="et-EE" w:bidi="ar-SA"/>
        </w:rPr>
      </w:pPr>
      <w:bookmarkStart w:id="127" w:name="d7cccf07-28e4-4f2c-a092-2a8c0ae255ff"/>
      <w:bookmarkEnd w:id="127"/>
    </w:p>
    <w:p w14:paraId="43B14CD6" w14:textId="77777777" w:rsidR="00154BEB" w:rsidRPr="00154BEB" w:rsidRDefault="00154BEB" w:rsidP="00154BEB">
      <w:pPr>
        <w:keepNext/>
        <w:keepLines/>
        <w:widowControl/>
        <w:suppressAutoHyphens w:val="0"/>
        <w:spacing w:line="276" w:lineRule="auto"/>
        <w:ind w:left="720" w:hanging="720"/>
        <w:outlineLvl w:val="2"/>
        <w:rPr>
          <w:rFonts w:ascii="Cambria" w:eastAsia="Times New Roman" w:hAnsi="Cambria"/>
          <w:b/>
          <w:bCs/>
          <w:color w:val="4F81BD"/>
          <w:kern w:val="0"/>
          <w:lang w:eastAsia="en-US" w:bidi="ar-SA"/>
        </w:rPr>
      </w:pPr>
      <w:r w:rsidRPr="00154BEB">
        <w:rPr>
          <w:rFonts w:eastAsia="Times New Roman"/>
          <w:b/>
          <w:bCs/>
          <w:kern w:val="0"/>
          <w:lang w:eastAsia="en-US" w:bidi="ar-SA"/>
        </w:rPr>
        <w:t>§ 28. Finantskorrektsioonide tegemine ja toetuse tagastamine</w:t>
      </w:r>
    </w:p>
    <w:p w14:paraId="03DD753A" w14:textId="77777777" w:rsidR="00154BEB" w:rsidRPr="00154BEB" w:rsidRDefault="00154BEB" w:rsidP="00154BEB">
      <w:pPr>
        <w:widowControl/>
        <w:suppressAutoHyphens w:val="0"/>
        <w:spacing w:line="240" w:lineRule="auto"/>
        <w:rPr>
          <w:rFonts w:eastAsia="Calibri"/>
          <w:kern w:val="0"/>
          <w:lang w:eastAsia="en-US" w:bidi="ar-SA"/>
        </w:rPr>
      </w:pPr>
    </w:p>
    <w:p w14:paraId="61E6F07C" w14:textId="77777777" w:rsidR="00154BEB" w:rsidRPr="00154BEB" w:rsidRDefault="00154BEB" w:rsidP="00154BEB">
      <w:pPr>
        <w:widowControl/>
        <w:suppressAutoHyphens w:val="0"/>
        <w:spacing w:line="240" w:lineRule="auto"/>
        <w:rPr>
          <w:rFonts w:eastAsia="Calibri"/>
          <w:kern w:val="0"/>
          <w:lang w:eastAsia="en-US" w:bidi="ar-SA"/>
        </w:rPr>
      </w:pPr>
      <w:bookmarkStart w:id="128" w:name="_Hlk152341378"/>
      <w:r w:rsidRPr="00154BEB">
        <w:rPr>
          <w:rFonts w:eastAsia="Calibri"/>
          <w:kern w:val="0"/>
          <w:lang w:eastAsia="en-US" w:bidi="ar-SA"/>
        </w:rPr>
        <w:t xml:space="preserve">Finantskorrektsiooni otsus tehakse ja toetus tagastatakse vastavalt perioodi 2021–2027 Euroopa Liidu ühtekuuluvus- ja </w:t>
      </w:r>
      <w:proofErr w:type="spellStart"/>
      <w:r w:rsidRPr="00154BEB">
        <w:rPr>
          <w:rFonts w:eastAsia="Calibri"/>
          <w:kern w:val="0"/>
          <w:lang w:eastAsia="en-US" w:bidi="ar-SA"/>
        </w:rPr>
        <w:t>siseturvalisuspoliitika</w:t>
      </w:r>
      <w:proofErr w:type="spellEnd"/>
      <w:r w:rsidRPr="00154BEB">
        <w:rPr>
          <w:rFonts w:eastAsia="Calibri"/>
          <w:kern w:val="0"/>
          <w:lang w:eastAsia="en-US" w:bidi="ar-SA"/>
        </w:rPr>
        <w:t xml:space="preserve"> fondide rakendamise seaduse §-des 28-30 ja ühendmääruse §-des 34-38 sätestatule.</w:t>
      </w:r>
      <w:bookmarkStart w:id="129" w:name="para28lg1"/>
      <w:bookmarkEnd w:id="129"/>
    </w:p>
    <w:bookmarkEnd w:id="128"/>
    <w:p w14:paraId="73A4AAA6" w14:textId="77777777" w:rsidR="00154BEB" w:rsidRPr="00154BEB" w:rsidRDefault="00154BEB" w:rsidP="00154BEB">
      <w:pPr>
        <w:widowControl/>
        <w:suppressAutoHyphens w:val="0"/>
        <w:spacing w:line="240" w:lineRule="auto"/>
        <w:rPr>
          <w:rFonts w:eastAsia="Times New Roman"/>
          <w:i/>
          <w:kern w:val="0"/>
          <w:lang w:eastAsia="et-EE" w:bidi="ar-SA"/>
        </w:rPr>
      </w:pPr>
    </w:p>
    <w:p w14:paraId="0F3387D6" w14:textId="77777777" w:rsidR="00154BEB" w:rsidRPr="00154BEB" w:rsidRDefault="00154BEB" w:rsidP="00154BEB">
      <w:pPr>
        <w:widowControl/>
        <w:suppressAutoHyphens w:val="0"/>
        <w:spacing w:line="240" w:lineRule="auto"/>
        <w:jc w:val="left"/>
        <w:rPr>
          <w:rFonts w:eastAsia="Calibri"/>
          <w:b/>
          <w:color w:val="000000"/>
          <w:kern w:val="0"/>
          <w:lang w:eastAsia="et-EE" w:bidi="ar-SA"/>
        </w:rPr>
      </w:pPr>
      <w:r w:rsidRPr="00154BEB">
        <w:rPr>
          <w:rFonts w:eastAsia="Calibri"/>
          <w:b/>
          <w:color w:val="000000"/>
          <w:kern w:val="0"/>
          <w:lang w:eastAsia="et-EE" w:bidi="ar-SA"/>
        </w:rPr>
        <w:t xml:space="preserve">§ 29. Vaide esitamine </w:t>
      </w:r>
    </w:p>
    <w:p w14:paraId="46EED503" w14:textId="77777777" w:rsidR="00154BEB" w:rsidRPr="00154BEB" w:rsidRDefault="00154BEB" w:rsidP="00154BEB">
      <w:pPr>
        <w:widowControl/>
        <w:suppressAutoHyphens w:val="0"/>
        <w:spacing w:line="240" w:lineRule="auto"/>
        <w:rPr>
          <w:rFonts w:eastAsia="Times New Roman"/>
          <w:kern w:val="0"/>
          <w:lang w:eastAsia="et-EE" w:bidi="ar-SA"/>
        </w:rPr>
      </w:pPr>
    </w:p>
    <w:p w14:paraId="536EBDBD" w14:textId="77777777" w:rsidR="00154BEB" w:rsidRPr="00154BEB" w:rsidRDefault="00154BEB" w:rsidP="00154BEB">
      <w:pPr>
        <w:widowControl/>
        <w:suppressAutoHyphens w:val="0"/>
        <w:spacing w:line="240" w:lineRule="auto"/>
        <w:rPr>
          <w:rFonts w:eastAsia="Times New Roman"/>
          <w:kern w:val="0"/>
          <w:lang w:eastAsia="et-EE" w:bidi="ar-SA"/>
        </w:rPr>
      </w:pPr>
      <w:r w:rsidRPr="00154BEB">
        <w:rPr>
          <w:rFonts w:eastAsia="Times New Roman"/>
          <w:kern w:val="0"/>
          <w:lang w:eastAsia="et-EE" w:bidi="ar-SA"/>
        </w:rPr>
        <w:t xml:space="preserve">(1) Rakendusüksuse toimingu või otsuse peale tuleb enne halduskohtusse kaebuse esitamist esitada vaie rakendusüksusele vastavalt perioodi 2021-2027 Euroopa Liidu ühtekuuluvus- ja </w:t>
      </w:r>
      <w:proofErr w:type="spellStart"/>
      <w:r w:rsidRPr="00154BEB">
        <w:rPr>
          <w:rFonts w:eastAsia="Times New Roman"/>
          <w:kern w:val="0"/>
          <w:lang w:eastAsia="et-EE" w:bidi="ar-SA"/>
        </w:rPr>
        <w:t>siseturvalisuspoliitika</w:t>
      </w:r>
      <w:proofErr w:type="spellEnd"/>
      <w:r w:rsidRPr="00154BEB">
        <w:rPr>
          <w:rFonts w:eastAsia="Times New Roman"/>
          <w:kern w:val="0"/>
          <w:lang w:eastAsia="et-EE" w:bidi="ar-SA"/>
        </w:rPr>
        <w:t xml:space="preserve"> fondide rakendamise seaduse § 31 lõikele 1 ja § 32 lõikele 3. </w:t>
      </w:r>
    </w:p>
    <w:p w14:paraId="5CBF19AB" w14:textId="77777777" w:rsidR="00154BEB" w:rsidRPr="00154BEB" w:rsidRDefault="00154BEB" w:rsidP="00154BEB">
      <w:pPr>
        <w:widowControl/>
        <w:suppressAutoHyphens w:val="0"/>
        <w:spacing w:line="240" w:lineRule="auto"/>
        <w:rPr>
          <w:rFonts w:eastAsia="Times New Roman"/>
          <w:kern w:val="0"/>
          <w:lang w:eastAsia="et-EE" w:bidi="ar-SA"/>
        </w:rPr>
      </w:pPr>
    </w:p>
    <w:p w14:paraId="2A48AC09" w14:textId="77777777" w:rsidR="00154BEB" w:rsidRPr="00154BEB" w:rsidRDefault="00154BEB" w:rsidP="00154BEB">
      <w:pPr>
        <w:widowControl/>
        <w:suppressAutoHyphens w:val="0"/>
        <w:spacing w:line="240" w:lineRule="auto"/>
        <w:rPr>
          <w:rFonts w:eastAsia="Times New Roman"/>
          <w:kern w:val="0"/>
          <w:lang w:eastAsia="et-EE" w:bidi="ar-SA"/>
        </w:rPr>
      </w:pPr>
      <w:r w:rsidRPr="00154BEB">
        <w:rPr>
          <w:rFonts w:eastAsia="Times New Roman"/>
          <w:kern w:val="0"/>
          <w:lang w:eastAsia="et-EE" w:bidi="ar-SA"/>
        </w:rPr>
        <w:t>(2) Vaie lahendatakse 30 kalendripäeva jooksul arvates vaiet lahendavale asutusele esitamisest.</w:t>
      </w:r>
    </w:p>
    <w:bookmarkEnd w:id="0"/>
    <w:p w14:paraId="52C1AFFA" w14:textId="77777777" w:rsidR="00E642B9" w:rsidRDefault="00E642B9" w:rsidP="00DB04EA">
      <w:pPr>
        <w:pStyle w:val="Tekst"/>
        <w:ind w:left="426" w:hanging="426"/>
        <w:rPr>
          <w:rFonts w:cs="Times New Roman"/>
        </w:rPr>
      </w:pPr>
    </w:p>
    <w:p w14:paraId="6B88EF7F" w14:textId="77777777" w:rsidR="00E642B9" w:rsidRDefault="00E642B9" w:rsidP="00E642B9">
      <w:pPr>
        <w:pStyle w:val="Tekst"/>
        <w:rPr>
          <w:rFonts w:cs="Times New Roman"/>
        </w:rPr>
      </w:pPr>
    </w:p>
    <w:p w14:paraId="7F58C7A1" w14:textId="77777777" w:rsidR="00E642B9" w:rsidRPr="00044E1C" w:rsidRDefault="00E642B9" w:rsidP="00E642B9">
      <w:pPr>
        <w:pStyle w:val="Tekst"/>
        <w:rPr>
          <w:rFonts w:cs="Times New Roman"/>
        </w:rPr>
      </w:pPr>
    </w:p>
    <w:p w14:paraId="0BEF6C4B" w14:textId="77777777" w:rsidR="00E642B9" w:rsidRPr="00044E1C" w:rsidRDefault="00E642B9" w:rsidP="00E642B9">
      <w:pPr>
        <w:pStyle w:val="Tekst"/>
        <w:rPr>
          <w:rFonts w:cs="Times New Roman"/>
        </w:rPr>
      </w:pPr>
      <w:r w:rsidRPr="00044E1C">
        <w:rPr>
          <w:rFonts w:cs="Times New Roman"/>
        </w:rPr>
        <w:t>(allkirjastatud digitaalselt)</w:t>
      </w:r>
    </w:p>
    <w:p w14:paraId="7B1A3602" w14:textId="77777777" w:rsidR="00E642B9" w:rsidRPr="00044E1C" w:rsidRDefault="00E642B9" w:rsidP="00E642B9">
      <w:pPr>
        <w:widowControl/>
        <w:suppressAutoHyphens w:val="0"/>
        <w:spacing w:line="240" w:lineRule="auto"/>
        <w:rPr>
          <w:rFonts w:eastAsia="Times New Roman"/>
          <w:kern w:val="0"/>
          <w:lang w:eastAsia="en-US" w:bidi="ar-SA"/>
        </w:rPr>
      </w:pPr>
      <w:r>
        <w:rPr>
          <w:rFonts w:eastAsia="Times New Roman"/>
          <w:kern w:val="0"/>
          <w:lang w:eastAsia="en-US" w:bidi="ar-SA"/>
        </w:rPr>
        <w:t>Kristina Kallas</w:t>
      </w:r>
      <w:r w:rsidRPr="00044E1C">
        <w:rPr>
          <w:rFonts w:eastAsia="Times New Roman"/>
          <w:kern w:val="0"/>
          <w:lang w:eastAsia="en-US" w:bidi="ar-SA"/>
        </w:rPr>
        <w:tab/>
      </w:r>
      <w:r w:rsidRPr="00044E1C">
        <w:rPr>
          <w:rFonts w:eastAsia="Times New Roman"/>
          <w:kern w:val="0"/>
          <w:lang w:eastAsia="en-US" w:bidi="ar-SA"/>
        </w:rPr>
        <w:tab/>
      </w:r>
      <w:r>
        <w:rPr>
          <w:rFonts w:eastAsia="Times New Roman"/>
          <w:kern w:val="0"/>
          <w:lang w:eastAsia="en-US" w:bidi="ar-SA"/>
        </w:rPr>
        <w:tab/>
      </w:r>
      <w:r>
        <w:rPr>
          <w:rFonts w:eastAsia="Times New Roman"/>
          <w:kern w:val="0"/>
          <w:lang w:eastAsia="en-US" w:bidi="ar-SA"/>
        </w:rPr>
        <w:tab/>
      </w:r>
      <w:r>
        <w:rPr>
          <w:rFonts w:eastAsia="Times New Roman"/>
          <w:kern w:val="0"/>
          <w:lang w:eastAsia="en-US" w:bidi="ar-SA"/>
        </w:rPr>
        <w:tab/>
        <w:t>(allkirjastatud digitaalselt)</w:t>
      </w:r>
    </w:p>
    <w:p w14:paraId="3796F6D8" w14:textId="77777777" w:rsidR="00E642B9" w:rsidRPr="00044E1C" w:rsidRDefault="00E642B9" w:rsidP="00E642B9">
      <w:pPr>
        <w:widowControl/>
        <w:suppressAutoHyphens w:val="0"/>
        <w:spacing w:line="240" w:lineRule="auto"/>
        <w:rPr>
          <w:rFonts w:eastAsia="Times New Roman"/>
          <w:kern w:val="0"/>
          <w:lang w:eastAsia="en-US" w:bidi="ar-SA"/>
        </w:rPr>
      </w:pPr>
      <w:r w:rsidRPr="00044E1C">
        <w:rPr>
          <w:rFonts w:eastAsia="Times New Roman"/>
          <w:kern w:val="0"/>
          <w:lang w:eastAsia="en-US" w:bidi="ar-SA"/>
        </w:rPr>
        <w:t>minister</w:t>
      </w:r>
      <w:r w:rsidRPr="00044E1C">
        <w:rPr>
          <w:rFonts w:eastAsia="Times New Roman"/>
          <w:kern w:val="0"/>
          <w:lang w:eastAsia="en-US" w:bidi="ar-SA"/>
        </w:rPr>
        <w:tab/>
      </w:r>
      <w:r w:rsidRPr="00044E1C">
        <w:rPr>
          <w:rFonts w:eastAsia="Times New Roman"/>
          <w:kern w:val="0"/>
          <w:lang w:eastAsia="en-US" w:bidi="ar-SA"/>
        </w:rPr>
        <w:tab/>
      </w:r>
      <w:r w:rsidRPr="00044E1C">
        <w:rPr>
          <w:rFonts w:eastAsia="Times New Roman"/>
          <w:kern w:val="0"/>
          <w:lang w:eastAsia="en-US" w:bidi="ar-SA"/>
        </w:rPr>
        <w:tab/>
      </w:r>
      <w:r w:rsidRPr="00044E1C">
        <w:rPr>
          <w:rFonts w:eastAsia="Times New Roman"/>
          <w:kern w:val="0"/>
          <w:lang w:eastAsia="en-US" w:bidi="ar-SA"/>
        </w:rPr>
        <w:tab/>
      </w:r>
      <w:r w:rsidRPr="00044E1C">
        <w:rPr>
          <w:rFonts w:eastAsia="Times New Roman"/>
          <w:kern w:val="0"/>
          <w:lang w:eastAsia="en-US" w:bidi="ar-SA"/>
        </w:rPr>
        <w:tab/>
      </w:r>
      <w:r w:rsidRPr="00044E1C">
        <w:rPr>
          <w:rFonts w:eastAsia="Times New Roman"/>
          <w:kern w:val="0"/>
          <w:lang w:eastAsia="en-US" w:bidi="ar-SA"/>
        </w:rPr>
        <w:tab/>
      </w:r>
      <w:r>
        <w:rPr>
          <w:rFonts w:eastAsia="Times New Roman"/>
          <w:kern w:val="0"/>
          <w:lang w:eastAsia="en-US" w:bidi="ar-SA"/>
        </w:rPr>
        <w:t>Kristi Vinter-Nemvalts</w:t>
      </w:r>
    </w:p>
    <w:p w14:paraId="358889B9" w14:textId="77777777" w:rsidR="00E642B9" w:rsidRDefault="00E642B9" w:rsidP="00E642B9">
      <w:pPr>
        <w:widowControl/>
        <w:suppressAutoHyphens w:val="0"/>
        <w:spacing w:line="240" w:lineRule="auto"/>
      </w:pPr>
      <w:r w:rsidRPr="00044E1C">
        <w:rPr>
          <w:rFonts w:eastAsia="Times New Roman"/>
          <w:kern w:val="0"/>
          <w:lang w:eastAsia="en-US" w:bidi="ar-SA"/>
        </w:rPr>
        <w:tab/>
      </w:r>
      <w:r w:rsidRPr="00044E1C">
        <w:rPr>
          <w:rFonts w:eastAsia="Times New Roman"/>
          <w:kern w:val="0"/>
          <w:lang w:eastAsia="en-US" w:bidi="ar-SA"/>
        </w:rPr>
        <w:tab/>
      </w:r>
      <w:r w:rsidRPr="00044E1C">
        <w:rPr>
          <w:rFonts w:eastAsia="Times New Roman"/>
          <w:kern w:val="0"/>
          <w:lang w:eastAsia="en-US" w:bidi="ar-SA"/>
        </w:rPr>
        <w:tab/>
      </w:r>
      <w:r w:rsidRPr="00044E1C">
        <w:rPr>
          <w:rFonts w:eastAsia="Times New Roman"/>
          <w:kern w:val="0"/>
          <w:lang w:eastAsia="en-US" w:bidi="ar-SA"/>
        </w:rPr>
        <w:tab/>
      </w:r>
      <w:r w:rsidRPr="00044E1C">
        <w:rPr>
          <w:rFonts w:eastAsia="Times New Roman"/>
          <w:kern w:val="0"/>
          <w:lang w:eastAsia="en-US" w:bidi="ar-SA"/>
        </w:rPr>
        <w:tab/>
      </w:r>
      <w:r w:rsidRPr="00044E1C">
        <w:rPr>
          <w:rFonts w:eastAsia="Times New Roman"/>
          <w:kern w:val="0"/>
          <w:lang w:eastAsia="en-US" w:bidi="ar-SA"/>
        </w:rPr>
        <w:tab/>
      </w:r>
      <w:r w:rsidRPr="00044E1C">
        <w:rPr>
          <w:rFonts w:eastAsia="Times New Roman"/>
          <w:kern w:val="0"/>
          <w:lang w:eastAsia="en-US" w:bidi="ar-SA"/>
        </w:rPr>
        <w:tab/>
        <w:t>kantsler</w:t>
      </w:r>
    </w:p>
    <w:sectPr w:rsidR="00E642B9" w:rsidSect="005C565C">
      <w:headerReference w:type="default" r:id="rId11"/>
      <w:pgSz w:w="11906" w:h="16838" w:code="9"/>
      <w:pgMar w:top="907" w:right="1021" w:bottom="709" w:left="1814"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8B306" w14:textId="77777777" w:rsidR="00063909" w:rsidRDefault="005A3288">
      <w:pPr>
        <w:spacing w:line="240" w:lineRule="auto"/>
      </w:pPr>
      <w:r>
        <w:separator/>
      </w:r>
    </w:p>
  </w:endnote>
  <w:endnote w:type="continuationSeparator" w:id="0">
    <w:p w14:paraId="0764146B" w14:textId="77777777" w:rsidR="00063909" w:rsidRDefault="005A3288">
      <w:pPr>
        <w:spacing w:line="240" w:lineRule="auto"/>
      </w:pPr>
      <w:r>
        <w:continuationSeparator/>
      </w:r>
    </w:p>
  </w:endnote>
  <w:endnote w:type="continuationNotice" w:id="1">
    <w:p w14:paraId="53FE112F" w14:textId="77777777" w:rsidR="00AF0DF6" w:rsidRDefault="00AF0D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1A02A" w14:textId="77777777" w:rsidR="00063909" w:rsidRDefault="005A3288">
      <w:pPr>
        <w:spacing w:line="240" w:lineRule="auto"/>
      </w:pPr>
      <w:r>
        <w:separator/>
      </w:r>
    </w:p>
  </w:footnote>
  <w:footnote w:type="continuationSeparator" w:id="0">
    <w:p w14:paraId="34C05601" w14:textId="77777777" w:rsidR="00063909" w:rsidRDefault="005A3288">
      <w:pPr>
        <w:spacing w:line="240" w:lineRule="auto"/>
      </w:pPr>
      <w:r>
        <w:continuationSeparator/>
      </w:r>
    </w:p>
  </w:footnote>
  <w:footnote w:type="continuationNotice" w:id="1">
    <w:p w14:paraId="6DC88B2B" w14:textId="77777777" w:rsidR="00AF0DF6" w:rsidRDefault="00AF0D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053097"/>
      <w:docPartObj>
        <w:docPartGallery w:val="Page Numbers (Top of Page)"/>
        <w:docPartUnique/>
      </w:docPartObj>
    </w:sdtPr>
    <w:sdtEndPr/>
    <w:sdtContent>
      <w:p w14:paraId="0C7E0F84" w14:textId="77777777" w:rsidR="00E642B9" w:rsidRDefault="00673A1A" w:rsidP="00110BCA">
        <w:pPr>
          <w:pStyle w:val="Jalus1"/>
          <w:jc w:val="center"/>
        </w:pPr>
        <w:r>
          <w:fldChar w:fldCharType="begin"/>
        </w:r>
        <w:r>
          <w:instrText xml:space="preserve"> PAGE </w:instrText>
        </w:r>
        <w:r>
          <w:fldChar w:fldCharType="separate"/>
        </w:r>
        <w:r>
          <w:rPr>
            <w:noProof/>
          </w:rPr>
          <w:t>2</w:t>
        </w:r>
        <w:r>
          <w:rPr>
            <w:noProof/>
          </w:rPr>
          <w:fldChar w:fldCharType="end"/>
        </w:r>
      </w:p>
    </w:sdtContent>
  </w:sdt>
  <w:p w14:paraId="5B25E85C" w14:textId="77777777" w:rsidR="00E642B9" w:rsidRDefault="00E642B9">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1D7E"/>
    <w:multiLevelType w:val="hybridMultilevel"/>
    <w:tmpl w:val="3A5430DC"/>
    <w:lvl w:ilvl="0" w:tplc="F3DCF200">
      <w:start w:val="1"/>
      <w:numFmt w:val="decimal"/>
      <w:lvlText w:val="(%1)"/>
      <w:lvlJc w:val="left"/>
      <w:pPr>
        <w:ind w:left="2912" w:hanging="360"/>
      </w:pPr>
    </w:lvl>
    <w:lvl w:ilvl="1" w:tplc="8CB8D88A">
      <w:start w:val="1"/>
      <w:numFmt w:val="lowerLetter"/>
      <w:lvlText w:val="%2."/>
      <w:lvlJc w:val="left"/>
      <w:pPr>
        <w:ind w:left="3632" w:hanging="360"/>
      </w:pPr>
    </w:lvl>
    <w:lvl w:ilvl="2" w:tplc="DDD84EA8">
      <w:start w:val="1"/>
      <w:numFmt w:val="lowerRoman"/>
      <w:lvlText w:val="%3."/>
      <w:lvlJc w:val="right"/>
      <w:pPr>
        <w:ind w:left="4352" w:hanging="180"/>
      </w:pPr>
    </w:lvl>
    <w:lvl w:ilvl="3" w:tplc="ED6AB08E">
      <w:start w:val="1"/>
      <w:numFmt w:val="decimal"/>
      <w:lvlText w:val="%4."/>
      <w:lvlJc w:val="left"/>
      <w:pPr>
        <w:ind w:left="5072" w:hanging="360"/>
      </w:pPr>
    </w:lvl>
    <w:lvl w:ilvl="4" w:tplc="B274B4D2">
      <w:start w:val="1"/>
      <w:numFmt w:val="lowerLetter"/>
      <w:lvlText w:val="%5."/>
      <w:lvlJc w:val="left"/>
      <w:pPr>
        <w:ind w:left="5792" w:hanging="360"/>
      </w:pPr>
    </w:lvl>
    <w:lvl w:ilvl="5" w:tplc="51A69F98">
      <w:start w:val="1"/>
      <w:numFmt w:val="lowerRoman"/>
      <w:lvlText w:val="%6."/>
      <w:lvlJc w:val="right"/>
      <w:pPr>
        <w:ind w:left="6512" w:hanging="180"/>
      </w:pPr>
    </w:lvl>
    <w:lvl w:ilvl="6" w:tplc="277ABE9A">
      <w:start w:val="1"/>
      <w:numFmt w:val="decimal"/>
      <w:lvlText w:val="%7."/>
      <w:lvlJc w:val="left"/>
      <w:pPr>
        <w:ind w:left="7232" w:hanging="360"/>
      </w:pPr>
    </w:lvl>
    <w:lvl w:ilvl="7" w:tplc="CA580678">
      <w:start w:val="1"/>
      <w:numFmt w:val="lowerLetter"/>
      <w:lvlText w:val="%8."/>
      <w:lvlJc w:val="left"/>
      <w:pPr>
        <w:ind w:left="7952" w:hanging="360"/>
      </w:pPr>
    </w:lvl>
    <w:lvl w:ilvl="8" w:tplc="97947508">
      <w:start w:val="1"/>
      <w:numFmt w:val="lowerRoman"/>
      <w:lvlText w:val="%9."/>
      <w:lvlJc w:val="right"/>
      <w:pPr>
        <w:ind w:left="8672" w:hanging="180"/>
      </w:pPr>
    </w:lvl>
  </w:abstractNum>
  <w:abstractNum w:abstractNumId="1" w15:restartNumberingAfterBreak="0">
    <w:nsid w:val="175B20D4"/>
    <w:multiLevelType w:val="hybridMultilevel"/>
    <w:tmpl w:val="4F806F92"/>
    <w:lvl w:ilvl="0" w:tplc="C6BEFA00">
      <w:start w:val="1"/>
      <w:numFmt w:val="decimal"/>
      <w:lvlText w:val="(%1)"/>
      <w:lvlJc w:val="left"/>
      <w:pPr>
        <w:ind w:left="420" w:hanging="420"/>
      </w:pPr>
      <w:rPr>
        <w:rFonts w:hint="default"/>
        <w:b w:val="0"/>
        <w:i w:val="0"/>
        <w:color w:val="00000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17EC616F"/>
    <w:multiLevelType w:val="hybridMultilevel"/>
    <w:tmpl w:val="919EE11A"/>
    <w:lvl w:ilvl="0" w:tplc="E48A139C">
      <w:start w:val="1"/>
      <w:numFmt w:val="decimal"/>
      <w:lvlText w:val="%1)"/>
      <w:lvlJc w:val="left"/>
      <w:pPr>
        <w:ind w:left="744" w:hanging="384"/>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91D1E88"/>
    <w:multiLevelType w:val="hybridMultilevel"/>
    <w:tmpl w:val="F97C9722"/>
    <w:lvl w:ilvl="0" w:tplc="93D00154">
      <w:start w:val="1"/>
      <w:numFmt w:val="decimal"/>
      <w:lvlText w:val="(%1)"/>
      <w:lvlJc w:val="left"/>
      <w:pPr>
        <w:ind w:left="360" w:hanging="360"/>
      </w:pPr>
      <w:rPr>
        <w:rFonts w:ascii="Times New Roman" w:hAnsi="Times New Roman" w:cs="Times New Roman" w:hint="default"/>
        <w:b w:val="0"/>
        <w:bCs/>
        <w:i w:val="0"/>
        <w:color w:val="000000"/>
        <w:sz w:val="24"/>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20522529"/>
    <w:multiLevelType w:val="hybridMultilevel"/>
    <w:tmpl w:val="E090A9EA"/>
    <w:lvl w:ilvl="0" w:tplc="AE486F20">
      <w:start w:val="3"/>
      <w:numFmt w:val="decimal"/>
      <w:lvlText w:val="%1."/>
      <w:lvlJc w:val="left"/>
      <w:pPr>
        <w:ind w:left="2771" w:hanging="360"/>
      </w:pPr>
      <w:rPr>
        <w:rFonts w:hint="default"/>
        <w:b/>
        <w:i w:val="0"/>
      </w:rPr>
    </w:lvl>
    <w:lvl w:ilvl="1" w:tplc="04250019">
      <w:start w:val="1"/>
      <w:numFmt w:val="lowerLetter"/>
      <w:lvlText w:val="%2."/>
      <w:lvlJc w:val="left"/>
      <w:pPr>
        <w:ind w:left="3491" w:hanging="360"/>
      </w:pPr>
    </w:lvl>
    <w:lvl w:ilvl="2" w:tplc="0425001B" w:tentative="1">
      <w:start w:val="1"/>
      <w:numFmt w:val="lowerRoman"/>
      <w:lvlText w:val="%3."/>
      <w:lvlJc w:val="right"/>
      <w:pPr>
        <w:ind w:left="4211" w:hanging="180"/>
      </w:pPr>
    </w:lvl>
    <w:lvl w:ilvl="3" w:tplc="0425000F" w:tentative="1">
      <w:start w:val="1"/>
      <w:numFmt w:val="decimal"/>
      <w:lvlText w:val="%4."/>
      <w:lvlJc w:val="left"/>
      <w:pPr>
        <w:ind w:left="4931" w:hanging="360"/>
      </w:pPr>
    </w:lvl>
    <w:lvl w:ilvl="4" w:tplc="04250019" w:tentative="1">
      <w:start w:val="1"/>
      <w:numFmt w:val="lowerLetter"/>
      <w:lvlText w:val="%5."/>
      <w:lvlJc w:val="left"/>
      <w:pPr>
        <w:ind w:left="5651" w:hanging="360"/>
      </w:pPr>
    </w:lvl>
    <w:lvl w:ilvl="5" w:tplc="0425001B" w:tentative="1">
      <w:start w:val="1"/>
      <w:numFmt w:val="lowerRoman"/>
      <w:lvlText w:val="%6."/>
      <w:lvlJc w:val="right"/>
      <w:pPr>
        <w:ind w:left="6371" w:hanging="180"/>
      </w:pPr>
    </w:lvl>
    <w:lvl w:ilvl="6" w:tplc="0425000F" w:tentative="1">
      <w:start w:val="1"/>
      <w:numFmt w:val="decimal"/>
      <w:lvlText w:val="%7."/>
      <w:lvlJc w:val="left"/>
      <w:pPr>
        <w:ind w:left="7091" w:hanging="360"/>
      </w:pPr>
    </w:lvl>
    <w:lvl w:ilvl="7" w:tplc="04250019" w:tentative="1">
      <w:start w:val="1"/>
      <w:numFmt w:val="lowerLetter"/>
      <w:lvlText w:val="%8."/>
      <w:lvlJc w:val="left"/>
      <w:pPr>
        <w:ind w:left="7811" w:hanging="360"/>
      </w:pPr>
    </w:lvl>
    <w:lvl w:ilvl="8" w:tplc="0425001B" w:tentative="1">
      <w:start w:val="1"/>
      <w:numFmt w:val="lowerRoman"/>
      <w:lvlText w:val="%9."/>
      <w:lvlJc w:val="right"/>
      <w:pPr>
        <w:ind w:left="8531" w:hanging="180"/>
      </w:pPr>
    </w:lvl>
  </w:abstractNum>
  <w:abstractNum w:abstractNumId="5" w15:restartNumberingAfterBreak="0">
    <w:nsid w:val="22AC4EF4"/>
    <w:multiLevelType w:val="hybridMultilevel"/>
    <w:tmpl w:val="336C223A"/>
    <w:lvl w:ilvl="0" w:tplc="504A8B20">
      <w:start w:val="1"/>
      <w:numFmt w:val="decimal"/>
      <w:pStyle w:val="memopunkt"/>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3441C83"/>
    <w:multiLevelType w:val="hybridMultilevel"/>
    <w:tmpl w:val="AE5A2ECC"/>
    <w:lvl w:ilvl="0" w:tplc="E6E0B894">
      <w:start w:val="1"/>
      <w:numFmt w:val="decimal"/>
      <w:lvlText w:val="(%1)"/>
      <w:lvlJc w:val="left"/>
      <w:pPr>
        <w:ind w:left="363" w:hanging="360"/>
      </w:pPr>
      <w:rPr>
        <w:rFonts w:hint="default"/>
      </w:rPr>
    </w:lvl>
    <w:lvl w:ilvl="1" w:tplc="04250019" w:tentative="1">
      <w:start w:val="1"/>
      <w:numFmt w:val="lowerLetter"/>
      <w:lvlText w:val="%2."/>
      <w:lvlJc w:val="left"/>
      <w:pPr>
        <w:ind w:left="1083" w:hanging="360"/>
      </w:pPr>
    </w:lvl>
    <w:lvl w:ilvl="2" w:tplc="0425001B" w:tentative="1">
      <w:start w:val="1"/>
      <w:numFmt w:val="lowerRoman"/>
      <w:lvlText w:val="%3."/>
      <w:lvlJc w:val="right"/>
      <w:pPr>
        <w:ind w:left="1803" w:hanging="180"/>
      </w:pPr>
    </w:lvl>
    <w:lvl w:ilvl="3" w:tplc="0425000F" w:tentative="1">
      <w:start w:val="1"/>
      <w:numFmt w:val="decimal"/>
      <w:lvlText w:val="%4."/>
      <w:lvlJc w:val="left"/>
      <w:pPr>
        <w:ind w:left="2523" w:hanging="360"/>
      </w:pPr>
    </w:lvl>
    <w:lvl w:ilvl="4" w:tplc="04250019" w:tentative="1">
      <w:start w:val="1"/>
      <w:numFmt w:val="lowerLetter"/>
      <w:lvlText w:val="%5."/>
      <w:lvlJc w:val="left"/>
      <w:pPr>
        <w:ind w:left="3243" w:hanging="360"/>
      </w:pPr>
    </w:lvl>
    <w:lvl w:ilvl="5" w:tplc="0425001B" w:tentative="1">
      <w:start w:val="1"/>
      <w:numFmt w:val="lowerRoman"/>
      <w:lvlText w:val="%6."/>
      <w:lvlJc w:val="right"/>
      <w:pPr>
        <w:ind w:left="3963" w:hanging="180"/>
      </w:pPr>
    </w:lvl>
    <w:lvl w:ilvl="6" w:tplc="0425000F" w:tentative="1">
      <w:start w:val="1"/>
      <w:numFmt w:val="decimal"/>
      <w:lvlText w:val="%7."/>
      <w:lvlJc w:val="left"/>
      <w:pPr>
        <w:ind w:left="4683" w:hanging="360"/>
      </w:pPr>
    </w:lvl>
    <w:lvl w:ilvl="7" w:tplc="04250019" w:tentative="1">
      <w:start w:val="1"/>
      <w:numFmt w:val="lowerLetter"/>
      <w:lvlText w:val="%8."/>
      <w:lvlJc w:val="left"/>
      <w:pPr>
        <w:ind w:left="5403" w:hanging="360"/>
      </w:pPr>
    </w:lvl>
    <w:lvl w:ilvl="8" w:tplc="0425001B" w:tentative="1">
      <w:start w:val="1"/>
      <w:numFmt w:val="lowerRoman"/>
      <w:lvlText w:val="%9."/>
      <w:lvlJc w:val="right"/>
      <w:pPr>
        <w:ind w:left="6123" w:hanging="180"/>
      </w:pPr>
    </w:lvl>
  </w:abstractNum>
  <w:abstractNum w:abstractNumId="7" w15:restartNumberingAfterBreak="0">
    <w:nsid w:val="255554B8"/>
    <w:multiLevelType w:val="hybridMultilevel"/>
    <w:tmpl w:val="E4E4A2D4"/>
    <w:lvl w:ilvl="0" w:tplc="2AF45F5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2BF7D08"/>
    <w:multiLevelType w:val="hybridMultilevel"/>
    <w:tmpl w:val="A426C4D6"/>
    <w:lvl w:ilvl="0" w:tplc="DBDC28EE">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3337049C"/>
    <w:multiLevelType w:val="hybridMultilevel"/>
    <w:tmpl w:val="14543360"/>
    <w:lvl w:ilvl="0" w:tplc="04250011">
      <w:start w:val="1"/>
      <w:numFmt w:val="decimal"/>
      <w:lvlText w:val="%1)"/>
      <w:lvlJc w:val="left"/>
      <w:pPr>
        <w:ind w:left="1069"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33D77EF9"/>
    <w:multiLevelType w:val="hybridMultilevel"/>
    <w:tmpl w:val="170EB2D2"/>
    <w:lvl w:ilvl="0" w:tplc="2A625D8E">
      <w:start w:val="1"/>
      <w:numFmt w:val="decimal"/>
      <w:pStyle w:val="Vahedeta"/>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13C5BD0"/>
    <w:multiLevelType w:val="hybridMultilevel"/>
    <w:tmpl w:val="D2C439F0"/>
    <w:lvl w:ilvl="0" w:tplc="2CE0D4A8">
      <w:start w:val="1"/>
      <w:numFmt w:val="decimal"/>
      <w:lvlText w:val="(%1)"/>
      <w:lvlJc w:val="left"/>
      <w:pPr>
        <w:ind w:left="360" w:hanging="360"/>
      </w:pPr>
      <w:rPr>
        <w:rFonts w:hint="default"/>
        <w:i w:val="0"/>
        <w:color w:val="00000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50CE3BB2"/>
    <w:multiLevelType w:val="hybridMultilevel"/>
    <w:tmpl w:val="6AF6E98E"/>
    <w:lvl w:ilvl="0" w:tplc="2C947FCE">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5208542B"/>
    <w:multiLevelType w:val="hybridMultilevel"/>
    <w:tmpl w:val="E612EE24"/>
    <w:lvl w:ilvl="0" w:tplc="7330686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3B46D7D"/>
    <w:multiLevelType w:val="hybridMultilevel"/>
    <w:tmpl w:val="6AD61DA6"/>
    <w:lvl w:ilvl="0" w:tplc="04BE2C04">
      <w:start w:val="1"/>
      <w:numFmt w:val="decimal"/>
      <w:lvlText w:val="(%1)"/>
      <w:lvlJc w:val="left"/>
      <w:pPr>
        <w:ind w:left="502" w:hanging="360"/>
      </w:pPr>
      <w:rPr>
        <w:rFonts w:ascii="Times New Roman" w:hAnsi="Times New Roman" w:cs="Times New Roman" w:hint="default"/>
        <w:color w:val="000000"/>
        <w:sz w:val="24"/>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54E34234"/>
    <w:multiLevelType w:val="hybridMultilevel"/>
    <w:tmpl w:val="BC5EF9A8"/>
    <w:lvl w:ilvl="0" w:tplc="652A9A5A">
      <w:start w:val="1"/>
      <w:numFmt w:val="decimal"/>
      <w:lvlText w:val="(%1)"/>
      <w:lvlJc w:val="left"/>
      <w:pPr>
        <w:ind w:left="360" w:hanging="360"/>
      </w:pPr>
      <w:rPr>
        <w:rFonts w:hint="default"/>
        <w:i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57ED56FE"/>
    <w:multiLevelType w:val="hybridMultilevel"/>
    <w:tmpl w:val="BC80F886"/>
    <w:lvl w:ilvl="0" w:tplc="DF1EFCB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6AB3132D"/>
    <w:multiLevelType w:val="hybridMultilevel"/>
    <w:tmpl w:val="3B9E90B0"/>
    <w:lvl w:ilvl="0" w:tplc="20D03734">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6AD94B34"/>
    <w:multiLevelType w:val="hybridMultilevel"/>
    <w:tmpl w:val="EA961EE0"/>
    <w:lvl w:ilvl="0" w:tplc="E3969934">
      <w:start w:val="1"/>
      <w:numFmt w:val="decimal"/>
      <w:lvlText w:val="%1)"/>
      <w:lvlJc w:val="left"/>
      <w:pPr>
        <w:ind w:left="4330" w:hanging="360"/>
      </w:pPr>
      <w:rPr>
        <w:rFonts w:hint="default"/>
      </w:rPr>
    </w:lvl>
    <w:lvl w:ilvl="1" w:tplc="04250019" w:tentative="1">
      <w:start w:val="1"/>
      <w:numFmt w:val="lowerLetter"/>
      <w:lvlText w:val="%2."/>
      <w:lvlJc w:val="left"/>
      <w:pPr>
        <w:ind w:left="5050" w:hanging="360"/>
      </w:pPr>
    </w:lvl>
    <w:lvl w:ilvl="2" w:tplc="0425001B" w:tentative="1">
      <w:start w:val="1"/>
      <w:numFmt w:val="lowerRoman"/>
      <w:lvlText w:val="%3."/>
      <w:lvlJc w:val="right"/>
      <w:pPr>
        <w:ind w:left="5770" w:hanging="180"/>
      </w:pPr>
    </w:lvl>
    <w:lvl w:ilvl="3" w:tplc="0425000F" w:tentative="1">
      <w:start w:val="1"/>
      <w:numFmt w:val="decimal"/>
      <w:lvlText w:val="%4."/>
      <w:lvlJc w:val="left"/>
      <w:pPr>
        <w:ind w:left="6490" w:hanging="360"/>
      </w:pPr>
    </w:lvl>
    <w:lvl w:ilvl="4" w:tplc="04250019" w:tentative="1">
      <w:start w:val="1"/>
      <w:numFmt w:val="lowerLetter"/>
      <w:lvlText w:val="%5."/>
      <w:lvlJc w:val="left"/>
      <w:pPr>
        <w:ind w:left="7210" w:hanging="360"/>
      </w:pPr>
    </w:lvl>
    <w:lvl w:ilvl="5" w:tplc="0425001B" w:tentative="1">
      <w:start w:val="1"/>
      <w:numFmt w:val="lowerRoman"/>
      <w:lvlText w:val="%6."/>
      <w:lvlJc w:val="right"/>
      <w:pPr>
        <w:ind w:left="7930" w:hanging="180"/>
      </w:pPr>
    </w:lvl>
    <w:lvl w:ilvl="6" w:tplc="0425000F" w:tentative="1">
      <w:start w:val="1"/>
      <w:numFmt w:val="decimal"/>
      <w:lvlText w:val="%7."/>
      <w:lvlJc w:val="left"/>
      <w:pPr>
        <w:ind w:left="8650" w:hanging="360"/>
      </w:pPr>
    </w:lvl>
    <w:lvl w:ilvl="7" w:tplc="04250019" w:tentative="1">
      <w:start w:val="1"/>
      <w:numFmt w:val="lowerLetter"/>
      <w:lvlText w:val="%8."/>
      <w:lvlJc w:val="left"/>
      <w:pPr>
        <w:ind w:left="9370" w:hanging="360"/>
      </w:pPr>
    </w:lvl>
    <w:lvl w:ilvl="8" w:tplc="0425001B" w:tentative="1">
      <w:start w:val="1"/>
      <w:numFmt w:val="lowerRoman"/>
      <w:lvlText w:val="%9."/>
      <w:lvlJc w:val="right"/>
      <w:pPr>
        <w:ind w:left="10090" w:hanging="180"/>
      </w:pPr>
    </w:lvl>
  </w:abstractNum>
  <w:abstractNum w:abstractNumId="19" w15:restartNumberingAfterBreak="0">
    <w:nsid w:val="7446053E"/>
    <w:multiLevelType w:val="hybridMultilevel"/>
    <w:tmpl w:val="E77E5714"/>
    <w:lvl w:ilvl="0" w:tplc="C32AC7DC">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15:restartNumberingAfterBreak="0">
    <w:nsid w:val="746478E6"/>
    <w:multiLevelType w:val="hybridMultilevel"/>
    <w:tmpl w:val="53A668DA"/>
    <w:lvl w:ilvl="0" w:tplc="C9C4DD3A">
      <w:start w:val="1"/>
      <w:numFmt w:val="decimal"/>
      <w:lvlText w:val="(%1)"/>
      <w:lvlJc w:val="left"/>
      <w:pPr>
        <w:ind w:left="720" w:hanging="360"/>
      </w:pPr>
      <w:rPr>
        <w:color w:val="auto"/>
      </w:rPr>
    </w:lvl>
    <w:lvl w:ilvl="1" w:tplc="3C2249DC">
      <w:start w:val="1"/>
      <w:numFmt w:val="lowerLetter"/>
      <w:lvlText w:val="%2."/>
      <w:lvlJc w:val="left"/>
      <w:pPr>
        <w:ind w:left="1440" w:hanging="360"/>
      </w:pPr>
    </w:lvl>
    <w:lvl w:ilvl="2" w:tplc="0F0A71DE">
      <w:start w:val="1"/>
      <w:numFmt w:val="lowerRoman"/>
      <w:lvlText w:val="%3."/>
      <w:lvlJc w:val="right"/>
      <w:pPr>
        <w:ind w:left="2160" w:hanging="180"/>
      </w:pPr>
    </w:lvl>
    <w:lvl w:ilvl="3" w:tplc="B3763F62">
      <w:start w:val="1"/>
      <w:numFmt w:val="decimal"/>
      <w:lvlText w:val="%4."/>
      <w:lvlJc w:val="left"/>
      <w:pPr>
        <w:ind w:left="2880" w:hanging="360"/>
      </w:pPr>
    </w:lvl>
    <w:lvl w:ilvl="4" w:tplc="0F18814A">
      <w:start w:val="1"/>
      <w:numFmt w:val="lowerLetter"/>
      <w:lvlText w:val="%5."/>
      <w:lvlJc w:val="left"/>
      <w:pPr>
        <w:ind w:left="3600" w:hanging="360"/>
      </w:pPr>
    </w:lvl>
    <w:lvl w:ilvl="5" w:tplc="6A98D956">
      <w:start w:val="1"/>
      <w:numFmt w:val="lowerRoman"/>
      <w:lvlText w:val="%6."/>
      <w:lvlJc w:val="right"/>
      <w:pPr>
        <w:ind w:left="4320" w:hanging="180"/>
      </w:pPr>
    </w:lvl>
    <w:lvl w:ilvl="6" w:tplc="4CD4AF9C">
      <w:start w:val="1"/>
      <w:numFmt w:val="decimal"/>
      <w:lvlText w:val="%7."/>
      <w:lvlJc w:val="left"/>
      <w:pPr>
        <w:ind w:left="5040" w:hanging="360"/>
      </w:pPr>
    </w:lvl>
    <w:lvl w:ilvl="7" w:tplc="89A03EF8">
      <w:start w:val="1"/>
      <w:numFmt w:val="lowerLetter"/>
      <w:lvlText w:val="%8."/>
      <w:lvlJc w:val="left"/>
      <w:pPr>
        <w:ind w:left="5760" w:hanging="360"/>
      </w:pPr>
    </w:lvl>
    <w:lvl w:ilvl="8" w:tplc="26D2B51A">
      <w:start w:val="1"/>
      <w:numFmt w:val="lowerRoman"/>
      <w:lvlText w:val="%9."/>
      <w:lvlJc w:val="right"/>
      <w:pPr>
        <w:ind w:left="6480" w:hanging="180"/>
      </w:pPr>
    </w:lvl>
  </w:abstractNum>
  <w:abstractNum w:abstractNumId="21" w15:restartNumberingAfterBreak="0">
    <w:nsid w:val="78B641C8"/>
    <w:multiLevelType w:val="hybridMultilevel"/>
    <w:tmpl w:val="AA82E688"/>
    <w:lvl w:ilvl="0" w:tplc="6EC26030">
      <w:start w:val="1"/>
      <w:numFmt w:val="decimal"/>
      <w:lvlText w:val="(%1)"/>
      <w:lvlJc w:val="left"/>
      <w:pPr>
        <w:ind w:left="644" w:hanging="360"/>
      </w:pPr>
      <w:rPr>
        <w:rFonts w:ascii="Times New Roman" w:hAnsi="Times New Roman" w:cs="Times New Roman" w:hint="default"/>
        <w:i w:val="0"/>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22" w15:restartNumberingAfterBreak="0">
    <w:nsid w:val="7B4D1CBC"/>
    <w:multiLevelType w:val="hybridMultilevel"/>
    <w:tmpl w:val="3E34A4B8"/>
    <w:lvl w:ilvl="0" w:tplc="F3DCF200">
      <w:start w:val="1"/>
      <w:numFmt w:val="decimal"/>
      <w:lvlText w:val="(%1)"/>
      <w:lvlJc w:val="left"/>
      <w:pPr>
        <w:ind w:left="643"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7B5A74D5"/>
    <w:multiLevelType w:val="hybridMultilevel"/>
    <w:tmpl w:val="DC542D18"/>
    <w:lvl w:ilvl="0" w:tplc="F3DCF20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EA55379"/>
    <w:multiLevelType w:val="multilevel"/>
    <w:tmpl w:val="D7D0FA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88008712">
    <w:abstractNumId w:val="10"/>
  </w:num>
  <w:num w:numId="2" w16cid:durableId="143394864">
    <w:abstractNumId w:val="5"/>
  </w:num>
  <w:num w:numId="3" w16cid:durableId="2068138513">
    <w:abstractNumId w:val="0"/>
  </w:num>
  <w:num w:numId="4" w16cid:durableId="1937784758">
    <w:abstractNumId w:val="4"/>
  </w:num>
  <w:num w:numId="5" w16cid:durableId="1264726161">
    <w:abstractNumId w:val="19"/>
  </w:num>
  <w:num w:numId="6" w16cid:durableId="2103332955">
    <w:abstractNumId w:val="9"/>
  </w:num>
  <w:num w:numId="7" w16cid:durableId="437867677">
    <w:abstractNumId w:val="8"/>
  </w:num>
  <w:num w:numId="8" w16cid:durableId="134833841">
    <w:abstractNumId w:val="18"/>
  </w:num>
  <w:num w:numId="9" w16cid:durableId="1699696432">
    <w:abstractNumId w:val="11"/>
  </w:num>
  <w:num w:numId="10" w16cid:durableId="1145315274">
    <w:abstractNumId w:val="15"/>
  </w:num>
  <w:num w:numId="11" w16cid:durableId="170066036">
    <w:abstractNumId w:val="14"/>
  </w:num>
  <w:num w:numId="12" w16cid:durableId="1112745560">
    <w:abstractNumId w:val="1"/>
  </w:num>
  <w:num w:numId="13" w16cid:durableId="1584988681">
    <w:abstractNumId w:val="17"/>
  </w:num>
  <w:num w:numId="14" w16cid:durableId="561527628">
    <w:abstractNumId w:val="3"/>
  </w:num>
  <w:num w:numId="15" w16cid:durableId="994648141">
    <w:abstractNumId w:val="21"/>
  </w:num>
  <w:num w:numId="16" w16cid:durableId="2029401942">
    <w:abstractNumId w:val="7"/>
  </w:num>
  <w:num w:numId="17" w16cid:durableId="1580364100">
    <w:abstractNumId w:val="12"/>
  </w:num>
  <w:num w:numId="18" w16cid:durableId="1560509757">
    <w:abstractNumId w:val="16"/>
  </w:num>
  <w:num w:numId="19" w16cid:durableId="1636175682">
    <w:abstractNumId w:val="24"/>
  </w:num>
  <w:num w:numId="20" w16cid:durableId="1580095044">
    <w:abstractNumId w:val="22"/>
  </w:num>
  <w:num w:numId="21" w16cid:durableId="452527636">
    <w:abstractNumId w:val="6"/>
  </w:num>
  <w:num w:numId="22" w16cid:durableId="678853017">
    <w:abstractNumId w:val="13"/>
  </w:num>
  <w:num w:numId="23" w16cid:durableId="116721423">
    <w:abstractNumId w:val="23"/>
  </w:num>
  <w:num w:numId="24" w16cid:durableId="2092382988">
    <w:abstractNumId w:val="2"/>
  </w:num>
  <w:num w:numId="25" w16cid:durableId="1702171288">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A1A"/>
    <w:rsid w:val="0000450C"/>
    <w:rsid w:val="00054BC2"/>
    <w:rsid w:val="00063909"/>
    <w:rsid w:val="00063C80"/>
    <w:rsid w:val="00064156"/>
    <w:rsid w:val="00070455"/>
    <w:rsid w:val="00074E78"/>
    <w:rsid w:val="00083F40"/>
    <w:rsid w:val="000C6F9B"/>
    <w:rsid w:val="000D66D1"/>
    <w:rsid w:val="000F6E44"/>
    <w:rsid w:val="00103EBD"/>
    <w:rsid w:val="0012569C"/>
    <w:rsid w:val="00137F16"/>
    <w:rsid w:val="0014150E"/>
    <w:rsid w:val="00142ACC"/>
    <w:rsid w:val="00147771"/>
    <w:rsid w:val="00154BEB"/>
    <w:rsid w:val="0016696A"/>
    <w:rsid w:val="00193DE4"/>
    <w:rsid w:val="001C1FE6"/>
    <w:rsid w:val="001D3E08"/>
    <w:rsid w:val="001D4E84"/>
    <w:rsid w:val="0021723B"/>
    <w:rsid w:val="00225653"/>
    <w:rsid w:val="002363A2"/>
    <w:rsid w:val="0025203F"/>
    <w:rsid w:val="00291D2E"/>
    <w:rsid w:val="00294551"/>
    <w:rsid w:val="002A6C21"/>
    <w:rsid w:val="002B50A7"/>
    <w:rsid w:val="002B6C78"/>
    <w:rsid w:val="002C20AA"/>
    <w:rsid w:val="002C6922"/>
    <w:rsid w:val="00302FC5"/>
    <w:rsid w:val="003127FE"/>
    <w:rsid w:val="00313306"/>
    <w:rsid w:val="003177F8"/>
    <w:rsid w:val="00347C35"/>
    <w:rsid w:val="00361E59"/>
    <w:rsid w:val="0036577B"/>
    <w:rsid w:val="00371220"/>
    <w:rsid w:val="003B18AA"/>
    <w:rsid w:val="003B405D"/>
    <w:rsid w:val="003C03B8"/>
    <w:rsid w:val="003C0FCC"/>
    <w:rsid w:val="003E0186"/>
    <w:rsid w:val="003F0963"/>
    <w:rsid w:val="00400321"/>
    <w:rsid w:val="00405064"/>
    <w:rsid w:val="00410E70"/>
    <w:rsid w:val="00421B07"/>
    <w:rsid w:val="0042218A"/>
    <w:rsid w:val="004340EC"/>
    <w:rsid w:val="00445D9F"/>
    <w:rsid w:val="00474B8A"/>
    <w:rsid w:val="004A0C76"/>
    <w:rsid w:val="004A2300"/>
    <w:rsid w:val="004C0AB2"/>
    <w:rsid w:val="004E76F1"/>
    <w:rsid w:val="004F4782"/>
    <w:rsid w:val="0050444F"/>
    <w:rsid w:val="0053312D"/>
    <w:rsid w:val="00565577"/>
    <w:rsid w:val="00590086"/>
    <w:rsid w:val="00594C8B"/>
    <w:rsid w:val="005A2FA9"/>
    <w:rsid w:val="005A3288"/>
    <w:rsid w:val="005B4CAF"/>
    <w:rsid w:val="005C6723"/>
    <w:rsid w:val="005D04F5"/>
    <w:rsid w:val="005E3D2C"/>
    <w:rsid w:val="005F31E6"/>
    <w:rsid w:val="005F590A"/>
    <w:rsid w:val="00605FEA"/>
    <w:rsid w:val="00624980"/>
    <w:rsid w:val="006519C0"/>
    <w:rsid w:val="00673A1A"/>
    <w:rsid w:val="006B6FA7"/>
    <w:rsid w:val="006F4CC3"/>
    <w:rsid w:val="0070789E"/>
    <w:rsid w:val="00712286"/>
    <w:rsid w:val="00755BC4"/>
    <w:rsid w:val="007A0885"/>
    <w:rsid w:val="007A2809"/>
    <w:rsid w:val="007A3F20"/>
    <w:rsid w:val="007B5395"/>
    <w:rsid w:val="007E7D07"/>
    <w:rsid w:val="008227D3"/>
    <w:rsid w:val="00826A51"/>
    <w:rsid w:val="00836B2D"/>
    <w:rsid w:val="008448BF"/>
    <w:rsid w:val="008657CB"/>
    <w:rsid w:val="00865B02"/>
    <w:rsid w:val="0087262F"/>
    <w:rsid w:val="008C38A9"/>
    <w:rsid w:val="008C6711"/>
    <w:rsid w:val="008D1688"/>
    <w:rsid w:val="008D311B"/>
    <w:rsid w:val="0090589D"/>
    <w:rsid w:val="009511F3"/>
    <w:rsid w:val="009672FF"/>
    <w:rsid w:val="00967420"/>
    <w:rsid w:val="00987EFA"/>
    <w:rsid w:val="009B3316"/>
    <w:rsid w:val="009C2439"/>
    <w:rsid w:val="009C72A9"/>
    <w:rsid w:val="009D2790"/>
    <w:rsid w:val="00A506C6"/>
    <w:rsid w:val="00A7669A"/>
    <w:rsid w:val="00A86768"/>
    <w:rsid w:val="00A86FEE"/>
    <w:rsid w:val="00AE68A9"/>
    <w:rsid w:val="00AF0DF6"/>
    <w:rsid w:val="00AF6CB2"/>
    <w:rsid w:val="00B1684A"/>
    <w:rsid w:val="00B2559A"/>
    <w:rsid w:val="00B610FA"/>
    <w:rsid w:val="00B81755"/>
    <w:rsid w:val="00BA140F"/>
    <w:rsid w:val="00BC4816"/>
    <w:rsid w:val="00BC4C7D"/>
    <w:rsid w:val="00BD4D00"/>
    <w:rsid w:val="00C00109"/>
    <w:rsid w:val="00C02B8E"/>
    <w:rsid w:val="00C175CA"/>
    <w:rsid w:val="00C6164B"/>
    <w:rsid w:val="00C63ED6"/>
    <w:rsid w:val="00C81A47"/>
    <w:rsid w:val="00C87917"/>
    <w:rsid w:val="00CC293E"/>
    <w:rsid w:val="00CC5CEF"/>
    <w:rsid w:val="00CC62B4"/>
    <w:rsid w:val="00CE75DD"/>
    <w:rsid w:val="00CF4775"/>
    <w:rsid w:val="00D1362A"/>
    <w:rsid w:val="00D16C72"/>
    <w:rsid w:val="00D33B31"/>
    <w:rsid w:val="00D60C82"/>
    <w:rsid w:val="00D71C5C"/>
    <w:rsid w:val="00D8115A"/>
    <w:rsid w:val="00D8200C"/>
    <w:rsid w:val="00DB04EA"/>
    <w:rsid w:val="00DC509B"/>
    <w:rsid w:val="00DD0934"/>
    <w:rsid w:val="00DE6DB1"/>
    <w:rsid w:val="00E01104"/>
    <w:rsid w:val="00E07D33"/>
    <w:rsid w:val="00E20903"/>
    <w:rsid w:val="00E325C2"/>
    <w:rsid w:val="00E603A1"/>
    <w:rsid w:val="00E63091"/>
    <w:rsid w:val="00E642B9"/>
    <w:rsid w:val="00E8236C"/>
    <w:rsid w:val="00E823C6"/>
    <w:rsid w:val="00E85F5E"/>
    <w:rsid w:val="00EB04B6"/>
    <w:rsid w:val="00EB6C05"/>
    <w:rsid w:val="00EC385C"/>
    <w:rsid w:val="00EC6807"/>
    <w:rsid w:val="00ED4B91"/>
    <w:rsid w:val="00F03E79"/>
    <w:rsid w:val="00FC1FCD"/>
    <w:rsid w:val="00FC626F"/>
    <w:rsid w:val="00FD6746"/>
    <w:rsid w:val="00FE2823"/>
    <w:rsid w:val="00FF2B7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470DF"/>
  <w15:chartTrackingRefBased/>
  <w15:docId w15:val="{C5CE1BE2-D7E7-4D2F-9DFF-254691DA0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73A1A"/>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paragraph" w:styleId="Pealkiri1">
    <w:name w:val="heading 1"/>
    <w:basedOn w:val="Normaallaad"/>
    <w:link w:val="Pealkiri1Mrk"/>
    <w:uiPriority w:val="9"/>
    <w:qFormat/>
    <w:rsid w:val="00C00109"/>
    <w:pPr>
      <w:widowControl/>
      <w:suppressAutoHyphens w:val="0"/>
      <w:spacing w:before="100" w:beforeAutospacing="1" w:after="100" w:afterAutospacing="1" w:line="240" w:lineRule="auto"/>
      <w:jc w:val="left"/>
      <w:outlineLvl w:val="0"/>
    </w:pPr>
    <w:rPr>
      <w:rFonts w:eastAsia="Times New Roman"/>
      <w:b/>
      <w:bCs/>
      <w:kern w:val="36"/>
      <w:sz w:val="48"/>
      <w:szCs w:val="48"/>
      <w:lang w:eastAsia="et-EE" w:bidi="ar-SA"/>
    </w:rPr>
  </w:style>
  <w:style w:type="paragraph" w:styleId="Pealkiri2">
    <w:name w:val="heading 2"/>
    <w:basedOn w:val="Normaallaad"/>
    <w:next w:val="Normaallaad"/>
    <w:link w:val="Pealkiri2Mrk"/>
    <w:uiPriority w:val="9"/>
    <w:semiHidden/>
    <w:unhideWhenUsed/>
    <w:qFormat/>
    <w:rsid w:val="00C00109"/>
    <w:pPr>
      <w:keepNext/>
      <w:keepLines/>
      <w:widowControl/>
      <w:suppressAutoHyphens w:val="0"/>
      <w:spacing w:before="40" w:line="276" w:lineRule="auto"/>
      <w:jc w:val="left"/>
      <w:outlineLvl w:val="1"/>
    </w:pPr>
    <w:rPr>
      <w:rFonts w:ascii="Cambria" w:eastAsia="Times New Roman" w:hAnsi="Cambria"/>
      <w:b/>
      <w:bCs/>
      <w:color w:val="4F81BD"/>
      <w:kern w:val="0"/>
      <w:sz w:val="26"/>
      <w:szCs w:val="26"/>
      <w:lang w:eastAsia="en-US" w:bidi="ar-SA"/>
    </w:rPr>
  </w:style>
  <w:style w:type="paragraph" w:styleId="Pealkiri3">
    <w:name w:val="heading 3"/>
    <w:basedOn w:val="Normaallaad"/>
    <w:next w:val="Normaallaad"/>
    <w:link w:val="Pealkiri3Mrk"/>
    <w:uiPriority w:val="9"/>
    <w:semiHidden/>
    <w:unhideWhenUsed/>
    <w:qFormat/>
    <w:rsid w:val="00C00109"/>
    <w:pPr>
      <w:keepNext/>
      <w:keepLines/>
      <w:widowControl/>
      <w:suppressAutoHyphens w:val="0"/>
      <w:spacing w:before="40" w:line="276" w:lineRule="auto"/>
      <w:jc w:val="left"/>
      <w:outlineLvl w:val="2"/>
    </w:pPr>
    <w:rPr>
      <w:rFonts w:ascii="Cambria" w:eastAsia="Times New Roman" w:hAnsi="Cambria"/>
      <w:b/>
      <w:bCs/>
      <w:color w:val="4F81BD"/>
      <w:kern w:val="0"/>
      <w:sz w:val="22"/>
      <w:szCs w:val="22"/>
      <w:lang w:eastAsia="en-US"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memopunkt">
    <w:name w:val="memo_punkt"/>
    <w:autoRedefine/>
    <w:qFormat/>
    <w:rsid w:val="00987EFA"/>
    <w:pPr>
      <w:widowControl w:val="0"/>
      <w:numPr>
        <w:numId w:val="2"/>
      </w:numPr>
      <w:suppressAutoHyphens/>
      <w:spacing w:after="0" w:line="240" w:lineRule="auto"/>
      <w:jc w:val="both"/>
    </w:pPr>
    <w:rPr>
      <w:rFonts w:ascii="Times New Roman" w:eastAsia="SimSun" w:hAnsi="Times New Roman" w:cs="Times New Roman"/>
      <w:b/>
      <w:color w:val="000000" w:themeColor="text1"/>
      <w:kern w:val="24"/>
      <w:sz w:val="24"/>
      <w:szCs w:val="24"/>
      <w:lang w:eastAsia="zh-CN" w:bidi="hi-IN"/>
    </w:rPr>
  </w:style>
  <w:style w:type="paragraph" w:styleId="Vahedeta">
    <w:name w:val="No Spacing"/>
    <w:aliases w:val="memo_2"/>
    <w:autoRedefine/>
    <w:uiPriority w:val="1"/>
    <w:qFormat/>
    <w:rsid w:val="00103EBD"/>
    <w:pPr>
      <w:numPr>
        <w:numId w:val="1"/>
      </w:numPr>
      <w:spacing w:after="0" w:line="240" w:lineRule="auto"/>
      <w:jc w:val="both"/>
    </w:pPr>
    <w:rPr>
      <w:rFonts w:ascii="Times New Roman" w:hAnsi="Times New Roman"/>
      <w:b/>
      <w:sz w:val="24"/>
    </w:rPr>
  </w:style>
  <w:style w:type="paragraph" w:customStyle="1" w:styleId="Jalus1">
    <w:name w:val="Jalus1"/>
    <w:link w:val="JalusMrk"/>
    <w:autoRedefine/>
    <w:uiPriority w:val="99"/>
    <w:qFormat/>
    <w:rsid w:val="00673A1A"/>
    <w:pPr>
      <w:widowControl w:val="0"/>
      <w:suppressAutoHyphens/>
      <w:spacing w:after="0" w:line="240" w:lineRule="auto"/>
    </w:pPr>
    <w:rPr>
      <w:rFonts w:ascii="Times New Roman" w:eastAsia="SimSun" w:hAnsi="Times New Roman" w:cs="Mangal"/>
      <w:kern w:val="1"/>
      <w:sz w:val="20"/>
      <w:szCs w:val="24"/>
      <w:lang w:eastAsia="zh-CN" w:bidi="hi-IN"/>
    </w:rPr>
  </w:style>
  <w:style w:type="paragraph" w:styleId="Pis">
    <w:name w:val="header"/>
    <w:basedOn w:val="Normaallaad"/>
    <w:link w:val="PisMrk"/>
    <w:uiPriority w:val="99"/>
    <w:unhideWhenUsed/>
    <w:rsid w:val="00673A1A"/>
    <w:pPr>
      <w:tabs>
        <w:tab w:val="center" w:pos="4536"/>
        <w:tab w:val="right" w:pos="9072"/>
      </w:tabs>
      <w:spacing w:line="240" w:lineRule="auto"/>
    </w:pPr>
    <w:rPr>
      <w:rFonts w:cs="Mangal"/>
      <w:szCs w:val="21"/>
    </w:rPr>
  </w:style>
  <w:style w:type="character" w:customStyle="1" w:styleId="PisMrk">
    <w:name w:val="Päis Märk"/>
    <w:basedOn w:val="Liguvaikefont"/>
    <w:link w:val="Pis"/>
    <w:uiPriority w:val="99"/>
    <w:rsid w:val="00673A1A"/>
    <w:rPr>
      <w:rFonts w:ascii="Times New Roman" w:eastAsia="SimSun" w:hAnsi="Times New Roman" w:cs="Mangal"/>
      <w:kern w:val="1"/>
      <w:sz w:val="24"/>
      <w:szCs w:val="21"/>
      <w:lang w:eastAsia="zh-CN" w:bidi="hi-IN"/>
    </w:rPr>
  </w:style>
  <w:style w:type="paragraph" w:customStyle="1" w:styleId="TableContents">
    <w:name w:val="Table Contents"/>
    <w:basedOn w:val="Normaallaad"/>
    <w:rsid w:val="00673A1A"/>
    <w:pPr>
      <w:suppressLineNumbers/>
    </w:pPr>
  </w:style>
  <w:style w:type="paragraph" w:customStyle="1" w:styleId="Tekst">
    <w:name w:val="Tekst"/>
    <w:autoRedefine/>
    <w:qFormat/>
    <w:rsid w:val="00673A1A"/>
    <w:pPr>
      <w:spacing w:after="0" w:line="240" w:lineRule="auto"/>
      <w:jc w:val="both"/>
    </w:pPr>
    <w:rPr>
      <w:rFonts w:ascii="Times New Roman" w:eastAsia="SimSun" w:hAnsi="Times New Roman" w:cs="Mangal"/>
      <w:kern w:val="1"/>
      <w:sz w:val="24"/>
      <w:szCs w:val="24"/>
      <w:lang w:eastAsia="zh-CN" w:bidi="hi-IN"/>
    </w:rPr>
  </w:style>
  <w:style w:type="paragraph" w:customStyle="1" w:styleId="Kuupev1">
    <w:name w:val="Kuupäev1"/>
    <w:autoRedefine/>
    <w:qFormat/>
    <w:rsid w:val="005A3288"/>
    <w:pPr>
      <w:spacing w:before="840" w:after="0" w:line="240" w:lineRule="auto"/>
      <w:ind w:right="147"/>
      <w:jc w:val="both"/>
    </w:pPr>
    <w:rPr>
      <w:rFonts w:ascii="Times New Roman" w:eastAsia="SimSun" w:hAnsi="Times New Roman" w:cs="Times New Roman"/>
      <w:iCs/>
      <w:kern w:val="24"/>
      <w:sz w:val="24"/>
      <w:szCs w:val="24"/>
      <w:lang w:eastAsia="zh-CN" w:bidi="hi-IN"/>
    </w:rPr>
  </w:style>
  <w:style w:type="paragraph" w:customStyle="1" w:styleId="Liik">
    <w:name w:val="Liik"/>
    <w:autoRedefine/>
    <w:qFormat/>
    <w:rsid w:val="00673A1A"/>
    <w:pPr>
      <w:spacing w:after="0" w:line="240" w:lineRule="auto"/>
    </w:pPr>
    <w:rPr>
      <w:rFonts w:ascii="Times New Roman" w:eastAsia="SimSun" w:hAnsi="Times New Roman" w:cs="Times New Roman"/>
      <w:caps/>
      <w:kern w:val="24"/>
      <w:sz w:val="24"/>
      <w:szCs w:val="24"/>
      <w:lang w:eastAsia="zh-CN" w:bidi="hi-IN"/>
    </w:rPr>
  </w:style>
  <w:style w:type="character" w:styleId="Kohatitetekst">
    <w:name w:val="Placeholder Text"/>
    <w:basedOn w:val="Liguvaikefont"/>
    <w:uiPriority w:val="99"/>
    <w:semiHidden/>
    <w:rsid w:val="00673A1A"/>
    <w:rPr>
      <w:color w:val="808080"/>
    </w:rPr>
  </w:style>
  <w:style w:type="character" w:customStyle="1" w:styleId="Pealkiri1Mrk">
    <w:name w:val="Pealkiri 1 Märk"/>
    <w:basedOn w:val="Liguvaikefont"/>
    <w:link w:val="Pealkiri1"/>
    <w:uiPriority w:val="9"/>
    <w:rsid w:val="00C00109"/>
    <w:rPr>
      <w:rFonts w:ascii="Times New Roman" w:eastAsia="Times New Roman" w:hAnsi="Times New Roman" w:cs="Times New Roman"/>
      <w:b/>
      <w:bCs/>
      <w:kern w:val="36"/>
      <w:sz w:val="48"/>
      <w:szCs w:val="48"/>
      <w:lang w:eastAsia="et-EE"/>
    </w:rPr>
  </w:style>
  <w:style w:type="character" w:customStyle="1" w:styleId="Pealkiri2Mrk">
    <w:name w:val="Pealkiri 2 Märk"/>
    <w:basedOn w:val="Liguvaikefont"/>
    <w:link w:val="Pealkiri2"/>
    <w:uiPriority w:val="9"/>
    <w:rsid w:val="00C00109"/>
    <w:rPr>
      <w:rFonts w:ascii="Cambria" w:eastAsia="Times New Roman" w:hAnsi="Cambria" w:cs="Times New Roman"/>
      <w:b/>
      <w:bCs/>
      <w:color w:val="4F81BD"/>
      <w:sz w:val="26"/>
      <w:szCs w:val="26"/>
    </w:rPr>
  </w:style>
  <w:style w:type="character" w:customStyle="1" w:styleId="Pealkiri3Mrk">
    <w:name w:val="Pealkiri 3 Märk"/>
    <w:basedOn w:val="Liguvaikefont"/>
    <w:link w:val="Pealkiri3"/>
    <w:uiPriority w:val="9"/>
    <w:rsid w:val="00C00109"/>
    <w:rPr>
      <w:rFonts w:ascii="Cambria" w:eastAsia="Times New Roman" w:hAnsi="Cambria" w:cs="Times New Roman"/>
      <w:b/>
      <w:bCs/>
      <w:color w:val="4F81BD"/>
    </w:rPr>
  </w:style>
  <w:style w:type="numbering" w:customStyle="1" w:styleId="Loendita1">
    <w:name w:val="Loendita1"/>
    <w:next w:val="Loendita"/>
    <w:uiPriority w:val="99"/>
    <w:semiHidden/>
    <w:unhideWhenUsed/>
    <w:rsid w:val="00C00109"/>
  </w:style>
  <w:style w:type="paragraph" w:styleId="Loendilik">
    <w:name w:val="List Paragraph"/>
    <w:aliases w:val="Mummuga loetelu"/>
    <w:basedOn w:val="Normaallaad"/>
    <w:link w:val="LoendilikMrk"/>
    <w:uiPriority w:val="34"/>
    <w:qFormat/>
    <w:rsid w:val="00C00109"/>
    <w:pPr>
      <w:widowControl/>
      <w:suppressAutoHyphens w:val="0"/>
      <w:spacing w:after="200" w:line="276" w:lineRule="auto"/>
      <w:ind w:left="720"/>
      <w:contextualSpacing/>
      <w:jc w:val="left"/>
    </w:pPr>
    <w:rPr>
      <w:rFonts w:asciiTheme="minorHAnsi" w:eastAsiaTheme="minorHAnsi" w:hAnsiTheme="minorHAnsi" w:cstheme="minorBidi"/>
      <w:kern w:val="0"/>
      <w:sz w:val="22"/>
      <w:szCs w:val="22"/>
      <w:lang w:eastAsia="en-US" w:bidi="ar-SA"/>
    </w:rPr>
  </w:style>
  <w:style w:type="character" w:styleId="Kommentaariviide">
    <w:name w:val="annotation reference"/>
    <w:basedOn w:val="Liguvaikefont"/>
    <w:uiPriority w:val="99"/>
    <w:unhideWhenUsed/>
    <w:rsid w:val="00C00109"/>
    <w:rPr>
      <w:sz w:val="16"/>
      <w:szCs w:val="16"/>
    </w:rPr>
  </w:style>
  <w:style w:type="paragraph" w:styleId="Kommentaaritekst">
    <w:name w:val="annotation text"/>
    <w:basedOn w:val="Normaallaad"/>
    <w:link w:val="KommentaaritekstMrk"/>
    <w:uiPriority w:val="99"/>
    <w:unhideWhenUsed/>
    <w:rsid w:val="00C00109"/>
    <w:pPr>
      <w:widowControl/>
      <w:suppressAutoHyphens w:val="0"/>
      <w:spacing w:after="200" w:line="240" w:lineRule="auto"/>
      <w:jc w:val="left"/>
    </w:pPr>
    <w:rPr>
      <w:rFonts w:asciiTheme="minorHAnsi" w:eastAsiaTheme="minorHAnsi" w:hAnsiTheme="minorHAnsi" w:cstheme="minorBidi"/>
      <w:kern w:val="0"/>
      <w:sz w:val="20"/>
      <w:szCs w:val="20"/>
      <w:lang w:eastAsia="en-US" w:bidi="ar-SA"/>
    </w:rPr>
  </w:style>
  <w:style w:type="character" w:customStyle="1" w:styleId="KommentaaritekstMrk">
    <w:name w:val="Kommentaari tekst Märk"/>
    <w:basedOn w:val="Liguvaikefont"/>
    <w:link w:val="Kommentaaritekst"/>
    <w:uiPriority w:val="99"/>
    <w:rsid w:val="00C00109"/>
    <w:rPr>
      <w:sz w:val="20"/>
      <w:szCs w:val="20"/>
    </w:rPr>
  </w:style>
  <w:style w:type="paragraph" w:styleId="Normaallaadveeb">
    <w:name w:val="Normal (Web)"/>
    <w:basedOn w:val="Normaallaad"/>
    <w:uiPriority w:val="99"/>
    <w:unhideWhenUsed/>
    <w:rsid w:val="00C00109"/>
    <w:pPr>
      <w:widowControl/>
      <w:suppressAutoHyphens w:val="0"/>
      <w:spacing w:before="240" w:after="100" w:afterAutospacing="1" w:line="240" w:lineRule="auto"/>
      <w:jc w:val="left"/>
    </w:pPr>
    <w:rPr>
      <w:rFonts w:eastAsia="Times New Roman"/>
      <w:kern w:val="0"/>
      <w:lang w:eastAsia="et-EE" w:bidi="ar-SA"/>
    </w:rPr>
  </w:style>
  <w:style w:type="character" w:styleId="Hperlink">
    <w:name w:val="Hyperlink"/>
    <w:basedOn w:val="Liguvaikefont"/>
    <w:uiPriority w:val="99"/>
    <w:rsid w:val="00C00109"/>
    <w:rPr>
      <w:rFonts w:cs="Times New Roman"/>
      <w:color w:val="777777"/>
      <w:u w:val="none"/>
      <w:effect w:val="none"/>
    </w:rPr>
  </w:style>
  <w:style w:type="paragraph" w:styleId="Allmrkusetekst">
    <w:name w:val="footnote text"/>
    <w:basedOn w:val="Normaallaad"/>
    <w:link w:val="AllmrkusetekstMrk"/>
    <w:uiPriority w:val="99"/>
    <w:unhideWhenUsed/>
    <w:rsid w:val="00C00109"/>
    <w:pPr>
      <w:widowControl/>
      <w:suppressAutoHyphens w:val="0"/>
      <w:spacing w:line="240" w:lineRule="auto"/>
      <w:jc w:val="left"/>
    </w:pPr>
    <w:rPr>
      <w:rFonts w:eastAsia="Times New Roman"/>
      <w:kern w:val="0"/>
      <w:sz w:val="20"/>
      <w:szCs w:val="20"/>
      <w:lang w:val="en-GB" w:eastAsia="en-US" w:bidi="ar-SA"/>
    </w:rPr>
  </w:style>
  <w:style w:type="character" w:customStyle="1" w:styleId="AllmrkusetekstMrk">
    <w:name w:val="Allmärkuse tekst Märk"/>
    <w:basedOn w:val="Liguvaikefont"/>
    <w:link w:val="Allmrkusetekst"/>
    <w:uiPriority w:val="99"/>
    <w:rsid w:val="00C00109"/>
    <w:rPr>
      <w:rFonts w:ascii="Times New Roman" w:eastAsia="Times New Roman" w:hAnsi="Times New Roman" w:cs="Times New Roman"/>
      <w:sz w:val="20"/>
      <w:szCs w:val="20"/>
      <w:lang w:val="en-GB"/>
    </w:rPr>
  </w:style>
  <w:style w:type="character" w:customStyle="1" w:styleId="LoendilikMrk">
    <w:name w:val="Loendi lõik Märk"/>
    <w:aliases w:val="Mummuga loetelu Märk"/>
    <w:link w:val="Loendilik"/>
    <w:uiPriority w:val="34"/>
    <w:rsid w:val="00C00109"/>
  </w:style>
  <w:style w:type="paragraph" w:styleId="Kommentaariteema">
    <w:name w:val="annotation subject"/>
    <w:basedOn w:val="Kommentaaritekst"/>
    <w:next w:val="Kommentaaritekst"/>
    <w:link w:val="KommentaariteemaMrk"/>
    <w:uiPriority w:val="99"/>
    <w:semiHidden/>
    <w:unhideWhenUsed/>
    <w:rsid w:val="00C00109"/>
    <w:rPr>
      <w:b/>
      <w:bCs/>
    </w:rPr>
  </w:style>
  <w:style w:type="character" w:customStyle="1" w:styleId="KommentaariteemaMrk">
    <w:name w:val="Kommentaari teema Märk"/>
    <w:basedOn w:val="KommentaaritekstMrk"/>
    <w:link w:val="Kommentaariteema"/>
    <w:uiPriority w:val="99"/>
    <w:semiHidden/>
    <w:rsid w:val="00C00109"/>
    <w:rPr>
      <w:b/>
      <w:bCs/>
      <w:sz w:val="20"/>
      <w:szCs w:val="20"/>
    </w:rPr>
  </w:style>
  <w:style w:type="paragraph" w:styleId="Jutumullitekst">
    <w:name w:val="Balloon Text"/>
    <w:basedOn w:val="Normaallaad"/>
    <w:link w:val="JutumullitekstMrk"/>
    <w:uiPriority w:val="99"/>
    <w:semiHidden/>
    <w:unhideWhenUsed/>
    <w:rsid w:val="00C00109"/>
    <w:pPr>
      <w:widowControl/>
      <w:suppressAutoHyphens w:val="0"/>
      <w:spacing w:line="240" w:lineRule="auto"/>
      <w:jc w:val="left"/>
    </w:pPr>
    <w:rPr>
      <w:rFonts w:ascii="Segoe UI" w:eastAsiaTheme="minorHAnsi" w:hAnsi="Segoe UI" w:cs="Segoe UI"/>
      <w:kern w:val="0"/>
      <w:sz w:val="18"/>
      <w:szCs w:val="18"/>
      <w:lang w:eastAsia="en-US" w:bidi="ar-SA"/>
    </w:rPr>
  </w:style>
  <w:style w:type="character" w:customStyle="1" w:styleId="JutumullitekstMrk">
    <w:name w:val="Jutumullitekst Märk"/>
    <w:basedOn w:val="Liguvaikefont"/>
    <w:link w:val="Jutumullitekst"/>
    <w:uiPriority w:val="99"/>
    <w:semiHidden/>
    <w:rsid w:val="00C00109"/>
    <w:rPr>
      <w:rFonts w:ascii="Segoe UI" w:hAnsi="Segoe UI" w:cs="Segoe UI"/>
      <w:sz w:val="18"/>
      <w:szCs w:val="18"/>
    </w:rPr>
  </w:style>
  <w:style w:type="paragraph" w:styleId="Redaktsioon">
    <w:name w:val="Revision"/>
    <w:hidden/>
    <w:uiPriority w:val="99"/>
    <w:semiHidden/>
    <w:rsid w:val="00C00109"/>
    <w:pPr>
      <w:spacing w:after="0" w:line="240" w:lineRule="auto"/>
    </w:pPr>
  </w:style>
  <w:style w:type="character" w:styleId="Klastatudhperlink">
    <w:name w:val="FollowedHyperlink"/>
    <w:basedOn w:val="Liguvaikefont"/>
    <w:uiPriority w:val="99"/>
    <w:semiHidden/>
    <w:unhideWhenUsed/>
    <w:rsid w:val="00C00109"/>
    <w:rPr>
      <w:color w:val="954F72" w:themeColor="followedHyperlink"/>
      <w:u w:val="single"/>
    </w:rPr>
  </w:style>
  <w:style w:type="paragraph" w:customStyle="1" w:styleId="Pealkiri21">
    <w:name w:val="Pealkiri 21"/>
    <w:basedOn w:val="Normaallaad"/>
    <w:next w:val="Normaallaad"/>
    <w:uiPriority w:val="9"/>
    <w:unhideWhenUsed/>
    <w:qFormat/>
    <w:rsid w:val="00C00109"/>
    <w:pPr>
      <w:keepNext/>
      <w:keepLines/>
      <w:widowControl/>
      <w:suppressAutoHyphens w:val="0"/>
      <w:spacing w:before="200" w:line="276" w:lineRule="auto"/>
      <w:jc w:val="left"/>
      <w:outlineLvl w:val="1"/>
    </w:pPr>
    <w:rPr>
      <w:rFonts w:ascii="Cambria" w:eastAsia="Times New Roman" w:hAnsi="Cambria"/>
      <w:b/>
      <w:bCs/>
      <w:color w:val="4F81BD"/>
      <w:kern w:val="0"/>
      <w:sz w:val="26"/>
      <w:szCs w:val="26"/>
      <w:lang w:eastAsia="en-US" w:bidi="ar-SA"/>
    </w:rPr>
  </w:style>
  <w:style w:type="paragraph" w:customStyle="1" w:styleId="Pealkiri31">
    <w:name w:val="Pealkiri 31"/>
    <w:basedOn w:val="Normaallaad"/>
    <w:next w:val="Normaallaad"/>
    <w:uiPriority w:val="9"/>
    <w:unhideWhenUsed/>
    <w:qFormat/>
    <w:rsid w:val="00C00109"/>
    <w:pPr>
      <w:keepNext/>
      <w:keepLines/>
      <w:widowControl/>
      <w:suppressAutoHyphens w:val="0"/>
      <w:spacing w:before="200" w:line="276" w:lineRule="auto"/>
      <w:jc w:val="left"/>
      <w:outlineLvl w:val="2"/>
    </w:pPr>
    <w:rPr>
      <w:rFonts w:ascii="Cambria" w:eastAsia="Times New Roman" w:hAnsi="Cambria"/>
      <w:b/>
      <w:bCs/>
      <w:color w:val="4F81BD"/>
      <w:kern w:val="0"/>
      <w:sz w:val="22"/>
      <w:szCs w:val="22"/>
      <w:lang w:eastAsia="en-US" w:bidi="ar-SA"/>
    </w:rPr>
  </w:style>
  <w:style w:type="character" w:styleId="Allmrkuseviide">
    <w:name w:val="footnote reference"/>
    <w:basedOn w:val="Liguvaikefont"/>
    <w:semiHidden/>
    <w:unhideWhenUsed/>
    <w:rsid w:val="00C00109"/>
    <w:rPr>
      <w:vertAlign w:val="superscript"/>
    </w:rPr>
  </w:style>
  <w:style w:type="paragraph" w:customStyle="1" w:styleId="Pis1">
    <w:name w:val="Päis1"/>
    <w:basedOn w:val="Normaallaad"/>
    <w:next w:val="Pis"/>
    <w:uiPriority w:val="99"/>
    <w:unhideWhenUsed/>
    <w:rsid w:val="00C00109"/>
    <w:pPr>
      <w:widowControl/>
      <w:tabs>
        <w:tab w:val="center" w:pos="4536"/>
        <w:tab w:val="right" w:pos="9072"/>
      </w:tabs>
      <w:suppressAutoHyphens w:val="0"/>
      <w:spacing w:line="240" w:lineRule="auto"/>
      <w:jc w:val="left"/>
    </w:pPr>
    <w:rPr>
      <w:rFonts w:asciiTheme="minorHAnsi" w:eastAsiaTheme="minorHAnsi" w:hAnsiTheme="minorHAnsi" w:cstheme="minorBidi"/>
      <w:kern w:val="0"/>
      <w:sz w:val="22"/>
      <w:szCs w:val="22"/>
      <w:lang w:eastAsia="en-US" w:bidi="ar-SA"/>
    </w:rPr>
  </w:style>
  <w:style w:type="character" w:customStyle="1" w:styleId="JalusMrk">
    <w:name w:val="Jalus Märk"/>
    <w:basedOn w:val="Liguvaikefont"/>
    <w:link w:val="Jalus1"/>
    <w:uiPriority w:val="99"/>
    <w:rsid w:val="00C00109"/>
    <w:rPr>
      <w:rFonts w:ascii="Times New Roman" w:eastAsia="SimSun" w:hAnsi="Times New Roman" w:cs="Mangal"/>
      <w:kern w:val="1"/>
      <w:sz w:val="20"/>
      <w:szCs w:val="24"/>
      <w:lang w:eastAsia="zh-CN" w:bidi="hi-IN"/>
    </w:rPr>
  </w:style>
  <w:style w:type="character" w:customStyle="1" w:styleId="mm">
    <w:name w:val="mm"/>
    <w:basedOn w:val="Liguvaikefont"/>
    <w:rsid w:val="00C00109"/>
  </w:style>
  <w:style w:type="character" w:styleId="Tugev">
    <w:name w:val="Strong"/>
    <w:basedOn w:val="Liguvaikefont"/>
    <w:uiPriority w:val="22"/>
    <w:qFormat/>
    <w:rsid w:val="00C00109"/>
    <w:rPr>
      <w:b/>
      <w:bCs/>
    </w:rPr>
  </w:style>
  <w:style w:type="character" w:customStyle="1" w:styleId="tyhik">
    <w:name w:val="tyhik"/>
    <w:basedOn w:val="Liguvaikefont"/>
    <w:rsid w:val="00C00109"/>
  </w:style>
  <w:style w:type="paragraph" w:customStyle="1" w:styleId="Lpumrkusetekst1">
    <w:name w:val="Lõpumärkuse tekst1"/>
    <w:basedOn w:val="Normaallaad"/>
    <w:next w:val="Lpumrkusetekst"/>
    <w:link w:val="LpumrkusetekstMrk"/>
    <w:uiPriority w:val="99"/>
    <w:semiHidden/>
    <w:unhideWhenUsed/>
    <w:rsid w:val="00C00109"/>
    <w:pPr>
      <w:widowControl/>
      <w:suppressAutoHyphens w:val="0"/>
      <w:spacing w:line="240" w:lineRule="auto"/>
      <w:jc w:val="left"/>
    </w:pPr>
    <w:rPr>
      <w:rFonts w:asciiTheme="minorHAnsi" w:eastAsiaTheme="minorHAnsi" w:hAnsiTheme="minorHAnsi" w:cstheme="minorBidi"/>
      <w:kern w:val="0"/>
      <w:sz w:val="20"/>
      <w:szCs w:val="20"/>
      <w:lang w:eastAsia="en-US" w:bidi="ar-SA"/>
    </w:rPr>
  </w:style>
  <w:style w:type="character" w:customStyle="1" w:styleId="LpumrkusetekstMrk">
    <w:name w:val="Lõpumärkuse tekst Märk"/>
    <w:basedOn w:val="Liguvaikefont"/>
    <w:link w:val="Lpumrkusetekst1"/>
    <w:uiPriority w:val="99"/>
    <w:semiHidden/>
    <w:rsid w:val="00C00109"/>
    <w:rPr>
      <w:sz w:val="20"/>
      <w:szCs w:val="20"/>
    </w:rPr>
  </w:style>
  <w:style w:type="character" w:styleId="Lpumrkuseviide">
    <w:name w:val="endnote reference"/>
    <w:basedOn w:val="Liguvaikefont"/>
    <w:uiPriority w:val="99"/>
    <w:semiHidden/>
    <w:unhideWhenUsed/>
    <w:rsid w:val="00C00109"/>
    <w:rPr>
      <w:vertAlign w:val="superscript"/>
    </w:rPr>
  </w:style>
  <w:style w:type="character" w:customStyle="1" w:styleId="Pealkiri2Mrk1">
    <w:name w:val="Pealkiri 2 Märk1"/>
    <w:basedOn w:val="Liguvaikefont"/>
    <w:uiPriority w:val="9"/>
    <w:semiHidden/>
    <w:rsid w:val="00C00109"/>
    <w:rPr>
      <w:rFonts w:asciiTheme="majorHAnsi" w:eastAsiaTheme="majorEastAsia" w:hAnsiTheme="majorHAnsi" w:cstheme="majorBidi"/>
      <w:color w:val="2F5496" w:themeColor="accent1" w:themeShade="BF"/>
      <w:sz w:val="26"/>
      <w:szCs w:val="26"/>
    </w:rPr>
  </w:style>
  <w:style w:type="character" w:customStyle="1" w:styleId="Pealkiri3Mrk1">
    <w:name w:val="Pealkiri 3 Märk1"/>
    <w:basedOn w:val="Liguvaikefont"/>
    <w:uiPriority w:val="9"/>
    <w:semiHidden/>
    <w:rsid w:val="00C00109"/>
    <w:rPr>
      <w:rFonts w:asciiTheme="majorHAnsi" w:eastAsiaTheme="majorEastAsia" w:hAnsiTheme="majorHAnsi" w:cstheme="majorBidi"/>
      <w:color w:val="1F3763" w:themeColor="accent1" w:themeShade="7F"/>
      <w:sz w:val="24"/>
      <w:szCs w:val="24"/>
    </w:rPr>
  </w:style>
  <w:style w:type="character" w:customStyle="1" w:styleId="PisMrk1">
    <w:name w:val="Päis Märk1"/>
    <w:basedOn w:val="Liguvaikefont"/>
    <w:uiPriority w:val="99"/>
    <w:semiHidden/>
    <w:rsid w:val="00C00109"/>
  </w:style>
  <w:style w:type="paragraph" w:styleId="Jalus">
    <w:name w:val="footer"/>
    <w:basedOn w:val="Normaallaad"/>
    <w:link w:val="JalusMrk1"/>
    <w:uiPriority w:val="99"/>
    <w:semiHidden/>
    <w:unhideWhenUsed/>
    <w:rsid w:val="00C00109"/>
    <w:pPr>
      <w:widowControl/>
      <w:tabs>
        <w:tab w:val="center" w:pos="4536"/>
        <w:tab w:val="right" w:pos="9072"/>
      </w:tabs>
      <w:suppressAutoHyphens w:val="0"/>
      <w:spacing w:line="240" w:lineRule="auto"/>
      <w:jc w:val="left"/>
    </w:pPr>
    <w:rPr>
      <w:rFonts w:asciiTheme="minorHAnsi" w:eastAsiaTheme="minorHAnsi" w:hAnsiTheme="minorHAnsi" w:cstheme="minorBidi"/>
      <w:kern w:val="0"/>
      <w:sz w:val="22"/>
      <w:szCs w:val="22"/>
      <w:lang w:eastAsia="en-US" w:bidi="ar-SA"/>
    </w:rPr>
  </w:style>
  <w:style w:type="character" w:customStyle="1" w:styleId="JalusMrk1">
    <w:name w:val="Jalus Märk1"/>
    <w:basedOn w:val="Liguvaikefont"/>
    <w:link w:val="Jalus"/>
    <w:uiPriority w:val="99"/>
    <w:semiHidden/>
    <w:rsid w:val="00C00109"/>
  </w:style>
  <w:style w:type="paragraph" w:styleId="Lpumrkusetekst">
    <w:name w:val="endnote text"/>
    <w:basedOn w:val="Normaallaad"/>
    <w:link w:val="LpumrkusetekstMrk1"/>
    <w:uiPriority w:val="99"/>
    <w:semiHidden/>
    <w:unhideWhenUsed/>
    <w:rsid w:val="00C00109"/>
    <w:pPr>
      <w:widowControl/>
      <w:suppressAutoHyphens w:val="0"/>
      <w:spacing w:line="240" w:lineRule="auto"/>
      <w:jc w:val="left"/>
    </w:pPr>
    <w:rPr>
      <w:rFonts w:asciiTheme="minorHAnsi" w:eastAsiaTheme="minorHAnsi" w:hAnsiTheme="minorHAnsi" w:cstheme="minorBidi"/>
      <w:kern w:val="0"/>
      <w:sz w:val="20"/>
      <w:szCs w:val="20"/>
      <w:lang w:eastAsia="en-US" w:bidi="ar-SA"/>
    </w:rPr>
  </w:style>
  <w:style w:type="character" w:customStyle="1" w:styleId="LpumrkusetekstMrk1">
    <w:name w:val="Lõpumärkuse tekst Märk1"/>
    <w:basedOn w:val="Liguvaikefont"/>
    <w:link w:val="Lpumrkusetekst"/>
    <w:uiPriority w:val="99"/>
    <w:semiHidden/>
    <w:rsid w:val="00C00109"/>
    <w:rPr>
      <w:sz w:val="20"/>
      <w:szCs w:val="20"/>
    </w:rPr>
  </w:style>
  <w:style w:type="character" w:styleId="Lahendamatamainimine">
    <w:name w:val="Unresolved Mention"/>
    <w:basedOn w:val="Liguvaikefont"/>
    <w:uiPriority w:val="99"/>
    <w:semiHidden/>
    <w:unhideWhenUsed/>
    <w:rsid w:val="00C00109"/>
    <w:rPr>
      <w:color w:val="605E5C"/>
      <w:shd w:val="clear" w:color="auto" w:fill="E1DFDD"/>
    </w:rPr>
  </w:style>
  <w:style w:type="numbering" w:customStyle="1" w:styleId="Loendita2">
    <w:name w:val="Loendita2"/>
    <w:next w:val="Loendita"/>
    <w:uiPriority w:val="99"/>
    <w:semiHidden/>
    <w:unhideWhenUsed/>
    <w:rsid w:val="00291D2E"/>
  </w:style>
  <w:style w:type="numbering" w:customStyle="1" w:styleId="Loendita3">
    <w:name w:val="Loendita3"/>
    <w:next w:val="Loendita"/>
    <w:uiPriority w:val="99"/>
    <w:semiHidden/>
    <w:unhideWhenUsed/>
    <w:rsid w:val="00154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2A322F8A1F44908492F7D5A6E61858"/>
        <w:category>
          <w:name w:val="Üldine"/>
          <w:gallery w:val="placeholder"/>
        </w:category>
        <w:types>
          <w:type w:val="bbPlcHdr"/>
        </w:types>
        <w:behaviors>
          <w:behavior w:val="content"/>
        </w:behaviors>
        <w:guid w:val="{BDAA9D4B-AA8C-41C8-BB79-F584F705D1BF}"/>
      </w:docPartPr>
      <w:docPartBody>
        <w:p w:rsidR="00CA026A" w:rsidRDefault="00AA42EB" w:rsidP="00AA42EB">
          <w:pPr>
            <w:pStyle w:val="4C2A322F8A1F44908492F7D5A6E61858"/>
          </w:pPr>
          <w:r w:rsidRPr="009233AF">
            <w:rPr>
              <w:rStyle w:val="Kohatitetekst"/>
            </w:rPr>
            <w:t>[Pealkiri]</w:t>
          </w:r>
        </w:p>
      </w:docPartBody>
    </w:docPart>
    <w:docPart>
      <w:docPartPr>
        <w:name w:val="3EDCA47C9421414492E55BC0711B5961"/>
        <w:category>
          <w:name w:val="Üldine"/>
          <w:gallery w:val="placeholder"/>
        </w:category>
        <w:types>
          <w:type w:val="bbPlcHdr"/>
        </w:types>
        <w:behaviors>
          <w:behavior w:val="content"/>
        </w:behaviors>
        <w:guid w:val="{D95B865B-E099-4A26-BAF6-78462FC755BD}"/>
      </w:docPartPr>
      <w:docPartBody>
        <w:p w:rsidR="0058664C" w:rsidRDefault="00CA026A" w:rsidP="00CA026A">
          <w:pPr>
            <w:pStyle w:val="3EDCA47C9421414492E55BC0711B5961"/>
          </w:pPr>
          <w:r w:rsidRPr="005A3288">
            <w:rPr>
              <w:rStyle w:val="Kohatitetekst"/>
            </w:rPr>
            <w:t>[Registreerimise kuupäev]</w:t>
          </w:r>
        </w:p>
      </w:docPartBody>
    </w:docPart>
    <w:docPart>
      <w:docPartPr>
        <w:name w:val="B72169A3637A4672AD7D74265FBF8C38"/>
        <w:category>
          <w:name w:val="Üldine"/>
          <w:gallery w:val="placeholder"/>
        </w:category>
        <w:types>
          <w:type w:val="bbPlcHdr"/>
        </w:types>
        <w:behaviors>
          <w:behavior w:val="content"/>
        </w:behaviors>
        <w:guid w:val="{2ACB5FB6-AF51-4F31-80F5-3BCDA4E1D32E}"/>
      </w:docPartPr>
      <w:docPartBody>
        <w:p w:rsidR="0058664C" w:rsidRDefault="00CA026A" w:rsidP="00CA026A">
          <w:pPr>
            <w:pStyle w:val="B72169A3637A4672AD7D74265FBF8C38"/>
          </w:pPr>
          <w:r w:rsidRPr="005A3288">
            <w:rPr>
              <w:rStyle w:val="Kohatitetekst"/>
            </w:rPr>
            <w:t>[Registreerimisnumber]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2EB"/>
    <w:rsid w:val="00137F16"/>
    <w:rsid w:val="002B50A7"/>
    <w:rsid w:val="002B6C78"/>
    <w:rsid w:val="00405064"/>
    <w:rsid w:val="00465E76"/>
    <w:rsid w:val="004A0C76"/>
    <w:rsid w:val="004C5AFA"/>
    <w:rsid w:val="0058664C"/>
    <w:rsid w:val="005C6723"/>
    <w:rsid w:val="005F590A"/>
    <w:rsid w:val="00605FEA"/>
    <w:rsid w:val="006519C0"/>
    <w:rsid w:val="006A303D"/>
    <w:rsid w:val="00865B02"/>
    <w:rsid w:val="00967420"/>
    <w:rsid w:val="00AA42EB"/>
    <w:rsid w:val="00B81755"/>
    <w:rsid w:val="00CA026A"/>
    <w:rsid w:val="00CC293E"/>
    <w:rsid w:val="00D33B31"/>
    <w:rsid w:val="00D71C5C"/>
    <w:rsid w:val="00E603A1"/>
    <w:rsid w:val="00FC626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CA026A"/>
    <w:rPr>
      <w:color w:val="808080"/>
    </w:rPr>
  </w:style>
  <w:style w:type="paragraph" w:customStyle="1" w:styleId="4C2A322F8A1F44908492F7D5A6E61858">
    <w:name w:val="4C2A322F8A1F44908492F7D5A6E61858"/>
    <w:rsid w:val="00AA42EB"/>
  </w:style>
  <w:style w:type="paragraph" w:customStyle="1" w:styleId="3EDCA47C9421414492E55BC0711B5961">
    <w:name w:val="3EDCA47C9421414492E55BC0711B5961"/>
    <w:rsid w:val="00CA026A"/>
    <w:pPr>
      <w:spacing w:before="840" w:after="0" w:line="240" w:lineRule="auto"/>
      <w:ind w:right="147"/>
      <w:jc w:val="both"/>
    </w:pPr>
    <w:rPr>
      <w:rFonts w:ascii="Times New Roman" w:eastAsia="SimSun" w:hAnsi="Times New Roman" w:cs="Times New Roman"/>
      <w:iCs/>
      <w:kern w:val="24"/>
      <w:sz w:val="24"/>
      <w:szCs w:val="24"/>
      <w:lang w:eastAsia="zh-CN" w:bidi="hi-IN"/>
    </w:rPr>
  </w:style>
  <w:style w:type="paragraph" w:customStyle="1" w:styleId="B72169A3637A4672AD7D74265FBF8C38">
    <w:name w:val="B72169A3637A4672AD7D74265FBF8C38"/>
    <w:rsid w:val="00CA026A"/>
    <w:pPr>
      <w:spacing w:before="840" w:after="0" w:line="240" w:lineRule="auto"/>
      <w:ind w:right="147"/>
      <w:jc w:val="both"/>
    </w:pPr>
    <w:rPr>
      <w:rFonts w:ascii="Times New Roman" w:eastAsia="SimSun" w:hAnsi="Times New Roman" w:cs="Times New Roman"/>
      <w:iCs/>
      <w:kern w:val="24"/>
      <w:sz w:val="24"/>
      <w:szCs w:val="24"/>
      <w:lang w:eastAsia="zh-CN" w:bidi="hi-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fp="http://schemas.webmedia.eu/flairPoint/propertyStores/ooxml/sharePointIntegration" xmlns:ma="http://schemas.microsoft.com/office/2006/metadata/properties/metaAttributes" xmlns:xs="http://www.w3.org/2001/XMLSchema" ma:contentTypeID="0x0102FF012E0B" ma:contentTypeVersion="10360" fp:containerId="228b4970-73de-44a4-83e2-9513be360001" fp:lcid="1061" ma:contentTypeName="HTM_Ministri_määrus">
  <xs:schema xmlns:f="2678904f-dbac-4552-8b12-35847b8f58b5" targetNamespace="http://schemas.microsoft.com/office/2006/metadata/properties" ma:root="true">
    <xs:element name="properties">
      <xs:complexType>
        <xs:sequence>
          <xs:element name="documentManagement">
            <xs:complexType>
              <xs:all>
                <xs:element ref="f:RMUniqueID" minOccurs="0"/>
                <xs:element ref="f:RMTitle" minOccurs="0"/>
                <xs:element ref="f:RMRegistrationDate" minOccurs="0"/>
                <xs:element ref="f:RMReferenceCode" minOccurs="0"/>
                <xs:element ref="f:RMOrderPosition" minOccurs="0"/>
                <xs:element ref="f:RMInSigningContainer" minOccurs="0"/>
                <xs:element ref="f:RMVirtualFolderNames" minOccurs="0"/>
                <xs:element ref="f:RMInheritedFields" minOccurs="0"/>
                <xs:element ref="f:RMAccessRestrictedFrom" minOccurs="0"/>
                <xs:element ref="f:RMAccessRestrictedUntil" minOccurs="0"/>
                <xs:element ref="f:RMAccessRestrictionLevel" minOccurs="0"/>
                <xs:element ref="f:RMAccessRestrictionReason" minOccurs="0"/>
                <xs:element ref="f:RMAccessRestrictionDate" minOccurs="0"/>
                <xs:element ref="f:RMAccessRestrictionDuration" minOccurs="0"/>
                <xs:element ref="f:RMAccessRestrictionNotificationTime" minOccurs="0"/>
                <xs:element ref="f:RMAccessRestrictionEndEvent" minOccurs="0"/>
                <xs:element ref="f:Koostamise_x0020_alus" minOccurs="0"/>
                <xs:element ref="f:Allkirjastaja" minOccurs="0"/>
                <xs:element ref="f:Allkirjastaja_x0020_ametinimetus" minOccurs="0"/>
                <xs:element ref="f:Allkirjastaja_x0020_2" minOccurs="0"/>
                <xs:element ref="f:Allkirjastaja_x0020_ametinimetus_x0020_2" minOccurs="0"/>
                <xs:element ref="f:RMPublishedDocumentUniqueId" minOccurs="0"/>
                <xs:element ref="f:RMRevisionStatus" minOccurs="0"/>
                <xs:element ref="f:RMRevisionNumber" minOccurs="0"/>
                <xs:element ref="f:RMPublishedFrom" minOccurs="0"/>
                <xs:element ref="f:RMPublishedUntil" minOccurs="0"/>
                <xs:element ref="f:Koostaja" minOccurs="0"/>
                <xs:element ref="f:Koostaja_x0020_ametinimetus" minOccurs="0"/>
                <xs:element ref="f:Lisad" minOccurs="0"/>
                <xs:element ref="f:Koostaja_x0020_isik" minOccurs="0"/>
                <xs:element ref="f:Koopia_x0020_saajad" minOccurs="0"/>
                <xs:element ref="f:RMAccessRestrictionPublishingLevel" minOccurs="0"/>
                <xs:element ref="f:E-õigusesse_x0020_esitatud" minOccurs="0"/>
                <xs:element ref="f:Koopia_x0020_saajad_x0020_aadress" minOccurs="0"/>
                <xs:element ref="f:Koopia_x0020_saajad_x0020_väljast" minOccurs="0"/>
                <xs:element ref="f:RMAddDocumentDataToFileName" minOccurs="0"/>
                <xs:element ref="f:RMAccessRestrictionOwnerTemp" minOccurs="0"/>
                <xs:element ref="f:RMAccessRestrictionOwnerTempUntil" minOccurs="0"/>
                <xs:element ref="f:RMAccessRestrictionExtended" minOccurs="0"/>
                <xs:element ref="f:Ministri_x0020_nõunik" minOccurs="0"/>
                <xs:element ref="f:Õigusaktide_x0020_lühikokkuvõte" minOccurs="0"/>
                <xs:element ref="f:RMAccessRestrictionLastExtensionResolution" minOccurs="0"/>
                <xs:element ref="f:RMDocumentExpirationDate" minOccurs="0"/>
                <xs:element ref="f:RMRetentionDeadline" minOccurs="0"/>
                <xs:element ref="f:RMNotes" minOccurs="0"/>
                <xs:element ref="f:RMShouldArchiveFilesOnRegistration" minOccurs="0"/>
                <xs:element ref="f:RMKeywords" minOccurs="0"/>
                <xs:element ref="f:RMStatus" minOccurs="0"/>
              </xs:all>
            </xs:complexType>
          </xs:element>
        </xs:sequence>
      </xs:complexType>
    </xs:element>
  </xs:schema>
  <xs:schema xmlns:dms="http://schemas.microsoft.com/office/2006/documentManagement/types" targetNamespace="2678904f-dbac-4552-8b12-35847b8f58b5" elementFormDefault="qualified">
    <xs:element name="RMUniqueID" ma:displayName="Unikaalne ID" ma:index="0" ma:internalName="RMUniqueID" ma:readOnly="true" fp:namespace="228B497073DE44A483E29513BE360001" fp:type="Guid">
      <xs:simpleType>
        <xs:restriction base="dms:Text">
          <xs:pattern value="\{[0-9a-fA-F]{8}-[0-9a-fA-F]{4}-[0-9a-fA-F]{4}-[0-9a-fA-F]{4}-[0-9a-fA-F]{12}\}|[0-9a-fA-F]{8}-[0-9a-fA-F]{4}-[0-9a-fA-F]{4}-[0-9a-fA-F]{4}-[0-9a-fA-F]{12}"/>
        </xs:restriction>
      </xs:simpleType>
    </xs:element>
    <xs:element name="RMTitle" ma:displayName="Pealkiri" ma:index="1" ma:internalName="RMTitle" ma:readOnly="true" fp:namespace="228B497073DE44A483E29513BE360001" fp:type="String">
      <xs:simpleType>
        <xs:restriction base="dms:Text">
          <xs:maxLength value="300"/>
        </xs:restriction>
      </xs:simpleType>
    </xs:element>
    <xs:element name="RMRegistrationDate" ma:displayName="Registreerimise kuupäev" ma:index="2" ma:internalName="RMRegistrationDate" nillable="true" ma:readOnly="true" fp:namespace="228B497073DE44A483E29513BE360001" ma:format="DateTime" fp:type="DateTime">
      <xs:simpleType>
        <xs:restriction base="dms:DateTime"/>
      </xs:simpleType>
    </xs:element>
    <xs:element name="RMReferenceCode" ma:displayName="Registreerimisnumber" ma:index="3" ma:internalName="RMReferenceCode" nillable="true" ma:readOnly="true" fp:namespace="228B497073DE44A483E29513BE360001" fp:type="String">
      <xs:simpleType>
        <xs:restriction base="dms:Text"/>
      </xs:simpleType>
    </xs:element>
    <xs:element name="RMOrderPosition" ma:displayName="Kausta dokumendi järjekorra number" ma:index="4" ma:internalName="RMOrderPosition" nillable="true" ma:readOnly="true" fp:namespace="228B497073DE44A483E29513BE360001" fp:type="Int32">
      <xs:simpleType>
        <xs:restriction base="dms:Number">
          <xs:minInclusive value="-2147483648"/>
          <xs:maxInclusive value="2147483647"/>
          <xs:pattern value="(-?\d+)?"/>
        </xs:restriction>
      </xs:simpleType>
    </xs:element>
    <xs:element name="RMInSigningContainer" ma:displayName="In Signing Container" ma:index="5" ma:internalName="RMInSigningContainer" nillable="true" ma:readOnly="true" fp:namespace="228B497073DE44A483E29513BE360001" fp:type="Boolean">
      <xs:simpleType>
        <xs:restriction base="dms:Boolean"/>
      </xs:simpleType>
    </xs:element>
    <xs:element name="RMVirtualFolderNames" ma:displayName="Taotlustoimikud" ma:index="6" ma:internalName="RMVirtualFolderNames" nillable="true" ma:readOnly="true" fp:namespace="228B497073DE44A483E29513BE360001" fp:type="String">
      <xs:simpleType>
        <xs:restriction base="dms:Text"/>
      </xs:simpleType>
    </xs:element>
    <xs:element name="RMInheritedFields" ma:displayName="RMInheritedFields" ma:index="7" ma:internalName="RMInheritedFields" nillable="true" ma:readOnly="true" fp:namespace="228B497073DE44A483E29513BE360001" fp:type="String">
      <xs:simpleType>
        <xs:restriction base="dms:Text"/>
      </xs:simpleType>
    </xs:element>
    <xs:element name="RMAccessRestrictedFrom" ma:displayName="Kehtiv alates" ma:index="8" ma:internalName="RMAccessRestrictedFrom" nillable="true" ma:readOnly="true" fp:namespace="228B497073DE44A483E29513BE360001" ma:format="DateOnly" fp:type="DateTime">
      <xs:simpleType>
        <xs:restriction base="dms:DateTime"/>
      </xs:simpleType>
    </xs:element>
    <xs:element name="RMAccessRestrictedUntil" ma:displayName="Kehtiv kuni" ma:index="9" ma:internalName="RMAccessRestrictedUntil" nillable="true" ma:readOnly="true" fp:namespace="228B497073DE44A483E29513BE360001" ma:format="DateOnly" fp:type="DateTime">
      <xs:simpleType>
        <xs:restriction base="dms:DateTime"/>
      </xs:simpleType>
    </xs:element>
    <xs:element name="RMAccessRestrictionLevel" ma:displayName="Juurdepääsupiirangu tase" ma:index="10" ma:internalName="RMAccessRestrictionLevel" ma:readOnly="true" fp:namespace="228B497073DE44A483E29513BE360001" fp:type="String">
      <xs:simpleType>
        <xs:restriction base="dms:Choice">
          <xs:enumeration value="Avalik"/>
          <xs:enumeration value="AK"/>
        </xs:restriction>
      </xs:simpleType>
    </xs:element>
    <xs:element name="RMAccessRestrictionReason" ma:displayName="Alus" ma:index="11" ma:internalName="RMAccessRestrictionReason" nillable="true" ma:readOnly="true" fp:namespace="228B497073DE44A483E29513BE360001" fp:type="String">
      <xs:simpleType>
        <xs:restriction base="dms:Text"/>
      </xs:simpleType>
    </xs:element>
    <xs:element name="RMAccessRestrictionDate" ma:displayName="Fikseeritud lõppkuupäev" ma:index="12" ma:internalName="RMAccessRestrictionDate" nillable="true" ma:readOnly="true" fp:namespace="228B497073DE44A483E29513BE360001" ma:format="DateOnly" fp:type="DateTime">
      <xs:simpleType>
        <xs:restriction base="dms:DateTime"/>
      </xs:simpleType>
    </xs:element>
    <xs:element name="RMAccessRestrictionDuration" ma:displayName="Kestus" ma:index="13" ma:internalName="RMAccessRestrictionDuration" nillable="true" ma:readOnly="true" fp:namespace="228B497073DE44A483E29513BE360001" fp:type="Int32">
      <xs:simpleType>
        <xs:restriction base="dms:Number">
          <xs:minInclusive value="-1"/>
          <xs:maxInclusive value="2147483647"/>
          <xs:pattern value="(-?\d+)?"/>
        </xs:restriction>
      </xs:simpleType>
    </xs:element>
    <xs:element name="RMAccessRestrictionNotificationTime" ma:displayName="Juurdepääsupiirangu meeldetuletus saadetud" ma:index="14" ma:internalName="RMAccessRestrictionNotificationTime" nillable="true" ma:readOnly="true" fp:namespace="228B497073DE44A483E29513BE360001" ma:format="DateTime" fp:type="DateTime">
      <xs:simpleType>
        <xs:restriction base="dms:DateTime"/>
      </xs:simpleType>
    </xs:element>
    <xs:element name="RMAccessRestrictionEndEvent" ma:displayName="Kehtiv kuni kirjeldus" ma:index="15" ma:internalName="RMAccessRestrictionEndEvent" nillable="true" ma:readOnly="true" fp:namespace="228B497073DE44A483E29513BE360001" fp:type="String">
      <xs:simpleType>
        <xs:restriction base="dms:Text"/>
      </xs:simpleType>
    </xs:element>
    <xs:element name="Koostamise_x0020_alus" ma:displayName="Koostamise alus" ma:index="16" ma:internalName="Koostamise_x0020_alus" nillable="true" fp:namespace="228B497073DE44A483E29513BE360001" fp:type="String">
      <xs:simpleType>
        <xs:restriction base="dms:Text"/>
      </xs:simpleType>
    </xs:element>
    <xs:element name="Allkirjastaja" ma:displayName="Allkirjastaja" ma:index="17" ma:internalName="Allkirjastaja" nillable="true" ma:readOnly="true" fp:namespace="228B497073DE44A483E29513BE360001" fp:type="String">
      <xs:simpleType>
        <xs:restriction base="dms:Text"/>
      </xs:simpleType>
    </xs:element>
    <xs:element name="Allkirjastaja_x0020_ametinimetus" ma:displayName="Allkirjastaja (minister) ametinimetus" ma:index="18" ma:internalName="Allkirjastaja_x0020_ametinimetus" nillable="true" fp:namespace="228B497073DE44A483E29513BE360001" fp:type="String">
      <xs:simpleType>
        <xs:restriction base="dms:Text"/>
      </xs:simpleType>
    </xs:element>
    <xs:element name="Allkirjastaja_x0020_2" ma:displayName="Allkirjastaja (kantsler)" ma:index="19" ma:internalName="Allkirjastaja_x0020_2" nillable="true" ma:readOnly="true" fp:namespace="228B497073DE44A483E29513BE360001" fp:type="String">
      <xs:simpleType>
        <xs:restriction base="dms:Text"/>
      </xs:simpleType>
    </xs:element>
    <xs:element name="Allkirjastaja_x0020_ametinimetus_x0020_2" ma:displayName="Allkirjastaja (kantsler) ametinimetus" ma:index="20" ma:internalName="Allkirjastaja_x0020_ametinimetus_x0020_2" nillable="true" fp:namespace="228B497073DE44A483E29513BE360001" fp:type="String">
      <xs:simpleType>
        <xs:restriction base="dms:Text"/>
      </xs:simpleType>
    </xs:element>
    <xs:element name="RMPublishedDocumentUniqueId" ma:displayName="Viide avaldatud dokumendile" ma:index="21" ma:internalName="RMPublishedDocumentUniqueId" nillable="true" ma:readOnly="true" fp:namespace="228B497073DE44A483E29513BE360001" fp:type="Guid">
      <xs:simpleType>
        <xs:restriction base="dms:Text">
          <xs:pattern value="\{[0-9a-fA-F]{8}-[0-9a-fA-F]{4}-[0-9a-fA-F]{4}-[0-9a-fA-F]{4}-[0-9a-fA-F]{12}\}|[0-9a-fA-F]{8}-[0-9a-fA-F]{4}-[0-9a-fA-F]{4}-[0-9a-fA-F]{4}-[0-9a-fA-F]{12}"/>
        </xs:restriction>
      </xs:simpleType>
    </xs:element>
    <xs:element name="RMRevisionStatus" ma:displayName="Versiooni olek" ma:index="22" ma:internalName="RMRevisionStatus" nillable="true" ma:readOnly="true" fp:namespace="228B497073DE44A483E29513BE360001" fp:type="String">
      <xs:simpleType>
        <xs:restriction base="dms:Choice">
          <xs:enumeration value="Draft"/>
          <xs:enumeration value="Valid"/>
          <xs:enumeration value="Void"/>
        </xs:restriction>
      </xs:simpleType>
    </xs:element>
    <xs:element name="RMRevisionNumber" ma:displayName="Versioon" ma:index="23" ma:internalName="RMRevisionNumber" nillable="true" ma:readOnly="true" fp:namespace="228B497073DE44A483E29513BE360001" fp:type="Int32">
      <xs:simpleType>
        <xs:restriction base="dms:Number">
          <xs:minInclusive value="0"/>
          <xs:maxInclusive value="2147483647"/>
          <xs:pattern value="(-?\d+)?"/>
        </xs:restriction>
      </xs:simpleType>
    </xs:element>
    <xs:element name="RMPublishedFrom" ma:displayName="Kehtiv alates" ma:index="24" ma:internalName="RMPublishedFrom" nillable="true" ma:readOnly="true" fp:namespace="228B497073DE44A483E29513BE360001" ma:format="DateOnly" fp:type="DateTime">
      <xs:simpleType>
        <xs:restriction base="dms:DateTime"/>
      </xs:simpleType>
    </xs:element>
    <xs:element name="RMPublishedUntil" ma:displayName="Kehtiv kuni" ma:index="25" ma:internalName="RMPublishedUntil" nillable="true" ma:readOnly="true" fp:namespace="228B497073DE44A483E29513BE360001" ma:format="DateOnly" fp:type="DateTime">
      <xs:simpleType>
        <xs:restriction base="dms:DateTime"/>
      </xs:simpleType>
    </xs:element>
    <xs:element name="Koostaja" ma:displayName="Koostaja" ma:index="26" ma:internalName="Koostaja" nillable="true" ma:readOnly="true" fp:namespace="228B497073DE44A483E29513BE360001" fp:type="String">
      <xs:simpleType>
        <xs:restriction base="dms:Text"/>
      </xs:simpleType>
    </xs:element>
    <xs:element name="Koostaja_x0020_ametinimetus" ma:displayName="Koostaja ametinimetus" ma:index="27" ma:internalName="Koostaja_x0020_ametinimetus" nillable="true" ma:readOnly="true" fp:namespace="228B497073DE44A483E29513BE360001" fp:type="String">
      <xs:simpleType>
        <xs:restriction base="dms:Text"/>
      </xs:simpleType>
    </xs:element>
    <xs:element name="Lisad" ma:displayName="Lisad" ma:index="28" ma:internalName="Lisad" nillable="true" fp:namespace="228B497073DE44A483E29513BE360001" fp:type="String">
      <xs:simpleType>
        <xs:restriction base="dms:Text"/>
      </xs:simpleType>
    </xs:element>
    <xs:element name="Koostaja_x0020_isik" ma:displayName="Koostaja isik" ma:index="29" ma:internalName="Koostaja_x0020_isik" nillable="true" ma:readOnly="true" fp:namespace="228B497073DE44A483E29513BE360001" fp:type="String">
      <xs:simpleType>
        <xs:restriction base="dms:Text"/>
      </xs:simpleType>
    </xs:element>
    <xs:element name="Koopia_x0020_saajad" ma:displayName="Koopia saajad" ma:index="30" ma:internalName="Koopia_x0020_saajad" nillable="true" ma:readOnly="true" fp:namespace="228B497073DE44A483E29513BE360001" fp:type="String">
      <xs:simpleType>
        <xs:restriction base="dms:Text"/>
      </xs:simpleType>
    </xs:element>
    <xs:element name="RMAccessRestrictionPublishingLevel" ma:displayName="Avalikustamine" ma:index="31" ma:internalName="RMAccessRestrictionPublishingLevel" nillable="true" ma:readOnly="true" fp:namespace="228B497073DE44A483E29513BE360001" fp:type="Int32">
      <xs:simpleType>
        <xs:restriction base="dms:Number">
          <xs:minInclusive value="-2147483648"/>
          <xs:maxInclusive value="2147483647"/>
          <xs:pattern value="(-?\d+)?"/>
        </xs:restriction>
      </xs:simpleType>
    </xs:element>
    <xs:element name="E-õigusesse_x0020_esitatud" ma:displayName="E-õigusesse esitatud" ma:index="32" ma:internalName="E-õigusesse_x0020_esitatud" nillable="true" fp:namespace="228B497073DE44A483E29513BE360001" ma:format="DateOnly" fp:type="DateTime">
      <xs:simpleType>
        <xs:restriction base="dms:DateTime"/>
      </xs:simpleType>
    </xs:element>
    <xs:element name="Koopia_x0020_saajad_x0020_aadress" ma:displayName="Koopia saajad aadress" ma:index="33" ma:internalName="Koopia_x0020_saajad_x0020_aadress" nillable="true" fp:namespace="228B497073DE44A483E29513BE360001" fp:type="String">
      <xs:simpleType>
        <xs:restriction base="dms:Text"/>
      </xs:simpleType>
    </xs:element>
    <xs:element name="Koopia_x0020_saajad_x0020_väljast" ma:displayName="Koopia saajad väljast" ma:index="34" ma:internalName="Koopia_x0020_saajad_x0020_väljast" nillable="true" fp:namespace="228B497073DE44A483E29513BE360001" fp:type="String">
      <xs:simpleType>
        <xs:restriction base="dms:Text"/>
      </xs:simpleType>
    </xs:element>
    <xs:element name="RMAddDocumentDataToFileName" ma:displayName="Täienda faili pealkirja dokumendi andmetega" ma:index="35" ma:internalName="RMAddDocumentDataToFileName" nillable="true" ma:readOnly="true" fp:namespace="228B497073DE44A483E29513BE360001" fp:type="Boolean">
      <xs:simpleType>
        <xs:restriction base="dms:Boolean"/>
      </xs:simpleType>
    </xs:element>
    <xs:element name="RMAccessRestrictionOwnerTemp" ma:displayName="Juurdepääsupiirangu eest ajutine vastutaja" ma:index="36" ma:internalName="RMAccessRestrictionOwnerTemp" nillable="true" ma:readOnly="true" fp:namespace="228B497073DE44A483E29513BE360001" fp:type="String">
      <xs:simpleType>
        <xs:restriction base="dms:Text"/>
      </xs:simpleType>
    </xs:element>
    <xs:element name="RMAccessRestrictionOwnerTempUntil" ma:displayName="Juurdepääsupiirangu eest ajutise vastutamise lõppkuupäev" ma:index="37" ma:internalName="RMAccessRestrictionOwnerTempUntil" nillable="true" ma:readOnly="true" fp:namespace="228B497073DE44A483E29513BE360001" ma:format="DateOnly" fp:type="DateTime">
      <xs:simpleType>
        <xs:restriction base="dms:DateTime"/>
      </xs:simpleType>
    </xs:element>
    <xs:element name="RMAccessRestrictionExtended" ma:displayName="Juurdepääsupiirangu pikendamise kuupäev ja kellaaeg" ma:index="38" ma:internalName="RMAccessRestrictionExtended" nillable="true" ma:readOnly="true" fp:namespace="228B497073DE44A483E29513BE360001" ma:format="DateTime" fp:type="DateTime">
      <xs:simpleType>
        <xs:restriction base="dms:DateTime"/>
      </xs:simpleType>
    </xs:element>
    <xs:element name="Ministri_x0020_nõunik" ma:displayName="Ministri nõunik" ma:index="39" ma:internalName="Ministri_x0020_nõunik" nillable="true" ma:readOnly="true" fp:namespace="228B497073DE44A483E29513BE360001" fp:type="String">
      <xs:simpleType>
        <xs:restriction base="dms:Text"/>
      </xs:simpleType>
    </xs:element>
    <xs:element name="Õigusaktide_x0020_lühikokkuvõte" ma:displayName="Lühikokkuvõte" ma:index="40" ma:internalName="Õigusaktide_x0020_lühikokkuvõte" nillable="true" fp:namespace="228B497073DE44A483E29513BE360001" fp:type="String">
      <xs:simpleType>
        <xs:restriction base="dms:Text">
          <xs:maxLength value="228"/>
        </xs:restriction>
      </xs:simpleType>
    </xs:element>
    <xs:element name="RMAccessRestrictionLastExtensionResolution" ma:displayName="Juurdepääsupiirang töövoo kaudu pikendatud" ma:index="41" ma:internalName="RMAccessRestrictionLastExtensionResolution" nillable="true" ma:readOnly="true" fp:namespace="228B497073DE44A483E29513BE360001" fp:type="Boolean">
      <xs:simpleType>
        <xs:restriction base="dms:Boolean"/>
      </xs:simpleType>
    </xs:element>
    <xs:element name="RMDocumentExpirationDate" ma:displayName="Dokumendi lõpetamise kuupäev" ma:index="42" ma:internalName="RMDocumentExpirationDate" nillable="true" fp:namespace="228B497073DE44A483E29513BE360001" ma:format="DateOnly" fp:type="DateTime">
      <xs:simpleType>
        <xs:restriction base="dms:DateTime"/>
      </xs:simpleType>
    </xs:element>
    <xs:element name="RMRetentionDeadline" ma:displayName="Säilitustähtaeg" ma:index="43" ma:internalName="RMRetentionDeadline" nillable="true" ma:readOnly="true" fp:namespace="228B497073DE44A483E29513BE360001" ma:format="DateOnly" fp:type="DateTime">
      <xs:simpleType>
        <xs:restriction base="dms:DateTime"/>
      </xs:simpleType>
    </xs:element>
    <xs:element name="RMNotes" ma:displayName="Märkused" ma:index="44" ma:internalName="RMNotes" nillable="true" fp:namespace="228B497073DE44A483E29513BE360001" fp:type="String">
      <xs:simpleType>
        <xs:restriction base="dms:Text"/>
      </xs:simpleType>
    </xs:element>
    <xs:element name="RMShouldArchiveFilesOnRegistration" ma:displayName="Teisendada registreerimisel arhiivivormingusse" ma:index="45" ma:internalName="RMShouldArchiveFilesOnRegistration" nillable="true" ma:readOnly="true" fp:namespace="228B497073DE44A483E29513BE360001" fp:type="Boolean">
      <xs:simpleType>
        <xs:restriction base="dms:Boolean"/>
      </xs:simpleType>
    </xs:element>
    <xs:element name="RMKeywords" ma:displayName="Märksõnad" ma:index="46" ma:internalName="RMKeywords" nillable="true" fp:namespace="228B497073DE44A483E29513BE360001" fp:type="String">
      <xs:simpleType>
        <xs:restriction base="dms:Text"/>
      </xs:simpleType>
    </xs:element>
    <xs:element name="RMStatus" ma:displayName="Seisundi kood" ma:index="47" ma:internalName="RMStatus" nillable="true" ma:readOnly="true" fp:namespace="228B497073DE44A483E29513BE360001" fp:type="String">
      <xs:simpleType>
        <xs:restriction base="dms:Text"/>
      </xs:simpleType>
    </xs:element>
  </xs:schema>
  <xs:schema xmlns="http://schemas.openxmlformats.org/package/2006/metadata/core-properties" xmlns:dc="http://purl.org/dc/elements/1.1/" xmlns:dcterms="http://purl.org/dc/terms/" xmlns:xsd="http://www.w3.org/2001/XMLSchema" targetNamespace="http://schemas.openxmlformats.org/package/2006/metadata/core-properties" elementFormDefault="qualified" blockDefault="#all">
    <xs:import namespace="http://purl.org/dc/elements/1.1/" schemaLocation="http://dublincore.org/schemas/xmls/qdc/2003/04/02/dc.xsd"/>
    <xs:import namespace="http://purl.org/dc/terms/" schemaLocation="http://dublincore.org/schemas/xmls/qdc/2003/04/02/dcterms.xsd"/>
    <xs:element name="coreProperties" type="CT_coreProperties"/>
    <xs:complexType name="CT_coreProperties">
      <xs:all>
        <xs:element ref="dc:creator" minOccurs="0"/>
        <xs:element ref="dcterms:created" minOccurs="0"/>
        <xs:element ref="dc:identifier" minOccurs="0"/>
        <xs:element name="contentType" type="xsd:string" minOccurs="0" ma:index="0"/>
        <xs:element ref="dc:title"/>
        <xs:element ref="dc:subject" minOccurs="0"/>
        <xs:element ref="dc:description" minOccurs="0"/>
        <xs:element name="keywords" type="xsd:string" minOccurs="0"/>
        <xs:element ref="dc:language" minOccurs="0"/>
        <xs:element name="category" type="xsd:string" minOccurs="0"/>
        <xs:element name="version" type="xsd:string" minOccurs="0"/>
        <xs:element name="revision" type="xsd:string" minOccurs="0"/>
        <xs:element name="lastModifiedBy" type="xsd:string" minOccurs="0"/>
        <xs:element ref="dcterms:modified" minOccurs="0"/>
        <xs:element name="contentStatus" type="xsd:string" minOccurs="0"/>
      </xs:all>
    </xs:complexType>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documentManagement xmlns:xsi="http://www.w3.org/2001/XMLSchema-instance">
    <RMUniqueID xmlns="2678904f-dbac-4552-8b12-35847b8f58b5">fffddf24-5f6c-40fb-87e9-e5f2584b2048</RMUniqueID>
    <RMTitle xmlns="2678904f-dbac-4552-8b12-35847b8f58b5"/>
    <RMRegistrationDate xmlns="2678904f-dbac-4552-8b12-35847b8f58b5">2024-08-21T09:51:41.9643343Z</RMRegistrationDate>
    <RMReferenceCode xmlns="2678904f-dbac-4552-8b12-35847b8f58b5">1.1-1/24/24</RMReferenceCode>
    <RMOrderPosition xmlns="2678904f-dbac-4552-8b12-35847b8f58b5" xsi:nil="true"/>
    <RMInSigningContainer xmlns="2678904f-dbac-4552-8b12-35847b8f58b5" xsi:nil="true"/>
    <RMVirtualFolderNames xmlns="2678904f-dbac-4552-8b12-35847b8f58b5" xsi:nil="true"/>
    <RMInheritedFields xmlns="2678904f-dbac-4552-8b12-35847b8f58b5" xsi:nil="true"/>
    <RMAccessRestrictedFrom xmlns="2678904f-dbac-4552-8b12-35847b8f58b5" xsi:nil="true"/>
    <RMAccessRestrictedUntil xmlns="2678904f-dbac-4552-8b12-35847b8f58b5" xsi:nil="true"/>
    <RMAccessRestrictionLevel xmlns="2678904f-dbac-4552-8b12-35847b8f58b5">Avalik</RMAccessRestrictionLevel>
    <RMAccessRestrictionReason xmlns="2678904f-dbac-4552-8b12-35847b8f58b5" xsi:nil="true"/>
    <RMAccessRestrictionDate xmlns="2678904f-dbac-4552-8b12-35847b8f58b5" xsi:nil="true"/>
    <RMAccessRestrictionDuration xmlns="2678904f-dbac-4552-8b12-35847b8f58b5" xsi:nil="true"/>
    <RMAccessRestrictionNotificationTime xmlns="2678904f-dbac-4552-8b12-35847b8f58b5" xsi:nil="true"/>
    <RMAccessRestrictionEndEvent xmlns="2678904f-dbac-4552-8b12-35847b8f58b5" xsi:nil="true"/>
    <Koostamise_x0020_alus xmlns="2678904f-dbac-4552-8b12-35847b8f58b5" xsi:nil="true"/>
    <Allkirjastaja xmlns="2678904f-dbac-4552-8b12-35847b8f58b5">Kristina Kallas</Allkirjastaja>
    <Allkirjastaja_x0020_ametinimetus xmlns="2678904f-dbac-4552-8b12-35847b8f58b5">minister</Allkirjastaja_x0020_ametinimetus>
    <Allkirjastaja_x0020_2 xmlns="2678904f-dbac-4552-8b12-35847b8f58b5">Kristi Vinter-Nemvalts</Allkirjastaja_x0020_2>
    <Allkirjastaja_x0020_ametinimetus_x0020_2 xmlns="2678904f-dbac-4552-8b12-35847b8f58b5">kantsler</Allkirjastaja_x0020_ametinimetus_x0020_2>
    <RMPublishedDocumentUniqueId xmlns="2678904f-dbac-4552-8b12-35847b8f58b5" xsi:nil="true"/>
    <RMRevisionStatus xmlns="2678904f-dbac-4552-8b12-35847b8f58b5" xsi:nil="true"/>
    <RMRevisionNumber xmlns="2678904f-dbac-4552-8b12-35847b8f58b5" xsi:nil="true"/>
    <RMPublishedFrom xmlns="2678904f-dbac-4552-8b12-35847b8f58b5" xsi:nil="true"/>
    <RMPublishedUntil xmlns="2678904f-dbac-4552-8b12-35847b8f58b5" xsi:nil="true"/>
    <Koostaja xmlns="2678904f-dbac-4552-8b12-35847b8f58b5">Toomas Murulo</Koostaja>
    <Koostaja_x0020_ametinimetus xmlns="2678904f-dbac-4552-8b12-35847b8f58b5">nõunik</Koostaja_x0020_ametinimetus>
    <Lisad xmlns="2678904f-dbac-4552-8b12-35847b8f58b5" xsi:nil="true"/>
    <Koostaja_x0020_isik xmlns="2678904f-dbac-4552-8b12-35847b8f58b5">Toomas Murulo</Koostaja_x0020_isik>
    <Koopia_x0020_saajad xmlns="2678904f-dbac-4552-8b12-35847b8f58b5" xsi:nil="true"/>
    <RMAccessRestrictionPublishingLevel xmlns="2678904f-dbac-4552-8b12-35847b8f58b5">1</RMAccessRestrictionPublishingLevel>
    <E-õigusesse_x0020_esitatud xmlns="2678904f-dbac-4552-8b12-35847b8f58b5">2024-06-12T00:00:00</E-õigusesse_x0020_esitatud>
    <Koopia_x0020_saajad_x0020_aadress xmlns="2678904f-dbac-4552-8b12-35847b8f58b5" xsi:nil="true"/>
    <Koopia_x0020_saajad_x0020_väljast xmlns="2678904f-dbac-4552-8b12-35847b8f58b5" xsi:nil="true"/>
    <RMAddDocumentDataToFileName xmlns="2678904f-dbac-4552-8b12-35847b8f58b5">false</RMAddDocumentDataToFileName>
    <RMAccessRestrictionOwnerTemp xmlns="2678904f-dbac-4552-8b12-35847b8f58b5" xsi:nil="true"/>
    <RMAccessRestrictionOwnerTempUntil xmlns="2678904f-dbac-4552-8b12-35847b8f58b5" xsi:nil="true"/>
    <RMAccessRestrictionExtended xmlns="2678904f-dbac-4552-8b12-35847b8f58b5" xsi:nil="true"/>
    <Ministri_x0020_nõunik xmlns="2678904f-dbac-4552-8b12-35847b8f58b5" xsi:nil="true"/>
    <Õigusaktide_x0020_lühikokkuvõte xmlns="2678904f-dbac-4552-8b12-35847b8f58b5">Astra+ määruse eelnõu saatmiseks EIS ametlikule kooskõlastusringile. Sekkumise eesmärgiks on pakkuda terviklik tegevuste pakett TA-asutustele ning kõrgkoolidele institutsionaalse teadmus- ja tehnosiirde võimekuse arendamiseks.</Õigusaktide_x0020_lühikokkuvõte>
    <RMAccessRestrictionLastExtensionResolution xmlns="2678904f-dbac-4552-8b12-35847b8f58b5" xsi:nil="true"/>
    <RMDocumentExpirationDate xmlns="2678904f-dbac-4552-8b12-35847b8f58b5" xsi:nil="true"/>
    <RMRetentionDeadline xmlns="2678904f-dbac-4552-8b12-35847b8f58b5" xsi:nil="true"/>
    <RMNotes xmlns="2678904f-dbac-4552-8b12-35847b8f58b5" xsi:nil="true"/>
    <RMShouldArchiveFilesOnRegistration xmlns="2678904f-dbac-4552-8b12-35847b8f58b5">false</RMShouldArchiveFilesOnRegistration>
    <RMKeywords xmlns="2678904f-dbac-4552-8b12-35847b8f58b5" xsi:nil="true"/>
    <RMStatus xmlns="2678904f-dbac-4552-8b12-35847b8f58b5">InProcess</RMStatus>
  </documentManagement>
</p:properties>
</file>

<file path=customXml/itemProps1.xml><?xml version="1.0" encoding="utf-8"?>
<ds:datastoreItem xmlns:ds="http://schemas.openxmlformats.org/officeDocument/2006/customXml" ds:itemID="{76F955A3-0A7F-4E5C-AE7E-358AE62EE6CB}">
  <ds:schemaRefs>
    <ds:schemaRef ds:uri="http://schemas.microsoft.com/office/2006/metadata/properties/metaAttributes"/>
    <ds:schemaRef ds:uri="http://schemas.microsoft.com/office/2006/metadata/contentType"/>
    <ds:schemaRef ds:uri="http://schemas.microsoft.com/office/2006/metadata/properties"/>
    <ds:schemaRef ds:uri="2678904f-dbac-4552-8b12-35847b8f58b5"/>
    <ds:schemaRef ds:uri="http://www.w3.org/2001/XMLSchema"/>
    <ds:schemaRef ds:uri="http://schemas.microsoft.com/office/2006/documentManagement/types"/>
    <ds:schemaRef ds:uri="http://schemas.openxmlformats.org/package/2006/metadata/core-properties"/>
    <ds:schemaRef ds:uri="http://purl.org/dc/elements/1.1/"/>
    <ds:schemaRef ds:uri="http://purl.org/dc/terms/"/>
    <ds:schemaRef ds:uri="http://schemas.webmedia.eu/flairPoint/propertyStores/ooxml/sharePointIntegration"/>
  </ds:schemaRefs>
</ds:datastoreItem>
</file>

<file path=customXml/itemProps2.xml><?xml version="1.0" encoding="utf-8"?>
<ds:datastoreItem xmlns:ds="http://schemas.openxmlformats.org/officeDocument/2006/customXml" ds:itemID="{C23950B8-E531-4C6F-B9B3-297658EA1204}">
  <ds:schemaRefs>
    <ds:schemaRef ds:uri="http://schemas.microsoft.com/sharepoint/v3/contenttype/forms"/>
  </ds:schemaRefs>
</ds:datastoreItem>
</file>

<file path=customXml/itemProps3.xml><?xml version="1.0" encoding="utf-8"?>
<ds:datastoreItem xmlns:ds="http://schemas.openxmlformats.org/officeDocument/2006/customXml" ds:itemID="{8ACE5859-139E-4345-91FA-1B4118D8B546}">
  <ds:schemaRefs>
    <ds:schemaRef ds:uri="http://www.w3.org/XML/1998/namespace"/>
    <ds:schemaRef ds:uri="http://purl.org/dc/terms/"/>
    <ds:schemaRef ds:uri="http://schemas.microsoft.com/office/2006/metadata/properties"/>
    <ds:schemaRef ds:uri="http://purl.org/dc/elements/1.1/"/>
    <ds:schemaRef ds:uri="http://schemas.microsoft.com/office/2006/documentManagement/types"/>
    <ds:schemaRef ds:uri="http://purl.org/dc/dcmitype/"/>
    <ds:schemaRef ds:uri="2678904f-dbac-4552-8b12-35847b8f58b5"/>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15</Pages>
  <Words>6258</Words>
  <Characters>36301</Characters>
  <Application>Microsoft Office Word</Application>
  <DocSecurity>0</DocSecurity>
  <Lines>302</Lines>
  <Paragraphs>84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Teadusuuringute mõju suurendamine ning teadusasutuste ja kõrgkoolide institutsionaalse teadmussiirde suutlikkuse toetamine (Astra+)</vt:lpstr>
      <vt:lpstr>Teadusuuringute mõju suurendamine ning teadusasutuste ja kõrgkoolide institutsionaalse teadmussiirde suutlikkuse toetamine (Astra+)</vt:lpstr>
    </vt:vector>
  </TitlesOfParts>
  <Company>Haridus- ja Teadusministeerium</Company>
  <LinksUpToDate>false</LinksUpToDate>
  <CharactersWithSpaces>42475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Teadusuuringute mõju suurendamine ning teadusasutuste ja kõrgkoolide institutsionaalse teadmussiirde suutlikkuse toetamine (Astra+)</dc:title>
  <dc:subject/>
  <dc:description/>
  <cp:lastModifiedBy>Helle Kalliste</cp:lastModifiedBy>
  <cp:revision>124</cp:revision>
  <dcterms:created xsi:type="dcterms:W3CDTF">2024-05-08T20:15:00Z</dcterms:created>
  <dcterms:modified xsi:type="dcterms:W3CDTF">2024-08-19T10:01:00Z</dcterms:modified>
</cp:coreProperties>
</file>