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A1CF6" w14:textId="30AB9AD2" w:rsidR="00AA3134" w:rsidRDefault="00AA3134" w:rsidP="00AA3134"/>
    <w:p w14:paraId="20AF0C8E" w14:textId="304CA102" w:rsidR="007816FB" w:rsidRDefault="00DE4143" w:rsidP="002D79CB">
      <w:pPr>
        <w:rPr>
          <w:rFonts w:eastAsia="HG Mincho Light J" w:cs="Arial"/>
          <w:color w:val="000000" w:themeColor="text1"/>
          <w:szCs w:val="18"/>
          <w:lang w:eastAsia="et-EE"/>
        </w:rPr>
      </w:pPr>
      <w:r>
        <w:rPr>
          <w:rFonts w:eastAsia="HG Mincho Light J" w:cs="Arial"/>
          <w:color w:val="000000" w:themeColor="text1"/>
          <w:szCs w:val="18"/>
          <w:lang w:eastAsia="et-EE"/>
        </w:rPr>
        <w:t>Transpordiamet</w:t>
      </w:r>
    </w:p>
    <w:p w14:paraId="2E88EA9C" w14:textId="36C6C173" w:rsidR="00137A4F" w:rsidRDefault="00FC0E0B" w:rsidP="007112AB">
      <w:hyperlink r:id="rId10" w:history="1">
        <w:r w:rsidR="007112AB" w:rsidRPr="00B712FA">
          <w:rPr>
            <w:rStyle w:val="Hyperlink"/>
          </w:rPr>
          <w:t>info@transpordiamet.ee</w:t>
        </w:r>
      </w:hyperlink>
    </w:p>
    <w:p w14:paraId="4AAAEFA0" w14:textId="77777777" w:rsidR="007112AB" w:rsidRDefault="007112AB" w:rsidP="007112AB"/>
    <w:p w14:paraId="402097E5" w14:textId="58FC75D5" w:rsidR="002D79CB" w:rsidRPr="00137A4F" w:rsidRDefault="002D79CB" w:rsidP="00DE4143">
      <w:pPr>
        <w:ind w:left="5040"/>
        <w:rPr>
          <w:rFonts w:eastAsia="HG Mincho Light J" w:cs="Arial"/>
          <w:color w:val="000000" w:themeColor="text1"/>
          <w:szCs w:val="18"/>
          <w:lang w:eastAsia="et-EE"/>
        </w:rPr>
      </w:pPr>
      <w:r>
        <w:rPr>
          <w:color w:val="000000" w:themeColor="text1"/>
          <w:szCs w:val="18"/>
        </w:rPr>
        <w:t xml:space="preserve">Teie: </w:t>
      </w:r>
      <w:r w:rsidR="00DE4143" w:rsidRPr="00DE4143">
        <w:rPr>
          <w:color w:val="000000" w:themeColor="text1"/>
          <w:szCs w:val="18"/>
        </w:rPr>
        <w:t xml:space="preserve">17.09.2019 </w:t>
      </w:r>
      <w:r w:rsidR="00DE4143">
        <w:rPr>
          <w:color w:val="000000" w:themeColor="text1"/>
          <w:szCs w:val="18"/>
        </w:rPr>
        <w:t xml:space="preserve">Veeteede Ameti </w:t>
      </w:r>
      <w:r w:rsidR="000A53E9">
        <w:rPr>
          <w:color w:val="000000" w:themeColor="text1"/>
          <w:szCs w:val="18"/>
        </w:rPr>
        <w:t xml:space="preserve">Keskkonnaministeeriumile saadetud </w:t>
      </w:r>
      <w:r w:rsidR="00DE4143">
        <w:rPr>
          <w:color w:val="000000" w:themeColor="text1"/>
          <w:szCs w:val="18"/>
        </w:rPr>
        <w:t>kiri</w:t>
      </w:r>
      <w:r w:rsidR="00DE4143" w:rsidRPr="00DE4143">
        <w:rPr>
          <w:color w:val="000000" w:themeColor="text1"/>
          <w:szCs w:val="18"/>
        </w:rPr>
        <w:t xml:space="preserve"> nr 6-3-1/1853</w:t>
      </w:r>
    </w:p>
    <w:p w14:paraId="02DCDDD4" w14:textId="7FCB91BA" w:rsidR="002D79CB" w:rsidRPr="002D79CB" w:rsidRDefault="002D79CB" w:rsidP="002D79CB">
      <w:pPr>
        <w:ind w:left="5040"/>
      </w:pPr>
      <w:r>
        <w:rPr>
          <w:color w:val="000000" w:themeColor="text1"/>
          <w:szCs w:val="18"/>
        </w:rPr>
        <w:t xml:space="preserve">Meie: </w:t>
      </w:r>
      <w:r w:rsidR="008729B1">
        <w:rPr>
          <w:color w:val="000000" w:themeColor="text1"/>
          <w:szCs w:val="18"/>
        </w:rPr>
        <w:t>2</w:t>
      </w:r>
      <w:r w:rsidR="00FC0E0B">
        <w:rPr>
          <w:color w:val="000000" w:themeColor="text1"/>
          <w:szCs w:val="18"/>
        </w:rPr>
        <w:t>2</w:t>
      </w:r>
      <w:r w:rsidR="00D44366">
        <w:rPr>
          <w:color w:val="000000" w:themeColor="text1"/>
          <w:szCs w:val="18"/>
        </w:rPr>
        <w:t xml:space="preserve">.10.2021 nr </w:t>
      </w:r>
      <w:r w:rsidR="00D44366" w:rsidRPr="00D44366">
        <w:rPr>
          <w:color w:val="000000" w:themeColor="text1"/>
          <w:szCs w:val="18"/>
        </w:rPr>
        <w:t>TO-JUH-6/2</w:t>
      </w:r>
      <w:r w:rsidR="00D44366">
        <w:rPr>
          <w:color w:val="000000" w:themeColor="text1"/>
          <w:szCs w:val="18"/>
        </w:rPr>
        <w:t>41</w:t>
      </w:r>
    </w:p>
    <w:p w14:paraId="0CE6921F" w14:textId="04805CAC" w:rsidR="002D79CB" w:rsidRPr="002D79CB" w:rsidRDefault="002D79CB" w:rsidP="002D79CB"/>
    <w:p w14:paraId="4B6FE8CF" w14:textId="1F431B21" w:rsidR="002D79CB" w:rsidRPr="002D79CB" w:rsidRDefault="002D79CB" w:rsidP="002D79CB"/>
    <w:p w14:paraId="6C7470DD" w14:textId="4A1AD11C" w:rsidR="002D79CB" w:rsidRPr="002D79CB" w:rsidRDefault="002D79CB" w:rsidP="002D79CB"/>
    <w:p w14:paraId="01D4FEB6" w14:textId="633C2FEE" w:rsidR="002D79CB" w:rsidRPr="002D79CB" w:rsidRDefault="002D79CB" w:rsidP="002D79CB"/>
    <w:p w14:paraId="1707B6ED" w14:textId="1E015713" w:rsidR="002D79CB" w:rsidRPr="002D79CB" w:rsidRDefault="002D79CB" w:rsidP="002D79CB"/>
    <w:p w14:paraId="3476377D" w14:textId="363B8A1B" w:rsidR="002D79CB" w:rsidRDefault="002D79CB" w:rsidP="002D79CB">
      <w:pPr>
        <w:rPr>
          <w:rFonts w:eastAsia="HG Mincho Light J" w:cs="Arial"/>
          <w:color w:val="000000" w:themeColor="text1"/>
          <w:szCs w:val="18"/>
          <w:lang w:eastAsia="et-EE"/>
        </w:rPr>
      </w:pPr>
    </w:p>
    <w:p w14:paraId="3B6A3379" w14:textId="77777777" w:rsidR="00C3002A" w:rsidRPr="00C3002A" w:rsidRDefault="00C3002A" w:rsidP="00C3002A">
      <w:pPr>
        <w:rPr>
          <w:b/>
          <w:bCs/>
        </w:rPr>
      </w:pPr>
      <w:r w:rsidRPr="00C3002A">
        <w:rPr>
          <w:b/>
          <w:bCs/>
        </w:rPr>
        <w:t xml:space="preserve">Loode-Eesti rannikumere tuulepargi keskkonnamõju </w:t>
      </w:r>
    </w:p>
    <w:p w14:paraId="74456E30" w14:textId="1E097DAD" w:rsidR="00C3002A" w:rsidRPr="00C3002A" w:rsidRDefault="00C3002A" w:rsidP="00C3002A">
      <w:pPr>
        <w:rPr>
          <w:b/>
          <w:bCs/>
        </w:rPr>
      </w:pPr>
      <w:r w:rsidRPr="00C3002A">
        <w:rPr>
          <w:b/>
          <w:bCs/>
        </w:rPr>
        <w:t>hindamise aruande avaliku</w:t>
      </w:r>
      <w:r w:rsidR="000A53E9">
        <w:rPr>
          <w:b/>
          <w:bCs/>
        </w:rPr>
        <w:t>l</w:t>
      </w:r>
      <w:r w:rsidRPr="00C3002A">
        <w:rPr>
          <w:b/>
          <w:bCs/>
        </w:rPr>
        <w:t xml:space="preserve"> väljapanekul esitatud </w:t>
      </w:r>
    </w:p>
    <w:p w14:paraId="1774AEF9" w14:textId="04EE2DD3" w:rsidR="002D79CB" w:rsidRDefault="00C3002A" w:rsidP="00C3002A">
      <w:r w:rsidRPr="00C3002A">
        <w:rPr>
          <w:b/>
          <w:bCs/>
        </w:rPr>
        <w:t xml:space="preserve">tagasiside </w:t>
      </w:r>
      <w:r>
        <w:rPr>
          <w:b/>
          <w:bCs/>
        </w:rPr>
        <w:t>vastused</w:t>
      </w:r>
    </w:p>
    <w:p w14:paraId="4AD4AC81" w14:textId="5BEAA54E" w:rsidR="002D79CB" w:rsidRDefault="002D79CB" w:rsidP="002D79CB"/>
    <w:p w14:paraId="066758B5" w14:textId="56C1A020" w:rsidR="002D79CB" w:rsidRDefault="007112AB" w:rsidP="007112AB">
      <w:pPr>
        <w:jc w:val="both"/>
      </w:pPr>
      <w:r w:rsidRPr="007112AB">
        <w:t>Allpool edastame vastused Teie 1</w:t>
      </w:r>
      <w:r>
        <w:t>7</w:t>
      </w:r>
      <w:r w:rsidRPr="007112AB">
        <w:t xml:space="preserve">.09.2019 Keskkonnaministeeriumile saadetud kirjas toodud tagasisidele. Kindlustamaks seda, et meie vastused </w:t>
      </w:r>
      <w:r w:rsidR="00660C2B">
        <w:t xml:space="preserve">osapoolte </w:t>
      </w:r>
      <w:r w:rsidRPr="007112AB">
        <w:t>esitatud kommentaaridele ja seisukohtadele oleksid võimalikud sisulised ja ammendavad, on vahepealsel perioodil teostatud täiendavaid eksperthinnanguid ja analüüse, mille järeldused kajastuvad ka täiendatavas keskkonnamõjude hindamise aruandes.</w:t>
      </w:r>
    </w:p>
    <w:p w14:paraId="734FE8A4" w14:textId="77777777" w:rsidR="007112AB" w:rsidRDefault="007112AB" w:rsidP="002D79CB"/>
    <w:p w14:paraId="5828292B" w14:textId="3B50464F" w:rsidR="00A7427C" w:rsidRDefault="002D79CB" w:rsidP="00A7427C">
      <w:pPr>
        <w:jc w:val="both"/>
      </w:pPr>
      <w:r w:rsidRPr="00A7427C">
        <w:rPr>
          <w:b/>
          <w:bCs/>
        </w:rPr>
        <w:t>Kommentaar nr 1:</w:t>
      </w:r>
      <w:r>
        <w:t xml:space="preserve"> </w:t>
      </w:r>
      <w:r w:rsidR="009E4646" w:rsidRPr="009E4646">
        <w:t>Aruandes viidatakse Hiiumaa mereplaneeringus käsitletud laevaliikluse jaoks jäetavatele koridoridele, kuid joonistel näidatud tuuleparkide alade suuruses ja paigutuses need ei kajastu.</w:t>
      </w:r>
    </w:p>
    <w:p w14:paraId="11A6146D" w14:textId="77777777" w:rsidR="009E4646" w:rsidRDefault="009E4646" w:rsidP="00A7427C">
      <w:pPr>
        <w:jc w:val="both"/>
        <w:rPr>
          <w:b/>
          <w:bCs/>
        </w:rPr>
      </w:pPr>
    </w:p>
    <w:p w14:paraId="10B467FE" w14:textId="00DD7929" w:rsidR="002D79CB" w:rsidRDefault="002D79CB" w:rsidP="00A7427C">
      <w:pPr>
        <w:jc w:val="both"/>
      </w:pPr>
      <w:r w:rsidRPr="00A7427C">
        <w:rPr>
          <w:b/>
          <w:bCs/>
        </w:rPr>
        <w:t>Vastus:</w:t>
      </w:r>
      <w:r>
        <w:t xml:space="preserve"> </w:t>
      </w:r>
      <w:r w:rsidR="007D427E" w:rsidRPr="007D427E">
        <w:t>Täiendame KMH aruannet laevaliiklusele jäetavate koridoride osas.</w:t>
      </w:r>
    </w:p>
    <w:p w14:paraId="76E933CE" w14:textId="6B756656" w:rsidR="002D79CB" w:rsidRDefault="002D79CB" w:rsidP="00A7427C">
      <w:pPr>
        <w:jc w:val="both"/>
      </w:pPr>
    </w:p>
    <w:p w14:paraId="11E3DEDE" w14:textId="75F88395" w:rsidR="002D79CB" w:rsidRDefault="002D79CB" w:rsidP="00A7427C">
      <w:pPr>
        <w:jc w:val="both"/>
      </w:pPr>
      <w:r w:rsidRPr="00A7427C">
        <w:rPr>
          <w:b/>
          <w:bCs/>
        </w:rPr>
        <w:t>Kommentaar nr 2:</w:t>
      </w:r>
      <w:r>
        <w:t xml:space="preserve"> </w:t>
      </w:r>
      <w:r w:rsidR="00847ACB" w:rsidRPr="00847ACB">
        <w:t>Aruandes ei ole käsitletud alternatiividena tuulepargi alade erinevat suurust ja kuju, lähtudes laevaliikluse vajadustest ning nende võimalikku mõju ala läbivale laevaliiklusele. Tuulepargialad TP2 ja TP4 sulgevad kogu Soome lahte siseneva liikluseraldusskeemi ja Hiiumadala vahelise ala, mida läbib suhteliselt tihe laevaliiklus (2018. a 1600 kaubalaeva), mille suunamine rahvusvahelisele laevateele võib tähendada teekonna märgatavat pikenemist. Samuti jääb planeeritava ala TP1 täpselt ette praegusele laevaliiklusele Väinamerest põhja poole (2018. a 325 kaubalaeva). Kui laevad enam harjumispäraseid teid liigelda ei saa ning peavad hakkama sõitma ringiga ümber tuuleparkide, võib sellel olla märgatav mõju kütuse- ja ajakulule ning samuti suureneb heitgaaside kogus. Liikluse võimalik kitsamale alale kokku surumisel võib suureneda ka laevade kokkupõrke oht. Tuulepargi alade TP2, TP3, TP4 ja Hiiumadala vahelise ala ning TP1 ala läbimise võimalus peab säilima.</w:t>
      </w:r>
    </w:p>
    <w:p w14:paraId="60C6103C" w14:textId="77777777" w:rsidR="00A7427C" w:rsidRDefault="00A7427C" w:rsidP="00A7427C">
      <w:pPr>
        <w:jc w:val="both"/>
        <w:rPr>
          <w:b/>
          <w:bCs/>
        </w:rPr>
      </w:pPr>
    </w:p>
    <w:p w14:paraId="4BCA6DD6" w14:textId="2939AD6B" w:rsidR="00D06D0D" w:rsidRDefault="00A7427C" w:rsidP="00D06D0D">
      <w:pPr>
        <w:jc w:val="both"/>
      </w:pPr>
      <w:r w:rsidRPr="00A7427C">
        <w:rPr>
          <w:b/>
          <w:bCs/>
        </w:rPr>
        <w:t>Vastus:</w:t>
      </w:r>
      <w:r>
        <w:t xml:space="preserve"> </w:t>
      </w:r>
      <w:r w:rsidR="00D06D0D" w:rsidRPr="00D06D0D">
        <w:t xml:space="preserve">Tuulepargi mõju laevaliiklusele on KMH aruandes käsitletud (ptk 6.2), sh on toodud info piirkonnas toimuva laevaliikluse ja selle intensiivsuse kohta. Täiendame olemasolevat esitatud info valguses. Tuulikute kavandamisel tuulepargialadele </w:t>
      </w:r>
      <w:r w:rsidR="00D06D0D" w:rsidRPr="00D06D0D">
        <w:lastRenderedPageBreak/>
        <w:t xml:space="preserve">juhindume vajadusest tagada laevade liikumine. Laevakoridoride täpsed asukohad ja laiused kooskõlastame </w:t>
      </w:r>
      <w:r w:rsidR="00844658">
        <w:t>Transpordiametiga</w:t>
      </w:r>
      <w:r w:rsidR="00D06D0D" w:rsidRPr="00D06D0D">
        <w:t xml:space="preserve"> projekteerimise käigus.</w:t>
      </w:r>
    </w:p>
    <w:p w14:paraId="7FE37BA4" w14:textId="6C531E9D" w:rsidR="00A7427C" w:rsidRDefault="00A7427C" w:rsidP="00D06D0D">
      <w:pPr>
        <w:jc w:val="both"/>
      </w:pPr>
      <w:r>
        <w:t xml:space="preserve"> </w:t>
      </w:r>
    </w:p>
    <w:p w14:paraId="1E915A14" w14:textId="4CC2955C" w:rsidR="00A7427C" w:rsidRDefault="00A7427C" w:rsidP="00A7427C">
      <w:pPr>
        <w:jc w:val="both"/>
      </w:pPr>
      <w:r w:rsidRPr="00A7427C">
        <w:rPr>
          <w:b/>
          <w:bCs/>
        </w:rPr>
        <w:t>Kommentaar nr 3:</w:t>
      </w:r>
      <w:r>
        <w:t xml:space="preserve"> </w:t>
      </w:r>
      <w:r w:rsidR="00D72445" w:rsidRPr="00D72445">
        <w:t>Aruandes ei ole käsitletud tuuleparkide mõju oluliste navigatsioonimärkide (nt Kõpu tuletorn, Ristna tuletorn ja Saxby siht) nähtavusele ning võimalikke leevendavaid meetmeid – tuletornid ja siht ei pruugi olla läbi tuulepargi nähtavad.</w:t>
      </w:r>
    </w:p>
    <w:p w14:paraId="0B415AED" w14:textId="77777777" w:rsidR="00A7427C" w:rsidRDefault="00A7427C" w:rsidP="00A7427C">
      <w:pPr>
        <w:jc w:val="both"/>
        <w:rPr>
          <w:b/>
          <w:bCs/>
        </w:rPr>
      </w:pPr>
    </w:p>
    <w:p w14:paraId="3015BA6B" w14:textId="44BFEBF9" w:rsidR="00A7427C" w:rsidRDefault="00A7427C" w:rsidP="00231764">
      <w:pPr>
        <w:jc w:val="both"/>
      </w:pPr>
      <w:r w:rsidRPr="00A7427C">
        <w:rPr>
          <w:b/>
          <w:bCs/>
        </w:rPr>
        <w:t>Vastus:</w:t>
      </w:r>
      <w:r>
        <w:t xml:space="preserve"> </w:t>
      </w:r>
      <w:r w:rsidR="00231764" w:rsidRPr="00231764">
        <w:t xml:space="preserve">Tuulepargi projekteerimisel arvestame oluliste navigatsioonimärkidega ning lahenduse väljatöötamisel teeme koostööd </w:t>
      </w:r>
      <w:r w:rsidR="00F376AF">
        <w:t>Transpordiamet</w:t>
      </w:r>
      <w:r w:rsidR="00231764" w:rsidRPr="00231764">
        <w:t>iga. Täiendame aruannet ka vastavas osas.</w:t>
      </w:r>
    </w:p>
    <w:p w14:paraId="224C549D" w14:textId="77777777" w:rsidR="00231764" w:rsidRDefault="00231764" w:rsidP="00231764">
      <w:pPr>
        <w:jc w:val="both"/>
      </w:pPr>
    </w:p>
    <w:p w14:paraId="3AC933F6" w14:textId="1B2E1594" w:rsidR="00A7427C" w:rsidRDefault="00A7427C" w:rsidP="00A7427C">
      <w:pPr>
        <w:jc w:val="both"/>
      </w:pPr>
      <w:r w:rsidRPr="00A7427C">
        <w:rPr>
          <w:b/>
          <w:bCs/>
        </w:rPr>
        <w:t>Kommentaar nr 4:</w:t>
      </w:r>
      <w:r w:rsidRPr="00A7427C">
        <w:t xml:space="preserve"> </w:t>
      </w:r>
      <w:r w:rsidR="00C63758" w:rsidRPr="00C63758">
        <w:t>Hiiu maakonnaga piirneva mereala maakonnaplaneeringus nähti ette, et veeliiklusalaga kattuvate avamere tuulepargialade määramisel tehakse koostööd Veeteede Ametiga ning koostöö käigus välja kujunenud lahendusest tingituna määratakse energiatootja ja laevaliikluse kooseksisteerimine, energiatootja asukohad, võimalusel veeliiklusala uus asukoht ja vähim kaugus energiatootjast, milleni laevad võivad minna. Sellist koostööd ei ole toimunud ning pakutav lahendus ei ole Veeteede Ametile vastuvõetav. Tuulepargi alade TP2, TP3, TP4 ja Hiiumadala vahelise ala ning TP1 ala läbimise võimalus peab laevadele säilima.</w:t>
      </w:r>
    </w:p>
    <w:p w14:paraId="367AD68E" w14:textId="2185E845" w:rsidR="00A7427C" w:rsidRDefault="00A7427C" w:rsidP="00A7427C">
      <w:pPr>
        <w:jc w:val="both"/>
      </w:pPr>
    </w:p>
    <w:p w14:paraId="292C5B03" w14:textId="645DE83E" w:rsidR="00A7427C" w:rsidRDefault="00A7427C" w:rsidP="00A7427C">
      <w:pPr>
        <w:jc w:val="both"/>
      </w:pPr>
      <w:r w:rsidRPr="00A7427C">
        <w:rPr>
          <w:b/>
          <w:bCs/>
        </w:rPr>
        <w:t>Vastus:</w:t>
      </w:r>
      <w:r>
        <w:t xml:space="preserve"> </w:t>
      </w:r>
      <w:r w:rsidRPr="00A7427C">
        <w:t>Vt eelmist vastust.</w:t>
      </w:r>
    </w:p>
    <w:p w14:paraId="01A3840B" w14:textId="790D5496" w:rsidR="00A7427C" w:rsidRDefault="00A7427C" w:rsidP="00A7427C">
      <w:pPr>
        <w:jc w:val="both"/>
      </w:pPr>
    </w:p>
    <w:p w14:paraId="3E13C618" w14:textId="5C4CB8B8" w:rsidR="00A7427C" w:rsidRDefault="00A7427C" w:rsidP="00A7427C">
      <w:pPr>
        <w:jc w:val="both"/>
      </w:pPr>
      <w:r w:rsidRPr="00A7427C">
        <w:rPr>
          <w:b/>
          <w:bCs/>
        </w:rPr>
        <w:t xml:space="preserve">Kommentaar nr 5: </w:t>
      </w:r>
      <w:r w:rsidR="009164F4" w:rsidRPr="009164F4">
        <w:t xml:space="preserve">KMH-s tuleb põhjalikumalt käsitleda tuuleparkide erinevaid mõjusid tuuleparkide ehitamisega mitte seotud laevaliiklusele ja navigatsiooniohutusele ning arvestada alade suuruse näitamisel selgelt ka laevaliikluseks jäetavate koridoridega ning nii laevaliikluse kui tuuleparkide kaitseks vajalike puhvritega. Viimaste laiuse määramisel saab kasutada juhendit aadressil: </w:t>
      </w:r>
      <w:hyperlink r:id="rId11" w:history="1">
        <w:r w:rsidR="009164F4" w:rsidRPr="00553DD9">
          <w:rPr>
            <w:rStyle w:val="Hyperlink"/>
          </w:rPr>
          <w:t>https://vasab.org/wp-content/uploads/2019/01/BalticLINes_Guidance_Shipping_final.pdf</w:t>
        </w:r>
      </w:hyperlink>
      <w:r w:rsidR="009164F4" w:rsidRPr="009164F4">
        <w:t>.</w:t>
      </w:r>
    </w:p>
    <w:p w14:paraId="685EFE7D" w14:textId="77777777" w:rsidR="009164F4" w:rsidRDefault="009164F4" w:rsidP="00A7427C">
      <w:pPr>
        <w:jc w:val="both"/>
      </w:pPr>
    </w:p>
    <w:p w14:paraId="6266AF9A" w14:textId="4006007D" w:rsidR="00A7427C" w:rsidRDefault="00A7427C" w:rsidP="007D6D7D">
      <w:pPr>
        <w:jc w:val="both"/>
      </w:pPr>
      <w:r w:rsidRPr="00A7427C">
        <w:rPr>
          <w:b/>
          <w:bCs/>
        </w:rPr>
        <w:t xml:space="preserve">Vastus: </w:t>
      </w:r>
      <w:r w:rsidR="007D6D7D" w:rsidRPr="007D6D7D">
        <w:t>Mõju tuulepargi ehitusega mitte seotud laevade liiklemisele on KMH aruandes käsitletud (ptk 6.2). Mis on siinkohal ebapiisav, jääb kahjuks selgusetuks. Palume ebapiisavused konkreetselt välja tuua, et saaksime KMH aruande nende valguses üle vaadata ning vajadusel teha täiendused.</w:t>
      </w:r>
    </w:p>
    <w:p w14:paraId="65ACB060" w14:textId="27CB3C79" w:rsidR="00171DC8" w:rsidRDefault="00171DC8" w:rsidP="00171DC8">
      <w:pPr>
        <w:rPr>
          <w:b/>
          <w:bCs/>
        </w:rPr>
      </w:pPr>
    </w:p>
    <w:p w14:paraId="3E1F7228" w14:textId="1E1465D6" w:rsidR="00171DC8" w:rsidRDefault="00171DC8" w:rsidP="00171DC8">
      <w:pPr>
        <w:rPr>
          <w:b/>
          <w:bCs/>
        </w:rPr>
      </w:pPr>
    </w:p>
    <w:p w14:paraId="0F93819C" w14:textId="28E0005C" w:rsidR="00A62AF2" w:rsidRDefault="00A62AF2" w:rsidP="00171DC8">
      <w:pPr>
        <w:rPr>
          <w:b/>
          <w:bCs/>
        </w:rPr>
      </w:pPr>
    </w:p>
    <w:p w14:paraId="347A9639" w14:textId="3A8F8332" w:rsidR="00A62AF2" w:rsidRPr="00AF7E20" w:rsidRDefault="00A62AF2" w:rsidP="00171DC8">
      <w:r w:rsidRPr="00AF7E20">
        <w:t>Lugupidamisega,</w:t>
      </w:r>
    </w:p>
    <w:p w14:paraId="2EA8F1ED" w14:textId="2255E5FE" w:rsidR="00A62AF2" w:rsidRPr="00AF7E20" w:rsidRDefault="00A62AF2" w:rsidP="00171DC8"/>
    <w:p w14:paraId="54651365" w14:textId="655FCBA1" w:rsidR="00A62AF2" w:rsidRPr="00AF7E20" w:rsidRDefault="00AA0132" w:rsidP="00171DC8">
      <w:r w:rsidRPr="00AA0132">
        <w:t>(allkirjastatud digitaalselt)</w:t>
      </w:r>
    </w:p>
    <w:p w14:paraId="2B89A4E8" w14:textId="7499A311" w:rsidR="00A62AF2" w:rsidRPr="00AF7E20" w:rsidRDefault="00A62AF2" w:rsidP="00171DC8">
      <w:r w:rsidRPr="00AF7E20">
        <w:t>Karmo Kõrvek</w:t>
      </w:r>
    </w:p>
    <w:p w14:paraId="4511C69A" w14:textId="55FCCC7F" w:rsidR="00A62AF2" w:rsidRPr="00AF7E20" w:rsidRDefault="00A62AF2" w:rsidP="00171DC8"/>
    <w:p w14:paraId="5E3E1A13" w14:textId="63E719C4" w:rsidR="00A62AF2" w:rsidRDefault="00AF7E20" w:rsidP="00171DC8">
      <w:r w:rsidRPr="00AF7E20">
        <w:t>Meretuuleenergia arendusjuht</w:t>
      </w:r>
    </w:p>
    <w:p w14:paraId="33D46C04" w14:textId="3D33D617" w:rsidR="00A212BF" w:rsidRDefault="00A212BF" w:rsidP="00171DC8">
      <w:r>
        <w:t>Enefit Green AS</w:t>
      </w:r>
    </w:p>
    <w:p w14:paraId="237FC7A6" w14:textId="57737BC2" w:rsidR="00395AAF" w:rsidRPr="00AF7E20" w:rsidRDefault="00395AAF" w:rsidP="00171DC8">
      <w:r>
        <w:t>karmo.korvek@enefitgreen.ee</w:t>
      </w:r>
    </w:p>
    <w:sectPr w:rsidR="00395AAF" w:rsidRPr="00AF7E20" w:rsidSect="009C6051">
      <w:footerReference w:type="default" r:id="rId12"/>
      <w:headerReference w:type="first" r:id="rId13"/>
      <w:footerReference w:type="first" r:id="rId14"/>
      <w:pgSz w:w="11900" w:h="16840"/>
      <w:pgMar w:top="1950" w:right="964" w:bottom="1440" w:left="1797" w:header="709" w:footer="18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B49D2" w14:textId="77777777" w:rsidR="00D80484" w:rsidRDefault="00D80484">
      <w:r>
        <w:separator/>
      </w:r>
    </w:p>
  </w:endnote>
  <w:endnote w:type="continuationSeparator" w:id="0">
    <w:p w14:paraId="26AF464B" w14:textId="77777777" w:rsidR="00D80484" w:rsidRDefault="00D8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G Mincho Light J">
    <w:altName w:val="Times New Roman"/>
    <w:charset w:val="00"/>
    <w:family w:val="auto"/>
    <w:pitch w:val="variable"/>
  </w:font>
  <w:font w:name="Cambria">
    <w:panose1 w:val="02040503050406030204"/>
    <w:charset w:val="BA"/>
    <w:family w:val="roman"/>
    <w:pitch w:val="variable"/>
    <w:sig w:usb0="E00006FF" w:usb1="400004FF" w:usb2="00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D3598" w14:textId="1E963BE6" w:rsidR="00914948" w:rsidRDefault="00914948">
    <w:pPr>
      <w:pStyle w:val="Footer"/>
    </w:pPr>
    <w:r>
      <w:rPr>
        <w:noProof/>
        <w:lang w:eastAsia="et-EE"/>
      </w:rPr>
      <w:drawing>
        <wp:anchor distT="0" distB="0" distL="114300" distR="114300" simplePos="0" relativeHeight="251661312" behindDoc="1" locked="0" layoutInCell="1" allowOverlap="1" wp14:anchorId="04849BD5" wp14:editId="08EE7885">
          <wp:simplePos x="0" y="0"/>
          <wp:positionH relativeFrom="page">
            <wp:align>left</wp:align>
          </wp:positionH>
          <wp:positionV relativeFrom="paragraph">
            <wp:posOffset>266700</wp:posOffset>
          </wp:positionV>
          <wp:extent cx="7585075" cy="1046480"/>
          <wp:effectExtent l="0" t="0" r="0" b="1270"/>
          <wp:wrapNone/>
          <wp:docPr id="2" name="Picture 4" descr="ja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1046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5217" w:tblpY="15027"/>
      <w:tblOverlap w:val="never"/>
      <w:tblW w:w="0" w:type="auto"/>
      <w:tblLook w:val="0000" w:firstRow="0" w:lastRow="0" w:firstColumn="0" w:lastColumn="0" w:noHBand="0" w:noVBand="0"/>
    </w:tblPr>
    <w:tblGrid>
      <w:gridCol w:w="4111"/>
      <w:gridCol w:w="1843"/>
    </w:tblGrid>
    <w:tr w:rsidR="00AA3134" w:rsidRPr="0098637E" w14:paraId="2974D8C2" w14:textId="77777777" w:rsidTr="00783748">
      <w:tc>
        <w:tcPr>
          <w:tcW w:w="4111" w:type="dxa"/>
        </w:tcPr>
        <w:p w14:paraId="157402AC" w14:textId="77777777" w:rsidR="00AA3134" w:rsidRPr="0098637E" w:rsidRDefault="00D814BD" w:rsidP="003C624D">
          <w:pPr>
            <w:pStyle w:val="Footer"/>
            <w:tabs>
              <w:tab w:val="left" w:pos="2835"/>
              <w:tab w:val="left" w:pos="4962"/>
              <w:tab w:val="left" w:pos="7088"/>
            </w:tabs>
            <w:jc w:val="right"/>
            <w:rPr>
              <w:rFonts w:eastAsia="Cambria" w:cs="Arial"/>
              <w:color w:val="000000"/>
              <w:sz w:val="16"/>
              <w:szCs w:val="16"/>
              <w:lang w:val="lv-LV"/>
            </w:rPr>
          </w:pPr>
          <w:bookmarkStart w:id="0" w:name="_Hlk82191575"/>
          <w:r>
            <w:rPr>
              <w:rFonts w:eastAsia="Cambria" w:cs="Arial"/>
              <w:color w:val="000000"/>
              <w:sz w:val="16"/>
              <w:szCs w:val="16"/>
              <w:lang w:val="lv-LV"/>
            </w:rPr>
            <w:br/>
          </w:r>
        </w:p>
      </w:tc>
      <w:tc>
        <w:tcPr>
          <w:tcW w:w="1843" w:type="dxa"/>
        </w:tcPr>
        <w:p w14:paraId="1E973264" w14:textId="77777777" w:rsidR="00AA3134" w:rsidRPr="0098637E" w:rsidRDefault="00AA3134" w:rsidP="0098637E">
          <w:pPr>
            <w:pStyle w:val="Footer"/>
            <w:tabs>
              <w:tab w:val="left" w:pos="2835"/>
              <w:tab w:val="left" w:pos="4962"/>
              <w:tab w:val="left" w:pos="7088"/>
            </w:tabs>
            <w:jc w:val="right"/>
            <w:rPr>
              <w:rFonts w:eastAsia="Cambria" w:cs="Arial"/>
              <w:color w:val="000000"/>
              <w:sz w:val="18"/>
              <w:lang w:val="lv-LV"/>
            </w:rPr>
          </w:pPr>
        </w:p>
      </w:tc>
    </w:tr>
    <w:tr w:rsidR="00AA3134" w:rsidRPr="0098637E" w14:paraId="745BB052" w14:textId="77777777" w:rsidTr="00783748">
      <w:tc>
        <w:tcPr>
          <w:tcW w:w="4111" w:type="dxa"/>
        </w:tcPr>
        <w:p w14:paraId="02AC4753" w14:textId="77777777" w:rsidR="006A0AC5" w:rsidRDefault="003C624D" w:rsidP="00B4210E">
          <w:pPr>
            <w:pStyle w:val="Footer"/>
            <w:tabs>
              <w:tab w:val="left" w:pos="2835"/>
              <w:tab w:val="left" w:pos="4962"/>
              <w:tab w:val="left" w:pos="7088"/>
            </w:tabs>
            <w:spacing w:before="12"/>
            <w:jc w:val="right"/>
            <w:rPr>
              <w:rFonts w:eastAsia="Cambria" w:cs="Arial"/>
              <w:color w:val="000000"/>
              <w:sz w:val="16"/>
              <w:szCs w:val="16"/>
              <w:lang w:val="lv-LV"/>
            </w:rPr>
          </w:pPr>
          <w:r w:rsidRPr="003C624D">
            <w:rPr>
              <w:rFonts w:eastAsia="Cambria" w:cs="Arial"/>
              <w:color w:val="000000"/>
              <w:sz w:val="16"/>
              <w:szCs w:val="16"/>
              <w:lang w:val="lv-LV"/>
            </w:rPr>
            <w:t xml:space="preserve">ENEFIT </w:t>
          </w:r>
          <w:r w:rsidR="00DC66B5">
            <w:rPr>
              <w:rFonts w:eastAsia="Cambria" w:cs="Arial"/>
              <w:color w:val="000000"/>
              <w:sz w:val="16"/>
              <w:szCs w:val="16"/>
              <w:lang w:val="lv-LV"/>
            </w:rPr>
            <w:t>GREEN</w:t>
          </w:r>
          <w:r w:rsidRPr="003C624D">
            <w:rPr>
              <w:rFonts w:eastAsia="Cambria" w:cs="Arial"/>
              <w:color w:val="000000"/>
              <w:sz w:val="16"/>
              <w:szCs w:val="16"/>
              <w:lang w:val="lv-LV"/>
            </w:rPr>
            <w:t xml:space="preserve"> </w:t>
          </w:r>
          <w:r w:rsidR="00B92C2C">
            <w:rPr>
              <w:rFonts w:eastAsia="Cambria" w:cs="Arial"/>
              <w:color w:val="000000"/>
              <w:sz w:val="16"/>
              <w:szCs w:val="16"/>
              <w:lang w:val="lv-LV"/>
            </w:rPr>
            <w:t>AS</w:t>
          </w:r>
          <w:r w:rsidRPr="003C624D">
            <w:rPr>
              <w:rFonts w:eastAsia="Cambria" w:cs="Arial"/>
              <w:color w:val="000000"/>
              <w:sz w:val="16"/>
              <w:szCs w:val="16"/>
              <w:lang w:val="lv-LV"/>
            </w:rPr>
            <w:t xml:space="preserve"> </w:t>
          </w:r>
          <w:r w:rsidR="00D56BEF">
            <w:rPr>
              <w:rFonts w:eastAsia="Cambria" w:cs="Arial"/>
              <w:color w:val="000000"/>
              <w:sz w:val="16"/>
              <w:szCs w:val="16"/>
              <w:lang w:val="lv-LV"/>
            </w:rPr>
            <w:br/>
          </w:r>
          <w:r>
            <w:t xml:space="preserve"> </w:t>
          </w:r>
          <w:r w:rsidRPr="003C624D">
            <w:rPr>
              <w:rFonts w:eastAsia="Cambria" w:cs="Arial"/>
              <w:color w:val="000000"/>
              <w:sz w:val="16"/>
              <w:szCs w:val="16"/>
              <w:lang w:val="lv-LV"/>
            </w:rPr>
            <w:t>Lelle 22</w:t>
          </w:r>
          <w:r>
            <w:rPr>
              <w:rFonts w:eastAsia="Cambria" w:cs="Arial"/>
              <w:color w:val="000000"/>
              <w:sz w:val="16"/>
              <w:szCs w:val="16"/>
              <w:lang w:val="lv-LV"/>
            </w:rPr>
            <w:t xml:space="preserve">, </w:t>
          </w:r>
          <w:r w:rsidRPr="003C624D">
            <w:rPr>
              <w:rFonts w:eastAsia="Cambria" w:cs="Arial"/>
              <w:color w:val="000000"/>
              <w:sz w:val="16"/>
              <w:szCs w:val="16"/>
              <w:lang w:val="lv-LV"/>
            </w:rPr>
            <w:t>11318 Tallinn</w:t>
          </w:r>
        </w:p>
        <w:p w14:paraId="2638DB26" w14:textId="77777777" w:rsidR="00AA3134" w:rsidRPr="0098637E" w:rsidRDefault="002414C6" w:rsidP="00B92C2C">
          <w:pPr>
            <w:pStyle w:val="Footer"/>
            <w:tabs>
              <w:tab w:val="left" w:pos="2835"/>
              <w:tab w:val="left" w:pos="4962"/>
              <w:tab w:val="left" w:pos="7088"/>
            </w:tabs>
            <w:spacing w:before="12"/>
            <w:jc w:val="right"/>
            <w:rPr>
              <w:rFonts w:eastAsia="Cambria" w:cs="Arial"/>
              <w:color w:val="000000"/>
              <w:sz w:val="16"/>
              <w:szCs w:val="16"/>
              <w:lang w:val="lv-LV"/>
            </w:rPr>
          </w:pPr>
          <w:r w:rsidRPr="002414C6">
            <w:rPr>
              <w:rFonts w:eastAsia="Cambria" w:cs="Arial"/>
              <w:color w:val="000000"/>
              <w:sz w:val="16"/>
              <w:szCs w:val="16"/>
              <w:lang w:val="lv-LV"/>
            </w:rPr>
            <w:t xml:space="preserve">Tel </w:t>
          </w:r>
          <w:r w:rsidR="00B92C2C">
            <w:rPr>
              <w:rFonts w:eastAsia="Cambria" w:cs="Arial"/>
              <w:color w:val="000000"/>
              <w:sz w:val="16"/>
              <w:szCs w:val="16"/>
              <w:lang w:val="lv-LV"/>
            </w:rPr>
            <w:t>5865 4999</w:t>
          </w:r>
        </w:p>
      </w:tc>
      <w:tc>
        <w:tcPr>
          <w:tcW w:w="1843" w:type="dxa"/>
        </w:tcPr>
        <w:p w14:paraId="6E3C09C9" w14:textId="77777777" w:rsidR="00D56BEF" w:rsidRDefault="00DC66B5" w:rsidP="00B4210E">
          <w:pPr>
            <w:pStyle w:val="Footer"/>
            <w:tabs>
              <w:tab w:val="left" w:pos="2835"/>
              <w:tab w:val="left" w:pos="4962"/>
              <w:tab w:val="left" w:pos="7088"/>
            </w:tabs>
            <w:jc w:val="right"/>
            <w:rPr>
              <w:rFonts w:eastAsia="Cambria" w:cs="Arial"/>
              <w:color w:val="000000"/>
              <w:sz w:val="16"/>
              <w:szCs w:val="16"/>
              <w:lang w:val="lv-LV"/>
            </w:rPr>
          </w:pPr>
          <w:r>
            <w:rPr>
              <w:rFonts w:eastAsia="Cambria" w:cs="Arial"/>
              <w:color w:val="000000"/>
              <w:sz w:val="16"/>
              <w:szCs w:val="16"/>
              <w:lang w:val="lv-LV"/>
            </w:rPr>
            <w:t>Reg. kood</w:t>
          </w:r>
          <w:r w:rsidR="002414C6">
            <w:t xml:space="preserve"> </w:t>
          </w:r>
          <w:r w:rsidR="002414C6" w:rsidRPr="002414C6">
            <w:rPr>
              <w:rFonts w:eastAsia="Cambria" w:cs="Arial"/>
              <w:color w:val="000000"/>
              <w:sz w:val="16"/>
              <w:szCs w:val="16"/>
              <w:lang w:val="lv-LV"/>
            </w:rPr>
            <w:t>11184032</w:t>
          </w:r>
        </w:p>
        <w:p w14:paraId="105051B8" w14:textId="77777777" w:rsidR="00AA3134" w:rsidRPr="0098637E" w:rsidRDefault="00DC66B5" w:rsidP="00DC66B5">
          <w:pPr>
            <w:pStyle w:val="Footer"/>
            <w:tabs>
              <w:tab w:val="left" w:pos="2835"/>
              <w:tab w:val="left" w:pos="4962"/>
              <w:tab w:val="left" w:pos="7088"/>
            </w:tabs>
            <w:jc w:val="right"/>
            <w:rPr>
              <w:rFonts w:eastAsia="Cambria" w:cs="Arial"/>
              <w:color w:val="000000"/>
              <w:sz w:val="16"/>
              <w:szCs w:val="16"/>
              <w:lang w:val="lv-LV"/>
            </w:rPr>
          </w:pPr>
          <w:r w:rsidRPr="00DC66B5">
            <w:rPr>
              <w:rFonts w:eastAsia="Cambria" w:cs="Arial"/>
              <w:color w:val="000000"/>
              <w:sz w:val="16"/>
              <w:szCs w:val="16"/>
              <w:lang w:val="lv-LV"/>
            </w:rPr>
            <w:t>info@enefitgreen.ee</w:t>
          </w:r>
          <w:r w:rsidR="002414C6" w:rsidRPr="002414C6">
            <w:rPr>
              <w:rFonts w:eastAsia="Cambria" w:cs="Arial"/>
              <w:color w:val="000000"/>
              <w:sz w:val="16"/>
              <w:szCs w:val="16"/>
              <w:lang w:val="lv-LV"/>
            </w:rPr>
            <w:t xml:space="preserve"> </w:t>
          </w:r>
          <w:r w:rsidR="006A0AC5" w:rsidRPr="006A0AC5">
            <w:rPr>
              <w:rFonts w:eastAsia="Cambria" w:cs="Arial"/>
              <w:color w:val="000000"/>
              <w:sz w:val="16"/>
              <w:szCs w:val="16"/>
              <w:lang w:val="lv-LV"/>
            </w:rPr>
            <w:t>www.</w:t>
          </w:r>
          <w:r w:rsidRPr="00DC66B5">
            <w:rPr>
              <w:rFonts w:eastAsia="Cambria" w:cs="Arial"/>
              <w:color w:val="000000"/>
              <w:sz w:val="16"/>
              <w:szCs w:val="16"/>
              <w:lang w:val="lv-LV"/>
            </w:rPr>
            <w:t>enefitgreen.ee</w:t>
          </w:r>
        </w:p>
      </w:tc>
    </w:tr>
  </w:tbl>
  <w:bookmarkEnd w:id="0"/>
  <w:p w14:paraId="7C8827A1" w14:textId="77777777" w:rsidR="00AA3134" w:rsidRPr="0098637E" w:rsidRDefault="00B92C2C">
    <w:pPr>
      <w:pStyle w:val="Footer"/>
      <w:rPr>
        <w:rFonts w:cs="Arial"/>
      </w:rPr>
    </w:pPr>
    <w:r>
      <w:rPr>
        <w:noProof/>
        <w:lang w:eastAsia="et-EE"/>
      </w:rPr>
      <w:drawing>
        <wp:anchor distT="0" distB="0" distL="114300" distR="114300" simplePos="0" relativeHeight="251657216" behindDoc="1" locked="0" layoutInCell="1" allowOverlap="1" wp14:anchorId="61642404" wp14:editId="59C68964">
          <wp:simplePos x="0" y="0"/>
          <wp:positionH relativeFrom="column">
            <wp:posOffset>-1150620</wp:posOffset>
          </wp:positionH>
          <wp:positionV relativeFrom="paragraph">
            <wp:posOffset>291465</wp:posOffset>
          </wp:positionV>
          <wp:extent cx="7585075" cy="1046480"/>
          <wp:effectExtent l="0" t="0" r="0" b="1270"/>
          <wp:wrapNone/>
          <wp:docPr id="1" name="Picture 4" descr="ja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1046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DBFFA" w14:textId="77777777" w:rsidR="00D80484" w:rsidRDefault="00D80484">
      <w:r>
        <w:separator/>
      </w:r>
    </w:p>
  </w:footnote>
  <w:footnote w:type="continuationSeparator" w:id="0">
    <w:p w14:paraId="2E3772B9" w14:textId="77777777" w:rsidR="00D80484" w:rsidRDefault="00D80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EBE7" w14:textId="77777777" w:rsidR="00AA3134" w:rsidRDefault="00DC66B5">
    <w:pPr>
      <w:pStyle w:val="Header"/>
    </w:pPr>
    <w:r>
      <w:rPr>
        <w:noProof/>
        <w:lang w:eastAsia="et-EE"/>
      </w:rPr>
      <w:drawing>
        <wp:anchor distT="0" distB="0" distL="114300" distR="114300" simplePos="0" relativeHeight="251659264" behindDoc="1" locked="0" layoutInCell="1" allowOverlap="1" wp14:anchorId="1B05BF8A" wp14:editId="4691C5F5">
          <wp:simplePos x="0" y="0"/>
          <wp:positionH relativeFrom="column">
            <wp:posOffset>4127483</wp:posOffset>
          </wp:positionH>
          <wp:positionV relativeFrom="paragraph">
            <wp:posOffset>18415</wp:posOffset>
          </wp:positionV>
          <wp:extent cx="1798233" cy="560173"/>
          <wp:effectExtent l="0" t="0" r="0" b="0"/>
          <wp:wrapNone/>
          <wp:docPr id="4" name="Picture 4" descr="K:\PROJEKT\DAM\MORRYS\LOGO\Enefit\Enefit Green\Tavalogo\enefit_gre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KT\DAM\MORRYS\LOGO\Enefit\Enefit Green\Tavalogo\enefit_green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233" cy="560173"/>
                  </a:xfrm>
                  <a:prstGeom prst="rect">
                    <a:avLst/>
                  </a:prstGeom>
                  <a:noFill/>
                  <a:ln>
                    <a:noFill/>
                  </a:ln>
                </pic:spPr>
              </pic:pic>
            </a:graphicData>
          </a:graphic>
          <wp14:sizeRelH relativeFrom="page">
            <wp14:pctWidth>0</wp14:pctWidth>
          </wp14:sizeRelH>
          <wp14:sizeRelV relativeFrom="page">
            <wp14:pctHeight>0</wp14:pctHeight>
          </wp14:sizeRelV>
        </wp:anchor>
      </w:drawing>
    </w:r>
    <w:r w:rsidR="00E82685">
      <w:tab/>
    </w:r>
    <w:r w:rsidR="00E82685">
      <w:tab/>
    </w:r>
    <w:r w:rsidR="00E82685">
      <w:tab/>
    </w:r>
    <w:r w:rsidR="00E82685">
      <w:tab/>
    </w:r>
    <w:r w:rsidR="00E82685">
      <w:tab/>
    </w:r>
    <w:r w:rsidR="00E8268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CAC1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B03A0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68B9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C8C6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0E4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72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AADE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E0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FAD7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6D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EC6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attachedTemplate r:id="rId1"/>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CB"/>
    <w:rsid w:val="00004098"/>
    <w:rsid w:val="00056F6B"/>
    <w:rsid w:val="000A53E9"/>
    <w:rsid w:val="000D51FC"/>
    <w:rsid w:val="00112A50"/>
    <w:rsid w:val="00137A4F"/>
    <w:rsid w:val="00161E0F"/>
    <w:rsid w:val="00171DC8"/>
    <w:rsid w:val="001E787B"/>
    <w:rsid w:val="00231764"/>
    <w:rsid w:val="00237030"/>
    <w:rsid w:val="002414C6"/>
    <w:rsid w:val="00267303"/>
    <w:rsid w:val="002C7CC2"/>
    <w:rsid w:val="002D79CB"/>
    <w:rsid w:val="002F0C7A"/>
    <w:rsid w:val="00341D6E"/>
    <w:rsid w:val="00345598"/>
    <w:rsid w:val="00395AAF"/>
    <w:rsid w:val="003A58F3"/>
    <w:rsid w:val="003C624D"/>
    <w:rsid w:val="00420EB4"/>
    <w:rsid w:val="004915DA"/>
    <w:rsid w:val="0049258E"/>
    <w:rsid w:val="004B1ED5"/>
    <w:rsid w:val="00541BC8"/>
    <w:rsid w:val="005458DA"/>
    <w:rsid w:val="00592E92"/>
    <w:rsid w:val="0064512F"/>
    <w:rsid w:val="00660C2B"/>
    <w:rsid w:val="0066520E"/>
    <w:rsid w:val="006A0AC5"/>
    <w:rsid w:val="006D5424"/>
    <w:rsid w:val="006F0F70"/>
    <w:rsid w:val="006F32B2"/>
    <w:rsid w:val="00700C66"/>
    <w:rsid w:val="007112AB"/>
    <w:rsid w:val="0078126A"/>
    <w:rsid w:val="007816FB"/>
    <w:rsid w:val="00783748"/>
    <w:rsid w:val="00793B42"/>
    <w:rsid w:val="007D427E"/>
    <w:rsid w:val="007D6D7D"/>
    <w:rsid w:val="00844658"/>
    <w:rsid w:val="00847ACB"/>
    <w:rsid w:val="008729B1"/>
    <w:rsid w:val="00897A2E"/>
    <w:rsid w:val="008A0A49"/>
    <w:rsid w:val="008A7B36"/>
    <w:rsid w:val="008D1E31"/>
    <w:rsid w:val="009034A9"/>
    <w:rsid w:val="00910E3A"/>
    <w:rsid w:val="00914948"/>
    <w:rsid w:val="009164F4"/>
    <w:rsid w:val="009853EE"/>
    <w:rsid w:val="0098637E"/>
    <w:rsid w:val="009868D2"/>
    <w:rsid w:val="009C6051"/>
    <w:rsid w:val="009E4646"/>
    <w:rsid w:val="00A212BF"/>
    <w:rsid w:val="00A62AF2"/>
    <w:rsid w:val="00A7427C"/>
    <w:rsid w:val="00A77C13"/>
    <w:rsid w:val="00AA0132"/>
    <w:rsid w:val="00AA3134"/>
    <w:rsid w:val="00AF7E20"/>
    <w:rsid w:val="00B34061"/>
    <w:rsid w:val="00B4210E"/>
    <w:rsid w:val="00B92C2C"/>
    <w:rsid w:val="00C0205D"/>
    <w:rsid w:val="00C3002A"/>
    <w:rsid w:val="00C51687"/>
    <w:rsid w:val="00C63758"/>
    <w:rsid w:val="00CA07F1"/>
    <w:rsid w:val="00CF0B2A"/>
    <w:rsid w:val="00D06D0D"/>
    <w:rsid w:val="00D0729B"/>
    <w:rsid w:val="00D13779"/>
    <w:rsid w:val="00D44366"/>
    <w:rsid w:val="00D56BEF"/>
    <w:rsid w:val="00D72445"/>
    <w:rsid w:val="00D80484"/>
    <w:rsid w:val="00D814BD"/>
    <w:rsid w:val="00DA11F7"/>
    <w:rsid w:val="00DB175E"/>
    <w:rsid w:val="00DC66B5"/>
    <w:rsid w:val="00DE4143"/>
    <w:rsid w:val="00E1787F"/>
    <w:rsid w:val="00E82685"/>
    <w:rsid w:val="00F376AF"/>
    <w:rsid w:val="00F42433"/>
    <w:rsid w:val="00FC0E0B"/>
    <w:rsid w:val="00FF594A"/>
  </w:rsids>
  <m:mathPr>
    <m:mathFont m:val="Cambria Math"/>
    <m:brkBin m:val="before"/>
    <m:brkBinSub m:val="--"/>
    <m:smallFrac m:val="0"/>
    <m:dispDef m:val="0"/>
    <m:lMargin m:val="0"/>
    <m:rMargin m:val="0"/>
    <m:defJc m:val="centerGroup"/>
    <m:wrapRight/>
    <m:intLim m:val="subSup"/>
    <m:naryLim m:val="subSup"/>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C3FBAB3"/>
  <w14:defaultImageDpi w14:val="300"/>
  <w15:chartTrackingRefBased/>
  <w15:docId w15:val="{21B1639C-DD3F-4559-8487-C5C74A08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F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nhideWhenUsed/>
    <w:rsid w:val="00F02D35"/>
    <w:pPr>
      <w:tabs>
        <w:tab w:val="center" w:pos="4320"/>
        <w:tab w:val="right" w:pos="8640"/>
      </w:tabs>
    </w:pPr>
  </w:style>
  <w:style w:type="character" w:customStyle="1" w:styleId="FooterChar">
    <w:name w:val="Footer Char"/>
    <w:basedOn w:val="DefaultParagraphFont"/>
    <w:link w:val="Footer"/>
    <w:uiPriority w:val="99"/>
    <w:semiHidden/>
    <w:rsid w:val="00F02D35"/>
  </w:style>
  <w:style w:type="character" w:styleId="Hyperlink">
    <w:name w:val="Hyperlink"/>
    <w:uiPriority w:val="99"/>
    <w:unhideWhenUsed/>
    <w:rsid w:val="00DB175E"/>
    <w:rPr>
      <w:color w:val="0000FF"/>
      <w:u w:val="single"/>
    </w:rPr>
  </w:style>
  <w:style w:type="character" w:styleId="UnresolvedMention">
    <w:name w:val="Unresolved Mention"/>
    <w:basedOn w:val="DefaultParagraphFont"/>
    <w:uiPriority w:val="99"/>
    <w:semiHidden/>
    <w:unhideWhenUsed/>
    <w:rsid w:val="00171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sab.org/wp-content/uploads/2019/01/BalticLINes_Guidance_Shipping_final.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transpordiame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mo.Korvek\Energia.ee\EnefitGreen%20-%20EG%20Developments\02%20Estonia\01%20Wind\NW%20Estonia%20offshore\06%20Permiting\04%20Environmental\EIA\Enefit_Green_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C89BB5546CE4090E5909A142ED784" ma:contentTypeVersion="16" ma:contentTypeDescription="Create a new document." ma:contentTypeScope="" ma:versionID="7427e933053bbd7ecfb4ffdaee7eee94">
  <xsd:schema xmlns:xsd="http://www.w3.org/2001/XMLSchema" xmlns:xs="http://www.w3.org/2001/XMLSchema" xmlns:p="http://schemas.microsoft.com/office/2006/metadata/properties" xmlns:ns1="http://schemas.microsoft.com/sharepoint/v3" xmlns:ns2="33dc1140-5bab-4c1c-a61d-ffa56e20d47d" xmlns:ns3="227e08f3-bb07-41c3-b865-51807fb270bd" targetNamespace="http://schemas.microsoft.com/office/2006/metadata/properties" ma:root="true" ma:fieldsID="d6a0cd9607517b528a349e1e4d648af3" ns1:_="" ns2:_="" ns3:_="">
    <xsd:import namespace="http://schemas.microsoft.com/sharepoint/v3"/>
    <xsd:import namespace="33dc1140-5bab-4c1c-a61d-ffa56e20d47d"/>
    <xsd:import namespace="227e08f3-bb07-41c3-b865-51807fb270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Kulukohakood"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c1140-5bab-4c1c-a61d-ffa56e20d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Kulukohakood" ma:index="16" nillable="true" ma:displayName="Kulukohakood" ma:format="Dropdown" ma:internalName="Kulukohakood">
      <xsd:simpleType>
        <xsd:restriction base="dms:Text">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7e08f3-bb07-41c3-b865-51807fb270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Kulukohakood xmlns="33dc1140-5bab-4c1c-a61d-ffa56e20d47d" xsi:nil="true"/>
  </documentManagement>
</p:properties>
</file>

<file path=customXml/itemProps1.xml><?xml version="1.0" encoding="utf-8"?>
<ds:datastoreItem xmlns:ds="http://schemas.openxmlformats.org/officeDocument/2006/customXml" ds:itemID="{67FC86DA-509E-43D6-906D-323541845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dc1140-5bab-4c1c-a61d-ffa56e20d47d"/>
    <ds:schemaRef ds:uri="227e08f3-bb07-41c3-b865-51807fb27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91B96-EBB3-4447-B78C-CB5CD0EF0419}">
  <ds:schemaRefs>
    <ds:schemaRef ds:uri="http://schemas.microsoft.com/sharepoint/v3/contenttype/forms"/>
  </ds:schemaRefs>
</ds:datastoreItem>
</file>

<file path=customXml/itemProps3.xml><?xml version="1.0" encoding="utf-8"?>
<ds:datastoreItem xmlns:ds="http://schemas.openxmlformats.org/officeDocument/2006/customXml" ds:itemID="{76468016-3C86-4E33-B220-88B76921AC32}">
  <ds:schemaRefs>
    <ds:schemaRef ds:uri="http://schemas.microsoft.com/office/2006/metadata/properties"/>
    <ds:schemaRef ds:uri="http://schemas.microsoft.com/office/infopath/2007/PartnerControls"/>
    <ds:schemaRef ds:uri="http://schemas.microsoft.com/sharepoint/v3"/>
    <ds:schemaRef ds:uri="33dc1140-5bab-4c1c-a61d-ffa56e20d47d"/>
  </ds:schemaRefs>
</ds:datastoreItem>
</file>

<file path=docProps/app.xml><?xml version="1.0" encoding="utf-8"?>
<Properties xmlns="http://schemas.openxmlformats.org/officeDocument/2006/extended-properties" xmlns:vt="http://schemas.openxmlformats.org/officeDocument/2006/docPropsVTypes">
  <Template>Enefit_Green_EST.dotx</Template>
  <TotalTime>6</TotalTime>
  <Pages>2</Pages>
  <Words>491</Words>
  <Characters>3989</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Kreatiff</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Karmo Kõrvek</dc:creator>
  <cp:keywords/>
  <cp:lastModifiedBy>Karmo Kõrvek</cp:lastModifiedBy>
  <cp:revision>3</cp:revision>
  <dcterms:created xsi:type="dcterms:W3CDTF">2021-10-21T13:59:00Z</dcterms:created>
  <dcterms:modified xsi:type="dcterms:W3CDTF">2021-10-22T06:47:00Z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0x0101006F6C89BB5546CE4090E5909A142ED784</vt:lpwstr>
  </property>
</Properties>
</file>