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/>
      </w:pPr>
      <w:r>
        <w:rPr/>
        <w:t xml:space="preserve">Transpordiamet </w:t>
      </w:r>
    </w:p>
    <w:p>
      <w:pPr>
        <w:pStyle w:val="Normal"/>
        <w:bidi w:val="0"/>
        <w:jc w:val="right"/>
        <w:rPr/>
      </w:pPr>
      <w:r>
        <w:rPr/>
        <w:t>Hüdrograafia osakond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</w:rPr>
        <w:t>Vastus kirjale Kalakasvanduse hoonestusloa taotluse ala merepõhja uuritusest</w:t>
      </w:r>
    </w:p>
    <w:p>
      <w:pPr>
        <w:pStyle w:val="Normal"/>
        <w:bidi w:val="0"/>
        <w:jc w:val="center"/>
        <w:rPr>
          <w:b/>
          <w:b/>
          <w:bCs/>
        </w:rPr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Merepõhja uuritusest piirkonnas :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1"/>
        </w:numPr>
        <w:bidi w:val="0"/>
        <w:jc w:val="left"/>
        <w:rPr/>
      </w:pPr>
      <w:r>
        <w:rPr/>
        <w:t>58</w:t>
      </w:r>
      <w:r>
        <w:rPr>
          <w:vertAlign w:val="superscript"/>
        </w:rPr>
        <w:t>0</w:t>
      </w:r>
      <w:r>
        <w:rPr/>
        <w:t>29.9510304815 N; 21</w:t>
      </w:r>
      <w:r>
        <w:rPr>
          <w:vertAlign w:val="superscript"/>
        </w:rPr>
        <w:t>0</w:t>
      </w:r>
      <w:r>
        <w:rPr/>
        <w:t xml:space="preserve">35.5960687093 E </w:t>
      </w:r>
    </w:p>
    <w:p>
      <w:pPr>
        <w:pStyle w:val="ListParagraph"/>
        <w:numPr>
          <w:ilvl w:val="0"/>
          <w:numId w:val="1"/>
        </w:numPr>
        <w:bidi w:val="0"/>
        <w:jc w:val="left"/>
        <w:rPr/>
      </w:pPr>
      <w:r>
        <w:rPr/>
        <w:t>58</w:t>
      </w:r>
      <w:r>
        <w:rPr>
          <w:vertAlign w:val="superscript"/>
        </w:rPr>
        <w:t>0</w:t>
      </w:r>
      <w:r>
        <w:rPr/>
        <w:t>29.6848936309 N; 21</w:t>
      </w:r>
      <w:r>
        <w:rPr>
          <w:vertAlign w:val="superscript"/>
        </w:rPr>
        <w:t>0</w:t>
      </w:r>
      <w:r>
        <w:rPr/>
        <w:t xml:space="preserve">38.4725089760 E </w:t>
      </w:r>
    </w:p>
    <w:p>
      <w:pPr>
        <w:pStyle w:val="ListParagraph"/>
        <w:numPr>
          <w:ilvl w:val="0"/>
          <w:numId w:val="1"/>
        </w:numPr>
        <w:bidi w:val="0"/>
        <w:jc w:val="left"/>
        <w:rPr/>
      </w:pPr>
      <w:r>
        <w:rPr/>
        <w:t>58</w:t>
      </w:r>
      <w:r>
        <w:rPr>
          <w:vertAlign w:val="superscript"/>
        </w:rPr>
        <w:t>0</w:t>
      </w:r>
      <w:r>
        <w:rPr/>
        <w:t>27.6802038006 N; 21</w:t>
      </w:r>
      <w:r>
        <w:rPr>
          <w:vertAlign w:val="superscript"/>
        </w:rPr>
        <w:t>0</w:t>
      </w:r>
      <w:r>
        <w:rPr/>
        <w:t xml:space="preserve">37.3645136658 E </w:t>
      </w:r>
    </w:p>
    <w:p>
      <w:pPr>
        <w:pStyle w:val="ListParagraph"/>
        <w:numPr>
          <w:ilvl w:val="0"/>
          <w:numId w:val="1"/>
        </w:numPr>
        <w:bidi w:val="0"/>
        <w:jc w:val="left"/>
        <w:rPr/>
      </w:pPr>
      <w:r>
        <w:rPr>
          <w:b w:val="false"/>
          <w:bCs w:val="false"/>
        </w:rPr>
        <w:t>58</w:t>
      </w:r>
      <w:r>
        <w:rPr>
          <w:b w:val="false"/>
          <w:bCs w:val="false"/>
          <w:vertAlign w:val="superscript"/>
        </w:rPr>
        <w:t>0</w:t>
      </w:r>
      <w:r>
        <w:rPr>
          <w:b w:val="false"/>
          <w:bCs w:val="false"/>
        </w:rPr>
        <w:t>28.2179480790 N; 21</w:t>
      </w:r>
      <w:r>
        <w:rPr>
          <w:b w:val="false"/>
          <w:bCs w:val="false"/>
          <w:vertAlign w:val="superscript"/>
        </w:rPr>
        <w:t>0</w:t>
      </w:r>
      <w:r>
        <w:rPr>
          <w:b w:val="false"/>
          <w:bCs w:val="false"/>
        </w:rPr>
        <w:t xml:space="preserve"> 34.1107380643 E</w:t>
      </w:r>
    </w:p>
    <w:p>
      <w:pPr>
        <w:pStyle w:val="ListParagraph"/>
        <w:bidi w:val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ListParagraph"/>
        <w:bidi w:val="0"/>
        <w:ind w:hanging="0"/>
        <w:jc w:val="left"/>
        <w:rPr/>
      </w:pPr>
      <w:r>
        <w:rPr>
          <w:b w:val="false"/>
          <w:bCs w:val="false"/>
        </w:rPr>
        <w:t>1) Mis täpsusastmega on antud ala merepõhja andmestik mõõdistatud? Palume välja tuua kasutatud sonari lahutusvõime andmed (täpsusaste).</w:t>
      </w:r>
    </w:p>
    <w:p>
      <w:pPr>
        <w:pStyle w:val="ListParagraph"/>
        <w:bidi w:val="0"/>
        <w:ind w:hanging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ListParagraph"/>
        <w:bidi w:val="0"/>
        <w:ind w:hanging="0"/>
        <w:jc w:val="left"/>
        <w:rPr>
          <w:color w:val="FF4000"/>
        </w:rPr>
      </w:pPr>
      <w:r>
        <w:rPr>
          <w:b w:val="false"/>
          <w:bCs w:val="false"/>
          <w:color w:val="FF4000"/>
        </w:rPr>
        <w:t>Piirkond on 2017 a mõõdistatud lehviksonariga RESON 7125 400 kHz. Saavutatud andmetihedus on suure sügavuse tõttu 1-2 punkti m</w:t>
      </w:r>
      <w:r>
        <w:rPr>
          <w:b w:val="false"/>
          <w:bCs w:val="false"/>
          <w:color w:val="FF4000"/>
          <w:vertAlign w:val="superscript"/>
        </w:rPr>
        <w:t>2</w:t>
      </w:r>
      <w:r>
        <w:rPr>
          <w:b w:val="false"/>
          <w:bCs w:val="false"/>
          <w:color w:val="FF4000"/>
        </w:rPr>
        <w:t xml:space="preserve"> kohta.</w:t>
      </w:r>
    </w:p>
    <w:p>
      <w:pPr>
        <w:pStyle w:val="ListParagraph"/>
        <w:bidi w:val="0"/>
        <w:ind w:hanging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ListParagraph"/>
        <w:bidi w:val="0"/>
        <w:ind w:hanging="0"/>
        <w:jc w:val="left"/>
        <w:rPr/>
      </w:pPr>
      <w:r>
        <w:rPr>
          <w:b w:val="false"/>
          <w:bCs w:val="false"/>
        </w:rPr>
        <w:t>2)  Kas mõõdistustäpsus on piisava täpsusega andma hinnangut, kas antud merealal võib esineda laevavarakke vms inimtekkelisi üle 1 m suuruseid objekte?</w:t>
      </w:r>
    </w:p>
    <w:p>
      <w:pPr>
        <w:pStyle w:val="ListParagraph"/>
        <w:bidi w:val="0"/>
        <w:ind w:hanging="0"/>
        <w:jc w:val="left"/>
        <w:rPr>
          <w:b w:val="false"/>
          <w:b w:val="false"/>
          <w:bCs w:val="false"/>
        </w:rPr>
      </w:pPr>
      <w:r>
        <w:rPr/>
      </w:r>
    </w:p>
    <w:p>
      <w:pPr>
        <w:pStyle w:val="ListParagraph"/>
        <w:bidi w:val="0"/>
        <w:ind w:hanging="0"/>
        <w:jc w:val="left"/>
        <w:rPr>
          <w:color w:val="FF4000"/>
        </w:rPr>
      </w:pPr>
      <w:r>
        <w:rPr>
          <w:b w:val="false"/>
          <w:bCs w:val="false"/>
          <w:color w:val="FF4000"/>
        </w:rPr>
        <w:t>1m suuremaid objektid peaksid olema kõik tuvastatud kui nad ei ole väga lagunenud või põhjasetetega kaetud.</w:t>
      </w:r>
    </w:p>
    <w:p>
      <w:pPr>
        <w:pStyle w:val="ListParagraph"/>
        <w:bidi w:val="0"/>
        <w:ind w:hanging="0"/>
        <w:jc w:val="left"/>
        <w:rPr>
          <w:b w:val="false"/>
          <w:b w:val="false"/>
          <w:bCs w:val="false"/>
        </w:rPr>
      </w:pPr>
      <w:r>
        <w:rPr>
          <w:color w:val="FF4000"/>
        </w:rPr>
      </w:r>
    </w:p>
    <w:p>
      <w:pPr>
        <w:pStyle w:val="ListParagraph"/>
        <w:bidi w:val="0"/>
        <w:ind w:hanging="0"/>
        <w:jc w:val="left"/>
        <w:rPr>
          <w:color w:val="000000"/>
        </w:rPr>
      </w:pPr>
      <w:r>
        <w:rPr>
          <w:b w:val="false"/>
          <w:bCs w:val="false"/>
          <w:color w:val="000000"/>
        </w:rPr>
        <w:t>3)  Kui mõõdistusandmestik on selliseks hinnanguks piisava täpsusega, siis kas Transpordiameti Hüdrograafia osakonna hinnangul esineb antud alal laevavrakke vms inimtekkelisi üle 1 m suuruseid objekte?</w:t>
      </w:r>
    </w:p>
    <w:p>
      <w:pPr>
        <w:pStyle w:val="ListParagraph"/>
        <w:bidi w:val="0"/>
        <w:ind w:hanging="0"/>
        <w:jc w:val="left"/>
        <w:rPr>
          <w:b w:val="false"/>
          <w:b w:val="false"/>
          <w:bCs w:val="false"/>
        </w:rPr>
      </w:pPr>
      <w:r>
        <w:rPr>
          <w:color w:val="000000"/>
        </w:rPr>
      </w:r>
    </w:p>
    <w:p>
      <w:pPr>
        <w:pStyle w:val="ListParagraph"/>
        <w:bidi w:val="0"/>
        <w:ind w:hanging="0"/>
        <w:jc w:val="left"/>
        <w:rPr>
          <w:color w:val="FF4000"/>
        </w:rPr>
      </w:pPr>
      <w:r>
        <w:rPr>
          <w:b w:val="false"/>
          <w:bCs w:val="false"/>
          <w:color w:val="FF4000"/>
        </w:rPr>
        <w:t xml:space="preserve">Meie pole seal ühtegi vrakki </w:t>
      </w:r>
      <w:r>
        <w:rPr>
          <w:b w:val="false"/>
          <w:bCs w:val="false"/>
          <w:color w:val="FF4000"/>
        </w:rPr>
        <w:t>ega muud inimtekkelist objekti</w:t>
      </w:r>
      <w:r>
        <w:rPr>
          <w:b w:val="false"/>
          <w:bCs w:val="false"/>
          <w:color w:val="FF4000"/>
        </w:rPr>
        <w:t xml:space="preserve"> leidnud. Laevavrakkide esinemise tõenäosus sellel alal on väga väike, kuid mitte täiesti välistatud. Väga lagunenud või suuremalt osalt setetes paiknevad vrakid </w:t>
      </w:r>
      <w:r>
        <w:rPr>
          <w:b w:val="false"/>
          <w:bCs w:val="false"/>
          <w:color w:val="FF4000"/>
        </w:rPr>
        <w:t>võisid</w:t>
      </w:r>
      <w:r>
        <w:rPr>
          <w:b w:val="false"/>
          <w:bCs w:val="false"/>
          <w:color w:val="FF4000"/>
        </w:rPr>
        <w:t xml:space="preserve"> jääda märkamatuks. </w:t>
      </w:r>
    </w:p>
    <w:p>
      <w:pPr>
        <w:pStyle w:val="ListParagraph"/>
        <w:bidi w:val="0"/>
        <w:ind w:hanging="0"/>
        <w:jc w:val="left"/>
        <w:rPr>
          <w:b w:val="false"/>
          <w:b w:val="false"/>
          <w:bCs w:val="false"/>
        </w:rPr>
      </w:pPr>
      <w:r>
        <w:rPr>
          <w:color w:val="FF4000"/>
        </w:rPr>
      </w:r>
    </w:p>
    <w:p>
      <w:pPr>
        <w:pStyle w:val="Normal"/>
        <w:bidi w:val="0"/>
        <w:jc w:val="left"/>
        <w:rPr/>
      </w:pPr>
      <w:r>
        <w:rPr/>
        <w:t>Lugupidamisega,</w:t>
      </w:r>
    </w:p>
    <w:p>
      <w:pPr>
        <w:pStyle w:val="Normal"/>
        <w:bidi w:val="0"/>
        <w:ind w:hanging="0"/>
        <w:jc w:val="left"/>
        <w:rPr>
          <w:color w:val="000000"/>
        </w:rPr>
      </w:pPr>
      <w:r>
        <w:rPr>
          <w:b w:val="false"/>
          <w:bCs w:val="false"/>
          <w:color w:val="000000"/>
        </w:rPr>
        <w:t>(allkirjastatud digitaalselt)</w:t>
      </w:r>
    </w:p>
    <w:p>
      <w:pPr>
        <w:pStyle w:val="Normal"/>
        <w:bidi w:val="0"/>
        <w:ind w:hanging="0"/>
        <w:jc w:val="left"/>
        <w:rPr>
          <w:b w:val="false"/>
          <w:b w:val="false"/>
          <w:bCs w:val="false"/>
        </w:rPr>
      </w:pPr>
      <w:r>
        <w:rPr>
          <w:color w:val="000000"/>
        </w:rPr>
      </w:r>
    </w:p>
    <w:p>
      <w:pPr>
        <w:pStyle w:val="Normal"/>
        <w:bidi w:val="0"/>
        <w:ind w:hanging="0"/>
        <w:jc w:val="left"/>
        <w:rPr>
          <w:color w:val="000000"/>
        </w:rPr>
      </w:pPr>
      <w:r>
        <w:rPr>
          <w:b w:val="false"/>
          <w:bCs w:val="false"/>
          <w:color w:val="000000"/>
        </w:rPr>
        <w:t>Peter Väling</w:t>
      </w:r>
    </w:p>
    <w:p>
      <w:pPr>
        <w:pStyle w:val="Normal"/>
        <w:bidi w:val="0"/>
        <w:ind w:hanging="0"/>
        <w:jc w:val="left"/>
        <w:rPr>
          <w:color w:val="000000"/>
        </w:rPr>
      </w:pPr>
      <w:r>
        <w:rPr>
          <w:b w:val="false"/>
          <w:bCs w:val="false"/>
          <w:color w:val="000000"/>
        </w:rPr>
        <w:t>Hüdrograafia osakonna juhataja</w:t>
      </w:r>
    </w:p>
    <w:p>
      <w:pPr>
        <w:pStyle w:val="Normal"/>
        <w:bidi w:val="0"/>
        <w:ind w:hanging="0"/>
        <w:jc w:val="left"/>
        <w:rPr>
          <w:color w:val="000000"/>
        </w:rPr>
      </w:pPr>
      <w:r>
        <w:rPr>
          <w:b w:val="false"/>
          <w:bCs w:val="false"/>
          <w:color w:val="000000"/>
        </w:rPr>
        <w:t>Transpordiamet</w:t>
      </w:r>
    </w:p>
    <w:p>
      <w:pPr>
        <w:pStyle w:val="Normal"/>
        <w:bidi w:val="0"/>
        <w:ind w:hanging="0"/>
        <w:jc w:val="left"/>
        <w:rPr>
          <w:color w:val="000000"/>
        </w:rPr>
      </w:pPr>
      <w:r>
        <w:rPr>
          <w:b w:val="false"/>
          <w:bCs w:val="false"/>
          <w:color w:val="000000"/>
        </w:rPr>
        <w:t>+3725043878</w:t>
      </w:r>
    </w:p>
    <w:p>
      <w:pPr>
        <w:pStyle w:val="Normal"/>
        <w:bidi w:val="0"/>
        <w:ind w:hanging="0"/>
        <w:jc w:val="left"/>
        <w:rPr/>
      </w:pPr>
      <w:hyperlink r:id="rId3">
        <w:r>
          <w:rPr>
            <w:rStyle w:val="Internetilink"/>
            <w:b w:val="false"/>
            <w:bCs w:val="false"/>
            <w:color w:val="000000"/>
          </w:rPr>
          <w:t>peeter.valing@transpordiamet.ee</w:t>
        </w:r>
      </w:hyperlink>
    </w:p>
    <w:p>
      <w:pPr>
        <w:pStyle w:val="Normal"/>
        <w:bidi w:val="0"/>
        <w:ind w:hanging="0"/>
        <w:jc w:val="left"/>
        <w:rPr>
          <w:b w:val="false"/>
          <w:b w:val="false"/>
          <w:bCs w:val="false"/>
        </w:rPr>
      </w:pPr>
      <w:r>
        <w:rPr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t-E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t-EE" w:eastAsia="zh-CN" w:bidi="hi-IN"/>
    </w:rPr>
  </w:style>
  <w:style w:type="character" w:styleId="Internetilink">
    <w:name w:val="Internetilink"/>
    <w:rPr>
      <w:color w:val="000080"/>
      <w:u w:val="single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ohit Devanagari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eeter.valing@transpordiamet.ee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1</Pages>
  <Words>179</Words>
  <Characters>1264</Characters>
  <CharactersWithSpaces>1426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2024-08-16T14:24:34Z</dcterms:created>
  <dc:creator>Peeter Väling</dc:creator>
  <dc:description/>
  <dc:language>et-EE</dc:language>
  <cp:lastModifiedBy>Peeter Väling</cp:lastModifiedBy>
  <dcterms:modified xsi:type="dcterms:W3CDTF">2024-08-16T14:37:58Z</dcterms:modified>
  <cp:revision>1</cp:revision>
  <dc:subject/>
  <dc:title/>
</cp:coreProperties>
</file>