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868B" w14:textId="77777777" w:rsidR="00BB0484" w:rsidRDefault="00BB0484"/>
    <w:p w14:paraId="330744BC" w14:textId="77777777" w:rsidR="00BB0484" w:rsidRDefault="00BB0484"/>
    <w:p w14:paraId="38E4A9A7" w14:textId="77777777" w:rsidR="00BB0484" w:rsidRDefault="00BB0484"/>
    <w:p w14:paraId="374D3ED7" w14:textId="77777777" w:rsidR="00BB0484" w:rsidRDefault="00023E63">
      <w:pPr>
        <w:tabs>
          <w:tab w:val="left" w:pos="5040"/>
          <w:tab w:val="left" w:pos="5216"/>
        </w:tabs>
        <w:rPr>
          <w:sz w:val="22"/>
        </w:rPr>
      </w:pPr>
      <w:bookmarkStart w:id="0" w:name="Text11"/>
      <w:bookmarkStart w:id="1" w:name="Text12"/>
      <w:r>
        <w:rPr>
          <w:sz w:val="22"/>
        </w:rPr>
        <w:t>Siseministeerium</w:t>
      </w:r>
    </w:p>
    <w:p w14:paraId="29708969" w14:textId="77777777" w:rsidR="00BB0484" w:rsidRDefault="00023E63">
      <w:pPr>
        <w:tabs>
          <w:tab w:val="left" w:pos="5040"/>
          <w:tab w:val="left" w:pos="5216"/>
        </w:tabs>
        <w:rPr>
          <w:sz w:val="22"/>
        </w:rPr>
      </w:pPr>
      <w:hyperlink r:id="rId7" w:history="1">
        <w:r>
          <w:rPr>
            <w:rStyle w:val="Hperlink"/>
            <w:sz w:val="22"/>
          </w:rPr>
          <w:t>info@siseministeerium.ee</w:t>
        </w:r>
      </w:hyperlink>
    </w:p>
    <w:p w14:paraId="5D5449AC" w14:textId="77777777" w:rsidR="00BB0484" w:rsidRDefault="00023E63">
      <w:pPr>
        <w:tabs>
          <w:tab w:val="left" w:pos="5040"/>
          <w:tab w:val="left" w:pos="5216"/>
        </w:tabs>
        <w:rPr>
          <w:sz w:val="22"/>
        </w:rPr>
      </w:pPr>
      <w:r>
        <w:rPr>
          <w:sz w:val="22"/>
        </w:rPr>
        <w:t>SMIT</w:t>
      </w:r>
    </w:p>
    <w:p w14:paraId="059B4519" w14:textId="77777777" w:rsidR="00BB0484" w:rsidRDefault="00023E63">
      <w:pPr>
        <w:tabs>
          <w:tab w:val="left" w:pos="5040"/>
          <w:tab w:val="left" w:pos="5216"/>
        </w:tabs>
        <w:rPr>
          <w:sz w:val="22"/>
        </w:rPr>
      </w:pPr>
      <w:hyperlink r:id="rId8" w:history="1">
        <w:r>
          <w:rPr>
            <w:rStyle w:val="Hperlink"/>
            <w:sz w:val="22"/>
          </w:rPr>
          <w:t>smit@smit.ee</w:t>
        </w:r>
      </w:hyperlink>
      <w:r>
        <w:rPr>
          <w:sz w:val="22"/>
        </w:rPr>
        <w:t xml:space="preserve"> </w:t>
      </w:r>
    </w:p>
    <w:p w14:paraId="30B67BFE" w14:textId="77777777" w:rsidR="00BB0484" w:rsidRDefault="00023E63">
      <w:pPr>
        <w:tabs>
          <w:tab w:val="left" w:pos="5040"/>
          <w:tab w:val="left" w:pos="5216"/>
        </w:tabs>
        <w:rPr>
          <w:sz w:val="22"/>
        </w:rPr>
      </w:pPr>
      <w:r>
        <w:rPr>
          <w:sz w:val="22"/>
        </w:rPr>
        <w:t>Eesti Linnade ja Valdade Liit</w:t>
      </w:r>
    </w:p>
    <w:p w14:paraId="63BF83AE" w14:textId="77777777" w:rsidR="00BB0484" w:rsidRDefault="00023E63">
      <w:pPr>
        <w:tabs>
          <w:tab w:val="left" w:pos="5040"/>
          <w:tab w:val="left" w:pos="5216"/>
        </w:tabs>
        <w:rPr>
          <w:sz w:val="22"/>
        </w:rPr>
      </w:pPr>
      <w:hyperlink r:id="rId9" w:history="1">
        <w:r>
          <w:rPr>
            <w:rStyle w:val="Hperlink"/>
            <w:sz w:val="22"/>
          </w:rPr>
          <w:t>info@elvl.ee</w:t>
        </w:r>
      </w:hyperlink>
    </w:p>
    <w:p w14:paraId="452BA432" w14:textId="77777777" w:rsidR="00BB0484" w:rsidRDefault="00023E63">
      <w:pPr>
        <w:tabs>
          <w:tab w:val="left" w:pos="5040"/>
          <w:tab w:val="left" w:pos="5216"/>
        </w:tabs>
        <w:rPr>
          <w:sz w:val="22"/>
        </w:rPr>
      </w:pPr>
      <w:r>
        <w:rPr>
          <w:sz w:val="22"/>
        </w:rPr>
        <w:tab/>
        <w:t xml:space="preserve">   Meie 16.04.2026 nr 12-2/388-1</w:t>
      </w:r>
    </w:p>
    <w:p w14:paraId="3646E0EA" w14:textId="77777777" w:rsidR="00BB0484" w:rsidRDefault="00BB0484">
      <w:pPr>
        <w:tabs>
          <w:tab w:val="left" w:pos="5040"/>
          <w:tab w:val="left" w:pos="6480"/>
        </w:tabs>
        <w:rPr>
          <w:sz w:val="22"/>
        </w:rPr>
      </w:pPr>
      <w:bookmarkStart w:id="2" w:name="Text7"/>
    </w:p>
    <w:bookmarkEnd w:id="2"/>
    <w:p w14:paraId="582F472D" w14:textId="77777777" w:rsidR="00BB0484" w:rsidRDefault="00BB0484">
      <w:pPr>
        <w:tabs>
          <w:tab w:val="left" w:pos="5040"/>
          <w:tab w:val="left" w:pos="6480"/>
        </w:tabs>
        <w:rPr>
          <w:b/>
          <w:sz w:val="22"/>
        </w:rPr>
      </w:pPr>
    </w:p>
    <w:p w14:paraId="28CA5ED8" w14:textId="77777777" w:rsidR="00BB0484" w:rsidRDefault="00023E63">
      <w:pPr>
        <w:tabs>
          <w:tab w:val="left" w:pos="5040"/>
          <w:tab w:val="left" w:pos="6480"/>
        </w:tabs>
        <w:rPr>
          <w:b/>
          <w:sz w:val="22"/>
        </w:rPr>
      </w:pPr>
      <w:r>
        <w:rPr>
          <w:b/>
          <w:sz w:val="22"/>
        </w:rPr>
        <w:t>Arvamus Ester-teenuse lepingu muudatuse taotlusest</w:t>
      </w:r>
    </w:p>
    <w:bookmarkEnd w:id="0"/>
    <w:p w14:paraId="76A5419B" w14:textId="77777777" w:rsidR="00BB0484" w:rsidRDefault="00BB0484">
      <w:pPr>
        <w:tabs>
          <w:tab w:val="left" w:pos="5040"/>
          <w:tab w:val="left" w:pos="6480"/>
        </w:tabs>
        <w:rPr>
          <w:sz w:val="22"/>
        </w:rPr>
      </w:pPr>
    </w:p>
    <w:p w14:paraId="3CD2DFE7" w14:textId="77777777" w:rsidR="00BB0484" w:rsidRDefault="00BB0484">
      <w:pPr>
        <w:tabs>
          <w:tab w:val="left" w:pos="5040"/>
          <w:tab w:val="left" w:pos="6480"/>
        </w:tabs>
        <w:rPr>
          <w:sz w:val="22"/>
        </w:rPr>
      </w:pPr>
    </w:p>
    <w:p w14:paraId="00E47FDB" w14:textId="77777777" w:rsidR="00BB0484" w:rsidRDefault="00023E63">
      <w:pPr>
        <w:rPr>
          <w:sz w:val="22"/>
        </w:rPr>
      </w:pPr>
      <w:r>
        <w:rPr>
          <w:sz w:val="22"/>
        </w:rPr>
        <w:t>Austatud koostööpartnerid</w:t>
      </w:r>
    </w:p>
    <w:p w14:paraId="5909AD5A" w14:textId="77777777" w:rsidR="00BB0484" w:rsidRDefault="00BB0484">
      <w:pPr>
        <w:rPr>
          <w:sz w:val="22"/>
        </w:rPr>
      </w:pPr>
    </w:p>
    <w:p w14:paraId="634C49C2" w14:textId="78531E18" w:rsidR="00BB0484" w:rsidRDefault="00023E63">
      <w:pPr>
        <w:jc w:val="both"/>
        <w:rPr>
          <w:sz w:val="22"/>
        </w:rPr>
      </w:pPr>
      <w:r>
        <w:rPr>
          <w:sz w:val="22"/>
        </w:rPr>
        <w:t>Kohalik</w:t>
      </w:r>
      <w:r w:rsidR="00370DCD">
        <w:rPr>
          <w:sz w:val="22"/>
        </w:rPr>
        <w:t>ele</w:t>
      </w:r>
      <w:r>
        <w:rPr>
          <w:sz w:val="22"/>
        </w:rPr>
        <w:t xml:space="preserve"> omavalitsus</w:t>
      </w:r>
      <w:r w:rsidR="00370DCD">
        <w:rPr>
          <w:sz w:val="22"/>
        </w:rPr>
        <w:t>tele</w:t>
      </w:r>
      <w:r>
        <w:rPr>
          <w:sz w:val="22"/>
        </w:rPr>
        <w:t xml:space="preserve"> anti </w:t>
      </w:r>
      <w:r w:rsidR="00370DCD">
        <w:rPr>
          <w:sz w:val="22"/>
        </w:rPr>
        <w:t>keskvalitsuse</w:t>
      </w:r>
      <w:r>
        <w:rPr>
          <w:sz w:val="22"/>
        </w:rPr>
        <w:t xml:space="preserve"> poolt viis ESTER raadiosidejaama kasutamiseks kriisiolukordades, eesmärgiga tagada side ametiasutuste, elutähtsate teenuste osutajate ning teiste osapoolte vahel olukorras, kus tavapärased sidekanalid ei toimi.</w:t>
      </w:r>
    </w:p>
    <w:p w14:paraId="00B68AA5" w14:textId="77777777" w:rsidR="00BB0484" w:rsidRDefault="00BB0484">
      <w:pPr>
        <w:jc w:val="both"/>
        <w:rPr>
          <w:sz w:val="22"/>
        </w:rPr>
      </w:pPr>
    </w:p>
    <w:p w14:paraId="75F19662" w14:textId="59BD7B83" w:rsidR="00BB0484" w:rsidRDefault="00023E63">
      <w:pPr>
        <w:jc w:val="both"/>
        <w:rPr>
          <w:sz w:val="22"/>
        </w:rPr>
      </w:pPr>
      <w:r>
        <w:rPr>
          <w:sz w:val="22"/>
        </w:rPr>
        <w:t xml:space="preserve">Jaamade üleandmisel rõhutas </w:t>
      </w:r>
      <w:r w:rsidR="00370DCD">
        <w:rPr>
          <w:sz w:val="22"/>
        </w:rPr>
        <w:t>ministeerium</w:t>
      </w:r>
      <w:r>
        <w:rPr>
          <w:sz w:val="22"/>
        </w:rPr>
        <w:t xml:space="preserve"> korduvalt alternatiivside olulisust ning vajadust tagada side toimimine eri tasandite vahel ka kõige keerulisemates olukordades. Sellest lähtudes ning heas usus </w:t>
      </w:r>
      <w:r w:rsidR="00370DCD">
        <w:rPr>
          <w:sz w:val="22"/>
        </w:rPr>
        <w:t>keskvalitsuse</w:t>
      </w:r>
      <w:r>
        <w:rPr>
          <w:sz w:val="22"/>
        </w:rPr>
        <w:t xml:space="preserve"> soovitusi järgides võt</w:t>
      </w:r>
      <w:r w:rsidR="00370DCD">
        <w:rPr>
          <w:sz w:val="22"/>
        </w:rPr>
        <w:t>sid</w:t>
      </w:r>
      <w:r>
        <w:rPr>
          <w:sz w:val="22"/>
        </w:rPr>
        <w:t xml:space="preserve"> omavalitsus</w:t>
      </w:r>
      <w:r w:rsidR="00370DCD">
        <w:rPr>
          <w:sz w:val="22"/>
        </w:rPr>
        <w:t>ed</w:t>
      </w:r>
      <w:r>
        <w:rPr>
          <w:sz w:val="22"/>
        </w:rPr>
        <w:t xml:space="preserve"> jaamad kasutusele ning sõlmis</w:t>
      </w:r>
      <w:r w:rsidR="00370DCD">
        <w:rPr>
          <w:sz w:val="22"/>
        </w:rPr>
        <w:t>id</w:t>
      </w:r>
      <w:r>
        <w:rPr>
          <w:sz w:val="22"/>
        </w:rPr>
        <w:t xml:space="preserve"> Siseministeeriumiga lepingu, mille kohaselt katab </w:t>
      </w:r>
      <w:r w:rsidR="00370DCD">
        <w:rPr>
          <w:sz w:val="22"/>
        </w:rPr>
        <w:t>ministeerium</w:t>
      </w:r>
      <w:r>
        <w:rPr>
          <w:sz w:val="22"/>
        </w:rPr>
        <w:t xml:space="preserve"> kuni viie terminali eest liitumis- ja kasutustasu.</w:t>
      </w:r>
    </w:p>
    <w:p w14:paraId="50232184" w14:textId="77777777" w:rsidR="00BB0484" w:rsidRDefault="00BB0484">
      <w:pPr>
        <w:jc w:val="both"/>
        <w:rPr>
          <w:sz w:val="22"/>
        </w:rPr>
      </w:pPr>
    </w:p>
    <w:p w14:paraId="6EC9AA54" w14:textId="6CD15644" w:rsidR="00BB0484" w:rsidRDefault="00023E63">
      <w:pPr>
        <w:jc w:val="both"/>
        <w:rPr>
          <w:sz w:val="22"/>
        </w:rPr>
      </w:pPr>
      <w:r>
        <w:rPr>
          <w:sz w:val="22"/>
        </w:rPr>
        <w:t>O</w:t>
      </w:r>
      <w:r w:rsidR="00370DCD">
        <w:rPr>
          <w:sz w:val="22"/>
        </w:rPr>
        <w:t>mavalitsused on</w:t>
      </w:r>
      <w:r>
        <w:rPr>
          <w:sz w:val="22"/>
        </w:rPr>
        <w:t xml:space="preserve"> saanud teate arvelduspõhimõtete muutumisest, mille kohaselt tuleb edaspidi tasuda kõigi seadmete kasutamise eest või leping lõpetada. Selline muudatus on omavalitsus</w:t>
      </w:r>
      <w:r w:rsidR="00370DCD">
        <w:rPr>
          <w:sz w:val="22"/>
        </w:rPr>
        <w:t>te</w:t>
      </w:r>
      <w:r>
        <w:rPr>
          <w:sz w:val="22"/>
        </w:rPr>
        <w:t xml:space="preserve"> jaoks ootamatu. Oleme teinud oma otsused lähtudes </w:t>
      </w:r>
      <w:r w:rsidR="00370DCD">
        <w:rPr>
          <w:sz w:val="22"/>
        </w:rPr>
        <w:t>keskvalitsuse</w:t>
      </w:r>
      <w:r>
        <w:rPr>
          <w:sz w:val="22"/>
        </w:rPr>
        <w:t xml:space="preserve"> selgetest suunistest ja sõlmitud kokkulepetest. Praegune olukord seab kahtluse alla varasemate kokkulepete püsivuse ning mõjutab otseselt omavalitsus</w:t>
      </w:r>
      <w:r w:rsidR="00370DCD">
        <w:rPr>
          <w:sz w:val="22"/>
        </w:rPr>
        <w:t>t</w:t>
      </w:r>
      <w:r>
        <w:rPr>
          <w:sz w:val="22"/>
        </w:rPr>
        <w:t xml:space="preserve">e usaldust </w:t>
      </w:r>
      <w:r w:rsidR="00370DCD">
        <w:rPr>
          <w:sz w:val="22"/>
        </w:rPr>
        <w:t>keskvalitsuse</w:t>
      </w:r>
      <w:r>
        <w:rPr>
          <w:sz w:val="22"/>
        </w:rPr>
        <w:t xml:space="preserve"> vastu.</w:t>
      </w:r>
    </w:p>
    <w:p w14:paraId="49984F80" w14:textId="77777777" w:rsidR="00BB0484" w:rsidRDefault="00BB0484">
      <w:pPr>
        <w:jc w:val="both"/>
        <w:rPr>
          <w:sz w:val="22"/>
        </w:rPr>
      </w:pPr>
    </w:p>
    <w:p w14:paraId="732ECC6B" w14:textId="5721DBFC" w:rsidR="00BB0484" w:rsidRDefault="00023E63">
      <w:pPr>
        <w:jc w:val="both"/>
        <w:rPr>
          <w:sz w:val="22"/>
        </w:rPr>
      </w:pPr>
      <w:r>
        <w:rPr>
          <w:sz w:val="22"/>
        </w:rPr>
        <w:t>Kriisivalmiduse tugevdamine peaks olema ühine prioriteet. Alternatiivsete sidevõimaluste nõrgenemine ei aita kaasa</w:t>
      </w:r>
      <w:r>
        <w:rPr>
          <w:sz w:val="22"/>
        </w:rPr>
        <w:t xml:space="preserve"> kohalike omavalitsuste valmisoleku parandamisele.</w:t>
      </w:r>
    </w:p>
    <w:p w14:paraId="65652CCA" w14:textId="77777777" w:rsidR="00BB0484" w:rsidRDefault="00BB0484">
      <w:pPr>
        <w:jc w:val="both"/>
        <w:rPr>
          <w:sz w:val="22"/>
        </w:rPr>
      </w:pPr>
    </w:p>
    <w:p w14:paraId="75742E67" w14:textId="77777777" w:rsidR="00BB0484" w:rsidRDefault="00023E63">
      <w:pPr>
        <w:jc w:val="both"/>
        <w:rPr>
          <w:b/>
          <w:sz w:val="22"/>
        </w:rPr>
      </w:pPr>
      <w:r>
        <w:rPr>
          <w:b/>
          <w:sz w:val="22"/>
        </w:rPr>
        <w:t>Peame tänases julgeolekuolukorras teenuse jätkumist oluliseks, seega oleme sunnitud tasuma ESTER- teenuse eest vastavalt kehtestatud hinnakirjale ning soovime lepingut jätkata.</w:t>
      </w:r>
    </w:p>
    <w:p w14:paraId="05250A46" w14:textId="77777777" w:rsidR="00BB0484" w:rsidRDefault="00BB0484">
      <w:pPr>
        <w:jc w:val="both"/>
        <w:rPr>
          <w:sz w:val="22"/>
        </w:rPr>
      </w:pPr>
    </w:p>
    <w:p w14:paraId="7907E5C9" w14:textId="77777777" w:rsidR="00BB0484" w:rsidRDefault="00BB0484">
      <w:pPr>
        <w:rPr>
          <w:sz w:val="22"/>
        </w:rPr>
      </w:pPr>
    </w:p>
    <w:p w14:paraId="3F073F5D" w14:textId="77777777" w:rsidR="00BB0484" w:rsidRDefault="00023E63">
      <w:pPr>
        <w:rPr>
          <w:sz w:val="22"/>
        </w:rPr>
      </w:pPr>
      <w:r>
        <w:rPr>
          <w:sz w:val="22"/>
        </w:rPr>
        <w:t>Lugupidamisega</w:t>
      </w:r>
    </w:p>
    <w:p w14:paraId="1416A9A1" w14:textId="77777777" w:rsidR="00BB0484" w:rsidRDefault="00BB0484">
      <w:pPr>
        <w:rPr>
          <w:sz w:val="22"/>
        </w:rPr>
      </w:pPr>
    </w:p>
    <w:p w14:paraId="44764CF8" w14:textId="77777777" w:rsidR="00BB0484" w:rsidRDefault="00023E63">
      <w:pPr>
        <w:rPr>
          <w:color w:val="808080" w:themeColor="light1" w:themeShade="80"/>
          <w:sz w:val="22"/>
        </w:rPr>
      </w:pPr>
      <w:r>
        <w:rPr>
          <w:color w:val="808080" w:themeColor="light1" w:themeShade="80"/>
          <w:sz w:val="22"/>
        </w:rPr>
        <w:t>(allkirjastatud digitaalselt)</w:t>
      </w:r>
    </w:p>
    <w:p w14:paraId="0973AAE0" w14:textId="77777777" w:rsidR="00BB0484" w:rsidRDefault="00BB0484">
      <w:pPr>
        <w:rPr>
          <w:sz w:val="22"/>
        </w:rPr>
      </w:pPr>
    </w:p>
    <w:bookmarkEnd w:id="1"/>
    <w:p w14:paraId="356F129E" w14:textId="77777777" w:rsidR="00BB0484" w:rsidRDefault="00023E63">
      <w:pPr>
        <w:rPr>
          <w:sz w:val="22"/>
        </w:rPr>
      </w:pPr>
      <w:r>
        <w:rPr>
          <w:sz w:val="22"/>
        </w:rPr>
        <w:t>Maido Nõlvak</w:t>
      </w:r>
    </w:p>
    <w:p w14:paraId="0129F691" w14:textId="77777777" w:rsidR="00BB0484" w:rsidRDefault="00023E63">
      <w:pPr>
        <w:rPr>
          <w:sz w:val="22"/>
        </w:rPr>
      </w:pPr>
      <w:r>
        <w:rPr>
          <w:sz w:val="22"/>
        </w:rPr>
        <w:t>Vallavanem</w:t>
      </w:r>
    </w:p>
    <w:p w14:paraId="41E4D0DF" w14:textId="77777777" w:rsidR="00BB0484" w:rsidRDefault="00BB0484">
      <w:pPr>
        <w:rPr>
          <w:sz w:val="22"/>
        </w:rPr>
      </w:pPr>
    </w:p>
    <w:p w14:paraId="022DDDB3" w14:textId="77777777" w:rsidR="00BB0484" w:rsidRDefault="00BB0484">
      <w:pPr>
        <w:rPr>
          <w:sz w:val="22"/>
        </w:rPr>
      </w:pPr>
    </w:p>
    <w:p w14:paraId="349EBD12" w14:textId="77777777" w:rsidR="00BB0484" w:rsidRDefault="00023E63">
      <w:pPr>
        <w:rPr>
          <w:sz w:val="22"/>
        </w:rPr>
      </w:pPr>
      <w:r>
        <w:rPr>
          <w:sz w:val="22"/>
        </w:rPr>
        <w:t>Tel 527 5488</w:t>
      </w:r>
    </w:p>
    <w:p w14:paraId="48C8395A" w14:textId="77777777" w:rsidR="00BB0484" w:rsidRDefault="00023E63">
      <w:pPr>
        <w:rPr>
          <w:sz w:val="22"/>
        </w:rPr>
      </w:pPr>
      <w:r>
        <w:rPr>
          <w:sz w:val="22"/>
        </w:rPr>
        <w:t>vallavalitsus@rakverevald.ee</w:t>
      </w:r>
    </w:p>
    <w:sectPr w:rsidR="00BB0484">
      <w:headerReference w:type="default" r:id="rId10"/>
      <w:footerReference w:type="default" r:id="rId11"/>
      <w:pgSz w:w="12240" w:h="15840"/>
      <w:pgMar w:top="1440" w:right="758" w:bottom="1135" w:left="1701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2EA85" w14:textId="77777777" w:rsidR="00023E63" w:rsidRDefault="00023E63">
      <w:r>
        <w:separator/>
      </w:r>
    </w:p>
  </w:endnote>
  <w:endnote w:type="continuationSeparator" w:id="0">
    <w:p w14:paraId="2447C364" w14:textId="77777777" w:rsidR="00023E63" w:rsidRDefault="0002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1390" w14:textId="77777777" w:rsidR="00BB0484" w:rsidRDefault="00023E63">
    <w:pPr>
      <w:pStyle w:val="Jalus"/>
      <w:tabs>
        <w:tab w:val="center" w:pos="4820"/>
        <w:tab w:val="right" w:pos="9072"/>
      </w:tabs>
      <w:rPr>
        <w:rFonts w:ascii="Book Antiqua" w:eastAsia="Book Antiqua" w:hAnsi="Book Antiqua" w:cs="Book Antiqua"/>
        <w:sz w:val="16"/>
      </w:rPr>
    </w:pPr>
    <w:r>
      <w:rPr>
        <w:rFonts w:ascii="Book Antiqua" w:eastAsia="Book Antiqua" w:hAnsi="Book Antiqua" w:cs="Book Antiqua"/>
        <w:sz w:val="16"/>
      </w:rPr>
      <w:t>_______________________________________________________________________________________________________________________</w:t>
    </w:r>
  </w:p>
  <w:p w14:paraId="4A7554C7" w14:textId="77777777" w:rsidR="00BB0484" w:rsidRDefault="00023E63">
    <w:pPr>
      <w:pStyle w:val="Jalus"/>
      <w:tabs>
        <w:tab w:val="left" w:pos="3588"/>
        <w:tab w:val="left" w:pos="4290"/>
        <w:tab w:val="center" w:pos="4524"/>
        <w:tab w:val="center" w:pos="4820"/>
        <w:tab w:val="left" w:pos="6552"/>
        <w:tab w:val="left" w:pos="7938"/>
        <w:tab w:val="right" w:pos="9575"/>
      </w:tabs>
      <w:rPr>
        <w:rFonts w:ascii="Book Antiqua" w:eastAsia="Book Antiqua" w:hAnsi="Book Antiqua" w:cs="Book Antiqua"/>
        <w:sz w:val="16"/>
      </w:rPr>
    </w:pPr>
    <w:r>
      <w:rPr>
        <w:rFonts w:ascii="Book Antiqua" w:eastAsia="Book Antiqua" w:hAnsi="Book Antiqua" w:cs="Book Antiqua"/>
        <w:sz w:val="16"/>
      </w:rPr>
      <w:t>Kooli 2</w:t>
    </w:r>
    <w:r>
      <w:rPr>
        <w:rFonts w:ascii="Book Antiqua" w:eastAsia="Book Antiqua" w:hAnsi="Book Antiqua" w:cs="Book Antiqua"/>
        <w:sz w:val="16"/>
      </w:rPr>
      <w:tab/>
      <w:t xml:space="preserve">Telefon </w:t>
    </w:r>
    <w:r>
      <w:rPr>
        <w:rFonts w:ascii="Book Antiqua" w:eastAsia="Book Antiqua" w:hAnsi="Book Antiqua" w:cs="Book Antiqua"/>
        <w:sz w:val="16"/>
      </w:rPr>
      <w:tab/>
      <w:t xml:space="preserve">+372 5300 7650 </w:t>
    </w:r>
    <w:r>
      <w:rPr>
        <w:rFonts w:ascii="Book Antiqua" w:eastAsia="Book Antiqua" w:hAnsi="Book Antiqua" w:cs="Book Antiqua"/>
        <w:sz w:val="16"/>
      </w:rPr>
      <w:tab/>
      <w:t xml:space="preserve">                              </w:t>
    </w:r>
    <w:r>
      <w:rPr>
        <w:rFonts w:ascii="Book Antiqua" w:eastAsia="Book Antiqua" w:hAnsi="Book Antiqua" w:cs="Book Antiqua"/>
        <w:sz w:val="16"/>
      </w:rPr>
      <w:tab/>
      <w:t>Registrikood  77000329</w:t>
    </w:r>
  </w:p>
  <w:p w14:paraId="12422B7D" w14:textId="77777777" w:rsidR="00BB0484" w:rsidRDefault="00023E63">
    <w:pPr>
      <w:pStyle w:val="Jalus"/>
      <w:tabs>
        <w:tab w:val="left" w:pos="3588"/>
        <w:tab w:val="left" w:pos="4290"/>
        <w:tab w:val="center" w:pos="4524"/>
        <w:tab w:val="center" w:pos="4820"/>
        <w:tab w:val="left" w:pos="6552"/>
        <w:tab w:val="left" w:pos="7797"/>
        <w:tab w:val="left" w:pos="7938"/>
        <w:tab w:val="right" w:pos="9594"/>
      </w:tabs>
      <w:ind w:right="-68"/>
      <w:rPr>
        <w:rFonts w:ascii="Book Antiqua" w:eastAsia="Book Antiqua" w:hAnsi="Book Antiqua" w:cs="Book Antiqua"/>
        <w:sz w:val="16"/>
      </w:rPr>
    </w:pPr>
    <w:r>
      <w:rPr>
        <w:rFonts w:ascii="Book Antiqua" w:eastAsia="Book Antiqua" w:hAnsi="Book Antiqua" w:cs="Book Antiqua"/>
        <w:sz w:val="16"/>
      </w:rPr>
      <w:t>Sõmeru alevik</w:t>
    </w:r>
    <w:r>
      <w:rPr>
        <w:rFonts w:ascii="Book Antiqua" w:eastAsia="Book Antiqua" w:hAnsi="Book Antiqua" w:cs="Book Antiqua"/>
        <w:sz w:val="16"/>
      </w:rPr>
      <w:tab/>
      <w:t xml:space="preserve">E-post: </w:t>
    </w:r>
    <w:r>
      <w:rPr>
        <w:rFonts w:ascii="Book Antiqua" w:eastAsia="Book Antiqua" w:hAnsi="Book Antiqua" w:cs="Book Antiqua"/>
        <w:sz w:val="16"/>
      </w:rPr>
      <w:tab/>
      <w:t xml:space="preserve">vallavalitsus@rakverevald.ee              SEB Pank       </w:t>
    </w:r>
    <w:r>
      <w:rPr>
        <w:rFonts w:ascii="Book Antiqua" w:eastAsia="Book Antiqua" w:hAnsi="Book Antiqua" w:cs="Book Antiqua"/>
        <w:sz w:val="16"/>
      </w:rPr>
      <w:tab/>
      <w:t>EE981010502009484005 </w:t>
    </w:r>
  </w:p>
  <w:p w14:paraId="0F8B220B" w14:textId="77777777" w:rsidR="00BB0484" w:rsidRDefault="00023E63">
    <w:pPr>
      <w:pStyle w:val="Jalus"/>
      <w:tabs>
        <w:tab w:val="left" w:pos="3588"/>
        <w:tab w:val="left" w:pos="4290"/>
        <w:tab w:val="center" w:pos="4524"/>
        <w:tab w:val="center" w:pos="4820"/>
        <w:tab w:val="left" w:pos="6552"/>
        <w:tab w:val="left" w:pos="7938"/>
        <w:tab w:val="right" w:pos="9594"/>
      </w:tabs>
      <w:ind w:right="-68"/>
      <w:rPr>
        <w:rFonts w:ascii="Book Antiqua" w:eastAsia="Book Antiqua" w:hAnsi="Book Antiqua" w:cs="Book Antiqua"/>
        <w:sz w:val="16"/>
      </w:rPr>
    </w:pPr>
    <w:r>
      <w:rPr>
        <w:rFonts w:ascii="Book Antiqua" w:eastAsia="Book Antiqua" w:hAnsi="Book Antiqua" w:cs="Book Antiqua"/>
        <w:sz w:val="16"/>
      </w:rPr>
      <w:t>44305 LÄÄNE-VIRUMAA</w:t>
    </w:r>
    <w:r>
      <w:rPr>
        <w:rFonts w:ascii="Book Antiqua" w:eastAsia="Book Antiqua" w:hAnsi="Book Antiqua" w:cs="Book Antiqua"/>
        <w:sz w:val="16"/>
      </w:rPr>
      <w:tab/>
      <w:t>www.rakverevald.ee</w:t>
    </w:r>
    <w:r>
      <w:rPr>
        <w:rFonts w:ascii="Book Antiqua" w:eastAsia="Book Antiqua" w:hAnsi="Book Antiqua" w:cs="Book Antiqua"/>
        <w:sz w:val="16"/>
      </w:rPr>
      <w:tab/>
      <w:t xml:space="preserve">         Swedbank      </w:t>
    </w:r>
    <w:r>
      <w:rPr>
        <w:rFonts w:ascii="Book Antiqua" w:eastAsia="Book Antiqua" w:hAnsi="Book Antiqua" w:cs="Book Antiqua"/>
        <w:sz w:val="16"/>
      </w:rPr>
      <w:tab/>
      <w:t xml:space="preserve">EE412200221032186823 </w:t>
    </w:r>
  </w:p>
  <w:p w14:paraId="67A5CC59" w14:textId="77777777" w:rsidR="00BB0484" w:rsidRDefault="00023E63">
    <w:pPr>
      <w:pStyle w:val="Jalus"/>
      <w:tabs>
        <w:tab w:val="left" w:pos="3588"/>
        <w:tab w:val="left" w:pos="4290"/>
        <w:tab w:val="center" w:pos="4524"/>
        <w:tab w:val="center" w:pos="4820"/>
        <w:tab w:val="left" w:pos="6521"/>
        <w:tab w:val="left" w:pos="7938"/>
        <w:tab w:val="right" w:pos="9594"/>
      </w:tabs>
      <w:ind w:right="-68"/>
      <w:rPr>
        <w:rFonts w:ascii="Book Antiqua" w:eastAsia="Book Antiqua" w:hAnsi="Book Antiqua" w:cs="Book Antiqua"/>
        <w:sz w:val="16"/>
      </w:rPr>
    </w:pPr>
    <w:r>
      <w:rPr>
        <w:rFonts w:ascii="Book Antiqua" w:eastAsia="Book Antiqua" w:hAnsi="Book Antiqua" w:cs="Book Antiqua"/>
        <w:sz w:val="16"/>
      </w:rPr>
      <w:tab/>
    </w:r>
    <w:r>
      <w:rPr>
        <w:rFonts w:ascii="Book Antiqua" w:eastAsia="Book Antiqua" w:hAnsi="Book Antiqua" w:cs="Book Antiqua"/>
        <w:sz w:val="16"/>
      </w:rPr>
      <w:tab/>
      <w:t xml:space="preserve">                                                                 </w:t>
    </w:r>
    <w:proofErr w:type="spellStart"/>
    <w:r>
      <w:rPr>
        <w:rFonts w:ascii="Book Antiqua" w:eastAsia="Book Antiqua" w:hAnsi="Book Antiqua" w:cs="Book Antiqua"/>
        <w:sz w:val="16"/>
      </w:rPr>
      <w:t>Luminor</w:t>
    </w:r>
    <w:proofErr w:type="spellEnd"/>
    <w:r>
      <w:rPr>
        <w:rFonts w:ascii="Book Antiqua" w:eastAsia="Book Antiqua" w:hAnsi="Book Antiqua" w:cs="Book Antiqua"/>
        <w:sz w:val="16"/>
      </w:rPr>
      <w:t xml:space="preserve"> Bank </w:t>
    </w:r>
    <w:r>
      <w:rPr>
        <w:rFonts w:ascii="Book Antiqua" w:eastAsia="Book Antiqua" w:hAnsi="Book Antiqua" w:cs="Book Antiqua"/>
        <w:sz w:val="16"/>
      </w:rPr>
      <w:tab/>
      <w:t xml:space="preserve">EE431700017003152964 </w:t>
    </w:r>
  </w:p>
  <w:p w14:paraId="5E9D4FB1" w14:textId="77777777" w:rsidR="00BB0484" w:rsidRDefault="00BB0484">
    <w:pPr>
      <w:pStyle w:val="Jalus"/>
      <w:tabs>
        <w:tab w:val="left" w:pos="3588"/>
        <w:tab w:val="left" w:pos="4290"/>
        <w:tab w:val="center" w:pos="4524"/>
        <w:tab w:val="center" w:pos="4820"/>
        <w:tab w:val="left" w:pos="6521"/>
        <w:tab w:val="left" w:pos="7938"/>
        <w:tab w:val="right" w:pos="9594"/>
      </w:tabs>
      <w:ind w:right="-68"/>
      <w:rPr>
        <w:rFonts w:ascii="Book Antiqua" w:eastAsia="Book Antiqua" w:hAnsi="Book Antiqua" w:cs="Book Antiqu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0C2FA" w14:textId="77777777" w:rsidR="00023E63" w:rsidRDefault="00023E63">
      <w:r>
        <w:separator/>
      </w:r>
    </w:p>
  </w:footnote>
  <w:footnote w:type="continuationSeparator" w:id="0">
    <w:p w14:paraId="4A8D0EC5" w14:textId="77777777" w:rsidR="00023E63" w:rsidRDefault="00023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EC5D7" w14:textId="77777777" w:rsidR="00BB0484" w:rsidRDefault="00023E63">
    <w:pPr>
      <w:pStyle w:val="Pis"/>
      <w:jc w:val="center"/>
    </w:pPr>
    <w:r>
      <w:rPr>
        <w:noProof/>
      </w:rPr>
      <w:drawing>
        <wp:inline distT="0" distB="0" distL="0" distR="0" wp14:anchorId="0608D1FE" wp14:editId="1B6CBCF7">
          <wp:extent cx="581025" cy="657225"/>
          <wp:effectExtent l="0" t="0" r="0" b="0"/>
          <wp:docPr id="160750370" name="Pil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B38C9D5" w14:textId="77777777" w:rsidR="00BB0484" w:rsidRDefault="00BB0484">
    <w:pPr>
      <w:pStyle w:val="Pis"/>
      <w:jc w:val="center"/>
    </w:pPr>
  </w:p>
  <w:p w14:paraId="5CA3CC77" w14:textId="77777777" w:rsidR="00BB0484" w:rsidRDefault="00023E63">
    <w:pPr>
      <w:pStyle w:val="Pis"/>
      <w:jc w:val="center"/>
      <w:rPr>
        <w:rFonts w:ascii="Book Antiqua" w:eastAsia="Book Antiqua" w:hAnsi="Book Antiqua" w:cs="Book Antiqua"/>
        <w:i/>
        <w:color w:val="2F5496" w:themeColor="accent1" w:themeShade="BF"/>
        <w:sz w:val="36"/>
      </w:rPr>
    </w:pPr>
    <w:r>
      <w:rPr>
        <w:rFonts w:ascii="Book Antiqua" w:eastAsia="Book Antiqua" w:hAnsi="Book Antiqua" w:cs="Book Antiqua"/>
        <w:i/>
        <w:color w:val="2F5496" w:themeColor="accent1" w:themeShade="BF"/>
        <w:sz w:val="44"/>
      </w:rPr>
      <w:t>R</w:t>
    </w:r>
    <w:r>
      <w:rPr>
        <w:rFonts w:ascii="Book Antiqua" w:eastAsia="Book Antiqua" w:hAnsi="Book Antiqua" w:cs="Book Antiqua"/>
        <w:i/>
        <w:color w:val="2F5496" w:themeColor="accent1" w:themeShade="BF"/>
        <w:sz w:val="36"/>
      </w:rPr>
      <w:t xml:space="preserve">AKVERE </w:t>
    </w:r>
    <w:r>
      <w:rPr>
        <w:rFonts w:ascii="Book Antiqua" w:eastAsia="Book Antiqua" w:hAnsi="Book Antiqua" w:cs="Book Antiqua"/>
        <w:i/>
        <w:color w:val="2F5496" w:themeColor="accent1" w:themeShade="BF"/>
        <w:sz w:val="44"/>
      </w:rPr>
      <w:t>V</w:t>
    </w:r>
    <w:r>
      <w:rPr>
        <w:rFonts w:ascii="Book Antiqua" w:eastAsia="Book Antiqua" w:hAnsi="Book Antiqua" w:cs="Book Antiqua"/>
        <w:i/>
        <w:color w:val="2F5496" w:themeColor="accent1" w:themeShade="BF"/>
        <w:sz w:val="36"/>
      </w:rPr>
      <w:t>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E74EA"/>
    <w:multiLevelType w:val="multilevel"/>
    <w:tmpl w:val="F3E8C6F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eastAsia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eastAsia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eastAsia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eastAsia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72B83D0A"/>
    <w:multiLevelType w:val="multilevel"/>
    <w:tmpl w:val="6E2E5D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eastAsia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eastAsia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eastAsia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eastAsia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 w:cs="Wingdings"/>
        <w:sz w:val="20"/>
      </w:rPr>
    </w:lvl>
  </w:abstractNum>
  <w:num w:numId="1" w16cid:durableId="277177179">
    <w:abstractNumId w:val="1"/>
  </w:num>
  <w:num w:numId="2" w16cid:durableId="11598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REATEDATE" w:val="16.04.2026"/>
    <w:docVar w:name="CURDATE" w:val="16.04.2026"/>
    <w:docVar w:name="CURDATETIME" w:val="16.04.2026 16:17"/>
    <w:docVar w:name="CURTIME" w:val="16:17"/>
    <w:docVar w:name="CURUSER" w:val="Janne Lainjärv"/>
    <w:docVar w:name="CURUSEREMAIL" w:val="vallavalitsus@rakverevald.ee"/>
    <w:docVar w:name="CURUSERORG" w:val="Rakvere Vallavalitsus"/>
    <w:docVar w:name="CURUSERPHONE" w:val="5300 7650"/>
    <w:docVar w:name="EditorContent" w:val="&lt;p data-start=&quot;71&quot; data-end=&quot;98&quot;&gt;Lugupeetud koost&amp;ouml;&amp;ouml;partnerid&lt;/p&gt;_x000d__x000a_&lt;p data-start=&quot;100&quot; data-end=&quot;347&quot;&gt;Kohalikule omavalitsusele anti riigi poolt viis ESTER raadiosidejaama kasutamiseks kriisiolukordades, eesm&amp;auml;rgiga tagada side ametiasutuste, elut&amp;auml;htsate teenuste osutajate ning teiste osapoolte vahel olukorras, kus tavap&amp;auml;rased sidekanalid ei toimi.&lt;/p&gt;_x000d__x000a_&lt;p data-start=&quot;349&quot; data-end=&quot;737&quot;&gt;Jaamade &amp;uuml;leandmisel r&amp;otilde;hutas riik korduvalt alternatiivside kriitilist olulisust ning vajadust tagada side toimimine eri tasandite vahel ka k&amp;otilde;ige keerulisemates olukordades. Sellest l&amp;auml;htudes ning heas usus riigi soovitusi j&amp;auml;rgides v&amp;otilde;ttis omavalitsus jaamad kasutusele ning s&amp;otilde;lmis Siseministeeriumiga lepingu, mille kohaselt katab riik liitumis- ja kasutustasu kuni viie terminali ulatuses.&lt;/p&gt;_x000d__x000a_&lt;p data-start=&quot;739&quot; data-end=&quot;883&quot;&gt;Oleme n&amp;uuml;&amp;uuml;d saanud teate arveldusp&amp;otilde;him&amp;otilde;tete muutumisest, mille kohaselt tuleb edaspidi tasuda k&amp;otilde;igi seadmete kasutamise eest v&amp;otilde;i leping l&amp;otilde;petada.&lt;/p&gt;_x000d__x000a_&lt;p data-start=&quot;885&quot; data-end=&quot;1179&quot;&gt;Selline muudatus on omavalitsuse jaoks ootamatu. Oleme teinud oma otsused l&amp;auml;htudes riigi selgetest suunistest ja s&amp;otilde;lmitud kokkulepetest. Praegune olukord seab kahtluse alla varasemate kokkulepete p&amp;uuml;sivuse ning m&amp;otilde;jutab otseselt omavalitsuse usaldust riigi vastu.&lt;/p&gt;_x000d__x000a_&lt;p data-start=&quot;1181&quot; data-end=&quot;1439&quot;&gt;Peame eriti problemaatiliseks, et selline muudatus tehakse t&amp;auml;nases julgeolekuolukorras, kus kriisivalmiduse tugevdamine peaks olema &amp;uuml;hine prioriteet. Alternatiivsete sidev&amp;otilde;imaluste n&amp;otilde;rgenemine ei aita kaasa riigi ega kohalike omavalitsuste valmisoleku parandamisele.&lt;/p&gt;_x000d__x000a_&lt;p data-start=&quot;1441&quot; data-end=&quot;1559&quot;&gt;Teavitame, et soovime lepingut j&amp;auml;tkata ning kuna peame teenuse j&amp;auml;tkumist oluliseks, oleme valmis tasuma ESTER teenuse eest vastavalt kehtestatud hinnakirjale.&lt;/p&gt;"/>
  </w:docVars>
  <w:rsids>
    <w:rsidRoot w:val="00BB0484"/>
    <w:rsid w:val="00023E63"/>
    <w:rsid w:val="00370DCD"/>
    <w:rsid w:val="00691234"/>
    <w:rsid w:val="00BB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7FCD"/>
  <w15:docId w15:val="{6CCA894F-626D-4E53-8F9E-A915A8D4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="Calibri"/>
        <w:sz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is">
    <w:name w:val="header"/>
    <w:basedOn w:val="Normaallaad"/>
    <w:link w:val="PisMrk"/>
    <w:uiPriority w:val="99"/>
    <w:pPr>
      <w:tabs>
        <w:tab w:val="center" w:pos="4680"/>
        <w:tab w:val="right" w:pos="9360"/>
      </w:tabs>
    </w:pPr>
    <w:rPr>
      <w:rFonts w:asciiTheme="minorHAnsi" w:eastAsia="Calibri" w:hAnsiTheme="minorHAnsi" w:cs="Calibri"/>
      <w:sz w:val="22"/>
    </w:rPr>
  </w:style>
  <w:style w:type="paragraph" w:styleId="Jalus">
    <w:name w:val="footer"/>
    <w:basedOn w:val="Normaallaad"/>
    <w:link w:val="JalusMrk"/>
    <w:uiPriority w:val="99"/>
    <w:pPr>
      <w:tabs>
        <w:tab w:val="center" w:pos="4680"/>
        <w:tab w:val="right" w:pos="9360"/>
      </w:tabs>
    </w:pPr>
    <w:rPr>
      <w:rFonts w:asciiTheme="minorHAnsi" w:eastAsia="Calibri" w:hAnsiTheme="minorHAnsi" w:cs="Calibri"/>
      <w:sz w:val="22"/>
    </w:rPr>
  </w:style>
  <w:style w:type="character" w:customStyle="1" w:styleId="PisMrk">
    <w:name w:val="Päis Märk"/>
    <w:basedOn w:val="Liguvaikefont"/>
    <w:link w:val="Pis"/>
    <w:uiPriority w:val="99"/>
  </w:style>
  <w:style w:type="paragraph" w:styleId="Jutumullitekst">
    <w:name w:val="Balloon Text"/>
    <w:basedOn w:val="Normaallaad"/>
    <w:link w:val="JutumullitekstMrk"/>
    <w:uiPriority w:val="99"/>
    <w:rPr>
      <w:rFonts w:ascii="Tahoma" w:eastAsia="Tahoma" w:hAnsi="Tahoma" w:cs="Tahoma"/>
      <w:sz w:val="16"/>
    </w:rPr>
  </w:style>
  <w:style w:type="character" w:customStyle="1" w:styleId="JalusMrk">
    <w:name w:val="Jalus Märk"/>
    <w:basedOn w:val="Liguvaikefont"/>
    <w:link w:val="Jalus"/>
    <w:uiPriority w:val="99"/>
  </w:style>
  <w:style w:type="character" w:customStyle="1" w:styleId="JutumullitekstMrk">
    <w:name w:val="Jutumullitekst Märk"/>
    <w:basedOn w:val="Liguvaikefont"/>
    <w:link w:val="Jutumullitekst"/>
    <w:uiPriority w:val="99"/>
    <w:rPr>
      <w:rFonts w:ascii="Tahoma" w:eastAsia="Tahoma" w:hAnsi="Tahoma" w:cs="Tahoma"/>
      <w:sz w:val="16"/>
    </w:rPr>
  </w:style>
  <w:style w:type="character" w:styleId="Hperlink">
    <w:name w:val="Hyperlink"/>
    <w:basedOn w:val="Liguvaikefont"/>
    <w:uiPriority w:val="99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t@smit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iseministeerium.e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elvl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'i kujundus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Maido Nõlvak</dc:creator>
  <cp:lastModifiedBy>Maido Nõlvak</cp:lastModifiedBy>
  <cp:revision>2</cp:revision>
  <dcterms:created xsi:type="dcterms:W3CDTF">2026-04-16T13:56:00Z</dcterms:created>
  <dcterms:modified xsi:type="dcterms:W3CDTF">2026-04-16T13:56:00Z</dcterms:modified>
</cp:coreProperties>
</file>