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CCA933" w14:textId="77777777" w:rsidR="0041513D" w:rsidRPr="006B3E76" w:rsidRDefault="0041513D" w:rsidP="0041513D">
      <w:pPr>
        <w:rPr>
          <w:b/>
          <w:bCs/>
          <w:sz w:val="24"/>
          <w:szCs w:val="24"/>
        </w:rPr>
      </w:pPr>
      <w:r w:rsidRPr="0041513D">
        <w:rPr>
          <w:b/>
          <w:bCs/>
          <w:sz w:val="24"/>
          <w:szCs w:val="24"/>
        </w:rPr>
        <w:t>TULEOHUTUS</w:t>
      </w:r>
    </w:p>
    <w:p w14:paraId="4C88CAE4" w14:textId="66407648" w:rsidR="0041513D" w:rsidRPr="006B3E76" w:rsidRDefault="0041513D" w:rsidP="0041513D">
      <w:pPr>
        <w:rPr>
          <w:b/>
          <w:bCs/>
          <w:sz w:val="24"/>
          <w:szCs w:val="24"/>
        </w:rPr>
      </w:pPr>
      <w:r w:rsidRPr="006B3E76">
        <w:rPr>
          <w:b/>
          <w:bCs/>
          <w:sz w:val="24"/>
          <w:szCs w:val="24"/>
        </w:rPr>
        <w:t>Sihtrühm: 5-7aastased.</w:t>
      </w:r>
    </w:p>
    <w:p w14:paraId="6C405153" w14:textId="77777777" w:rsidR="001A5F36" w:rsidRPr="006B3E76" w:rsidRDefault="001A5F36" w:rsidP="0041513D">
      <w:pPr>
        <w:rPr>
          <w:sz w:val="24"/>
          <w:szCs w:val="24"/>
        </w:rPr>
      </w:pPr>
    </w:p>
    <w:p w14:paraId="2D42C113" w14:textId="1BC80869" w:rsidR="001A5F36" w:rsidRPr="001A5F36" w:rsidRDefault="001A5F36" w:rsidP="001A5F36">
      <w:pPr>
        <w:jc w:val="both"/>
        <w:rPr>
          <w:sz w:val="24"/>
          <w:szCs w:val="24"/>
        </w:rPr>
      </w:pPr>
      <w:r w:rsidRPr="006B3E76">
        <w:rPr>
          <w:sz w:val="24"/>
          <w:szCs w:val="24"/>
        </w:rPr>
        <w:t xml:space="preserve">On loomulik, et </w:t>
      </w:r>
      <w:r w:rsidR="006B3E76">
        <w:rPr>
          <w:sz w:val="24"/>
          <w:szCs w:val="24"/>
        </w:rPr>
        <w:t xml:space="preserve">5-7a </w:t>
      </w:r>
      <w:r w:rsidRPr="006B3E76">
        <w:rPr>
          <w:sz w:val="24"/>
          <w:szCs w:val="24"/>
        </w:rPr>
        <w:t xml:space="preserve">lastel </w:t>
      </w:r>
      <w:r w:rsidR="006B3E76">
        <w:rPr>
          <w:sz w:val="24"/>
          <w:szCs w:val="24"/>
        </w:rPr>
        <w:t xml:space="preserve">on </w:t>
      </w:r>
      <w:r w:rsidRPr="006B3E76">
        <w:rPr>
          <w:sz w:val="24"/>
          <w:szCs w:val="24"/>
        </w:rPr>
        <w:t xml:space="preserve">kõrgendatud huvi tikkude ja tule vastu. See on üks </w:t>
      </w:r>
      <w:r w:rsidR="006B4F9E" w:rsidRPr="006B3E76">
        <w:rPr>
          <w:sz w:val="24"/>
          <w:szCs w:val="24"/>
        </w:rPr>
        <w:t xml:space="preserve">selle </w:t>
      </w:r>
      <w:proofErr w:type="spellStart"/>
      <w:r w:rsidR="006B4F9E" w:rsidRPr="006B3E76">
        <w:rPr>
          <w:sz w:val="24"/>
          <w:szCs w:val="24"/>
        </w:rPr>
        <w:t>eagrupi</w:t>
      </w:r>
      <w:proofErr w:type="spellEnd"/>
      <w:r w:rsidRPr="006B3E76">
        <w:rPr>
          <w:sz w:val="24"/>
          <w:szCs w:val="24"/>
        </w:rPr>
        <w:t xml:space="preserve"> arenguülesannetest</w:t>
      </w:r>
      <w:r w:rsidR="006B3E76">
        <w:rPr>
          <w:sz w:val="24"/>
          <w:szCs w:val="24"/>
        </w:rPr>
        <w:t xml:space="preserve"> -</w:t>
      </w:r>
      <w:r w:rsidRPr="006B3E76">
        <w:rPr>
          <w:sz w:val="24"/>
          <w:szCs w:val="24"/>
        </w:rPr>
        <w:t xml:space="preserve"> õppida maailma tundma</w:t>
      </w:r>
      <w:r w:rsidR="006B3E76">
        <w:rPr>
          <w:sz w:val="24"/>
          <w:szCs w:val="24"/>
        </w:rPr>
        <w:t>. T</w:t>
      </w:r>
      <w:r w:rsidRPr="001A5F36">
        <w:rPr>
          <w:sz w:val="24"/>
          <w:szCs w:val="24"/>
        </w:rPr>
        <w:t>uli on sealjuures väga põnev</w:t>
      </w:r>
      <w:r w:rsidRPr="006B3E76">
        <w:rPr>
          <w:sz w:val="24"/>
          <w:szCs w:val="24"/>
        </w:rPr>
        <w:t xml:space="preserve"> „uurimisobjekt“</w:t>
      </w:r>
      <w:r w:rsidRPr="001A5F36">
        <w:rPr>
          <w:sz w:val="24"/>
          <w:szCs w:val="24"/>
        </w:rPr>
        <w:t>, mistõttu ka õnnetused võivad juhtuda</w:t>
      </w:r>
      <w:r w:rsidR="006B3E76">
        <w:rPr>
          <w:sz w:val="24"/>
          <w:szCs w:val="24"/>
        </w:rPr>
        <w:t>, kui ei osata ohte ära tunda</w:t>
      </w:r>
      <w:r w:rsidRPr="001A5F36">
        <w:rPr>
          <w:sz w:val="24"/>
          <w:szCs w:val="24"/>
        </w:rPr>
        <w:t>.</w:t>
      </w:r>
      <w:r w:rsidRPr="006B3E76">
        <w:rPr>
          <w:sz w:val="24"/>
          <w:szCs w:val="24"/>
        </w:rPr>
        <w:t xml:space="preserve"> </w:t>
      </w:r>
      <w:r w:rsidRPr="001A5F36">
        <w:rPr>
          <w:sz w:val="24"/>
          <w:szCs w:val="24"/>
        </w:rPr>
        <w:t>Lisaks on selles vanuses lastele omane ohutunde puudumine</w:t>
      </w:r>
      <w:r w:rsidRPr="006B3E76">
        <w:rPr>
          <w:sz w:val="24"/>
          <w:szCs w:val="24"/>
        </w:rPr>
        <w:t>.</w:t>
      </w:r>
      <w:r w:rsidR="006B3E76">
        <w:rPr>
          <w:sz w:val="24"/>
          <w:szCs w:val="24"/>
        </w:rPr>
        <w:t xml:space="preserve"> Meie ülesanne on õpetada lastele, kus võivad peituda ohud ja miks üldse võib tuli ohtlik olla. </w:t>
      </w:r>
    </w:p>
    <w:p w14:paraId="7E45F90E" w14:textId="74F5BD28" w:rsidR="001A5F36" w:rsidRPr="006B3E76" w:rsidRDefault="001A5F36" w:rsidP="001A5F36">
      <w:pPr>
        <w:jc w:val="both"/>
        <w:rPr>
          <w:sz w:val="24"/>
          <w:szCs w:val="24"/>
        </w:rPr>
      </w:pPr>
    </w:p>
    <w:p w14:paraId="4D776FBF" w14:textId="0C1A411C" w:rsidR="001A5F36" w:rsidRPr="006B3E76" w:rsidRDefault="001A5F36" w:rsidP="001A5F36">
      <w:pPr>
        <w:jc w:val="both"/>
        <w:rPr>
          <w:b/>
          <w:bCs/>
          <w:sz w:val="24"/>
          <w:szCs w:val="24"/>
        </w:rPr>
      </w:pPr>
      <w:r w:rsidRPr="006B3E76">
        <w:rPr>
          <w:sz w:val="24"/>
          <w:szCs w:val="24"/>
        </w:rPr>
        <w:t xml:space="preserve">Kõige olulisem on lastele </w:t>
      </w:r>
      <w:r w:rsidR="001633A1" w:rsidRPr="006B3E76">
        <w:rPr>
          <w:sz w:val="24"/>
          <w:szCs w:val="24"/>
        </w:rPr>
        <w:t xml:space="preserve">vanuses 5-7 </w:t>
      </w:r>
      <w:r w:rsidRPr="006B3E76">
        <w:rPr>
          <w:sz w:val="24"/>
          <w:szCs w:val="24"/>
        </w:rPr>
        <w:t xml:space="preserve">selgitada, </w:t>
      </w:r>
      <w:r w:rsidRPr="006B3E76">
        <w:rPr>
          <w:b/>
          <w:bCs/>
          <w:sz w:val="24"/>
          <w:szCs w:val="24"/>
        </w:rPr>
        <w:t>millal võib tuli olla ohtlik</w:t>
      </w:r>
      <w:r w:rsidR="001633A1" w:rsidRPr="006B3E76">
        <w:rPr>
          <w:b/>
          <w:bCs/>
          <w:sz w:val="24"/>
          <w:szCs w:val="24"/>
        </w:rPr>
        <w:t>/ohutu</w:t>
      </w:r>
      <w:r w:rsidR="006B3E76" w:rsidRPr="006B3E76">
        <w:rPr>
          <w:b/>
          <w:bCs/>
          <w:sz w:val="24"/>
          <w:szCs w:val="24"/>
        </w:rPr>
        <w:t xml:space="preserve"> ning missugused on tule omadused</w:t>
      </w:r>
      <w:r w:rsidR="001633A1" w:rsidRPr="006B3E76">
        <w:rPr>
          <w:b/>
          <w:bCs/>
          <w:sz w:val="24"/>
          <w:szCs w:val="24"/>
        </w:rPr>
        <w:t>.</w:t>
      </w:r>
      <w:r w:rsidRPr="006B3E76">
        <w:rPr>
          <w:b/>
          <w:bCs/>
          <w:sz w:val="24"/>
          <w:szCs w:val="24"/>
        </w:rPr>
        <w:t xml:space="preserve"> </w:t>
      </w:r>
      <w:r w:rsidR="001633A1" w:rsidRPr="006B3E76">
        <w:rPr>
          <w:b/>
          <w:bCs/>
          <w:sz w:val="24"/>
          <w:szCs w:val="24"/>
        </w:rPr>
        <w:t xml:space="preserve">Oluline on ka, et </w:t>
      </w:r>
      <w:r w:rsidRPr="006B3E76">
        <w:rPr>
          <w:b/>
          <w:bCs/>
          <w:sz w:val="24"/>
          <w:szCs w:val="24"/>
        </w:rPr>
        <w:t>laps oska</w:t>
      </w:r>
      <w:r w:rsidR="001633A1" w:rsidRPr="006B3E76">
        <w:rPr>
          <w:b/>
          <w:bCs/>
          <w:sz w:val="24"/>
          <w:szCs w:val="24"/>
        </w:rPr>
        <w:t>ks</w:t>
      </w:r>
      <w:r w:rsidRPr="006B3E76">
        <w:rPr>
          <w:b/>
          <w:bCs/>
          <w:sz w:val="24"/>
          <w:szCs w:val="24"/>
        </w:rPr>
        <w:t xml:space="preserve"> ohtlikku olukorda märgata ja teab, et sellest tuleb teavitada täiskasvanut</w:t>
      </w:r>
      <w:r w:rsidR="001633A1" w:rsidRPr="006B3E76">
        <w:rPr>
          <w:b/>
          <w:bCs/>
          <w:sz w:val="24"/>
          <w:szCs w:val="24"/>
        </w:rPr>
        <w:t>.</w:t>
      </w:r>
    </w:p>
    <w:p w14:paraId="3BB62A5B" w14:textId="3EBC246B" w:rsidR="001A5F36" w:rsidRPr="006B3E76" w:rsidRDefault="001A5F36" w:rsidP="0041513D">
      <w:pPr>
        <w:rPr>
          <w:sz w:val="24"/>
          <w:szCs w:val="24"/>
        </w:rPr>
      </w:pPr>
      <w:r w:rsidRPr="006B3E76">
        <w:rPr>
          <w:sz w:val="24"/>
          <w:szCs w:val="24"/>
        </w:rPr>
        <w:t xml:space="preserve">Mida </w:t>
      </w:r>
      <w:r w:rsidR="001633A1" w:rsidRPr="006B3E76">
        <w:rPr>
          <w:sz w:val="24"/>
          <w:szCs w:val="24"/>
        </w:rPr>
        <w:t xml:space="preserve">tegelusvihikus </w:t>
      </w:r>
      <w:r w:rsidRPr="006B3E76">
        <w:rPr>
          <w:sz w:val="24"/>
          <w:szCs w:val="24"/>
        </w:rPr>
        <w:t>kajastada:</w:t>
      </w:r>
    </w:p>
    <w:p w14:paraId="14AC0EDF" w14:textId="054BC44C" w:rsidR="001633A1" w:rsidRPr="006B3E76" w:rsidRDefault="001633A1" w:rsidP="001633A1">
      <w:pPr>
        <w:pStyle w:val="Loendilik"/>
        <w:numPr>
          <w:ilvl w:val="0"/>
          <w:numId w:val="1"/>
        </w:numPr>
        <w:jc w:val="both"/>
        <w:rPr>
          <w:sz w:val="24"/>
          <w:szCs w:val="24"/>
        </w:rPr>
      </w:pPr>
      <w:r w:rsidRPr="006B3E76">
        <w:rPr>
          <w:sz w:val="24"/>
          <w:szCs w:val="24"/>
        </w:rPr>
        <w:t>Ülesanne, kus lapsed peavad ütlema, millises olukorras võib tuld näha ja millal on tuli ohutu ja millal ohtlik.</w:t>
      </w:r>
    </w:p>
    <w:p w14:paraId="241D9B46" w14:textId="65E62328" w:rsidR="000615A7" w:rsidRPr="006B3E76" w:rsidRDefault="000615A7" w:rsidP="001633A1">
      <w:pPr>
        <w:pStyle w:val="Loendilik"/>
        <w:numPr>
          <w:ilvl w:val="0"/>
          <w:numId w:val="1"/>
        </w:numPr>
        <w:jc w:val="both"/>
        <w:rPr>
          <w:sz w:val="24"/>
          <w:szCs w:val="24"/>
        </w:rPr>
      </w:pPr>
      <w:r w:rsidRPr="006B3E76">
        <w:rPr>
          <w:sz w:val="24"/>
          <w:szCs w:val="24"/>
        </w:rPr>
        <w:t xml:space="preserve">Erinevad meeled ja tulele iseloomulikud tunnused. Selles vanuses lapsed õpivad tundma erinevaid meeleelundeid ja seda on hea siduda tule omadustega mõistmaks selle ohtlikkust. </w:t>
      </w:r>
    </w:p>
    <w:p w14:paraId="0030C4ED" w14:textId="41F78285" w:rsidR="000615A7" w:rsidRPr="006B3E76" w:rsidRDefault="000615A7" w:rsidP="000615A7">
      <w:pPr>
        <w:pStyle w:val="Loendilik"/>
        <w:jc w:val="both"/>
        <w:rPr>
          <w:sz w:val="24"/>
          <w:szCs w:val="24"/>
        </w:rPr>
      </w:pPr>
      <w:r w:rsidRPr="006B3E76">
        <w:rPr>
          <w:noProof/>
          <w:sz w:val="24"/>
          <w:szCs w:val="24"/>
        </w:rPr>
        <w:drawing>
          <wp:inline distT="0" distB="0" distL="0" distR="0" wp14:anchorId="4F56F711" wp14:editId="5A10FD71">
            <wp:extent cx="3492914" cy="2998289"/>
            <wp:effectExtent l="0" t="0" r="0" b="0"/>
            <wp:docPr id="160373663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3736632" name=""/>
                    <pic:cNvPicPr/>
                  </pic:nvPicPr>
                  <pic:blipFill>
                    <a:blip r:embed="rId8"/>
                    <a:stretch>
                      <a:fillRect/>
                    </a:stretch>
                  </pic:blipFill>
                  <pic:spPr>
                    <a:xfrm>
                      <a:off x="0" y="0"/>
                      <a:ext cx="3501323" cy="3005507"/>
                    </a:xfrm>
                    <a:prstGeom prst="rect">
                      <a:avLst/>
                    </a:prstGeom>
                  </pic:spPr>
                </pic:pic>
              </a:graphicData>
            </a:graphic>
          </wp:inline>
        </w:drawing>
      </w:r>
    </w:p>
    <w:p w14:paraId="06A39A05" w14:textId="77777777" w:rsidR="000615A7" w:rsidRPr="006B3E76" w:rsidRDefault="000615A7" w:rsidP="000615A7">
      <w:pPr>
        <w:pStyle w:val="Loendilik"/>
        <w:jc w:val="both"/>
        <w:rPr>
          <w:sz w:val="24"/>
          <w:szCs w:val="24"/>
        </w:rPr>
      </w:pPr>
    </w:p>
    <w:p w14:paraId="530D6199" w14:textId="77777777" w:rsidR="000615A7" w:rsidRPr="006B3E76" w:rsidRDefault="000615A7" w:rsidP="000615A7">
      <w:pPr>
        <w:pStyle w:val="Loendilik"/>
        <w:jc w:val="both"/>
        <w:rPr>
          <w:sz w:val="24"/>
          <w:szCs w:val="24"/>
        </w:rPr>
      </w:pPr>
    </w:p>
    <w:p w14:paraId="3DFABB6E" w14:textId="77777777" w:rsidR="000615A7" w:rsidRPr="006B3E76" w:rsidRDefault="000615A7" w:rsidP="000615A7">
      <w:pPr>
        <w:pStyle w:val="Loendilik"/>
        <w:jc w:val="both"/>
        <w:rPr>
          <w:sz w:val="24"/>
          <w:szCs w:val="24"/>
        </w:rPr>
      </w:pPr>
    </w:p>
    <w:p w14:paraId="43013FF1" w14:textId="1065859C" w:rsidR="001633A1" w:rsidRPr="006B3E76" w:rsidRDefault="001633A1" w:rsidP="001633A1">
      <w:pPr>
        <w:pStyle w:val="Loendilik"/>
        <w:numPr>
          <w:ilvl w:val="0"/>
          <w:numId w:val="1"/>
        </w:numPr>
        <w:jc w:val="both"/>
        <w:rPr>
          <w:sz w:val="24"/>
          <w:szCs w:val="24"/>
        </w:rPr>
      </w:pPr>
      <w:r w:rsidRPr="006B3E76">
        <w:rPr>
          <w:sz w:val="24"/>
          <w:szCs w:val="24"/>
        </w:rPr>
        <w:t>Ülesanded, kus tuleb leida ohtlikke/ohutuid olukord</w:t>
      </w:r>
      <w:r w:rsidR="006B3E76">
        <w:rPr>
          <w:sz w:val="24"/>
          <w:szCs w:val="24"/>
        </w:rPr>
        <w:t>.</w:t>
      </w:r>
      <w:r w:rsidR="006B4F9E" w:rsidRPr="006B3E76">
        <w:rPr>
          <w:sz w:val="24"/>
          <w:szCs w:val="24"/>
        </w:rPr>
        <w:t xml:space="preserve"> </w:t>
      </w:r>
      <w:r w:rsidR="006B3E76">
        <w:rPr>
          <w:sz w:val="24"/>
          <w:szCs w:val="24"/>
        </w:rPr>
        <w:t>S</w:t>
      </w:r>
      <w:r w:rsidR="006B4F9E" w:rsidRPr="006B3E76">
        <w:rPr>
          <w:sz w:val="24"/>
          <w:szCs w:val="24"/>
        </w:rPr>
        <w:t xml:space="preserve">ellesse pilti võib pikkida ka elektriohutuse </w:t>
      </w:r>
      <w:r w:rsidR="006B3E76">
        <w:rPr>
          <w:sz w:val="24"/>
          <w:szCs w:val="24"/>
        </w:rPr>
        <w:t>teemasid</w:t>
      </w:r>
      <w:r w:rsidR="006B4F9E" w:rsidRPr="006B3E76">
        <w:rPr>
          <w:sz w:val="24"/>
          <w:szCs w:val="24"/>
        </w:rPr>
        <w:t>, nt telefon laadimas diivani</w:t>
      </w:r>
      <w:r w:rsidR="006B3E76">
        <w:rPr>
          <w:sz w:val="24"/>
          <w:szCs w:val="24"/>
        </w:rPr>
        <w:t xml:space="preserve">patjade </w:t>
      </w:r>
      <w:r w:rsidR="006B4F9E" w:rsidRPr="006B3E76">
        <w:rPr>
          <w:sz w:val="24"/>
          <w:szCs w:val="24"/>
        </w:rPr>
        <w:t>vahel või pott üksinda</w:t>
      </w:r>
      <w:r w:rsidR="006B3E76">
        <w:rPr>
          <w:sz w:val="24"/>
          <w:szCs w:val="24"/>
        </w:rPr>
        <w:t xml:space="preserve"> pliidil</w:t>
      </w:r>
      <w:r w:rsidR="006B4F9E" w:rsidRPr="006B3E76">
        <w:rPr>
          <w:sz w:val="24"/>
          <w:szCs w:val="24"/>
        </w:rPr>
        <w:t xml:space="preserve"> keemas (a la tossu/veetilku pritsib, potikaas veidi õhus </w:t>
      </w:r>
      <w:proofErr w:type="spellStart"/>
      <w:r w:rsidR="006B4F9E" w:rsidRPr="006B3E76">
        <w:rPr>
          <w:sz w:val="24"/>
          <w:szCs w:val="24"/>
        </w:rPr>
        <w:t>vmt</w:t>
      </w:r>
      <w:proofErr w:type="spellEnd"/>
      <w:r w:rsidR="006B4F9E" w:rsidRPr="006B3E76">
        <w:rPr>
          <w:sz w:val="24"/>
          <w:szCs w:val="24"/>
        </w:rPr>
        <w:t>), kuid eraldi elektrile väga suurt rõhuasetust ei pane.</w:t>
      </w:r>
      <w:r w:rsidR="006B3E76">
        <w:rPr>
          <w:sz w:val="24"/>
          <w:szCs w:val="24"/>
        </w:rPr>
        <w:t xml:space="preserve"> Veidi vara.</w:t>
      </w:r>
    </w:p>
    <w:p w14:paraId="779D646D" w14:textId="063838E6" w:rsidR="001A5F36" w:rsidRPr="006B3E76" w:rsidRDefault="001A5F36" w:rsidP="001A5F36">
      <w:pPr>
        <w:pStyle w:val="Loendilik"/>
        <w:numPr>
          <w:ilvl w:val="0"/>
          <w:numId w:val="1"/>
        </w:numPr>
        <w:rPr>
          <w:sz w:val="24"/>
          <w:szCs w:val="24"/>
        </w:rPr>
      </w:pPr>
      <w:r w:rsidRPr="006B3E76">
        <w:rPr>
          <w:sz w:val="24"/>
          <w:szCs w:val="24"/>
        </w:rPr>
        <w:lastRenderedPageBreak/>
        <w:t>Elav tuli</w:t>
      </w:r>
      <w:r w:rsidR="001633A1" w:rsidRPr="006B3E76">
        <w:rPr>
          <w:sz w:val="24"/>
          <w:szCs w:val="24"/>
        </w:rPr>
        <w:t xml:space="preserve"> ja sellega seonduv</w:t>
      </w:r>
      <w:r w:rsidR="006B3E76">
        <w:rPr>
          <w:sz w:val="24"/>
          <w:szCs w:val="24"/>
        </w:rPr>
        <w:t xml:space="preserve"> tuleb kindlasti jutuks võtta</w:t>
      </w:r>
      <w:r w:rsidR="000615A7" w:rsidRPr="006B3E76">
        <w:rPr>
          <w:sz w:val="24"/>
          <w:szCs w:val="24"/>
        </w:rPr>
        <w:t>, sh kergesti süttivate materjalide leidmine, tuvastamine</w:t>
      </w:r>
      <w:r w:rsidR="006B3E76">
        <w:rPr>
          <w:sz w:val="24"/>
          <w:szCs w:val="24"/>
        </w:rPr>
        <w:t>. L</w:t>
      </w:r>
      <w:r w:rsidR="000615A7" w:rsidRPr="006B3E76">
        <w:rPr>
          <w:sz w:val="24"/>
          <w:szCs w:val="24"/>
        </w:rPr>
        <w:t xml:space="preserve">aps peab </w:t>
      </w:r>
      <w:r w:rsidR="006B3E76">
        <w:rPr>
          <w:sz w:val="24"/>
          <w:szCs w:val="24"/>
        </w:rPr>
        <w:t>õppima tundma</w:t>
      </w:r>
      <w:r w:rsidR="000615A7" w:rsidRPr="006B3E76">
        <w:rPr>
          <w:sz w:val="24"/>
          <w:szCs w:val="24"/>
        </w:rPr>
        <w:t xml:space="preserve">, mis hästi põleb, et mõista elava tule ohtlikkust. </w:t>
      </w:r>
    </w:p>
    <w:p w14:paraId="5D59758B" w14:textId="77777777" w:rsidR="001848AC" w:rsidRDefault="001848AC" w:rsidP="001A5F36">
      <w:pPr>
        <w:ind w:left="360"/>
        <w:rPr>
          <w:sz w:val="24"/>
          <w:szCs w:val="24"/>
        </w:rPr>
      </w:pPr>
    </w:p>
    <w:p w14:paraId="43654984" w14:textId="32E3845B" w:rsidR="001633A1" w:rsidRPr="001848AC" w:rsidRDefault="001633A1" w:rsidP="001A5F36">
      <w:pPr>
        <w:ind w:left="360"/>
        <w:rPr>
          <w:sz w:val="24"/>
          <w:szCs w:val="24"/>
          <w:u w:val="single"/>
        </w:rPr>
      </w:pPr>
      <w:r w:rsidRPr="001848AC">
        <w:rPr>
          <w:sz w:val="24"/>
          <w:szCs w:val="24"/>
          <w:u w:val="single"/>
        </w:rPr>
        <w:t xml:space="preserve">Põhimõtteid: </w:t>
      </w:r>
    </w:p>
    <w:p w14:paraId="1EA11CF6" w14:textId="76EDC126" w:rsidR="006B4F9E" w:rsidRPr="006B3E76" w:rsidRDefault="001A5F36" w:rsidP="001633A1">
      <w:pPr>
        <w:ind w:left="360"/>
        <w:jc w:val="both"/>
        <w:rPr>
          <w:sz w:val="24"/>
          <w:szCs w:val="24"/>
        </w:rPr>
      </w:pPr>
      <w:r w:rsidRPr="006B3E76">
        <w:rPr>
          <w:sz w:val="24"/>
          <w:szCs w:val="24"/>
        </w:rPr>
        <w:t xml:space="preserve">Küünlaid ei tohi kunagi järelevalveta põlema jätta ning tuleb jälgida, et lapsed ega lemmikloomad ei jääks põleva küünlaga üksi ühte ruumi. </w:t>
      </w:r>
      <w:r w:rsidR="006B4F9E" w:rsidRPr="006B3E76">
        <w:rPr>
          <w:sz w:val="24"/>
          <w:szCs w:val="24"/>
        </w:rPr>
        <w:t>St laps peab teadma, et elavat tuld tohib süüdata vaid täiskasvanu või</w:t>
      </w:r>
      <w:r w:rsidR="001848AC">
        <w:rPr>
          <w:sz w:val="24"/>
          <w:szCs w:val="24"/>
        </w:rPr>
        <w:t xml:space="preserve"> tema juhul, kui on</w:t>
      </w:r>
      <w:r w:rsidR="006B4F9E" w:rsidRPr="006B3E76">
        <w:rPr>
          <w:sz w:val="24"/>
          <w:szCs w:val="24"/>
        </w:rPr>
        <w:t xml:space="preserve"> koos emme </w:t>
      </w:r>
      <w:r w:rsidR="001848AC">
        <w:rPr>
          <w:sz w:val="24"/>
          <w:szCs w:val="24"/>
        </w:rPr>
        <w:t>ja/</w:t>
      </w:r>
      <w:r w:rsidR="006B4F9E" w:rsidRPr="006B3E76">
        <w:rPr>
          <w:sz w:val="24"/>
          <w:szCs w:val="24"/>
        </w:rPr>
        <w:t xml:space="preserve">või issiga. </w:t>
      </w:r>
    </w:p>
    <w:p w14:paraId="777E7203" w14:textId="50899590" w:rsidR="006B4F9E" w:rsidRPr="006B3E76" w:rsidRDefault="001A5F36" w:rsidP="001633A1">
      <w:pPr>
        <w:ind w:left="360"/>
        <w:jc w:val="both"/>
        <w:rPr>
          <w:sz w:val="24"/>
          <w:szCs w:val="24"/>
        </w:rPr>
      </w:pPr>
      <w:r w:rsidRPr="006B3E76">
        <w:rPr>
          <w:sz w:val="24"/>
          <w:szCs w:val="24"/>
        </w:rPr>
        <w:t>Nii lemmikloomad kui ka lapsed võivad kogemata küünla ümber ajada</w:t>
      </w:r>
      <w:r w:rsidR="006B4F9E" w:rsidRPr="006B3E76">
        <w:rPr>
          <w:sz w:val="24"/>
          <w:szCs w:val="24"/>
        </w:rPr>
        <w:t>, mistõttu tuleb k</w:t>
      </w:r>
      <w:r w:rsidRPr="006B3E76">
        <w:rPr>
          <w:sz w:val="24"/>
          <w:szCs w:val="24"/>
        </w:rPr>
        <w:t>üünalde paigutamisel tuleb olla hoolas –</w:t>
      </w:r>
      <w:r w:rsidR="006B4F9E" w:rsidRPr="006B3E76">
        <w:rPr>
          <w:sz w:val="24"/>
          <w:szCs w:val="24"/>
        </w:rPr>
        <w:t xml:space="preserve"> </w:t>
      </w:r>
      <w:r w:rsidRPr="006B3E76">
        <w:rPr>
          <w:sz w:val="24"/>
          <w:szCs w:val="24"/>
        </w:rPr>
        <w:t xml:space="preserve">süttimisohtlikele esemetele väga lähedale paigutatud küünlad võivad põhjustada tulekahju. </w:t>
      </w:r>
      <w:r w:rsidR="001848AC">
        <w:rPr>
          <w:sz w:val="24"/>
          <w:szCs w:val="24"/>
        </w:rPr>
        <w:t xml:space="preserve">Lisaks peab laps teadma, missugune on küünlale ohutu alus ja miks ei tohi olla küünla ümber kaunistusi. </w:t>
      </w:r>
    </w:p>
    <w:p w14:paraId="70A0B8AA" w14:textId="77777777" w:rsidR="006B4F9E" w:rsidRPr="006B3E76" w:rsidRDefault="006B4F9E" w:rsidP="001633A1">
      <w:pPr>
        <w:ind w:left="360"/>
        <w:jc w:val="both"/>
        <w:rPr>
          <w:sz w:val="24"/>
          <w:szCs w:val="24"/>
        </w:rPr>
      </w:pPr>
      <w:r w:rsidRPr="006B3E76">
        <w:rPr>
          <w:sz w:val="24"/>
          <w:szCs w:val="24"/>
        </w:rPr>
        <w:t xml:space="preserve">Laps peab teadma, et </w:t>
      </w:r>
      <w:r w:rsidR="001A5F36" w:rsidRPr="006B3E76">
        <w:rPr>
          <w:sz w:val="24"/>
          <w:szCs w:val="24"/>
        </w:rPr>
        <w:t xml:space="preserve">MITTE KUNAGI EI TOHI JÄTTA KÜÜNALT JÄRELEVALVETA, ka 10 minutiks unustatud küünal võib asjaolude kokkulangemisel tuua kaasa tulekahju. </w:t>
      </w:r>
    </w:p>
    <w:p w14:paraId="0AD9CB53" w14:textId="493BA3E8" w:rsidR="006B4F9E" w:rsidRPr="006B3E76" w:rsidRDefault="001A5F36" w:rsidP="001848AC">
      <w:pPr>
        <w:ind w:left="360"/>
        <w:jc w:val="both"/>
        <w:rPr>
          <w:sz w:val="24"/>
          <w:szCs w:val="24"/>
        </w:rPr>
      </w:pPr>
      <w:r w:rsidRPr="006B3E76">
        <w:rPr>
          <w:sz w:val="24"/>
          <w:szCs w:val="24"/>
        </w:rPr>
        <w:t xml:space="preserve">Lastel on omadus matkida täiskasvanuid, seda ka kaminasse või ahju tuld tehes või küünlaid süüdates, mistõttu peab olema eriti valvas, et ei unustaks tikke ega muid süütevahendeid laste käeulatusse ning jälgida, et lapsed ei asuks ise ahjus või kaminas tuld kohendama. </w:t>
      </w:r>
      <w:r w:rsidR="006B4F9E" w:rsidRPr="006B3E76">
        <w:rPr>
          <w:sz w:val="24"/>
          <w:szCs w:val="24"/>
        </w:rPr>
        <w:t>Ehk et – laps peab teadma, et ahjus, kaminas vm tule süütamine on täiskasvanute pärusmaa ja kui ka laps leiab kodust tikud, tuleb need anda vanema kätte.</w:t>
      </w:r>
    </w:p>
    <w:p w14:paraId="6497003B" w14:textId="3DC20443" w:rsidR="001633A1" w:rsidRPr="006B3E76" w:rsidRDefault="001633A1" w:rsidP="001633A1">
      <w:pPr>
        <w:pStyle w:val="Loendilik"/>
        <w:numPr>
          <w:ilvl w:val="0"/>
          <w:numId w:val="1"/>
        </w:numPr>
        <w:jc w:val="both"/>
        <w:rPr>
          <w:sz w:val="24"/>
          <w:szCs w:val="24"/>
        </w:rPr>
      </w:pPr>
      <w:r w:rsidRPr="006B3E76">
        <w:rPr>
          <w:sz w:val="24"/>
          <w:szCs w:val="24"/>
        </w:rPr>
        <w:t xml:space="preserve">Elektriohutuse teemat </w:t>
      </w:r>
      <w:r w:rsidR="006B4F9E" w:rsidRPr="006B3E76">
        <w:rPr>
          <w:sz w:val="24"/>
          <w:szCs w:val="24"/>
        </w:rPr>
        <w:t xml:space="preserve">pikalt </w:t>
      </w:r>
      <w:r w:rsidRPr="006B3E76">
        <w:rPr>
          <w:sz w:val="24"/>
          <w:szCs w:val="24"/>
        </w:rPr>
        <w:t xml:space="preserve">ei kajastaks </w:t>
      </w:r>
      <w:r w:rsidR="006B4F9E" w:rsidRPr="006B3E76">
        <w:rPr>
          <w:sz w:val="24"/>
          <w:szCs w:val="24"/>
        </w:rPr>
        <w:t xml:space="preserve">– pisut vara! </w:t>
      </w:r>
    </w:p>
    <w:p w14:paraId="71D8FE00" w14:textId="0198ABB4" w:rsidR="006B4F9E" w:rsidRPr="006B3E76" w:rsidRDefault="001848AC" w:rsidP="006B4F9E">
      <w:pPr>
        <w:pStyle w:val="Loendilik"/>
        <w:numPr>
          <w:ilvl w:val="0"/>
          <w:numId w:val="1"/>
        </w:numPr>
        <w:jc w:val="both"/>
        <w:rPr>
          <w:sz w:val="24"/>
          <w:szCs w:val="24"/>
        </w:rPr>
      </w:pPr>
      <w:r>
        <w:rPr>
          <w:sz w:val="24"/>
          <w:szCs w:val="24"/>
        </w:rPr>
        <w:t>Ülesanne teemal, k</w:t>
      </w:r>
      <w:r w:rsidR="006B4F9E" w:rsidRPr="006B3E76">
        <w:rPr>
          <w:sz w:val="24"/>
          <w:szCs w:val="24"/>
        </w:rPr>
        <w:t xml:space="preserve">ui on juhtunud tulekahju – laps peab teadma, et kui vanem on kodus, tuleb sellest kiiresti vanemale teada anda ning liikuda </w:t>
      </w:r>
      <w:r>
        <w:rPr>
          <w:sz w:val="24"/>
          <w:szCs w:val="24"/>
        </w:rPr>
        <w:t xml:space="preserve">üheskoos </w:t>
      </w:r>
      <w:r w:rsidR="006B4F9E" w:rsidRPr="006B3E76">
        <w:rPr>
          <w:sz w:val="24"/>
          <w:szCs w:val="24"/>
        </w:rPr>
        <w:t xml:space="preserve">majast välja, vajadusel </w:t>
      </w:r>
      <w:proofErr w:type="spellStart"/>
      <w:r w:rsidR="006B4F9E" w:rsidRPr="006B3E76">
        <w:rPr>
          <w:sz w:val="24"/>
          <w:szCs w:val="24"/>
        </w:rPr>
        <w:t>käputades</w:t>
      </w:r>
      <w:proofErr w:type="spellEnd"/>
      <w:r w:rsidR="006B4F9E" w:rsidRPr="006B3E76">
        <w:rPr>
          <w:sz w:val="24"/>
          <w:szCs w:val="24"/>
        </w:rPr>
        <w:t xml:space="preserve">. Laps peab teadma ka hädaabinumbrit 112 – 1 suu, 1 nina, 2 silma, kuid tal ei pruugi olla </w:t>
      </w:r>
      <w:r>
        <w:rPr>
          <w:sz w:val="24"/>
          <w:szCs w:val="24"/>
        </w:rPr>
        <w:t xml:space="preserve">veel </w:t>
      </w:r>
      <w:r w:rsidR="006B4F9E" w:rsidRPr="006B3E76">
        <w:rPr>
          <w:sz w:val="24"/>
          <w:szCs w:val="24"/>
        </w:rPr>
        <w:t>telefoni</w:t>
      </w:r>
      <w:r>
        <w:rPr>
          <w:sz w:val="24"/>
          <w:szCs w:val="24"/>
        </w:rPr>
        <w:t xml:space="preserve"> selles vanuses</w:t>
      </w:r>
      <w:r w:rsidR="006B4F9E" w:rsidRPr="006B3E76">
        <w:rPr>
          <w:sz w:val="24"/>
          <w:szCs w:val="24"/>
        </w:rPr>
        <w:t xml:space="preserve">. Kui tõesti juhtub, et </w:t>
      </w:r>
      <w:r>
        <w:rPr>
          <w:sz w:val="24"/>
          <w:szCs w:val="24"/>
        </w:rPr>
        <w:t>laps</w:t>
      </w:r>
      <w:r w:rsidR="006B4F9E" w:rsidRPr="006B3E76">
        <w:rPr>
          <w:sz w:val="24"/>
          <w:szCs w:val="24"/>
        </w:rPr>
        <w:t xml:space="preserve"> on üksinda kodus, väljub </w:t>
      </w:r>
      <w:r>
        <w:rPr>
          <w:sz w:val="24"/>
          <w:szCs w:val="24"/>
        </w:rPr>
        <w:t>ta kiiresti</w:t>
      </w:r>
      <w:r w:rsidR="006B4F9E" w:rsidRPr="006B3E76">
        <w:rPr>
          <w:sz w:val="24"/>
          <w:szCs w:val="24"/>
        </w:rPr>
        <w:t xml:space="preserve"> ruumist ja leiab täiskasvanu, kellele teatada, mis on juhtunud. Tuppa ei jää, peitu ei poe</w:t>
      </w:r>
      <w:r>
        <w:rPr>
          <w:sz w:val="24"/>
          <w:szCs w:val="24"/>
        </w:rPr>
        <w:t>!</w:t>
      </w:r>
    </w:p>
    <w:p w14:paraId="01C208CC" w14:textId="77777777" w:rsidR="006B4F9E" w:rsidRPr="006B3E76" w:rsidRDefault="006B4F9E" w:rsidP="006B4F9E">
      <w:pPr>
        <w:pStyle w:val="Loendilik"/>
        <w:numPr>
          <w:ilvl w:val="0"/>
          <w:numId w:val="1"/>
        </w:numPr>
        <w:jc w:val="both"/>
        <w:rPr>
          <w:sz w:val="24"/>
          <w:szCs w:val="24"/>
        </w:rPr>
      </w:pPr>
      <w:r w:rsidRPr="006B3E76">
        <w:rPr>
          <w:sz w:val="24"/>
          <w:szCs w:val="24"/>
        </w:rPr>
        <w:t xml:space="preserve">Suitsuanduri olulisus. </w:t>
      </w:r>
    </w:p>
    <w:p w14:paraId="496EF8EE" w14:textId="77BEE75B" w:rsidR="000615A7" w:rsidRPr="006B3E76" w:rsidRDefault="006B4F9E" w:rsidP="000615A7">
      <w:pPr>
        <w:pStyle w:val="Loendilik"/>
        <w:jc w:val="both"/>
        <w:rPr>
          <w:sz w:val="24"/>
          <w:szCs w:val="24"/>
        </w:rPr>
      </w:pPr>
      <w:r w:rsidRPr="006B3E76">
        <w:rPr>
          <w:sz w:val="24"/>
          <w:szCs w:val="24"/>
        </w:rPr>
        <w:t>Vingugaasianduri jätaks hetkel mängust välja. On oluline</w:t>
      </w:r>
      <w:r w:rsidR="001848AC">
        <w:rPr>
          <w:sz w:val="24"/>
          <w:szCs w:val="24"/>
        </w:rPr>
        <w:t xml:space="preserve"> teema küll</w:t>
      </w:r>
      <w:r w:rsidRPr="006B3E76">
        <w:rPr>
          <w:sz w:val="24"/>
          <w:szCs w:val="24"/>
        </w:rPr>
        <w:t xml:space="preserve">, aga kuna selles vanuses lastele on vingugaasi mõiste abstraktne, siis pole see eakohane teadmine. </w:t>
      </w:r>
    </w:p>
    <w:p w14:paraId="7D1F4B8E" w14:textId="77777777" w:rsidR="000615A7" w:rsidRPr="006B3E76" w:rsidRDefault="000615A7" w:rsidP="000615A7">
      <w:pPr>
        <w:pStyle w:val="Loendilik"/>
        <w:jc w:val="both"/>
        <w:rPr>
          <w:sz w:val="24"/>
          <w:szCs w:val="24"/>
        </w:rPr>
      </w:pPr>
    </w:p>
    <w:p w14:paraId="490E7559" w14:textId="176762A1" w:rsidR="000615A7" w:rsidRPr="006B3E76" w:rsidRDefault="000615A7" w:rsidP="000615A7">
      <w:pPr>
        <w:jc w:val="both"/>
        <w:rPr>
          <w:sz w:val="24"/>
          <w:szCs w:val="24"/>
          <w:u w:val="single"/>
        </w:rPr>
      </w:pPr>
      <w:r w:rsidRPr="006B3E76">
        <w:rPr>
          <w:sz w:val="24"/>
          <w:szCs w:val="24"/>
          <w:u w:val="single"/>
        </w:rPr>
        <w:t>Õ</w:t>
      </w:r>
      <w:r w:rsidRPr="000615A7">
        <w:rPr>
          <w:sz w:val="24"/>
          <w:szCs w:val="24"/>
          <w:u w:val="single"/>
        </w:rPr>
        <w:t>pitulemused</w:t>
      </w:r>
      <w:r w:rsidRPr="006B3E76">
        <w:rPr>
          <w:sz w:val="24"/>
          <w:szCs w:val="24"/>
          <w:u w:val="single"/>
        </w:rPr>
        <w:t>, mis peaks saama täidetud</w:t>
      </w:r>
    </w:p>
    <w:p w14:paraId="40435426" w14:textId="77777777" w:rsidR="000615A7" w:rsidRPr="006B3E76" w:rsidRDefault="000615A7" w:rsidP="000615A7">
      <w:pPr>
        <w:jc w:val="both"/>
        <w:rPr>
          <w:sz w:val="24"/>
          <w:szCs w:val="24"/>
        </w:rPr>
      </w:pPr>
      <w:r w:rsidRPr="000615A7">
        <w:rPr>
          <w:sz w:val="24"/>
          <w:szCs w:val="24"/>
        </w:rPr>
        <w:t>-teab, millal</w:t>
      </w:r>
      <w:r w:rsidRPr="006B3E76">
        <w:rPr>
          <w:sz w:val="24"/>
          <w:szCs w:val="24"/>
        </w:rPr>
        <w:t xml:space="preserve"> </w:t>
      </w:r>
      <w:r w:rsidRPr="000615A7">
        <w:rPr>
          <w:sz w:val="24"/>
          <w:szCs w:val="24"/>
        </w:rPr>
        <w:t>on tuli ohtlik ja millal ohutu;</w:t>
      </w:r>
    </w:p>
    <w:p w14:paraId="28EA2236" w14:textId="77777777" w:rsidR="000615A7" w:rsidRPr="006B3E76" w:rsidRDefault="000615A7" w:rsidP="000615A7">
      <w:pPr>
        <w:jc w:val="both"/>
        <w:rPr>
          <w:sz w:val="24"/>
          <w:szCs w:val="24"/>
        </w:rPr>
      </w:pPr>
      <w:r w:rsidRPr="000615A7">
        <w:rPr>
          <w:sz w:val="24"/>
          <w:szCs w:val="24"/>
        </w:rPr>
        <w:t>-oskab iseloomustada tuld (värvus, kuumus, suits, iseloomulik lõhn);</w:t>
      </w:r>
    </w:p>
    <w:p w14:paraId="2B604BEC" w14:textId="611C1679" w:rsidR="000615A7" w:rsidRPr="006B3E76" w:rsidRDefault="000615A7" w:rsidP="000615A7">
      <w:pPr>
        <w:jc w:val="both"/>
        <w:rPr>
          <w:sz w:val="24"/>
          <w:szCs w:val="24"/>
        </w:rPr>
      </w:pPr>
      <w:r w:rsidRPr="000615A7">
        <w:rPr>
          <w:sz w:val="24"/>
          <w:szCs w:val="24"/>
        </w:rPr>
        <w:t>-</w:t>
      </w:r>
      <w:r w:rsidRPr="006B3E76">
        <w:rPr>
          <w:sz w:val="24"/>
          <w:szCs w:val="24"/>
        </w:rPr>
        <w:t>o</w:t>
      </w:r>
      <w:r w:rsidRPr="000615A7">
        <w:rPr>
          <w:sz w:val="24"/>
          <w:szCs w:val="24"/>
        </w:rPr>
        <w:t>skab nimetada, et küünalde ja tikkude kasutamine võib kaasa tuua tulekahju;</w:t>
      </w:r>
    </w:p>
    <w:p w14:paraId="3F35124A" w14:textId="77777777" w:rsidR="000615A7" w:rsidRPr="006B3E76" w:rsidRDefault="000615A7" w:rsidP="000615A7">
      <w:pPr>
        <w:jc w:val="both"/>
        <w:rPr>
          <w:sz w:val="24"/>
          <w:szCs w:val="24"/>
        </w:rPr>
      </w:pPr>
      <w:r w:rsidRPr="000615A7">
        <w:rPr>
          <w:sz w:val="24"/>
          <w:szCs w:val="24"/>
        </w:rPr>
        <w:t>-selgitab, mis on lahtine tuli ning miks lahtist tuld ei tohi jätta järelevalveta;</w:t>
      </w:r>
    </w:p>
    <w:p w14:paraId="34FA4CA3" w14:textId="77777777" w:rsidR="000615A7" w:rsidRPr="006B3E76" w:rsidRDefault="000615A7" w:rsidP="000615A7">
      <w:pPr>
        <w:jc w:val="both"/>
        <w:rPr>
          <w:sz w:val="24"/>
          <w:szCs w:val="24"/>
        </w:rPr>
      </w:pPr>
      <w:r w:rsidRPr="000615A7">
        <w:rPr>
          <w:sz w:val="24"/>
          <w:szCs w:val="24"/>
        </w:rPr>
        <w:lastRenderedPageBreak/>
        <w:t>-oskab nimetada kergestisüttivaid materjale (nt puit, riie, paber jne);</w:t>
      </w:r>
    </w:p>
    <w:p w14:paraId="147DDC04" w14:textId="77777777" w:rsidR="000615A7" w:rsidRPr="006B3E76" w:rsidRDefault="000615A7" w:rsidP="000615A7">
      <w:pPr>
        <w:jc w:val="both"/>
        <w:rPr>
          <w:sz w:val="24"/>
          <w:szCs w:val="24"/>
        </w:rPr>
      </w:pPr>
      <w:r w:rsidRPr="000615A7">
        <w:rPr>
          <w:sz w:val="24"/>
          <w:szCs w:val="24"/>
        </w:rPr>
        <w:t>-teab, et suitsuandur aitab avastada tulekahju ning selle õige koht on laes;</w:t>
      </w:r>
    </w:p>
    <w:p w14:paraId="0DDAB559" w14:textId="5974C2D2" w:rsidR="000615A7" w:rsidRPr="006B3E76" w:rsidRDefault="000615A7" w:rsidP="000615A7">
      <w:pPr>
        <w:jc w:val="both"/>
        <w:rPr>
          <w:sz w:val="24"/>
          <w:szCs w:val="24"/>
        </w:rPr>
      </w:pPr>
      <w:r w:rsidRPr="000615A7">
        <w:rPr>
          <w:sz w:val="24"/>
          <w:szCs w:val="24"/>
        </w:rPr>
        <w:t>-kirjeldab võimalikke ohte kodus</w:t>
      </w:r>
      <w:r w:rsidRPr="006B3E76">
        <w:rPr>
          <w:sz w:val="24"/>
          <w:szCs w:val="24"/>
        </w:rPr>
        <w:t>;</w:t>
      </w:r>
    </w:p>
    <w:p w14:paraId="3BED6348" w14:textId="24038F8E" w:rsidR="000615A7" w:rsidRDefault="000615A7" w:rsidP="000615A7">
      <w:pPr>
        <w:jc w:val="both"/>
        <w:rPr>
          <w:sz w:val="24"/>
          <w:szCs w:val="24"/>
        </w:rPr>
      </w:pPr>
      <w:r w:rsidRPr="006B3E76">
        <w:rPr>
          <w:sz w:val="24"/>
          <w:szCs w:val="24"/>
        </w:rPr>
        <w:t>-teab, kuidas tulekahjusituatsioonis käituda.</w:t>
      </w:r>
    </w:p>
    <w:p w14:paraId="186FF579" w14:textId="77777777" w:rsidR="00960B10" w:rsidRDefault="00960B10" w:rsidP="000615A7">
      <w:pPr>
        <w:jc w:val="both"/>
        <w:rPr>
          <w:sz w:val="24"/>
          <w:szCs w:val="24"/>
        </w:rPr>
      </w:pPr>
    </w:p>
    <w:p w14:paraId="2BB17242" w14:textId="77777777" w:rsidR="00960B10" w:rsidRDefault="00960B10" w:rsidP="000615A7">
      <w:pPr>
        <w:jc w:val="both"/>
        <w:rPr>
          <w:sz w:val="24"/>
          <w:szCs w:val="24"/>
        </w:rPr>
      </w:pPr>
    </w:p>
    <w:p w14:paraId="2B64835D" w14:textId="15AB3833" w:rsidR="00960B10" w:rsidRPr="005A47F7" w:rsidRDefault="00960B10" w:rsidP="000615A7">
      <w:pPr>
        <w:jc w:val="both"/>
        <w:rPr>
          <w:b/>
          <w:bCs/>
          <w:sz w:val="24"/>
          <w:szCs w:val="24"/>
        </w:rPr>
      </w:pPr>
      <w:r w:rsidRPr="005A47F7">
        <w:rPr>
          <w:b/>
          <w:bCs/>
          <w:sz w:val="24"/>
          <w:szCs w:val="24"/>
        </w:rPr>
        <w:t>PLAHVATUSOHUTUS</w:t>
      </w:r>
    </w:p>
    <w:p w14:paraId="2C55F05F" w14:textId="77777777" w:rsidR="00960B10" w:rsidRDefault="00960B10" w:rsidP="000615A7">
      <w:pPr>
        <w:jc w:val="both"/>
        <w:rPr>
          <w:sz w:val="24"/>
          <w:szCs w:val="24"/>
        </w:rPr>
      </w:pPr>
    </w:p>
    <w:p w14:paraId="4704C8BA" w14:textId="4D7DEB41" w:rsidR="00960B10" w:rsidRDefault="00960B10" w:rsidP="000615A7">
      <w:pPr>
        <w:jc w:val="both"/>
        <w:rPr>
          <w:sz w:val="24"/>
          <w:szCs w:val="24"/>
        </w:rPr>
      </w:pPr>
      <w:r>
        <w:rPr>
          <w:sz w:val="24"/>
          <w:szCs w:val="24"/>
        </w:rPr>
        <w:t>Teeme ühe ülesande ka sellel teemal</w:t>
      </w:r>
      <w:r w:rsidR="0014095D">
        <w:rPr>
          <w:sz w:val="24"/>
          <w:szCs w:val="24"/>
        </w:rPr>
        <w:t>, muidu see teema on justkui täiesti katmata.</w:t>
      </w:r>
    </w:p>
    <w:p w14:paraId="1958AB7F" w14:textId="77777777" w:rsidR="00960B10" w:rsidRDefault="00960B10" w:rsidP="000615A7">
      <w:pPr>
        <w:jc w:val="both"/>
        <w:rPr>
          <w:sz w:val="24"/>
          <w:szCs w:val="24"/>
        </w:rPr>
      </w:pPr>
    </w:p>
    <w:p w14:paraId="6D8E4150" w14:textId="669072F4" w:rsidR="00960B10" w:rsidRDefault="00960B10" w:rsidP="000615A7">
      <w:pPr>
        <w:jc w:val="both"/>
        <w:rPr>
          <w:sz w:val="24"/>
          <w:szCs w:val="24"/>
        </w:rPr>
      </w:pPr>
      <w:r w:rsidRPr="00960B10">
        <w:rPr>
          <w:sz w:val="24"/>
          <w:szCs w:val="24"/>
        </w:rPr>
        <w:t xml:space="preserve">Kindlasti tuleb plahvatusohtlik ese liigitada tundmatu eseme hulka. Seetõttu on mõistlik lastele rääkida tundmatust esemest ja üldiselt ohust, mitte otseselt plahvatusohust. Plahvatuse mõiste on liiga spetsiifiline ja ei tekita suure tõenäosusega eelkooliealisele selgeid arusaamasid. Kuigi kõige enam võib lõhkekehaga kokku puutuda metsas või põllul ei saa välistada, et ka kodustel koristustöödel, liivakastis  või õues mängides tuleb välja plahvatusohtlik ese. Meie lähiajaloost tuleb ette juhtum, kus Tallinna lasteaedadesse toodi liivakastiliiv Männiku karjäärist, kus on väga palju ohtlikke leide. Seega on </w:t>
      </w:r>
      <w:r>
        <w:rPr>
          <w:sz w:val="24"/>
          <w:szCs w:val="24"/>
        </w:rPr>
        <w:t xml:space="preserve">olemas </w:t>
      </w:r>
      <w:r w:rsidR="0014095D">
        <w:rPr>
          <w:sz w:val="24"/>
          <w:szCs w:val="24"/>
        </w:rPr>
        <w:t>võimalus</w:t>
      </w:r>
      <w:r w:rsidRPr="00960B10">
        <w:rPr>
          <w:sz w:val="24"/>
          <w:szCs w:val="24"/>
        </w:rPr>
        <w:t>, et laps võib ka mängimiseks mõeldud liivast leida tundmatu eseme</w:t>
      </w:r>
      <w:r w:rsidR="0014095D">
        <w:rPr>
          <w:sz w:val="24"/>
          <w:szCs w:val="24"/>
        </w:rPr>
        <w:t>.</w:t>
      </w:r>
      <w:r>
        <w:rPr>
          <w:sz w:val="24"/>
          <w:szCs w:val="24"/>
        </w:rPr>
        <w:t xml:space="preserve"> </w:t>
      </w:r>
    </w:p>
    <w:p w14:paraId="5BBBC703" w14:textId="4C6DC438" w:rsidR="00960B10" w:rsidRDefault="00960B10" w:rsidP="00960B10">
      <w:pPr>
        <w:pStyle w:val="Loendilik"/>
        <w:numPr>
          <w:ilvl w:val="0"/>
          <w:numId w:val="2"/>
        </w:numPr>
        <w:jc w:val="both"/>
        <w:rPr>
          <w:sz w:val="24"/>
          <w:szCs w:val="24"/>
        </w:rPr>
      </w:pPr>
      <w:r w:rsidRPr="00960B10">
        <w:rPr>
          <w:sz w:val="24"/>
          <w:szCs w:val="24"/>
        </w:rPr>
        <w:t>Ülesande eesmärgiks on kinnistada teadmis</w:t>
      </w:r>
      <w:r>
        <w:rPr>
          <w:sz w:val="24"/>
          <w:szCs w:val="24"/>
        </w:rPr>
        <w:t>t</w:t>
      </w:r>
      <w:r w:rsidRPr="00960B10">
        <w:rPr>
          <w:sz w:val="24"/>
          <w:szCs w:val="24"/>
        </w:rPr>
        <w:t xml:space="preserve">, et </w:t>
      </w:r>
      <w:r>
        <w:rPr>
          <w:sz w:val="24"/>
          <w:szCs w:val="24"/>
        </w:rPr>
        <w:t xml:space="preserve">lapse jaoks on </w:t>
      </w:r>
      <w:r w:rsidRPr="00960B10">
        <w:rPr>
          <w:sz w:val="24"/>
          <w:szCs w:val="24"/>
        </w:rPr>
        <w:t>kõik tundmatud esemed ohtlikud ning ühtegi ohtlikku eset ei tohi puutuda. Õigeks tegevuseks tuleb lugeda kiiret täiskasvanu teavitamist</w:t>
      </w:r>
      <w:r>
        <w:rPr>
          <w:sz w:val="24"/>
          <w:szCs w:val="24"/>
        </w:rPr>
        <w:t>!</w:t>
      </w:r>
    </w:p>
    <w:p w14:paraId="695B1B56" w14:textId="64947F71" w:rsidR="00960B10" w:rsidRDefault="00960B10" w:rsidP="00960B10">
      <w:pPr>
        <w:pStyle w:val="Loendilik"/>
        <w:numPr>
          <w:ilvl w:val="0"/>
          <w:numId w:val="2"/>
        </w:numPr>
        <w:jc w:val="both"/>
        <w:rPr>
          <w:sz w:val="24"/>
          <w:szCs w:val="24"/>
        </w:rPr>
      </w:pPr>
      <w:r w:rsidRPr="00960B10">
        <w:rPr>
          <w:sz w:val="24"/>
          <w:szCs w:val="24"/>
        </w:rPr>
        <w:t xml:space="preserve">Eesmärk on selgitada, et kui laps ei tea, milleks </w:t>
      </w:r>
      <w:r>
        <w:rPr>
          <w:sz w:val="24"/>
          <w:szCs w:val="24"/>
        </w:rPr>
        <w:t xml:space="preserve">eset </w:t>
      </w:r>
      <w:r w:rsidRPr="00960B10">
        <w:rPr>
          <w:sz w:val="24"/>
          <w:szCs w:val="24"/>
        </w:rPr>
        <w:t>kasutatakse, siis ei tohi seda ka puudutada, kuna võib olla ohtlik (plahvatada, tekitada vigastusi).</w:t>
      </w:r>
    </w:p>
    <w:p w14:paraId="15B4BC87" w14:textId="574C167F" w:rsidR="00960B10" w:rsidRDefault="00960B10" w:rsidP="00960B10">
      <w:pPr>
        <w:pStyle w:val="Loendilik"/>
        <w:numPr>
          <w:ilvl w:val="0"/>
          <w:numId w:val="2"/>
        </w:numPr>
        <w:jc w:val="both"/>
        <w:rPr>
          <w:sz w:val="24"/>
          <w:szCs w:val="24"/>
        </w:rPr>
      </w:pPr>
      <w:r>
        <w:rPr>
          <w:sz w:val="24"/>
          <w:szCs w:val="24"/>
        </w:rPr>
        <w:t>Ülesandes võikski olla näha erinevad esemed,</w:t>
      </w:r>
      <w:r w:rsidR="005A47F7">
        <w:rPr>
          <w:sz w:val="24"/>
          <w:szCs w:val="24"/>
        </w:rPr>
        <w:t xml:space="preserve"> mis on lastele üldiselt teada</w:t>
      </w:r>
      <w:r w:rsidR="0014095D">
        <w:rPr>
          <w:sz w:val="24"/>
          <w:szCs w:val="24"/>
        </w:rPr>
        <w:t>-</w:t>
      </w:r>
      <w:r w:rsidR="005A47F7">
        <w:rPr>
          <w:sz w:val="24"/>
          <w:szCs w:val="24"/>
        </w:rPr>
        <w:t>tuntud nii õuest kui kodusest keskkonnast ja</w:t>
      </w:r>
      <w:r>
        <w:rPr>
          <w:sz w:val="24"/>
          <w:szCs w:val="24"/>
        </w:rPr>
        <w:t xml:space="preserve"> </w:t>
      </w:r>
      <w:r w:rsidR="005A47F7">
        <w:rPr>
          <w:sz w:val="24"/>
          <w:szCs w:val="24"/>
        </w:rPr>
        <w:t>sinna sekka</w:t>
      </w:r>
      <w:r>
        <w:rPr>
          <w:sz w:val="24"/>
          <w:szCs w:val="24"/>
        </w:rPr>
        <w:t xml:space="preserve"> mõned vanade pommide kujutised.</w:t>
      </w:r>
      <w:r w:rsidR="005A47F7">
        <w:rPr>
          <w:sz w:val="24"/>
          <w:szCs w:val="24"/>
        </w:rPr>
        <w:t xml:space="preserve"> Laps peab mõtlema</w:t>
      </w:r>
      <w:r w:rsidR="0014095D">
        <w:rPr>
          <w:sz w:val="24"/>
          <w:szCs w:val="24"/>
        </w:rPr>
        <w:t xml:space="preserve"> ja eristama</w:t>
      </w:r>
      <w:r w:rsidR="005A47F7">
        <w:rPr>
          <w:sz w:val="24"/>
          <w:szCs w:val="24"/>
        </w:rPr>
        <w:t>, missugused esemed võivad olla ohtlikud.</w:t>
      </w:r>
    </w:p>
    <w:p w14:paraId="7D1004E0" w14:textId="3EA53967" w:rsidR="00960B10" w:rsidRDefault="00960B10" w:rsidP="00960B10">
      <w:pPr>
        <w:pStyle w:val="Loendilik"/>
        <w:jc w:val="both"/>
        <w:rPr>
          <w:sz w:val="24"/>
          <w:szCs w:val="24"/>
        </w:rPr>
      </w:pPr>
      <w:r>
        <w:rPr>
          <w:sz w:val="24"/>
          <w:szCs w:val="24"/>
        </w:rPr>
        <w:t>Nt</w:t>
      </w:r>
      <w:r w:rsidR="0014095D">
        <w:rPr>
          <w:sz w:val="24"/>
          <w:szCs w:val="24"/>
        </w:rPr>
        <w:t xml:space="preserve"> ohtlikest esemetest</w:t>
      </w:r>
      <w:r>
        <w:rPr>
          <w:sz w:val="24"/>
          <w:szCs w:val="24"/>
        </w:rPr>
        <w:t>:</w:t>
      </w:r>
    </w:p>
    <w:p w14:paraId="5E97E153" w14:textId="724E1C9A" w:rsidR="00960B10" w:rsidRDefault="00960B10" w:rsidP="00960B10">
      <w:pPr>
        <w:pStyle w:val="Loendilik"/>
        <w:jc w:val="both"/>
        <w:rPr>
          <w:sz w:val="24"/>
          <w:szCs w:val="24"/>
        </w:rPr>
      </w:pPr>
      <w:r>
        <w:rPr>
          <w:sz w:val="24"/>
          <w:szCs w:val="24"/>
        </w:rPr>
        <w:t xml:space="preserve"> </w:t>
      </w:r>
      <w:r w:rsidRPr="00960B10">
        <w:rPr>
          <w:noProof/>
          <w:sz w:val="24"/>
          <w:szCs w:val="24"/>
        </w:rPr>
        <w:drawing>
          <wp:inline distT="0" distB="0" distL="0" distR="0" wp14:anchorId="5C74B37C" wp14:editId="08FB2440">
            <wp:extent cx="1484653" cy="1240404"/>
            <wp:effectExtent l="0" t="0" r="1270" b="0"/>
            <wp:docPr id="1434781889"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781889" name=""/>
                    <pic:cNvPicPr/>
                  </pic:nvPicPr>
                  <pic:blipFill>
                    <a:blip r:embed="rId9"/>
                    <a:stretch>
                      <a:fillRect/>
                    </a:stretch>
                  </pic:blipFill>
                  <pic:spPr>
                    <a:xfrm>
                      <a:off x="0" y="0"/>
                      <a:ext cx="1493930" cy="1248155"/>
                    </a:xfrm>
                    <a:prstGeom prst="rect">
                      <a:avLst/>
                    </a:prstGeom>
                  </pic:spPr>
                </pic:pic>
              </a:graphicData>
            </a:graphic>
          </wp:inline>
        </w:drawing>
      </w:r>
      <w:r>
        <w:rPr>
          <w:sz w:val="24"/>
          <w:szCs w:val="24"/>
        </w:rPr>
        <w:t xml:space="preserve">   </w:t>
      </w:r>
      <w:r>
        <w:rPr>
          <w:noProof/>
          <w:sz w:val="24"/>
          <w:szCs w:val="24"/>
        </w:rPr>
        <w:drawing>
          <wp:inline distT="0" distB="0" distL="0" distR="0" wp14:anchorId="016D3F30" wp14:editId="04E82F64">
            <wp:extent cx="1532545" cy="1228066"/>
            <wp:effectExtent l="0" t="0" r="0" b="0"/>
            <wp:docPr id="1274782305"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8325" cy="1256737"/>
                    </a:xfrm>
                    <a:prstGeom prst="rect">
                      <a:avLst/>
                    </a:prstGeom>
                    <a:noFill/>
                  </pic:spPr>
                </pic:pic>
              </a:graphicData>
            </a:graphic>
          </wp:inline>
        </w:drawing>
      </w:r>
      <w:r>
        <w:rPr>
          <w:sz w:val="24"/>
          <w:szCs w:val="24"/>
        </w:rPr>
        <w:t xml:space="preserve">    </w:t>
      </w:r>
      <w:r w:rsidR="005A47F7">
        <w:rPr>
          <w:noProof/>
          <w:sz w:val="24"/>
          <w:szCs w:val="24"/>
        </w:rPr>
        <w:drawing>
          <wp:inline distT="0" distB="0" distL="0" distR="0" wp14:anchorId="0E1FB477" wp14:editId="21FABB96">
            <wp:extent cx="1470330" cy="1216550"/>
            <wp:effectExtent l="0" t="0" r="0" b="3175"/>
            <wp:docPr id="1946393069" name="Pil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1566" cy="1234121"/>
                    </a:xfrm>
                    <a:prstGeom prst="rect">
                      <a:avLst/>
                    </a:prstGeom>
                    <a:noFill/>
                  </pic:spPr>
                </pic:pic>
              </a:graphicData>
            </a:graphic>
          </wp:inline>
        </w:drawing>
      </w:r>
    </w:p>
    <w:p w14:paraId="628313FE" w14:textId="77777777" w:rsidR="00960B10" w:rsidRDefault="00960B10" w:rsidP="00960B10">
      <w:pPr>
        <w:jc w:val="both"/>
        <w:rPr>
          <w:sz w:val="24"/>
          <w:szCs w:val="24"/>
        </w:rPr>
      </w:pPr>
    </w:p>
    <w:p w14:paraId="2CB5109D" w14:textId="24B326D8" w:rsidR="00FE3441" w:rsidRDefault="00FE3441"/>
    <w:sectPr w:rsidR="00FE344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EC5381" w14:textId="77777777" w:rsidR="006C4271" w:rsidRDefault="006C4271" w:rsidP="001848AC">
      <w:pPr>
        <w:spacing w:after="0" w:line="240" w:lineRule="auto"/>
      </w:pPr>
      <w:r>
        <w:separator/>
      </w:r>
    </w:p>
  </w:endnote>
  <w:endnote w:type="continuationSeparator" w:id="0">
    <w:p w14:paraId="2B195C3B" w14:textId="77777777" w:rsidR="006C4271" w:rsidRDefault="006C4271" w:rsidP="00184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8C0D8" w14:textId="77777777" w:rsidR="001848AC" w:rsidRDefault="001848AC">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4005468"/>
      <w:docPartObj>
        <w:docPartGallery w:val="Page Numbers (Bottom of Page)"/>
        <w:docPartUnique/>
      </w:docPartObj>
    </w:sdtPr>
    <w:sdtContent>
      <w:p w14:paraId="3CC1267E" w14:textId="148401D3" w:rsidR="001848AC" w:rsidRDefault="001848AC">
        <w:pPr>
          <w:pStyle w:val="Jalus"/>
          <w:jc w:val="center"/>
        </w:pPr>
        <w:r>
          <w:fldChar w:fldCharType="begin"/>
        </w:r>
        <w:r>
          <w:instrText>PAGE   \* MERGEFORMAT</w:instrText>
        </w:r>
        <w:r>
          <w:fldChar w:fldCharType="separate"/>
        </w:r>
        <w:r>
          <w:t>2</w:t>
        </w:r>
        <w:r>
          <w:fldChar w:fldCharType="end"/>
        </w:r>
      </w:p>
    </w:sdtContent>
  </w:sdt>
  <w:p w14:paraId="72A21C90" w14:textId="77777777" w:rsidR="001848AC" w:rsidRDefault="001848AC">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14A6D" w14:textId="77777777" w:rsidR="001848AC" w:rsidRDefault="001848A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67CF2" w14:textId="77777777" w:rsidR="006C4271" w:rsidRDefault="006C4271" w:rsidP="001848AC">
      <w:pPr>
        <w:spacing w:after="0" w:line="240" w:lineRule="auto"/>
      </w:pPr>
      <w:r>
        <w:separator/>
      </w:r>
    </w:p>
  </w:footnote>
  <w:footnote w:type="continuationSeparator" w:id="0">
    <w:p w14:paraId="485DE1F4" w14:textId="77777777" w:rsidR="006C4271" w:rsidRDefault="006C4271" w:rsidP="00184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555B1" w14:textId="77777777" w:rsidR="001848AC" w:rsidRDefault="001848A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1D2A9" w14:textId="77777777" w:rsidR="001848AC" w:rsidRDefault="001848AC">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328104" w14:textId="77777777" w:rsidR="001848AC" w:rsidRDefault="001848AC">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9413AF"/>
    <w:multiLevelType w:val="hybridMultilevel"/>
    <w:tmpl w:val="3C423F38"/>
    <w:lvl w:ilvl="0" w:tplc="36E8CAA2">
      <w:start w:val="4"/>
      <w:numFmt w:val="bullet"/>
      <w:lvlText w:val="-"/>
      <w:lvlJc w:val="left"/>
      <w:pPr>
        <w:ind w:left="720" w:hanging="360"/>
      </w:pPr>
      <w:rPr>
        <w:rFonts w:ascii="Aptos" w:eastAsiaTheme="minorHAnsi" w:hAnsi="Aptos"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2BD7054E"/>
    <w:multiLevelType w:val="hybridMultilevel"/>
    <w:tmpl w:val="8CDC42F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836926270">
    <w:abstractNumId w:val="1"/>
  </w:num>
  <w:num w:numId="2" w16cid:durableId="317881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3D"/>
    <w:rsid w:val="000615A7"/>
    <w:rsid w:val="00106933"/>
    <w:rsid w:val="0014095D"/>
    <w:rsid w:val="00155158"/>
    <w:rsid w:val="001633A1"/>
    <w:rsid w:val="001651FC"/>
    <w:rsid w:val="001848AC"/>
    <w:rsid w:val="00194563"/>
    <w:rsid w:val="001A5F36"/>
    <w:rsid w:val="0041513D"/>
    <w:rsid w:val="00565116"/>
    <w:rsid w:val="005A47F7"/>
    <w:rsid w:val="00667830"/>
    <w:rsid w:val="006B3E76"/>
    <w:rsid w:val="006B4F9E"/>
    <w:rsid w:val="006C4271"/>
    <w:rsid w:val="00960B10"/>
    <w:rsid w:val="009D545C"/>
    <w:rsid w:val="00C06D6A"/>
    <w:rsid w:val="00C625B0"/>
    <w:rsid w:val="00E120A4"/>
    <w:rsid w:val="00F25E34"/>
    <w:rsid w:val="00FE344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06FD"/>
  <w15:chartTrackingRefBased/>
  <w15:docId w15:val="{5947EF1E-CFFB-43ED-9478-B3E238F00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4151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4151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41513D"/>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41513D"/>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41513D"/>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41513D"/>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41513D"/>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41513D"/>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41513D"/>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41513D"/>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41513D"/>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41513D"/>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41513D"/>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41513D"/>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41513D"/>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41513D"/>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41513D"/>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41513D"/>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4151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41513D"/>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41513D"/>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41513D"/>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41513D"/>
    <w:pPr>
      <w:spacing w:before="160"/>
      <w:jc w:val="center"/>
    </w:pPr>
    <w:rPr>
      <w:i/>
      <w:iCs/>
      <w:color w:val="404040" w:themeColor="text1" w:themeTint="BF"/>
    </w:rPr>
  </w:style>
  <w:style w:type="character" w:customStyle="1" w:styleId="TsitaatMrk">
    <w:name w:val="Tsitaat Märk"/>
    <w:basedOn w:val="Liguvaikefont"/>
    <w:link w:val="Tsitaat"/>
    <w:uiPriority w:val="29"/>
    <w:rsid w:val="0041513D"/>
    <w:rPr>
      <w:i/>
      <w:iCs/>
      <w:color w:val="404040" w:themeColor="text1" w:themeTint="BF"/>
    </w:rPr>
  </w:style>
  <w:style w:type="paragraph" w:styleId="Loendilik">
    <w:name w:val="List Paragraph"/>
    <w:basedOn w:val="Normaallaad"/>
    <w:uiPriority w:val="34"/>
    <w:qFormat/>
    <w:rsid w:val="0041513D"/>
    <w:pPr>
      <w:ind w:left="720"/>
      <w:contextualSpacing/>
    </w:pPr>
  </w:style>
  <w:style w:type="character" w:styleId="Selgeltmrgatavrhutus">
    <w:name w:val="Intense Emphasis"/>
    <w:basedOn w:val="Liguvaikefont"/>
    <w:uiPriority w:val="21"/>
    <w:qFormat/>
    <w:rsid w:val="0041513D"/>
    <w:rPr>
      <w:i/>
      <w:iCs/>
      <w:color w:val="0F4761" w:themeColor="accent1" w:themeShade="BF"/>
    </w:rPr>
  </w:style>
  <w:style w:type="paragraph" w:styleId="Selgeltmrgatavtsitaat">
    <w:name w:val="Intense Quote"/>
    <w:basedOn w:val="Normaallaad"/>
    <w:next w:val="Normaallaad"/>
    <w:link w:val="SelgeltmrgatavtsitaatMrk"/>
    <w:uiPriority w:val="30"/>
    <w:qFormat/>
    <w:rsid w:val="004151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41513D"/>
    <w:rPr>
      <w:i/>
      <w:iCs/>
      <w:color w:val="0F4761" w:themeColor="accent1" w:themeShade="BF"/>
    </w:rPr>
  </w:style>
  <w:style w:type="character" w:styleId="Selgeltmrgatavviide">
    <w:name w:val="Intense Reference"/>
    <w:basedOn w:val="Liguvaikefont"/>
    <w:uiPriority w:val="32"/>
    <w:qFormat/>
    <w:rsid w:val="0041513D"/>
    <w:rPr>
      <w:b/>
      <w:bCs/>
      <w:smallCaps/>
      <w:color w:val="0F4761" w:themeColor="accent1" w:themeShade="BF"/>
      <w:spacing w:val="5"/>
    </w:rPr>
  </w:style>
  <w:style w:type="paragraph" w:styleId="Pis">
    <w:name w:val="header"/>
    <w:basedOn w:val="Normaallaad"/>
    <w:link w:val="PisMrk"/>
    <w:uiPriority w:val="99"/>
    <w:unhideWhenUsed/>
    <w:rsid w:val="001848AC"/>
    <w:pPr>
      <w:tabs>
        <w:tab w:val="center" w:pos="4536"/>
        <w:tab w:val="right" w:pos="9072"/>
      </w:tabs>
      <w:spacing w:after="0" w:line="240" w:lineRule="auto"/>
    </w:pPr>
  </w:style>
  <w:style w:type="character" w:customStyle="1" w:styleId="PisMrk">
    <w:name w:val="Päis Märk"/>
    <w:basedOn w:val="Liguvaikefont"/>
    <w:link w:val="Pis"/>
    <w:uiPriority w:val="99"/>
    <w:rsid w:val="001848AC"/>
  </w:style>
  <w:style w:type="paragraph" w:styleId="Jalus">
    <w:name w:val="footer"/>
    <w:basedOn w:val="Normaallaad"/>
    <w:link w:val="JalusMrk"/>
    <w:uiPriority w:val="99"/>
    <w:unhideWhenUsed/>
    <w:rsid w:val="001848AC"/>
    <w:pPr>
      <w:tabs>
        <w:tab w:val="center" w:pos="4536"/>
        <w:tab w:val="right" w:pos="9072"/>
      </w:tabs>
      <w:spacing w:after="0" w:line="240" w:lineRule="auto"/>
    </w:pPr>
  </w:style>
  <w:style w:type="character" w:customStyle="1" w:styleId="JalusMrk">
    <w:name w:val="Jalus Märk"/>
    <w:basedOn w:val="Liguvaikefont"/>
    <w:link w:val="Jalus"/>
    <w:uiPriority w:val="99"/>
    <w:rsid w:val="001848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009436">
      <w:bodyDiv w:val="1"/>
      <w:marLeft w:val="0"/>
      <w:marRight w:val="0"/>
      <w:marTop w:val="0"/>
      <w:marBottom w:val="0"/>
      <w:divBdr>
        <w:top w:val="none" w:sz="0" w:space="0" w:color="auto"/>
        <w:left w:val="none" w:sz="0" w:space="0" w:color="auto"/>
        <w:bottom w:val="none" w:sz="0" w:space="0" w:color="auto"/>
        <w:right w:val="none" w:sz="0" w:space="0" w:color="auto"/>
      </w:divBdr>
      <w:divsChild>
        <w:div w:id="2079328471">
          <w:marLeft w:val="0"/>
          <w:marRight w:val="0"/>
          <w:marTop w:val="0"/>
          <w:marBottom w:val="0"/>
          <w:divBdr>
            <w:top w:val="none" w:sz="0" w:space="0" w:color="auto"/>
            <w:left w:val="none" w:sz="0" w:space="0" w:color="auto"/>
            <w:bottom w:val="none" w:sz="0" w:space="0" w:color="auto"/>
            <w:right w:val="none" w:sz="0" w:space="0" w:color="auto"/>
          </w:divBdr>
        </w:div>
      </w:divsChild>
    </w:div>
    <w:div w:id="1226137022">
      <w:bodyDiv w:val="1"/>
      <w:marLeft w:val="0"/>
      <w:marRight w:val="0"/>
      <w:marTop w:val="0"/>
      <w:marBottom w:val="0"/>
      <w:divBdr>
        <w:top w:val="none" w:sz="0" w:space="0" w:color="auto"/>
        <w:left w:val="none" w:sz="0" w:space="0" w:color="auto"/>
        <w:bottom w:val="none" w:sz="0" w:space="0" w:color="auto"/>
        <w:right w:val="none" w:sz="0" w:space="0" w:color="auto"/>
      </w:divBdr>
      <w:divsChild>
        <w:div w:id="21445395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25A40-D8B5-4DCC-A01D-A10B6F8B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785</Words>
  <Characters>4556</Characters>
  <Application>Microsoft Office Word</Application>
  <DocSecurity>0</DocSecurity>
  <Lines>37</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Tuuli Taavet</dc:creator>
  <cp:keywords/>
  <dc:description/>
  <cp:lastModifiedBy>Sigrid Sarv</cp:lastModifiedBy>
  <cp:revision>2</cp:revision>
  <dcterms:created xsi:type="dcterms:W3CDTF">2025-04-23T06:16:00Z</dcterms:created>
  <dcterms:modified xsi:type="dcterms:W3CDTF">2025-04-23T06:16:00Z</dcterms:modified>
</cp:coreProperties>
</file>