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CC81B" w14:textId="41D0D27F" w:rsidR="00F02CF7" w:rsidRPr="009B33A0" w:rsidRDefault="00C85C0B" w:rsidP="00F02CF7">
      <w:pPr>
        <w:spacing w:after="0" w:line="240" w:lineRule="auto"/>
        <w:jc w:val="right"/>
        <w:rPr>
          <w:rFonts w:ascii="Arial" w:hAnsi="Arial" w:cs="Arial"/>
          <w:sz w:val="22"/>
          <w:szCs w:val="22"/>
        </w:rPr>
      </w:pPr>
      <w:r>
        <w:rPr>
          <w:rFonts w:ascii="Arial" w:hAnsi="Arial" w:cs="Arial"/>
          <w:sz w:val="22"/>
          <w:szCs w:val="22"/>
        </w:rPr>
        <w:t xml:space="preserve">Ministri määruste </w:t>
      </w:r>
      <w:r w:rsidR="00F02CF7" w:rsidRPr="009B33A0">
        <w:rPr>
          <w:rFonts w:ascii="Arial" w:hAnsi="Arial" w:cs="Arial"/>
          <w:sz w:val="22"/>
          <w:szCs w:val="22"/>
        </w:rPr>
        <w:t>muutmine</w:t>
      </w:r>
    </w:p>
    <w:p w14:paraId="58A5A6E6" w14:textId="22BD100E" w:rsidR="00F02CF7" w:rsidRPr="009B33A0" w:rsidRDefault="00F02CF7" w:rsidP="00F02CF7">
      <w:pPr>
        <w:spacing w:after="0" w:line="240" w:lineRule="auto"/>
        <w:jc w:val="right"/>
        <w:rPr>
          <w:rFonts w:ascii="Arial" w:hAnsi="Arial" w:cs="Arial"/>
          <w:sz w:val="22"/>
          <w:szCs w:val="22"/>
        </w:rPr>
      </w:pPr>
      <w:r w:rsidRPr="009B33A0">
        <w:rPr>
          <w:rFonts w:ascii="Arial" w:hAnsi="Arial" w:cs="Arial"/>
          <w:sz w:val="22"/>
          <w:szCs w:val="22"/>
        </w:rPr>
        <w:t>seletuskirja Lisa 1</w:t>
      </w:r>
    </w:p>
    <w:p w14:paraId="3B3986AF" w14:textId="77777777" w:rsidR="00F02CF7" w:rsidRPr="009B33A0" w:rsidRDefault="00F02CF7" w:rsidP="00F02CF7">
      <w:pPr>
        <w:jc w:val="right"/>
        <w:rPr>
          <w:rFonts w:ascii="Arial" w:hAnsi="Arial" w:cs="Arial"/>
          <w:sz w:val="22"/>
          <w:szCs w:val="22"/>
        </w:rPr>
      </w:pPr>
    </w:p>
    <w:p w14:paraId="35C0421F" w14:textId="77777777" w:rsidR="00F02CF7" w:rsidRPr="009B33A0" w:rsidRDefault="00F02CF7" w:rsidP="00F02CF7">
      <w:pPr>
        <w:rPr>
          <w:rFonts w:ascii="Arial" w:hAnsi="Arial" w:cs="Arial"/>
          <w:sz w:val="22"/>
          <w:szCs w:val="22"/>
        </w:rPr>
      </w:pPr>
    </w:p>
    <w:p w14:paraId="73D8A1C6" w14:textId="54EBE416" w:rsidR="00F02CF7" w:rsidRDefault="00F02CF7" w:rsidP="009B33A0">
      <w:pPr>
        <w:jc w:val="center"/>
        <w:rPr>
          <w:rFonts w:ascii="Arial" w:hAnsi="Arial" w:cs="Arial"/>
          <w:b/>
          <w:bCs/>
          <w:sz w:val="22"/>
          <w:szCs w:val="22"/>
        </w:rPr>
      </w:pPr>
      <w:r w:rsidRPr="009B33A0">
        <w:rPr>
          <w:rFonts w:ascii="Arial" w:hAnsi="Arial" w:cs="Arial"/>
          <w:b/>
          <w:bCs/>
          <w:sz w:val="22"/>
          <w:szCs w:val="22"/>
        </w:rPr>
        <w:t>Kooskõlastustabel</w:t>
      </w:r>
    </w:p>
    <w:p w14:paraId="4A3F81F1" w14:textId="77777777" w:rsidR="009B33A0" w:rsidRPr="009B33A0" w:rsidRDefault="009B33A0" w:rsidP="009B33A0">
      <w:pPr>
        <w:jc w:val="center"/>
        <w:rPr>
          <w:rFonts w:ascii="Arial" w:hAnsi="Arial" w:cs="Arial"/>
          <w:b/>
          <w:bCs/>
          <w:sz w:val="22"/>
          <w:szCs w:val="22"/>
        </w:rPr>
      </w:pPr>
    </w:p>
    <w:tbl>
      <w:tblPr>
        <w:tblW w:w="137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08"/>
        <w:gridCol w:w="6242"/>
      </w:tblGrid>
      <w:tr w:rsidR="00F02CF7" w:rsidRPr="009B33A0" w14:paraId="71604D8B" w14:textId="77777777" w:rsidTr="00A50538">
        <w:trPr>
          <w:trHeight w:val="206"/>
          <w:tblHeader/>
          <w:jc w:val="center"/>
        </w:trPr>
        <w:tc>
          <w:tcPr>
            <w:tcW w:w="7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3CEC7A9" w14:textId="77777777" w:rsidR="00F02CF7" w:rsidRPr="009B33A0" w:rsidRDefault="00F02CF7" w:rsidP="00956082">
            <w:pPr>
              <w:spacing w:line="360" w:lineRule="auto"/>
              <w:jc w:val="center"/>
              <w:rPr>
                <w:rFonts w:ascii="Arial" w:eastAsia="Times New Roman" w:hAnsi="Arial" w:cs="Arial"/>
                <w:b/>
                <w:sz w:val="22"/>
                <w:szCs w:val="22"/>
              </w:rPr>
            </w:pPr>
            <w:r w:rsidRPr="009B33A0">
              <w:rPr>
                <w:rFonts w:ascii="Arial" w:eastAsia="Times New Roman" w:hAnsi="Arial" w:cs="Arial"/>
                <w:b/>
                <w:sz w:val="22"/>
                <w:szCs w:val="22"/>
              </w:rPr>
              <w:t>Märkuse sisu</w:t>
            </w:r>
          </w:p>
        </w:tc>
        <w:tc>
          <w:tcPr>
            <w:tcW w:w="6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ECE74B7" w14:textId="77777777" w:rsidR="00F02CF7" w:rsidRPr="009B33A0" w:rsidRDefault="00F02CF7" w:rsidP="00956082">
            <w:pPr>
              <w:spacing w:line="360" w:lineRule="auto"/>
              <w:jc w:val="center"/>
              <w:rPr>
                <w:rFonts w:ascii="Arial" w:eastAsia="Times New Roman" w:hAnsi="Arial" w:cs="Arial"/>
                <w:b/>
                <w:sz w:val="22"/>
                <w:szCs w:val="22"/>
              </w:rPr>
            </w:pPr>
            <w:r w:rsidRPr="009B33A0">
              <w:rPr>
                <w:rFonts w:ascii="Arial" w:eastAsia="Times New Roman" w:hAnsi="Arial" w:cs="Arial"/>
                <w:b/>
                <w:sz w:val="22"/>
                <w:szCs w:val="22"/>
              </w:rPr>
              <w:t>Märkuse kommentaar</w:t>
            </w:r>
          </w:p>
        </w:tc>
      </w:tr>
      <w:tr w:rsidR="00F02CF7" w:rsidRPr="009B33A0" w14:paraId="24A2DF41" w14:textId="77777777" w:rsidTr="00A50538">
        <w:trPr>
          <w:jc w:val="center"/>
        </w:trPr>
        <w:tc>
          <w:tcPr>
            <w:tcW w:w="7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8002D" w14:textId="77777777" w:rsidR="00F02CF7" w:rsidRDefault="00A50538" w:rsidP="00267C1B">
            <w:pPr>
              <w:spacing w:after="0" w:line="240" w:lineRule="auto"/>
              <w:jc w:val="both"/>
              <w:rPr>
                <w:rFonts w:ascii="Arial" w:eastAsia="Times New Roman" w:hAnsi="Arial" w:cs="Arial"/>
                <w:b/>
                <w:sz w:val="22"/>
                <w:szCs w:val="22"/>
              </w:rPr>
            </w:pPr>
            <w:r w:rsidRPr="00A50538">
              <w:rPr>
                <w:rFonts w:ascii="Arial" w:eastAsia="Times New Roman" w:hAnsi="Arial" w:cs="Arial"/>
                <w:b/>
                <w:sz w:val="22"/>
                <w:szCs w:val="22"/>
              </w:rPr>
              <w:t>Eesti Erakorralise Meditsiini Arstide Selts</w:t>
            </w:r>
          </w:p>
          <w:p w14:paraId="30F3E21F" w14:textId="77777777" w:rsidR="00267C1B" w:rsidRDefault="00267C1B" w:rsidP="00267C1B">
            <w:pPr>
              <w:spacing w:after="0" w:line="240" w:lineRule="auto"/>
              <w:jc w:val="both"/>
              <w:rPr>
                <w:rFonts w:ascii="Arial" w:eastAsia="Times New Roman" w:hAnsi="Arial" w:cs="Arial"/>
                <w:b/>
                <w:sz w:val="22"/>
                <w:szCs w:val="22"/>
              </w:rPr>
            </w:pPr>
          </w:p>
          <w:p w14:paraId="35E99BF7" w14:textId="18ECC50F" w:rsidR="00267C1B" w:rsidRDefault="00267C1B" w:rsidP="00267C1B">
            <w:pPr>
              <w:spacing w:after="0" w:line="240" w:lineRule="auto"/>
              <w:jc w:val="both"/>
              <w:rPr>
                <w:rFonts w:ascii="Arial" w:eastAsia="Times New Roman" w:hAnsi="Arial" w:cs="Arial"/>
                <w:b/>
                <w:sz w:val="22"/>
                <w:szCs w:val="22"/>
              </w:rPr>
            </w:pPr>
            <w:r w:rsidRPr="00267C1B">
              <w:rPr>
                <w:rFonts w:ascii="Arial" w:eastAsia="Times New Roman" w:hAnsi="Arial" w:cs="Arial"/>
                <w:b/>
                <w:sz w:val="22"/>
                <w:szCs w:val="22"/>
              </w:rPr>
              <w:t>Tervise- ja tööministri 27. detsembri 2018. a määrus nr 73</w:t>
            </w:r>
            <w:r>
              <w:rPr>
                <w:rFonts w:ascii="Arial" w:eastAsia="Times New Roman" w:hAnsi="Arial" w:cs="Arial"/>
                <w:b/>
                <w:sz w:val="22"/>
                <w:szCs w:val="22"/>
              </w:rPr>
              <w:t xml:space="preserve"> </w:t>
            </w:r>
            <w:r w:rsidRPr="00267C1B">
              <w:rPr>
                <w:rFonts w:ascii="Arial" w:eastAsia="Times New Roman" w:hAnsi="Arial" w:cs="Arial"/>
                <w:b/>
                <w:sz w:val="22"/>
                <w:szCs w:val="22"/>
              </w:rPr>
              <w:t>„Tervishoiuteenuste kättesaadavuse ja ravijärjekorra pidamise nõuded“</w:t>
            </w:r>
          </w:p>
          <w:p w14:paraId="20917AAD" w14:textId="77777777" w:rsidR="00267C1B" w:rsidRPr="00A50538" w:rsidRDefault="00267C1B" w:rsidP="00267C1B">
            <w:pPr>
              <w:spacing w:after="0" w:line="240" w:lineRule="auto"/>
              <w:jc w:val="both"/>
              <w:rPr>
                <w:rFonts w:ascii="Arial" w:eastAsia="Times New Roman" w:hAnsi="Arial" w:cs="Arial"/>
                <w:b/>
                <w:sz w:val="22"/>
                <w:szCs w:val="22"/>
              </w:rPr>
            </w:pPr>
          </w:p>
          <w:p w14:paraId="4305AF60" w14:textId="12A6CF95" w:rsidR="00A50538" w:rsidRPr="00A50538" w:rsidRDefault="00A50538" w:rsidP="00267C1B">
            <w:pPr>
              <w:spacing w:after="0" w:line="240" w:lineRule="auto"/>
              <w:jc w:val="both"/>
              <w:rPr>
                <w:rFonts w:ascii="Arial" w:eastAsia="Times New Roman" w:hAnsi="Arial" w:cs="Arial"/>
                <w:bCs/>
                <w:sz w:val="22"/>
                <w:szCs w:val="22"/>
              </w:rPr>
            </w:pPr>
            <w:r w:rsidRPr="00A50538">
              <w:rPr>
                <w:rFonts w:ascii="Arial" w:eastAsia="Times New Roman" w:hAnsi="Arial" w:cs="Arial"/>
                <w:bCs/>
                <w:sz w:val="22"/>
                <w:szCs w:val="22"/>
              </w:rPr>
              <w:t>EEMAS juhatuse hinnangul vähendab kavandatav regulatsioon senist praktikat, mille kohaselt tagati EMO-s kõigile patsientidele vähemalt esmane läbivaatus ja nõustamine, ning jätab tervishoiuteenuse osutajatele suurema otsustusruumi selles, kas patsienti käsitleda EMO-s või piirduda triaaži järel patsiendi edasisuunamisega, mis nende hinnangul võib mõjutada patsientide käsitluse ühtsust.</w:t>
            </w:r>
          </w:p>
          <w:p w14:paraId="1DC04973" w14:textId="68EE5FB5" w:rsidR="00A50538" w:rsidRPr="00A50538" w:rsidRDefault="00A50538" w:rsidP="00267C1B">
            <w:pPr>
              <w:spacing w:after="0" w:line="240" w:lineRule="auto"/>
              <w:jc w:val="both"/>
              <w:rPr>
                <w:rFonts w:ascii="Arial" w:eastAsia="Times New Roman" w:hAnsi="Arial" w:cs="Arial"/>
                <w:bCs/>
                <w:sz w:val="22"/>
                <w:szCs w:val="22"/>
              </w:rPr>
            </w:pPr>
            <w:r w:rsidRPr="00A50538">
              <w:rPr>
                <w:rFonts w:ascii="Arial" w:eastAsia="Times New Roman" w:hAnsi="Arial" w:cs="Arial"/>
                <w:bCs/>
                <w:sz w:val="22"/>
                <w:szCs w:val="22"/>
              </w:rPr>
              <w:t>EEMAS juhatuse hinnangul tekivad järgmised probleemid:</w:t>
            </w:r>
          </w:p>
          <w:p w14:paraId="74CE893B" w14:textId="77777777" w:rsidR="00A50538" w:rsidRDefault="00A50538" w:rsidP="00267C1B">
            <w:pPr>
              <w:spacing w:after="0" w:line="240" w:lineRule="auto"/>
              <w:jc w:val="both"/>
              <w:rPr>
                <w:rFonts w:ascii="Arial" w:eastAsia="Times New Roman" w:hAnsi="Arial" w:cs="Arial"/>
                <w:bCs/>
                <w:sz w:val="22"/>
                <w:szCs w:val="22"/>
              </w:rPr>
            </w:pPr>
            <w:r w:rsidRPr="00A50538">
              <w:rPr>
                <w:rFonts w:ascii="Arial" w:eastAsia="Times New Roman" w:hAnsi="Arial" w:cs="Arial"/>
                <w:bCs/>
                <w:sz w:val="22"/>
                <w:szCs w:val="22"/>
              </w:rPr>
              <w:t>1.</w:t>
            </w:r>
            <w:r w:rsidRPr="00A50538">
              <w:rPr>
                <w:rFonts w:ascii="Arial" w:eastAsia="Times New Roman" w:hAnsi="Arial" w:cs="Arial"/>
                <w:bCs/>
                <w:sz w:val="22"/>
                <w:szCs w:val="22"/>
              </w:rPr>
              <w:tab/>
              <w:t xml:space="preserve">Ebavõrdne abi kättesaadavus haiglates. EEMAS juhatuse hinnangul annab plaanitav seadusemuudatus igale haiglale võimaluse otsustada, millisel tasemel teenust pakutakse, kuid patsiendil pole võimalik teada, mida konkreetne haigla on otsustanud. Seega halveneb osades piirkondades abi kättesaadavus ja tekib inimeste ebavõrdne kohtlemine. </w:t>
            </w:r>
          </w:p>
          <w:p w14:paraId="269EC0FA" w14:textId="77777777" w:rsidR="00267C1B" w:rsidRPr="00A50538" w:rsidRDefault="00267C1B" w:rsidP="00267C1B">
            <w:pPr>
              <w:spacing w:after="0" w:line="240" w:lineRule="auto"/>
              <w:jc w:val="both"/>
              <w:rPr>
                <w:rFonts w:ascii="Arial" w:eastAsia="Times New Roman" w:hAnsi="Arial" w:cs="Arial"/>
                <w:bCs/>
                <w:sz w:val="22"/>
                <w:szCs w:val="22"/>
              </w:rPr>
            </w:pPr>
          </w:p>
          <w:p w14:paraId="32738F13" w14:textId="77777777" w:rsidR="00A50538" w:rsidRDefault="00A50538" w:rsidP="00267C1B">
            <w:pPr>
              <w:spacing w:after="0" w:line="240" w:lineRule="auto"/>
              <w:jc w:val="both"/>
              <w:rPr>
                <w:rFonts w:ascii="Arial" w:eastAsia="Times New Roman" w:hAnsi="Arial" w:cs="Arial"/>
                <w:bCs/>
                <w:sz w:val="22"/>
                <w:szCs w:val="22"/>
              </w:rPr>
            </w:pPr>
            <w:r w:rsidRPr="00A50538">
              <w:rPr>
                <w:rFonts w:ascii="Arial" w:eastAsia="Times New Roman" w:hAnsi="Arial" w:cs="Arial"/>
                <w:bCs/>
                <w:sz w:val="22"/>
                <w:szCs w:val="22"/>
              </w:rPr>
              <w:t>2.</w:t>
            </w:r>
            <w:r w:rsidRPr="00A50538">
              <w:rPr>
                <w:rFonts w:ascii="Arial" w:eastAsia="Times New Roman" w:hAnsi="Arial" w:cs="Arial"/>
                <w:bCs/>
                <w:sz w:val="22"/>
                <w:szCs w:val="22"/>
              </w:rPr>
              <w:tab/>
              <w:t xml:space="preserve">Triaažiõe pädevuse nõuded on ebaselged. Uue määrusega plaanitakse anda triaažiõele õigus otsustada patsiendi raviteekonna osas senisest oluliselt suuremal määral. Määrusest lähtuvalt on triaažiõel õigus pärast esmast hindamist (triaaži) suunata patsient mujale (nt perearstile, apteeki). Vaatamata sisuliselt heale initsiatiivile puuduvad kõnesolevas </w:t>
            </w:r>
            <w:r w:rsidRPr="00A50538">
              <w:rPr>
                <w:rFonts w:ascii="Arial" w:eastAsia="Times New Roman" w:hAnsi="Arial" w:cs="Arial"/>
                <w:bCs/>
                <w:sz w:val="22"/>
                <w:szCs w:val="22"/>
              </w:rPr>
              <w:lastRenderedPageBreak/>
              <w:t xml:space="preserve">määruses selged nõuded õe oskustele ja koolitusele, mis tähendab, et iga haigla saab ise otsustada vajaliku pädevuse taseme. </w:t>
            </w:r>
          </w:p>
          <w:p w14:paraId="269BC16C" w14:textId="77777777" w:rsidR="00267C1B" w:rsidRPr="00A50538" w:rsidRDefault="00267C1B" w:rsidP="00267C1B">
            <w:pPr>
              <w:spacing w:after="0" w:line="240" w:lineRule="auto"/>
              <w:jc w:val="both"/>
              <w:rPr>
                <w:rFonts w:ascii="Arial" w:eastAsia="Times New Roman" w:hAnsi="Arial" w:cs="Arial"/>
                <w:bCs/>
                <w:sz w:val="22"/>
                <w:szCs w:val="22"/>
              </w:rPr>
            </w:pPr>
          </w:p>
          <w:p w14:paraId="1644A273" w14:textId="77777777" w:rsidR="00A50538" w:rsidRDefault="00A50538" w:rsidP="00267C1B">
            <w:pPr>
              <w:spacing w:after="0" w:line="240" w:lineRule="auto"/>
              <w:jc w:val="both"/>
              <w:rPr>
                <w:rFonts w:ascii="Arial" w:eastAsia="Times New Roman" w:hAnsi="Arial" w:cs="Arial"/>
                <w:bCs/>
                <w:sz w:val="22"/>
                <w:szCs w:val="22"/>
              </w:rPr>
            </w:pPr>
            <w:r w:rsidRPr="00A50538">
              <w:rPr>
                <w:rFonts w:ascii="Arial" w:eastAsia="Times New Roman" w:hAnsi="Arial" w:cs="Arial"/>
                <w:bCs/>
                <w:sz w:val="22"/>
                <w:szCs w:val="22"/>
              </w:rPr>
              <w:t>3.</w:t>
            </w:r>
            <w:r w:rsidRPr="00A50538">
              <w:rPr>
                <w:rFonts w:ascii="Arial" w:eastAsia="Times New Roman" w:hAnsi="Arial" w:cs="Arial"/>
                <w:bCs/>
                <w:sz w:val="22"/>
                <w:szCs w:val="22"/>
              </w:rPr>
              <w:tab/>
              <w:t>Ebaselged sõnumid eriala arenguks. Käesoleva määrusega muudetakse erakorralise meditsiini korraldust Eestis ilma pikemat plaani omamata. Viimane erakorralise meditsiini arengukava oli koostatud aastani 2020. Pärast seda pole EEMAS ja ministeerium ega selle allasutused suutnud leida ühist keelt edasiste suundade seadmiseks vaatamata suurele rollile COVID kriisi lahendamisel.</w:t>
            </w:r>
          </w:p>
          <w:p w14:paraId="0E131719" w14:textId="77777777" w:rsidR="00267C1B" w:rsidRPr="00A50538" w:rsidRDefault="00267C1B" w:rsidP="00267C1B">
            <w:pPr>
              <w:spacing w:after="0" w:line="240" w:lineRule="auto"/>
              <w:jc w:val="both"/>
              <w:rPr>
                <w:rFonts w:ascii="Arial" w:eastAsia="Times New Roman" w:hAnsi="Arial" w:cs="Arial"/>
                <w:bCs/>
                <w:sz w:val="22"/>
                <w:szCs w:val="22"/>
              </w:rPr>
            </w:pPr>
          </w:p>
          <w:p w14:paraId="6742D114" w14:textId="6218C162" w:rsidR="00A50538" w:rsidRPr="00A50538" w:rsidRDefault="00A50538" w:rsidP="00267C1B">
            <w:pPr>
              <w:spacing w:after="0" w:line="240" w:lineRule="auto"/>
              <w:jc w:val="both"/>
              <w:rPr>
                <w:rFonts w:ascii="Arial" w:eastAsia="Times New Roman" w:hAnsi="Arial" w:cs="Arial"/>
                <w:bCs/>
                <w:sz w:val="22"/>
                <w:szCs w:val="22"/>
              </w:rPr>
            </w:pPr>
            <w:r w:rsidRPr="00A50538">
              <w:rPr>
                <w:rFonts w:ascii="Arial" w:eastAsia="Times New Roman" w:hAnsi="Arial" w:cs="Arial"/>
                <w:bCs/>
                <w:sz w:val="22"/>
                <w:szCs w:val="22"/>
              </w:rPr>
              <w:t>Eelnevast lähtudes EI TOETA Eesti Erakorralise Meditsiini Arstide Selts antud määruse vastuvõtmist ning soovitab enne rutakate ja suurte mõjudega otsuste vastuvõtmist seada pikem visioon kogu Eesti EMO-de toimimiseks.</w:t>
            </w:r>
          </w:p>
        </w:tc>
        <w:tc>
          <w:tcPr>
            <w:tcW w:w="6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D76E0B" w14:textId="49FA3A0C" w:rsidR="009450DD" w:rsidRDefault="009450DD" w:rsidP="00267C1B">
            <w:pPr>
              <w:spacing w:after="0" w:line="240" w:lineRule="auto"/>
              <w:jc w:val="both"/>
              <w:rPr>
                <w:rFonts w:ascii="Arial" w:eastAsia="Times New Roman" w:hAnsi="Arial" w:cs="Arial"/>
                <w:b/>
                <w:sz w:val="22"/>
                <w:szCs w:val="22"/>
              </w:rPr>
            </w:pPr>
            <w:r>
              <w:rPr>
                <w:rFonts w:ascii="Arial" w:eastAsia="Times New Roman" w:hAnsi="Arial" w:cs="Arial"/>
                <w:b/>
                <w:sz w:val="22"/>
                <w:szCs w:val="22"/>
              </w:rPr>
              <w:lastRenderedPageBreak/>
              <w:t>Selgita</w:t>
            </w:r>
            <w:r w:rsidR="00267C1B">
              <w:rPr>
                <w:rFonts w:ascii="Arial" w:eastAsia="Times New Roman" w:hAnsi="Arial" w:cs="Arial"/>
                <w:b/>
                <w:sz w:val="22"/>
                <w:szCs w:val="22"/>
              </w:rPr>
              <w:t>tud</w:t>
            </w:r>
          </w:p>
          <w:p w14:paraId="3502B9F8" w14:textId="31A7B31D" w:rsidR="009450DD" w:rsidRPr="00D56F10" w:rsidRDefault="009450DD" w:rsidP="00267C1B">
            <w:pPr>
              <w:pStyle w:val="Loendilik"/>
              <w:numPr>
                <w:ilvl w:val="0"/>
                <w:numId w:val="1"/>
              </w:numPr>
              <w:spacing w:after="0" w:line="240" w:lineRule="auto"/>
              <w:jc w:val="both"/>
              <w:rPr>
                <w:rFonts w:ascii="Arial" w:eastAsia="Times New Roman" w:hAnsi="Arial" w:cs="Arial"/>
                <w:bCs/>
                <w:sz w:val="22"/>
                <w:szCs w:val="22"/>
              </w:rPr>
            </w:pPr>
            <w:r w:rsidRPr="00D56F10">
              <w:rPr>
                <w:rFonts w:ascii="Arial" w:eastAsia="Times New Roman" w:hAnsi="Arial" w:cs="Arial"/>
                <w:bCs/>
                <w:sz w:val="22"/>
                <w:szCs w:val="22"/>
              </w:rPr>
              <w:t xml:space="preserve">Sotsiaalministeerium ei nõustu hinnanguga, et kavandatav muudatus tooks kaasa ebavõrdse abi kättesaadavuse. Triaaži põhimõtted sätestatakse sotsiaalministri määruses üleriigiliselt ning tervishoiuteenuse osutajad peavad neid järgima. Muudatus ei muuda patsiendi kliinilise seisundi hindamise põhimõtteid ega kriteeriume, mille alusel otsustatakse erakorralise tervishoiuteenuse vajadus. Triaaži praktiline teostamine on kirjeldatud eraldi juhendis („Juhend triaaži teostamiseks Eesti erakorralise meditsiini osakondades“), mis avaldatakse Tervisekassa kodulehel ning mida tervishoiuteenuse osutajad peavad järgima samamoodi nagu teisi erialaseid ravijuhendeid. Seega on tagatud ühtne triaažipraktika. Juhul kui triaaži käigus on kliinilise hindamise põhjal selge, et patsiendi seisund ei vaja erakorralise meditsiini osakonnas edasist käsitlust, võib tervishoiuteenuse osutaja patsiendi EMO-visiidi lõpetada triaaži järel, andes patsiendile juhised edasiseks pöördumiseks sobivasse tervishoiuteenusesse või vajaduse korral soovitused koduseks raviks. Seejuures dokumenteeritakse patsiendi kaebused, hinnatud sümptomid, määratud triaažikategooria ning patsiendile antud juhised ning vastav kanne edastatakse tervise infosüsteemi ambulatoorse epikriisina. Regulatsioon ei </w:t>
            </w:r>
            <w:r w:rsidRPr="00D56F10">
              <w:rPr>
                <w:rFonts w:ascii="Arial" w:eastAsia="Times New Roman" w:hAnsi="Arial" w:cs="Arial"/>
                <w:bCs/>
                <w:sz w:val="22"/>
                <w:szCs w:val="22"/>
              </w:rPr>
              <w:lastRenderedPageBreak/>
              <w:t>anna haiglatele õigust pakkuda erineva tasemega erakorralist abi, vaid täpsustab olemasolevat triaažiprotsessi ja selle dokumenteerimist.</w:t>
            </w:r>
          </w:p>
          <w:p w14:paraId="3DB3C629" w14:textId="72EE6EED" w:rsidR="00D56F10" w:rsidRPr="00D56F10" w:rsidRDefault="00D56F10" w:rsidP="00267C1B">
            <w:pPr>
              <w:pStyle w:val="Loendilik"/>
              <w:numPr>
                <w:ilvl w:val="0"/>
                <w:numId w:val="1"/>
              </w:numPr>
              <w:spacing w:after="0" w:line="240" w:lineRule="auto"/>
              <w:jc w:val="both"/>
              <w:rPr>
                <w:rFonts w:ascii="Arial" w:eastAsia="Times New Roman" w:hAnsi="Arial" w:cs="Arial"/>
                <w:bCs/>
                <w:sz w:val="22"/>
                <w:szCs w:val="22"/>
              </w:rPr>
            </w:pPr>
            <w:r w:rsidRPr="00D56F10">
              <w:rPr>
                <w:rFonts w:ascii="Arial" w:eastAsia="Times New Roman" w:hAnsi="Arial" w:cs="Arial"/>
                <w:bCs/>
                <w:sz w:val="22"/>
                <w:szCs w:val="22"/>
              </w:rPr>
              <w:t>Eelnõu koostajad ei nõustu hinnanguga, et triaažiõe pädevuse nõuded oleksid ebaselged või et regulatsioon annaks triaažiõele senisest oluliselt suurema otsustusõiguse. Triaaž on EMO töö tavapärane osa juba praegu ning triaažiõed hindavad igapäevaselt patsiendi seisundi kiireloomulisust ja määravad triaažikategooria. Kavandatav regulatsioon ei muuda selle tegevuse kliinilist sisu, vaid täpsustab selle dokumenteerimist ja patsiendi edasise käsitluse kirjeldamist.</w:t>
            </w:r>
            <w:r>
              <w:rPr>
                <w:rFonts w:ascii="Arial" w:eastAsia="Times New Roman" w:hAnsi="Arial" w:cs="Arial"/>
                <w:bCs/>
                <w:sz w:val="22"/>
                <w:szCs w:val="22"/>
              </w:rPr>
              <w:t xml:space="preserve"> </w:t>
            </w:r>
            <w:r w:rsidRPr="00D56F10">
              <w:rPr>
                <w:rFonts w:ascii="Arial" w:eastAsia="Times New Roman" w:hAnsi="Arial" w:cs="Arial"/>
                <w:bCs/>
                <w:sz w:val="22"/>
                <w:szCs w:val="22"/>
              </w:rPr>
              <w:t>Määruses sätestatakse ka triaaži teostava õe pädevuse põhinõuded – triaaži võib teostada õde või eriõde, kellel on piisav töökogemus patsiendi kliinilise seisundi hindamiseks, st praktiline kogemus patsiendi kaebuste, sümptomite ja eluliste näitajate hindamisel ning nende alusel kliinilise riski ja kiireloomulisuse määramisel, ning kes on läbinud triaažialase teoreetilise ja praktilise töökohapõhise väljaõppe. Vajaduse korral kaasatakse triaažikategooria määramiseks arst.</w:t>
            </w:r>
          </w:p>
          <w:p w14:paraId="34C5D91A" w14:textId="77777777" w:rsidR="00D56F10" w:rsidRPr="00D56F10" w:rsidRDefault="00D56F10" w:rsidP="00267C1B">
            <w:pPr>
              <w:spacing w:after="0" w:line="240" w:lineRule="auto"/>
              <w:jc w:val="both"/>
              <w:rPr>
                <w:rFonts w:ascii="Arial" w:eastAsia="Times New Roman" w:hAnsi="Arial" w:cs="Arial"/>
                <w:bCs/>
                <w:sz w:val="22"/>
                <w:szCs w:val="22"/>
              </w:rPr>
            </w:pPr>
            <w:r w:rsidRPr="00D56F10">
              <w:rPr>
                <w:rFonts w:ascii="Arial" w:eastAsia="Times New Roman" w:hAnsi="Arial" w:cs="Arial"/>
                <w:bCs/>
                <w:sz w:val="22"/>
                <w:szCs w:val="22"/>
              </w:rPr>
              <w:t>Seega ei anta haiglatele vabadust määrata pädevusnõudeid suvaliselt, vaid triaaži teostamise põhimõtted ja pädevuse raamistik on üleriigiliselt sätestatud.</w:t>
            </w:r>
          </w:p>
          <w:p w14:paraId="095BDFBC" w14:textId="3977923F" w:rsidR="00D56F10" w:rsidRPr="00423A9D" w:rsidRDefault="00423A9D" w:rsidP="00267C1B">
            <w:pPr>
              <w:pStyle w:val="Loendilik"/>
              <w:numPr>
                <w:ilvl w:val="0"/>
                <w:numId w:val="1"/>
              </w:numPr>
              <w:spacing w:after="0" w:line="240" w:lineRule="auto"/>
              <w:ind w:left="357" w:hanging="357"/>
              <w:jc w:val="both"/>
              <w:rPr>
                <w:rFonts w:ascii="Arial" w:eastAsia="Times New Roman" w:hAnsi="Arial" w:cs="Arial"/>
                <w:bCs/>
                <w:sz w:val="22"/>
                <w:szCs w:val="22"/>
              </w:rPr>
            </w:pPr>
            <w:r w:rsidRPr="00423A9D">
              <w:rPr>
                <w:rFonts w:ascii="Arial" w:eastAsia="Times New Roman" w:hAnsi="Arial" w:cs="Arial"/>
                <w:b/>
                <w:sz w:val="22"/>
                <w:szCs w:val="22"/>
              </w:rPr>
              <w:t xml:space="preserve"> </w:t>
            </w:r>
            <w:r w:rsidRPr="00423A9D">
              <w:rPr>
                <w:rFonts w:ascii="Arial" w:eastAsia="Times New Roman" w:hAnsi="Arial" w:cs="Arial"/>
                <w:bCs/>
                <w:sz w:val="22"/>
                <w:szCs w:val="22"/>
              </w:rPr>
              <w:t xml:space="preserve">Käesoleva määruse muudatused ei eelda eraldi erakorralise meditsiini arengukava olemasolu. Arengukavade koostamine on tavapäraselt erialaühenduste ja erialaseltside pädevuses ning nende koostamiseks ei ole vajalik ministeeriumi eraldi algatus või luba. Sotsiaalministeerium julgustab erialaseltsi selliseid arengudokumente koostama ning on valmis nende väljatöötamisel kaasa mõtlema ja vajadusel koostööd </w:t>
            </w:r>
            <w:r w:rsidRPr="00423A9D">
              <w:rPr>
                <w:rFonts w:ascii="Arial" w:eastAsia="Times New Roman" w:hAnsi="Arial" w:cs="Arial"/>
                <w:bCs/>
                <w:sz w:val="22"/>
                <w:szCs w:val="22"/>
              </w:rPr>
              <w:lastRenderedPageBreak/>
              <w:t>tegema. Samas ei sõltu käesoleva määruse muudatused eraldi arengukava olemasolust.</w:t>
            </w:r>
          </w:p>
        </w:tc>
      </w:tr>
      <w:tr w:rsidR="009B33A0" w:rsidRPr="009B33A0" w14:paraId="7EA4A263" w14:textId="77777777" w:rsidTr="00A50538">
        <w:trPr>
          <w:jc w:val="center"/>
        </w:trPr>
        <w:tc>
          <w:tcPr>
            <w:tcW w:w="7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3349BE" w14:textId="77777777" w:rsidR="009B33A0" w:rsidRDefault="00267C1B" w:rsidP="00267C1B">
            <w:pPr>
              <w:spacing w:after="0" w:line="240" w:lineRule="auto"/>
              <w:jc w:val="both"/>
              <w:rPr>
                <w:rFonts w:ascii="Arial" w:eastAsia="Times New Roman" w:hAnsi="Arial" w:cs="Arial"/>
                <w:b/>
                <w:sz w:val="22"/>
                <w:szCs w:val="22"/>
              </w:rPr>
            </w:pPr>
            <w:r>
              <w:rPr>
                <w:rFonts w:ascii="Arial" w:eastAsia="Times New Roman" w:hAnsi="Arial" w:cs="Arial"/>
                <w:b/>
                <w:sz w:val="22"/>
                <w:szCs w:val="22"/>
              </w:rPr>
              <w:lastRenderedPageBreak/>
              <w:t>Eesti Õdede Liit</w:t>
            </w:r>
          </w:p>
          <w:p w14:paraId="4D34B3C1" w14:textId="77777777" w:rsidR="00267C1B" w:rsidRDefault="00267C1B" w:rsidP="00267C1B">
            <w:pPr>
              <w:spacing w:after="0" w:line="240" w:lineRule="auto"/>
              <w:jc w:val="both"/>
              <w:rPr>
                <w:rFonts w:ascii="Arial" w:eastAsia="Times New Roman" w:hAnsi="Arial" w:cs="Arial"/>
                <w:b/>
                <w:sz w:val="22"/>
                <w:szCs w:val="22"/>
              </w:rPr>
            </w:pPr>
          </w:p>
          <w:p w14:paraId="6E33ACFE" w14:textId="77777777" w:rsidR="00267C1B" w:rsidRDefault="00267C1B" w:rsidP="00267C1B">
            <w:pPr>
              <w:spacing w:after="0" w:line="240" w:lineRule="auto"/>
              <w:jc w:val="both"/>
              <w:rPr>
                <w:rFonts w:ascii="Arial" w:eastAsia="Times New Roman" w:hAnsi="Arial" w:cs="Arial"/>
                <w:b/>
                <w:sz w:val="22"/>
                <w:szCs w:val="22"/>
              </w:rPr>
            </w:pPr>
            <w:r w:rsidRPr="00267C1B">
              <w:rPr>
                <w:rFonts w:ascii="Arial" w:eastAsia="Times New Roman" w:hAnsi="Arial" w:cs="Arial"/>
                <w:b/>
                <w:sz w:val="22"/>
                <w:szCs w:val="22"/>
              </w:rPr>
              <w:t>Tervise- ja tööministri 27. detsembri 2018. a määrus nr 73 „Tervishoiuteenuste kättesaadavuse ja ravijärjekorra pidamise nõuded“</w:t>
            </w:r>
          </w:p>
          <w:p w14:paraId="36F7C01D" w14:textId="77777777" w:rsidR="00267C1B" w:rsidRDefault="00267C1B" w:rsidP="00267C1B">
            <w:pPr>
              <w:spacing w:after="0" w:line="240" w:lineRule="auto"/>
              <w:jc w:val="both"/>
              <w:rPr>
                <w:rFonts w:ascii="Arial" w:eastAsia="Times New Roman" w:hAnsi="Arial" w:cs="Arial"/>
                <w:b/>
                <w:sz w:val="22"/>
                <w:szCs w:val="22"/>
              </w:rPr>
            </w:pPr>
          </w:p>
          <w:p w14:paraId="2A767D26" w14:textId="3334FB39" w:rsidR="00267C1B" w:rsidRPr="00267C1B" w:rsidRDefault="00267C1B" w:rsidP="00267C1B">
            <w:pPr>
              <w:spacing w:after="0" w:line="240" w:lineRule="auto"/>
              <w:jc w:val="both"/>
              <w:rPr>
                <w:rFonts w:ascii="Arial" w:eastAsia="Times New Roman" w:hAnsi="Arial" w:cs="Arial"/>
                <w:bCs/>
                <w:sz w:val="22"/>
                <w:szCs w:val="22"/>
              </w:rPr>
            </w:pPr>
            <w:r w:rsidRPr="00267C1B">
              <w:rPr>
                <w:rFonts w:ascii="Arial" w:eastAsia="Times New Roman" w:hAnsi="Arial" w:cs="Arial"/>
                <w:b/>
                <w:sz w:val="22"/>
                <w:szCs w:val="22"/>
              </w:rPr>
              <w:t xml:space="preserve">§ 4 lõige 6 </w:t>
            </w:r>
            <w:r w:rsidRPr="00267C1B">
              <w:rPr>
                <w:rFonts w:ascii="Arial" w:eastAsia="Times New Roman" w:hAnsi="Arial" w:cs="Arial"/>
                <w:bCs/>
                <w:sz w:val="22"/>
                <w:szCs w:val="22"/>
              </w:rPr>
              <w:t>„Tervishoiuteenuse osutaja tagab, et triaaži viib läbi triaažiõde, kellel on piisav  töökogemus patsiendi kliinilise seisundi hindamiseks ning kes on saanud triaaži alase  väljaõppe.“</w:t>
            </w:r>
          </w:p>
          <w:p w14:paraId="441A331D" w14:textId="36A9E7E5" w:rsidR="00267C1B" w:rsidRPr="00267C1B" w:rsidRDefault="00267C1B" w:rsidP="00267C1B">
            <w:pPr>
              <w:spacing w:after="0" w:line="240" w:lineRule="auto"/>
              <w:jc w:val="both"/>
              <w:rPr>
                <w:rFonts w:ascii="Arial" w:eastAsia="Times New Roman" w:hAnsi="Arial" w:cs="Arial"/>
                <w:bCs/>
                <w:sz w:val="22"/>
                <w:szCs w:val="22"/>
              </w:rPr>
            </w:pPr>
            <w:r w:rsidRPr="00267C1B">
              <w:rPr>
                <w:rFonts w:ascii="Arial" w:eastAsia="Times New Roman" w:hAnsi="Arial" w:cs="Arial"/>
                <w:bCs/>
                <w:sz w:val="22"/>
                <w:szCs w:val="22"/>
              </w:rPr>
              <w:t xml:space="preserve">EÕL hinnangul on kavandatud sõnastus liialt üldine ega ole piisav, arvestades triaažiõele määrusega antavat vastutust ja otsustusõigust. Triaaži teostamine eeldab spetsiifilist õenduslikku lisapädevust, mille eesmärk on tagada patsiendiohutus ja teenuse kvaliteet. </w:t>
            </w:r>
          </w:p>
          <w:p w14:paraId="59C057E7" w14:textId="2F31FBF5" w:rsidR="00267C1B" w:rsidRPr="00267C1B" w:rsidRDefault="00267C1B" w:rsidP="00267C1B">
            <w:pPr>
              <w:spacing w:after="0" w:line="240" w:lineRule="auto"/>
              <w:jc w:val="both"/>
              <w:rPr>
                <w:rFonts w:ascii="Arial" w:eastAsia="Times New Roman" w:hAnsi="Arial" w:cs="Arial"/>
                <w:bCs/>
                <w:sz w:val="22"/>
                <w:szCs w:val="22"/>
              </w:rPr>
            </w:pPr>
            <w:r w:rsidRPr="00267C1B">
              <w:rPr>
                <w:rFonts w:ascii="Arial" w:eastAsia="Times New Roman" w:hAnsi="Arial" w:cs="Arial"/>
                <w:bCs/>
                <w:sz w:val="22"/>
                <w:szCs w:val="22"/>
              </w:rPr>
              <w:t xml:space="preserve">Seetõttu tuleb määruses täpsemalt sätestada triaažiõele kehtivad minimaalsed pädevusnõuded, hõlmates minimaalset haridustaset, nõutavat töökogemust erakorralise meditsiini osakonnas </w:t>
            </w:r>
          </w:p>
          <w:p w14:paraId="4987B63D" w14:textId="2B9BAF96" w:rsidR="00267C1B" w:rsidRPr="00267C1B" w:rsidRDefault="00267C1B" w:rsidP="00267C1B">
            <w:pPr>
              <w:spacing w:after="0" w:line="240" w:lineRule="auto"/>
              <w:jc w:val="both"/>
              <w:rPr>
                <w:rFonts w:ascii="Arial" w:eastAsia="Times New Roman" w:hAnsi="Arial" w:cs="Arial"/>
                <w:bCs/>
                <w:sz w:val="22"/>
                <w:szCs w:val="22"/>
              </w:rPr>
            </w:pPr>
            <w:r w:rsidRPr="00267C1B">
              <w:rPr>
                <w:rFonts w:ascii="Arial" w:eastAsia="Times New Roman" w:hAnsi="Arial" w:cs="Arial"/>
                <w:bCs/>
                <w:sz w:val="22"/>
                <w:szCs w:val="22"/>
              </w:rPr>
              <w:t xml:space="preserve">või kiirabis ning kohustuslikku triaaži- ja erakorralise abi alast täienduskoolitust koos selle minimaalse mahuga. Samuti on vajalik sätestada pädevuse säilitamise ja regulaarse hindamise </w:t>
            </w:r>
          </w:p>
          <w:p w14:paraId="6FA0DB87" w14:textId="7038E331" w:rsidR="00267C1B" w:rsidRPr="00267C1B" w:rsidRDefault="00267C1B" w:rsidP="00267C1B">
            <w:pPr>
              <w:spacing w:after="0" w:line="240" w:lineRule="auto"/>
              <w:jc w:val="both"/>
              <w:rPr>
                <w:rFonts w:ascii="Arial" w:eastAsia="Times New Roman" w:hAnsi="Arial" w:cs="Arial"/>
                <w:bCs/>
                <w:sz w:val="22"/>
                <w:szCs w:val="22"/>
              </w:rPr>
            </w:pPr>
            <w:r w:rsidRPr="00267C1B">
              <w:rPr>
                <w:rFonts w:ascii="Arial" w:eastAsia="Times New Roman" w:hAnsi="Arial" w:cs="Arial"/>
                <w:bCs/>
                <w:sz w:val="22"/>
                <w:szCs w:val="22"/>
              </w:rPr>
              <w:t xml:space="preserve">põhimõtted. Sobiva regulatiivse eeskujuna võib käsitleda kiirabibrigaadi õe nõudeid või õdede  vaktsineerimispädevuse regulatsiooni. Sarnane lähenemine on põhjendatud ka triaažiõdede </w:t>
            </w:r>
          </w:p>
          <w:p w14:paraId="0912BC2A" w14:textId="77777777" w:rsidR="00267C1B" w:rsidRPr="00267C1B" w:rsidRDefault="00267C1B" w:rsidP="00267C1B">
            <w:pPr>
              <w:spacing w:after="0" w:line="240" w:lineRule="auto"/>
              <w:jc w:val="both"/>
              <w:rPr>
                <w:rFonts w:ascii="Arial" w:eastAsia="Times New Roman" w:hAnsi="Arial" w:cs="Arial"/>
                <w:bCs/>
                <w:sz w:val="22"/>
                <w:szCs w:val="22"/>
              </w:rPr>
            </w:pPr>
            <w:r w:rsidRPr="00267C1B">
              <w:rPr>
                <w:rFonts w:ascii="Arial" w:eastAsia="Times New Roman" w:hAnsi="Arial" w:cs="Arial"/>
                <w:bCs/>
                <w:sz w:val="22"/>
                <w:szCs w:val="22"/>
              </w:rPr>
              <w:t>pädevusnõuete sätestamisel.</w:t>
            </w:r>
          </w:p>
          <w:p w14:paraId="6D55470B" w14:textId="77777777" w:rsidR="00267C1B" w:rsidRPr="00267C1B" w:rsidRDefault="00267C1B" w:rsidP="00267C1B">
            <w:pPr>
              <w:spacing w:after="0" w:line="240" w:lineRule="auto"/>
              <w:jc w:val="both"/>
              <w:rPr>
                <w:rFonts w:ascii="Arial" w:eastAsia="Times New Roman" w:hAnsi="Arial" w:cs="Arial"/>
                <w:b/>
                <w:sz w:val="22"/>
                <w:szCs w:val="22"/>
              </w:rPr>
            </w:pPr>
          </w:p>
          <w:p w14:paraId="7933F7C3" w14:textId="03503B30" w:rsidR="00267C1B" w:rsidRPr="00267C1B" w:rsidRDefault="00267C1B" w:rsidP="00267C1B">
            <w:pPr>
              <w:spacing w:after="0" w:line="240" w:lineRule="auto"/>
              <w:jc w:val="both"/>
              <w:rPr>
                <w:rFonts w:ascii="Arial" w:eastAsia="Times New Roman" w:hAnsi="Arial" w:cs="Arial"/>
                <w:bCs/>
                <w:sz w:val="22"/>
                <w:szCs w:val="22"/>
              </w:rPr>
            </w:pPr>
            <w:r w:rsidRPr="00267C1B">
              <w:rPr>
                <w:rFonts w:ascii="Arial" w:eastAsia="Times New Roman" w:hAnsi="Arial" w:cs="Arial"/>
                <w:b/>
                <w:sz w:val="22"/>
                <w:szCs w:val="22"/>
              </w:rPr>
              <w:t xml:space="preserve">§ 4 lõige 7 punkt 3 </w:t>
            </w:r>
            <w:r w:rsidRPr="00267C1B">
              <w:rPr>
                <w:rFonts w:ascii="Arial" w:eastAsia="Times New Roman" w:hAnsi="Arial" w:cs="Arial"/>
                <w:bCs/>
                <w:sz w:val="22"/>
                <w:szCs w:val="22"/>
              </w:rPr>
              <w:t xml:space="preserve">kohaselt võib triaažiõde suunata patsiendi edasise käsitlemise ja paigutuse EMO-s või võimaldada patsiendi käsitlemise lõpetamise triaaži käigus pärast tervishoiuteenuse </w:t>
            </w:r>
          </w:p>
          <w:p w14:paraId="6D268828" w14:textId="590E33C8" w:rsidR="00267C1B" w:rsidRDefault="00267C1B" w:rsidP="00267C1B">
            <w:pPr>
              <w:spacing w:after="0" w:line="240" w:lineRule="auto"/>
              <w:jc w:val="both"/>
              <w:rPr>
                <w:rFonts w:ascii="Arial" w:eastAsia="Times New Roman" w:hAnsi="Arial" w:cs="Arial"/>
                <w:bCs/>
                <w:sz w:val="22"/>
                <w:szCs w:val="22"/>
              </w:rPr>
            </w:pPr>
            <w:r w:rsidRPr="00267C1B">
              <w:rPr>
                <w:rFonts w:ascii="Arial" w:eastAsia="Times New Roman" w:hAnsi="Arial" w:cs="Arial"/>
                <w:bCs/>
                <w:sz w:val="22"/>
                <w:szCs w:val="22"/>
              </w:rPr>
              <w:t>vajaduse hindamist. EÕL hinnangul tuleb rakendusaktis selgelt ja ühtsetel alustel määratleda, millistel juhtudel on  triaažiõel õigus patsiendi käsitlus triaaži käigus lõpetada. Otsustusraamistik peaks olema  kehtestatud riiklikul tasandil, et tagada EMO-de vahel ühtne praktika kogu Eestis.</w:t>
            </w:r>
          </w:p>
          <w:p w14:paraId="49BFC6D0" w14:textId="77777777" w:rsidR="00B54007" w:rsidRPr="00267C1B" w:rsidRDefault="00B54007" w:rsidP="00267C1B">
            <w:pPr>
              <w:spacing w:after="0" w:line="240" w:lineRule="auto"/>
              <w:jc w:val="both"/>
              <w:rPr>
                <w:rFonts w:ascii="Arial" w:eastAsia="Times New Roman" w:hAnsi="Arial" w:cs="Arial"/>
                <w:bCs/>
                <w:sz w:val="22"/>
                <w:szCs w:val="22"/>
              </w:rPr>
            </w:pPr>
          </w:p>
          <w:p w14:paraId="36B43C95" w14:textId="2BD4B087" w:rsidR="00267C1B" w:rsidRPr="00267C1B" w:rsidRDefault="00267C1B" w:rsidP="00267C1B">
            <w:pPr>
              <w:spacing w:after="0" w:line="240" w:lineRule="auto"/>
              <w:jc w:val="both"/>
              <w:rPr>
                <w:rFonts w:ascii="Arial" w:eastAsia="Times New Roman" w:hAnsi="Arial" w:cs="Arial"/>
                <w:bCs/>
                <w:sz w:val="22"/>
                <w:szCs w:val="22"/>
              </w:rPr>
            </w:pPr>
            <w:r w:rsidRPr="00267C1B">
              <w:rPr>
                <w:rFonts w:ascii="Arial" w:eastAsia="Times New Roman" w:hAnsi="Arial" w:cs="Arial"/>
                <w:b/>
                <w:sz w:val="22"/>
                <w:szCs w:val="22"/>
              </w:rPr>
              <w:t xml:space="preserve">§ 4 lõige 10 punktid 2 ja 3 </w:t>
            </w:r>
            <w:r w:rsidRPr="00267C1B">
              <w:rPr>
                <w:rFonts w:ascii="Arial" w:eastAsia="Times New Roman" w:hAnsi="Arial" w:cs="Arial"/>
                <w:bCs/>
                <w:sz w:val="22"/>
                <w:szCs w:val="22"/>
              </w:rPr>
              <w:t xml:space="preserve">kohaselt võib patsiendi käsitlus lõppeda juhiste andmisega  koduseks raviks või edasiseks jälgimiseks või juhiste ja soovituste andmisega edasiseks pöördumiseks perearsti, eriarsti, nõuandetelefoni või muu asjakohase tervishoiu- või </w:t>
            </w:r>
          </w:p>
          <w:p w14:paraId="75CA2408" w14:textId="1B562F1A" w:rsidR="00267C1B" w:rsidRPr="00267C1B" w:rsidRDefault="00267C1B" w:rsidP="00267C1B">
            <w:pPr>
              <w:spacing w:after="0" w:line="240" w:lineRule="auto"/>
              <w:jc w:val="both"/>
              <w:rPr>
                <w:rFonts w:ascii="Arial" w:eastAsia="Times New Roman" w:hAnsi="Arial" w:cs="Arial"/>
                <w:bCs/>
                <w:sz w:val="22"/>
                <w:szCs w:val="22"/>
              </w:rPr>
            </w:pPr>
            <w:r w:rsidRPr="00267C1B">
              <w:rPr>
                <w:rFonts w:ascii="Arial" w:eastAsia="Times New Roman" w:hAnsi="Arial" w:cs="Arial"/>
                <w:bCs/>
                <w:sz w:val="22"/>
                <w:szCs w:val="22"/>
              </w:rPr>
              <w:t xml:space="preserve">sotsiaalteenuse osutaja poole. Senises praktikas on triaažiõed dokumenteerinud peamiselt patsiendi subjektiivsed kaebused </w:t>
            </w:r>
          </w:p>
          <w:p w14:paraId="1F0D2F3C" w14:textId="0EFFF017" w:rsidR="00267C1B" w:rsidRPr="00267C1B" w:rsidRDefault="00267C1B" w:rsidP="00267C1B">
            <w:pPr>
              <w:spacing w:after="0" w:line="240" w:lineRule="auto"/>
              <w:jc w:val="both"/>
              <w:rPr>
                <w:rFonts w:ascii="Arial" w:eastAsia="Times New Roman" w:hAnsi="Arial" w:cs="Arial"/>
                <w:bCs/>
                <w:sz w:val="22"/>
                <w:szCs w:val="22"/>
              </w:rPr>
            </w:pPr>
            <w:r w:rsidRPr="00267C1B">
              <w:rPr>
                <w:rFonts w:ascii="Arial" w:eastAsia="Times New Roman" w:hAnsi="Arial" w:cs="Arial"/>
                <w:bCs/>
                <w:sz w:val="22"/>
                <w:szCs w:val="22"/>
              </w:rPr>
              <w:t xml:space="preserve">ja objektiivse leiu. Kui patsiendi tervishoiuteenuse osutamine lõpetatakse triaaži käigus, ei ole  piisav üksnes triaažikande tegemine. Sellisel juhul peab järgnema õendusabi terviklik </w:t>
            </w:r>
          </w:p>
          <w:p w14:paraId="5A148E8A" w14:textId="0BAA6498" w:rsidR="00267C1B" w:rsidRPr="00267C1B" w:rsidRDefault="00267C1B" w:rsidP="00267C1B">
            <w:pPr>
              <w:spacing w:after="0" w:line="240" w:lineRule="auto"/>
              <w:jc w:val="both"/>
              <w:rPr>
                <w:rFonts w:ascii="Arial" w:eastAsia="Times New Roman" w:hAnsi="Arial" w:cs="Arial"/>
                <w:bCs/>
                <w:sz w:val="22"/>
                <w:szCs w:val="22"/>
              </w:rPr>
            </w:pPr>
            <w:r w:rsidRPr="00267C1B">
              <w:rPr>
                <w:rFonts w:ascii="Arial" w:eastAsia="Times New Roman" w:hAnsi="Arial" w:cs="Arial"/>
                <w:bCs/>
                <w:sz w:val="22"/>
                <w:szCs w:val="22"/>
              </w:rPr>
              <w:t>dokumenteerimine, mis hõlmab ka õendusepikriisi koostamist. Tagatud peab olema võimalus hinnata tagantjärele nii otsuse kliinilist põhjendatust kui ka osutatud õendusabi sisu ja ulatust.</w:t>
            </w:r>
          </w:p>
          <w:p w14:paraId="50BB7984" w14:textId="4F0AAE92" w:rsidR="00267C1B" w:rsidRPr="00267C1B" w:rsidRDefault="00267C1B" w:rsidP="00267C1B">
            <w:pPr>
              <w:spacing w:after="0" w:line="240" w:lineRule="auto"/>
              <w:jc w:val="both"/>
              <w:rPr>
                <w:rFonts w:ascii="Arial" w:eastAsia="Times New Roman" w:hAnsi="Arial" w:cs="Arial"/>
                <w:bCs/>
                <w:sz w:val="22"/>
                <w:szCs w:val="22"/>
              </w:rPr>
            </w:pPr>
            <w:r w:rsidRPr="00267C1B">
              <w:rPr>
                <w:rFonts w:ascii="Arial" w:eastAsia="Times New Roman" w:hAnsi="Arial" w:cs="Arial"/>
                <w:bCs/>
                <w:sz w:val="22"/>
                <w:szCs w:val="22"/>
              </w:rPr>
              <w:t>Kui patsiendi käsitlus lõpetatakse triaaži käigus õe otsusega, on tegemist õe vastuvõtuteenusega, mille eelduseks on selge teenusekirjeldus, kvaliteedinõuded ning ühtsed dokumenteerimisnõuded.</w:t>
            </w:r>
          </w:p>
          <w:p w14:paraId="2291E1EB" w14:textId="77777777" w:rsidR="00267C1B" w:rsidRDefault="00267C1B" w:rsidP="00267C1B">
            <w:pPr>
              <w:spacing w:after="0" w:line="240" w:lineRule="auto"/>
              <w:jc w:val="both"/>
              <w:rPr>
                <w:rFonts w:ascii="Arial" w:eastAsia="Times New Roman" w:hAnsi="Arial" w:cs="Arial"/>
                <w:bCs/>
                <w:sz w:val="22"/>
                <w:szCs w:val="22"/>
              </w:rPr>
            </w:pPr>
            <w:r w:rsidRPr="00267C1B">
              <w:rPr>
                <w:rFonts w:ascii="Arial" w:eastAsia="Times New Roman" w:hAnsi="Arial" w:cs="Arial"/>
                <w:bCs/>
                <w:sz w:val="22"/>
                <w:szCs w:val="22"/>
              </w:rPr>
              <w:t>EÕL ei kooskõlasta määruse nr 73 eelnõu § 4 lõigete 6, 7 ja 10 kavandatud sõnastuses.</w:t>
            </w:r>
          </w:p>
          <w:p w14:paraId="24F3C1A5" w14:textId="43319FEF" w:rsidR="00CD3B57" w:rsidRPr="00267C1B" w:rsidRDefault="00CD3B57" w:rsidP="00267C1B">
            <w:pPr>
              <w:spacing w:after="0" w:line="240" w:lineRule="auto"/>
              <w:jc w:val="both"/>
              <w:rPr>
                <w:rFonts w:ascii="Arial" w:eastAsia="Times New Roman" w:hAnsi="Arial" w:cs="Arial"/>
                <w:bCs/>
                <w:sz w:val="22"/>
                <w:szCs w:val="22"/>
              </w:rPr>
            </w:pPr>
          </w:p>
        </w:tc>
        <w:tc>
          <w:tcPr>
            <w:tcW w:w="6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F33B21" w14:textId="77777777" w:rsidR="009B33A0" w:rsidRDefault="00B54007" w:rsidP="00B54007">
            <w:pPr>
              <w:spacing w:after="0" w:line="240" w:lineRule="auto"/>
              <w:jc w:val="both"/>
              <w:rPr>
                <w:rFonts w:ascii="Arial" w:eastAsia="Times New Roman" w:hAnsi="Arial" w:cs="Arial"/>
                <w:b/>
                <w:sz w:val="22"/>
                <w:szCs w:val="22"/>
              </w:rPr>
            </w:pPr>
            <w:r>
              <w:rPr>
                <w:rFonts w:ascii="Arial" w:eastAsia="Times New Roman" w:hAnsi="Arial" w:cs="Arial"/>
                <w:b/>
                <w:sz w:val="22"/>
                <w:szCs w:val="22"/>
              </w:rPr>
              <w:lastRenderedPageBreak/>
              <w:t>Selgitatud</w:t>
            </w:r>
          </w:p>
          <w:p w14:paraId="7839EBA9" w14:textId="63DF340E" w:rsidR="00B54007" w:rsidRPr="00B54007" w:rsidRDefault="00B54007" w:rsidP="00B54007">
            <w:pPr>
              <w:spacing w:after="0" w:line="240" w:lineRule="auto"/>
              <w:jc w:val="both"/>
              <w:rPr>
                <w:rFonts w:ascii="Arial" w:eastAsia="Times New Roman" w:hAnsi="Arial" w:cs="Arial"/>
                <w:b/>
                <w:bCs/>
                <w:sz w:val="22"/>
                <w:szCs w:val="22"/>
              </w:rPr>
            </w:pPr>
            <w:r w:rsidRPr="00B54007">
              <w:rPr>
                <w:rFonts w:ascii="Arial" w:eastAsia="Times New Roman" w:hAnsi="Arial" w:cs="Arial"/>
                <w:b/>
                <w:bCs/>
                <w:sz w:val="22"/>
                <w:szCs w:val="22"/>
              </w:rPr>
              <w:t xml:space="preserve">§ 4 lõige 6 </w:t>
            </w:r>
          </w:p>
          <w:p w14:paraId="6112B2BF" w14:textId="0783C00B" w:rsidR="00B54007" w:rsidRPr="00B54007" w:rsidRDefault="00B54007" w:rsidP="00B54007">
            <w:pPr>
              <w:spacing w:after="0" w:line="240" w:lineRule="auto"/>
              <w:jc w:val="both"/>
              <w:rPr>
                <w:rFonts w:ascii="Arial" w:eastAsia="Times New Roman" w:hAnsi="Arial" w:cs="Arial"/>
                <w:bCs/>
                <w:sz w:val="22"/>
                <w:szCs w:val="22"/>
              </w:rPr>
            </w:pPr>
            <w:r w:rsidRPr="00B54007">
              <w:rPr>
                <w:rFonts w:ascii="Arial" w:eastAsia="Times New Roman" w:hAnsi="Arial" w:cs="Arial"/>
                <w:bCs/>
                <w:sz w:val="22"/>
                <w:szCs w:val="22"/>
              </w:rPr>
              <w:t>Sotsiaalmisteerium on seisukohal, et vajalik ei ole täpsustada määruses triaažiõele eraldi minimaalseid haridus- või töökogemuse nõudeid sellisel kujul, nagu ettepanekus on kirjeldatud. Triaaž on erakorralise meditsiini osakonna tavapärane tööprotsess ning triaaži teostavad juba täna õed ja eriõed ka kehtiva regulatsiooni alusel igapäevaselt.</w:t>
            </w:r>
          </w:p>
          <w:p w14:paraId="25602912" w14:textId="77777777" w:rsidR="00B54007" w:rsidRPr="00B54007" w:rsidRDefault="00B54007" w:rsidP="00B54007">
            <w:pPr>
              <w:spacing w:after="0" w:line="240" w:lineRule="auto"/>
              <w:jc w:val="both"/>
              <w:rPr>
                <w:rFonts w:ascii="Arial" w:eastAsia="Times New Roman" w:hAnsi="Arial" w:cs="Arial"/>
                <w:bCs/>
                <w:sz w:val="22"/>
                <w:szCs w:val="22"/>
              </w:rPr>
            </w:pPr>
            <w:r w:rsidRPr="00B54007">
              <w:rPr>
                <w:rFonts w:ascii="Arial" w:eastAsia="Times New Roman" w:hAnsi="Arial" w:cs="Arial"/>
                <w:bCs/>
                <w:sz w:val="22"/>
                <w:szCs w:val="22"/>
              </w:rPr>
              <w:t>Määruses sätestatud nõue, mille kohaselt triaaži võib teostada õde või eriõde, kellel on piisav töökogemus patsiendi kliinilise seisundi hindamiseks ning kes on läbinud triaažialase teoreetilise ja praktilise töökohapõhise väljaõppe, loob pädevuse põhiraamistiku. Piisav töökogemus tähendab praktilist kogemust patsiendi kaebuste, sümptomite ja eluliste näitajate hindamisel ning nende alusel kliinilise riski ja kiireloomulisuse määramisel.</w:t>
            </w:r>
          </w:p>
          <w:p w14:paraId="75146FA7" w14:textId="77777777" w:rsidR="00B54007" w:rsidRPr="00B54007" w:rsidRDefault="00B54007" w:rsidP="00B54007">
            <w:pPr>
              <w:spacing w:after="0" w:line="240" w:lineRule="auto"/>
              <w:jc w:val="both"/>
              <w:rPr>
                <w:rFonts w:ascii="Arial" w:eastAsia="Times New Roman" w:hAnsi="Arial" w:cs="Arial"/>
                <w:bCs/>
                <w:sz w:val="22"/>
                <w:szCs w:val="22"/>
              </w:rPr>
            </w:pPr>
            <w:r w:rsidRPr="00B54007">
              <w:rPr>
                <w:rFonts w:ascii="Arial" w:eastAsia="Times New Roman" w:hAnsi="Arial" w:cs="Arial"/>
                <w:bCs/>
                <w:sz w:val="22"/>
                <w:szCs w:val="22"/>
              </w:rPr>
              <w:t>Triaažialane teoreetiline ja praktiline töökohapõhine väljaõpe hõlmab triaažis kasutatava metoodika, otsustusalgoritmide ning patsiendi esmase kliinilise hindamise põhimõtete omandamist ja rakendamist juhendatud praktilises töös. Täpsemad koolituse korraldamise põhimõtted ja töökorralduslikud lahendused kuuluvad tervishoiuteenuse osutaja pädevusse.</w:t>
            </w:r>
          </w:p>
          <w:p w14:paraId="2C0C4AE3" w14:textId="77777777" w:rsidR="00B54007" w:rsidRPr="00B54007" w:rsidRDefault="00B54007" w:rsidP="00B54007">
            <w:pPr>
              <w:spacing w:after="0" w:line="240" w:lineRule="auto"/>
              <w:jc w:val="both"/>
              <w:rPr>
                <w:rFonts w:ascii="Arial" w:eastAsia="Times New Roman" w:hAnsi="Arial" w:cs="Arial"/>
                <w:bCs/>
                <w:sz w:val="22"/>
                <w:szCs w:val="22"/>
              </w:rPr>
            </w:pPr>
            <w:r w:rsidRPr="00B54007">
              <w:rPr>
                <w:rFonts w:ascii="Arial" w:eastAsia="Times New Roman" w:hAnsi="Arial" w:cs="Arial"/>
                <w:bCs/>
                <w:sz w:val="22"/>
                <w:szCs w:val="22"/>
              </w:rPr>
              <w:t>Eelnõu eesmärk ei ole kehtestada eraldi kutse- või pädevusstandardeid, vaid sätestada triaaži teostamise üldised nõuded.</w:t>
            </w:r>
          </w:p>
          <w:p w14:paraId="5493D921" w14:textId="4668158F" w:rsidR="00B54007" w:rsidRPr="00B54007" w:rsidRDefault="00B54007" w:rsidP="00B54007">
            <w:pPr>
              <w:spacing w:after="0" w:line="240" w:lineRule="auto"/>
              <w:jc w:val="both"/>
              <w:rPr>
                <w:rFonts w:ascii="Arial" w:eastAsia="Times New Roman" w:hAnsi="Arial" w:cs="Arial"/>
                <w:b/>
                <w:sz w:val="22"/>
                <w:szCs w:val="22"/>
              </w:rPr>
            </w:pPr>
            <w:r w:rsidRPr="00B54007">
              <w:rPr>
                <w:rFonts w:ascii="Arial" w:eastAsia="Times New Roman" w:hAnsi="Arial" w:cs="Arial"/>
                <w:b/>
                <w:sz w:val="22"/>
                <w:szCs w:val="22"/>
              </w:rPr>
              <w:t xml:space="preserve">§ 4 lõige 7 punkt 3 </w:t>
            </w:r>
          </w:p>
          <w:p w14:paraId="46FD9883" w14:textId="77777777" w:rsidR="00B54007" w:rsidRPr="00B54007" w:rsidRDefault="00B54007" w:rsidP="00B54007">
            <w:pPr>
              <w:spacing w:after="0" w:line="240" w:lineRule="auto"/>
              <w:jc w:val="both"/>
              <w:rPr>
                <w:rFonts w:ascii="Arial" w:eastAsia="Times New Roman" w:hAnsi="Arial" w:cs="Arial"/>
                <w:b/>
                <w:sz w:val="22"/>
                <w:szCs w:val="22"/>
              </w:rPr>
            </w:pPr>
          </w:p>
          <w:p w14:paraId="2EB6C89E" w14:textId="1DC7BC7D" w:rsidR="00B54007" w:rsidRPr="00B54007" w:rsidRDefault="00B54007" w:rsidP="00B54007">
            <w:pPr>
              <w:spacing w:after="0" w:line="240" w:lineRule="auto"/>
              <w:jc w:val="both"/>
              <w:rPr>
                <w:rFonts w:ascii="Arial" w:eastAsia="Times New Roman" w:hAnsi="Arial" w:cs="Arial"/>
                <w:bCs/>
                <w:sz w:val="22"/>
                <w:szCs w:val="22"/>
              </w:rPr>
            </w:pPr>
            <w:r w:rsidRPr="00B54007">
              <w:rPr>
                <w:rFonts w:ascii="Arial" w:eastAsia="Times New Roman" w:hAnsi="Arial" w:cs="Arial"/>
                <w:bCs/>
                <w:sz w:val="22"/>
                <w:szCs w:val="22"/>
              </w:rPr>
              <w:t xml:space="preserve">Sotsiaalministeerium on seisukohal, et patsiendi käsitluse lõpetamise aluseid ei ole vajalik määruses detailse loeteluna reguleerida. Triaaž on kliiniline hindamisprotsess, mille käigus </w:t>
            </w:r>
            <w:r w:rsidRPr="00B54007">
              <w:rPr>
                <w:rFonts w:ascii="Arial" w:eastAsia="Times New Roman" w:hAnsi="Arial" w:cs="Arial"/>
                <w:bCs/>
                <w:sz w:val="22"/>
                <w:szCs w:val="22"/>
              </w:rPr>
              <w:lastRenderedPageBreak/>
              <w:t>hinnatakse patsiendi seisundi kiireloomulisust ning otsustatakse edasise käsitluse üle. Praktikas võib ette tulla olukordi, kus patsiendi seisundi hindamise käigus on ilmne, et erakorralise meditsiini osakonnas edasine käsitlus ei ole vajalik, näiteks puugi eemaldamise, putukahammustuse või kergemate enesetunnet häirivate, kuid erakorralist sekkumist mittevajavate kaebuste korral. Sellistel juhtudel saab patsiendile anda juhised edasiseks tegutsemiseks või koduseks raviks.</w:t>
            </w:r>
            <w:r w:rsidR="00C8757F">
              <w:rPr>
                <w:rFonts w:ascii="Arial" w:eastAsia="Times New Roman" w:hAnsi="Arial" w:cs="Arial"/>
                <w:bCs/>
                <w:sz w:val="22"/>
                <w:szCs w:val="22"/>
              </w:rPr>
              <w:t xml:space="preserve"> Kui triaaži käigus selgub, et patsient siiski vajab põhjalikumat nõustamist või käsitlust, saab ta sarnaselt kehtiva korraga suunata eriõe vastuvõtule. Mingeid piiranguid selleks ei kehtestata.</w:t>
            </w:r>
          </w:p>
          <w:p w14:paraId="353B1A2F" w14:textId="77777777" w:rsidR="00B54007" w:rsidRPr="00B54007" w:rsidRDefault="00B54007" w:rsidP="00B54007">
            <w:pPr>
              <w:spacing w:after="0" w:line="240" w:lineRule="auto"/>
              <w:jc w:val="both"/>
              <w:rPr>
                <w:rFonts w:ascii="Arial" w:eastAsia="Times New Roman" w:hAnsi="Arial" w:cs="Arial"/>
                <w:bCs/>
                <w:sz w:val="22"/>
                <w:szCs w:val="22"/>
              </w:rPr>
            </w:pPr>
          </w:p>
          <w:p w14:paraId="24586D77" w14:textId="4E627B56" w:rsidR="00B54007" w:rsidRPr="00B54007" w:rsidRDefault="00B54007" w:rsidP="00B54007">
            <w:pPr>
              <w:spacing w:after="0" w:line="240" w:lineRule="auto"/>
              <w:jc w:val="both"/>
              <w:rPr>
                <w:rFonts w:ascii="Arial" w:eastAsia="Times New Roman" w:hAnsi="Arial" w:cs="Arial"/>
                <w:bCs/>
                <w:sz w:val="22"/>
                <w:szCs w:val="22"/>
              </w:rPr>
            </w:pPr>
            <w:r w:rsidRPr="00B54007">
              <w:rPr>
                <w:rFonts w:ascii="Arial" w:eastAsia="Times New Roman" w:hAnsi="Arial" w:cs="Arial"/>
                <w:bCs/>
                <w:sz w:val="22"/>
                <w:szCs w:val="22"/>
              </w:rPr>
              <w:t>Seadusandjal ei ole võimalik ega ka otstarbekas ette näha kõiki võimalikke kliinilisi olukordi, millega tervishoiutöötajad oma töös kokku puutuvad. Seetõttu ei ole põhjendatud ka nende olukordade ammendav loetlemine määruses, kuna patsiendid ja terviseseisundid on erinevad ning otsustus peab jääma kliinilise hindamise alusel tervishoiutöötaja pädevusse.</w:t>
            </w:r>
            <w:r w:rsidR="00C8757F">
              <w:rPr>
                <w:rFonts w:ascii="Arial" w:eastAsia="Times New Roman" w:hAnsi="Arial" w:cs="Arial"/>
                <w:bCs/>
                <w:sz w:val="22"/>
                <w:szCs w:val="22"/>
              </w:rPr>
              <w:t xml:space="preserve"> Küll aga võib selliseid täiendavaid abivahendeid vajadusel koostada juhendina.</w:t>
            </w:r>
          </w:p>
          <w:p w14:paraId="6F6C393B" w14:textId="77777777" w:rsidR="00B54007" w:rsidRPr="00B54007" w:rsidRDefault="00B54007" w:rsidP="00B54007">
            <w:pPr>
              <w:spacing w:after="0" w:line="240" w:lineRule="auto"/>
              <w:jc w:val="both"/>
              <w:rPr>
                <w:rFonts w:ascii="Arial" w:eastAsia="Times New Roman" w:hAnsi="Arial" w:cs="Arial"/>
                <w:bCs/>
                <w:sz w:val="22"/>
                <w:szCs w:val="22"/>
              </w:rPr>
            </w:pPr>
            <w:r w:rsidRPr="00B54007">
              <w:rPr>
                <w:rFonts w:ascii="Arial" w:eastAsia="Times New Roman" w:hAnsi="Arial" w:cs="Arial"/>
                <w:bCs/>
                <w:sz w:val="22"/>
                <w:szCs w:val="22"/>
              </w:rPr>
              <w:t>Triaaži praktiline teostamine ja otsustusloogika on kirjeldatud eraldi juhendis („Juhend triaaži teostamiseks Eesti erakorralise meditsiini osakondades“), mis avaldatakse Tervisekassa kodulehel. Tervishoiuteenuse osutajad järgivad seda juhendit samamoodi nagu teisi erialaseid ravijuhendeid. Seega on triaažipraktika alused üleriigiliselt ühtsed.</w:t>
            </w:r>
          </w:p>
          <w:p w14:paraId="25DC85D2" w14:textId="77777777" w:rsidR="00B54007" w:rsidRPr="00B54007" w:rsidRDefault="00B54007" w:rsidP="00B54007">
            <w:pPr>
              <w:spacing w:after="0" w:line="240" w:lineRule="auto"/>
              <w:jc w:val="both"/>
              <w:rPr>
                <w:rFonts w:ascii="Arial" w:eastAsia="Times New Roman" w:hAnsi="Arial" w:cs="Arial"/>
                <w:bCs/>
                <w:sz w:val="22"/>
                <w:szCs w:val="22"/>
              </w:rPr>
            </w:pPr>
          </w:p>
          <w:p w14:paraId="7541786B" w14:textId="77777777" w:rsidR="00B54007" w:rsidRDefault="00B54007" w:rsidP="00B54007">
            <w:pPr>
              <w:spacing w:after="0" w:line="240" w:lineRule="auto"/>
              <w:jc w:val="both"/>
              <w:rPr>
                <w:rFonts w:ascii="Arial" w:eastAsia="Times New Roman" w:hAnsi="Arial" w:cs="Arial"/>
                <w:bCs/>
                <w:sz w:val="22"/>
                <w:szCs w:val="22"/>
              </w:rPr>
            </w:pPr>
            <w:r w:rsidRPr="00B54007">
              <w:rPr>
                <w:rFonts w:ascii="Arial" w:eastAsia="Times New Roman" w:hAnsi="Arial" w:cs="Arial"/>
                <w:bCs/>
                <w:sz w:val="22"/>
                <w:szCs w:val="22"/>
              </w:rPr>
              <w:t xml:space="preserve">Juhul kui triaaži käigus on kliinilise hindamise põhjal selge, et patsiendi seisund ei vaja erakorralise meditsiini osakonnas edasist käsitlust, võib tervishoiuteenuse osutaja patsiendi EMO-visiidi lõpetada triaaži järel ning anda patsiendile juhised </w:t>
            </w:r>
            <w:r w:rsidRPr="00B54007">
              <w:rPr>
                <w:rFonts w:ascii="Arial" w:eastAsia="Times New Roman" w:hAnsi="Arial" w:cs="Arial"/>
                <w:bCs/>
                <w:sz w:val="22"/>
                <w:szCs w:val="22"/>
              </w:rPr>
              <w:lastRenderedPageBreak/>
              <w:t>edasiseks pöördumiseks sobivasse tervishoiuteenusesse või vajaduse korral soovitused koduseks raviks.</w:t>
            </w:r>
          </w:p>
          <w:p w14:paraId="30C0755C" w14:textId="77777777" w:rsidR="00332EE6" w:rsidRDefault="00332EE6" w:rsidP="00B54007">
            <w:pPr>
              <w:spacing w:after="0" w:line="240" w:lineRule="auto"/>
              <w:jc w:val="both"/>
              <w:rPr>
                <w:rFonts w:ascii="Arial" w:eastAsia="Times New Roman" w:hAnsi="Arial" w:cs="Arial"/>
                <w:bCs/>
                <w:sz w:val="22"/>
                <w:szCs w:val="22"/>
              </w:rPr>
            </w:pPr>
          </w:p>
          <w:p w14:paraId="3CD4BE3D" w14:textId="2E7A9CF9" w:rsidR="00332EE6" w:rsidRPr="00332EE6" w:rsidRDefault="00332EE6" w:rsidP="00332EE6">
            <w:pPr>
              <w:spacing w:after="0" w:line="240" w:lineRule="auto"/>
              <w:jc w:val="both"/>
              <w:rPr>
                <w:rFonts w:ascii="Arial" w:eastAsia="Times New Roman" w:hAnsi="Arial" w:cs="Arial"/>
                <w:b/>
                <w:bCs/>
                <w:sz w:val="22"/>
                <w:szCs w:val="22"/>
              </w:rPr>
            </w:pPr>
            <w:r w:rsidRPr="00332EE6">
              <w:rPr>
                <w:rFonts w:ascii="Arial" w:eastAsia="Times New Roman" w:hAnsi="Arial" w:cs="Arial"/>
                <w:b/>
                <w:bCs/>
                <w:sz w:val="22"/>
                <w:szCs w:val="22"/>
              </w:rPr>
              <w:t xml:space="preserve">§ 4 lõige 10 </w:t>
            </w:r>
            <w:r w:rsidR="007F251F" w:rsidRPr="007F251F">
              <w:rPr>
                <w:rFonts w:ascii="Arial" w:eastAsia="Times New Roman" w:hAnsi="Arial" w:cs="Arial"/>
                <w:b/>
                <w:bCs/>
                <w:sz w:val="22"/>
                <w:szCs w:val="22"/>
              </w:rPr>
              <w:t xml:space="preserve">punktid 2 ja 3 </w:t>
            </w:r>
          </w:p>
          <w:p w14:paraId="489302CD" w14:textId="1FCD1B86" w:rsidR="00332EE6" w:rsidRPr="00332EE6" w:rsidRDefault="00332EE6" w:rsidP="00332EE6">
            <w:pPr>
              <w:spacing w:after="0" w:line="240" w:lineRule="auto"/>
              <w:jc w:val="both"/>
              <w:rPr>
                <w:rFonts w:ascii="Arial" w:eastAsia="Times New Roman" w:hAnsi="Arial" w:cs="Arial"/>
                <w:bCs/>
                <w:sz w:val="22"/>
                <w:szCs w:val="22"/>
              </w:rPr>
            </w:pPr>
            <w:r w:rsidRPr="00332EE6">
              <w:rPr>
                <w:rFonts w:ascii="Arial" w:eastAsia="Times New Roman" w:hAnsi="Arial" w:cs="Arial"/>
                <w:bCs/>
                <w:sz w:val="22"/>
                <w:szCs w:val="22"/>
              </w:rPr>
              <w:t xml:space="preserve">Eelnõu ei muuda tervishoiuteenuse dokumenteerimise üldpõhimõtteid. Kui patsiendi käsitlus </w:t>
            </w:r>
            <w:r w:rsidR="00C8757F">
              <w:rPr>
                <w:rFonts w:ascii="Arial" w:eastAsia="Times New Roman" w:hAnsi="Arial" w:cs="Arial"/>
                <w:bCs/>
                <w:sz w:val="22"/>
                <w:szCs w:val="22"/>
              </w:rPr>
              <w:t>piirdub</w:t>
            </w:r>
            <w:r w:rsidRPr="00332EE6">
              <w:rPr>
                <w:rFonts w:ascii="Arial" w:eastAsia="Times New Roman" w:hAnsi="Arial" w:cs="Arial"/>
                <w:bCs/>
                <w:sz w:val="22"/>
                <w:szCs w:val="22"/>
              </w:rPr>
              <w:t xml:space="preserve"> triaaž</w:t>
            </w:r>
            <w:r w:rsidR="00C8757F">
              <w:rPr>
                <w:rFonts w:ascii="Arial" w:eastAsia="Times New Roman" w:hAnsi="Arial" w:cs="Arial"/>
                <w:bCs/>
                <w:sz w:val="22"/>
                <w:szCs w:val="22"/>
              </w:rPr>
              <w:t>iga</w:t>
            </w:r>
            <w:r w:rsidRPr="00332EE6">
              <w:rPr>
                <w:rFonts w:ascii="Arial" w:eastAsia="Times New Roman" w:hAnsi="Arial" w:cs="Arial"/>
                <w:bCs/>
                <w:sz w:val="22"/>
                <w:szCs w:val="22"/>
              </w:rPr>
              <w:t>, dokumenteeritakse tervishoiuteenuse vajaduse hindamine, sealhulgas patsiendi kaebused, hinnatud sümptomid, elulised näitajad, määratud triaažikategooria ning patsiendile antud juhised edasiseks käsitluseks</w:t>
            </w:r>
            <w:r w:rsidR="00C8757F">
              <w:rPr>
                <w:rFonts w:ascii="Arial" w:eastAsia="Times New Roman" w:hAnsi="Arial" w:cs="Arial"/>
                <w:bCs/>
                <w:sz w:val="22"/>
                <w:szCs w:val="22"/>
              </w:rPr>
              <w:t xml:space="preserve"> sarnaselt praegusega</w:t>
            </w:r>
            <w:r w:rsidRPr="00332EE6">
              <w:rPr>
                <w:rFonts w:ascii="Arial" w:eastAsia="Times New Roman" w:hAnsi="Arial" w:cs="Arial"/>
                <w:bCs/>
                <w:sz w:val="22"/>
                <w:szCs w:val="22"/>
              </w:rPr>
              <w:t>.</w:t>
            </w:r>
          </w:p>
          <w:p w14:paraId="4ADF47BE" w14:textId="77777777" w:rsidR="00332EE6" w:rsidRPr="00332EE6" w:rsidRDefault="00332EE6" w:rsidP="00332EE6">
            <w:pPr>
              <w:spacing w:after="0" w:line="240" w:lineRule="auto"/>
              <w:jc w:val="both"/>
              <w:rPr>
                <w:rFonts w:ascii="Arial" w:eastAsia="Times New Roman" w:hAnsi="Arial" w:cs="Arial"/>
                <w:bCs/>
                <w:sz w:val="22"/>
                <w:szCs w:val="22"/>
              </w:rPr>
            </w:pPr>
            <w:r w:rsidRPr="00332EE6">
              <w:rPr>
                <w:rFonts w:ascii="Arial" w:eastAsia="Times New Roman" w:hAnsi="Arial" w:cs="Arial"/>
                <w:bCs/>
                <w:sz w:val="22"/>
                <w:szCs w:val="22"/>
              </w:rPr>
              <w:t>Need andmed edastatakse tervise infosüsteemi ambulatoorse epikriisina. Seega jääb patsiendi pöördumine tervishoiusüsteemis dokumenteerituks ning otsuse kliiniline põhjendatus on vajaduse korral tagantjärele hinnatav.</w:t>
            </w:r>
          </w:p>
          <w:p w14:paraId="72D0129F" w14:textId="77777777" w:rsidR="00332EE6" w:rsidRPr="00332EE6" w:rsidRDefault="00332EE6" w:rsidP="00332EE6">
            <w:pPr>
              <w:spacing w:after="0" w:line="240" w:lineRule="auto"/>
              <w:jc w:val="both"/>
              <w:rPr>
                <w:rFonts w:ascii="Arial" w:eastAsia="Times New Roman" w:hAnsi="Arial" w:cs="Arial"/>
                <w:bCs/>
                <w:sz w:val="22"/>
                <w:szCs w:val="22"/>
              </w:rPr>
            </w:pPr>
            <w:r w:rsidRPr="00332EE6">
              <w:rPr>
                <w:rFonts w:ascii="Arial" w:eastAsia="Times New Roman" w:hAnsi="Arial" w:cs="Arial"/>
                <w:bCs/>
                <w:sz w:val="22"/>
                <w:szCs w:val="22"/>
              </w:rPr>
              <w:t>Eelnõu ei käsitle eraldi õendusabi teenusekirjeldusi ega kehtesta õendusabi dokumenteerimise standardeid, kuna need küsimused on reguleeritud muude õigusaktide ja tervishoiuteenuse osutaja sisemiste töökorralduslike juhenditega.</w:t>
            </w:r>
          </w:p>
          <w:p w14:paraId="3658904D" w14:textId="180686A8" w:rsidR="00332EE6" w:rsidRPr="009B33A0" w:rsidRDefault="00332EE6" w:rsidP="00B54007">
            <w:pPr>
              <w:spacing w:after="0" w:line="240" w:lineRule="auto"/>
              <w:jc w:val="both"/>
              <w:rPr>
                <w:rFonts w:ascii="Arial" w:eastAsia="Times New Roman" w:hAnsi="Arial" w:cs="Arial"/>
                <w:b/>
                <w:sz w:val="22"/>
                <w:szCs w:val="22"/>
              </w:rPr>
            </w:pPr>
          </w:p>
        </w:tc>
      </w:tr>
      <w:tr w:rsidR="009B33A0" w:rsidRPr="009B33A0" w14:paraId="59B9943F" w14:textId="77777777" w:rsidTr="00A50538">
        <w:trPr>
          <w:jc w:val="center"/>
        </w:trPr>
        <w:tc>
          <w:tcPr>
            <w:tcW w:w="7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D5D46D" w14:textId="652872CF" w:rsidR="00F0640E" w:rsidRPr="00F0640E" w:rsidRDefault="00F0640E" w:rsidP="00BA2E32">
            <w:pPr>
              <w:spacing w:after="0" w:line="240" w:lineRule="auto"/>
              <w:jc w:val="both"/>
              <w:rPr>
                <w:rFonts w:ascii="Arial" w:eastAsia="Times New Roman" w:hAnsi="Arial" w:cs="Arial"/>
                <w:b/>
                <w:sz w:val="22"/>
                <w:szCs w:val="22"/>
              </w:rPr>
            </w:pPr>
            <w:r w:rsidRPr="00F0640E">
              <w:rPr>
                <w:rFonts w:ascii="Arial" w:eastAsia="Times New Roman" w:hAnsi="Arial" w:cs="Arial"/>
                <w:b/>
                <w:sz w:val="22"/>
                <w:szCs w:val="22"/>
              </w:rPr>
              <w:lastRenderedPageBreak/>
              <w:t>Eesti Õdede Liit</w:t>
            </w:r>
          </w:p>
          <w:p w14:paraId="5C044325" w14:textId="77777777" w:rsidR="00F0640E" w:rsidRPr="00F0640E" w:rsidRDefault="00F0640E" w:rsidP="00BA2E32">
            <w:pPr>
              <w:spacing w:after="0" w:line="240" w:lineRule="auto"/>
              <w:jc w:val="both"/>
              <w:rPr>
                <w:rFonts w:ascii="Arial" w:eastAsia="Times New Roman" w:hAnsi="Arial" w:cs="Arial"/>
                <w:b/>
                <w:sz w:val="22"/>
                <w:szCs w:val="22"/>
              </w:rPr>
            </w:pPr>
          </w:p>
          <w:p w14:paraId="56AD17A7" w14:textId="118FFDB2" w:rsidR="00F0640E" w:rsidRPr="00F0640E" w:rsidRDefault="00F0640E" w:rsidP="00BA2E32">
            <w:pPr>
              <w:spacing w:after="0" w:line="240" w:lineRule="auto"/>
              <w:jc w:val="both"/>
              <w:rPr>
                <w:rFonts w:ascii="Arial" w:eastAsia="Times New Roman" w:hAnsi="Arial" w:cs="Arial"/>
                <w:b/>
                <w:sz w:val="22"/>
                <w:szCs w:val="22"/>
              </w:rPr>
            </w:pPr>
            <w:r w:rsidRPr="00F0640E">
              <w:rPr>
                <w:rFonts w:ascii="Arial" w:eastAsia="Times New Roman" w:hAnsi="Arial" w:cs="Arial"/>
                <w:b/>
                <w:sz w:val="22"/>
                <w:szCs w:val="22"/>
              </w:rPr>
              <w:t xml:space="preserve">Sotsiaalministri 19. jaanuari 2007. a määrus nr 9 „Tervisekassa poolt tasu maksmise kohustuse ülevõtmise kord“ </w:t>
            </w:r>
          </w:p>
          <w:p w14:paraId="68A39C76" w14:textId="4E32D504" w:rsidR="009B33A0" w:rsidRPr="00F0640E" w:rsidRDefault="00F0640E" w:rsidP="00BA2E32">
            <w:pPr>
              <w:spacing w:after="0" w:line="240" w:lineRule="auto"/>
              <w:jc w:val="both"/>
              <w:rPr>
                <w:rFonts w:ascii="Arial" w:eastAsia="Times New Roman" w:hAnsi="Arial" w:cs="Arial"/>
                <w:bCs/>
                <w:sz w:val="22"/>
                <w:szCs w:val="22"/>
              </w:rPr>
            </w:pPr>
            <w:r w:rsidRPr="00F0640E">
              <w:rPr>
                <w:rFonts w:ascii="Arial" w:eastAsia="Times New Roman" w:hAnsi="Arial" w:cs="Arial"/>
                <w:bCs/>
                <w:sz w:val="22"/>
                <w:szCs w:val="22"/>
              </w:rPr>
              <w:t>Lisa 65 pealkirjas kasutatakse sõnastust „arsti poolt patsiendi suunamisel töötervishoiuarsti e</w:t>
            </w:r>
            <w:r w:rsidR="00A94AB5">
              <w:rPr>
                <w:rFonts w:ascii="Arial" w:eastAsia="Times New Roman" w:hAnsi="Arial" w:cs="Arial"/>
                <w:bCs/>
                <w:sz w:val="22"/>
                <w:szCs w:val="22"/>
              </w:rPr>
              <w:t>-</w:t>
            </w:r>
            <w:r w:rsidRPr="00F0640E">
              <w:rPr>
                <w:rFonts w:ascii="Arial" w:eastAsia="Times New Roman" w:hAnsi="Arial" w:cs="Arial"/>
                <w:bCs/>
                <w:sz w:val="22"/>
                <w:szCs w:val="22"/>
              </w:rPr>
              <w:t>konsultatsioonile“. Arvestades, et Tervisekassa tasustab ka eriõdede e-konsultatsioone ning eriõdedel on kasvav roll e-konsultatsioonide algatamisel, tuleks kaaluda sõnastuse muutmist nii, et e</w:t>
            </w:r>
            <w:r w:rsidR="00AB786A">
              <w:rPr>
                <w:rFonts w:ascii="Arial" w:eastAsia="Times New Roman" w:hAnsi="Arial" w:cs="Arial"/>
                <w:bCs/>
                <w:sz w:val="22"/>
                <w:szCs w:val="22"/>
              </w:rPr>
              <w:t>-</w:t>
            </w:r>
            <w:r w:rsidRPr="00F0640E">
              <w:rPr>
                <w:rFonts w:ascii="Arial" w:eastAsia="Times New Roman" w:hAnsi="Arial" w:cs="Arial"/>
                <w:bCs/>
                <w:sz w:val="22"/>
                <w:szCs w:val="22"/>
              </w:rPr>
              <w:t>konsultatsiooni suunamise võimalus ei oleks piiratud üksnes arstiga. EÕL teeb ettepaneku täiendada sõnastust „arsti poolt“ ning sõnastada see „arsti, õe või eriõe poolt“, võimaldades e-konsultatsiooni algatamist vastavalt tervishoiutöötaja pädevusele. Eesti Õdede Liit kooskõlastab eelnõu eeldusel, et eelnimetaud nimetatud muudatus sõnastuses tehakse.</w:t>
            </w:r>
          </w:p>
        </w:tc>
        <w:tc>
          <w:tcPr>
            <w:tcW w:w="6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BC8D09" w14:textId="77777777" w:rsidR="009B33A0" w:rsidRDefault="00B26779" w:rsidP="00BA2E32">
            <w:pPr>
              <w:spacing w:after="0" w:line="240" w:lineRule="auto"/>
              <w:jc w:val="both"/>
              <w:rPr>
                <w:rFonts w:ascii="Arial" w:eastAsia="Times New Roman" w:hAnsi="Arial" w:cs="Arial"/>
                <w:b/>
                <w:sz w:val="22"/>
                <w:szCs w:val="22"/>
              </w:rPr>
            </w:pPr>
            <w:r>
              <w:rPr>
                <w:rFonts w:ascii="Arial" w:eastAsia="Times New Roman" w:hAnsi="Arial" w:cs="Arial"/>
                <w:b/>
                <w:sz w:val="22"/>
                <w:szCs w:val="22"/>
              </w:rPr>
              <w:t>Selgitatud</w:t>
            </w:r>
          </w:p>
          <w:p w14:paraId="259DE055" w14:textId="77777777" w:rsidR="00BA2E32" w:rsidRDefault="00BA2E32" w:rsidP="00BA2E32">
            <w:pPr>
              <w:spacing w:after="0" w:line="240" w:lineRule="auto"/>
              <w:jc w:val="both"/>
              <w:rPr>
                <w:rFonts w:ascii="Arial" w:eastAsia="Times New Roman" w:hAnsi="Arial" w:cs="Arial"/>
                <w:b/>
                <w:sz w:val="22"/>
                <w:szCs w:val="22"/>
              </w:rPr>
            </w:pPr>
          </w:p>
          <w:p w14:paraId="690D54CB" w14:textId="77777777" w:rsidR="00B26779" w:rsidRPr="00B26779" w:rsidRDefault="00B26779" w:rsidP="00BA2E32">
            <w:pPr>
              <w:spacing w:after="0" w:line="240" w:lineRule="auto"/>
              <w:jc w:val="both"/>
              <w:rPr>
                <w:rFonts w:ascii="Arial" w:eastAsia="Times New Roman" w:hAnsi="Arial" w:cs="Arial"/>
                <w:bCs/>
                <w:sz w:val="22"/>
                <w:szCs w:val="22"/>
              </w:rPr>
            </w:pPr>
            <w:r w:rsidRPr="00B26779">
              <w:rPr>
                <w:rFonts w:ascii="Arial" w:eastAsia="Times New Roman" w:hAnsi="Arial" w:cs="Arial"/>
                <w:bCs/>
                <w:sz w:val="22"/>
                <w:szCs w:val="22"/>
              </w:rPr>
              <w:t>Tervishoiuteenuste loetelus (TTL) on e-konsultatsiooni teenused diferentseeritud sõltuvalt sellest, kes konsultatsiooni algatab. TTL § 10 kohaselt tasub Tervisekassa e-konsultatsiooni eest juhul, kui konsultatsiooni küsib arst (teenuse kood 3039). Õe või eriõe poolt algatatud e-konsultatsioonide puhul tasutakse vastava teenuse eest TTL-is eraldi teenuse alusel (teenuse kood 3131), mis käsitleb e-konsultatsiooni küsimist õelt või eriõelt.</w:t>
            </w:r>
          </w:p>
          <w:p w14:paraId="67B65A78" w14:textId="6AA1F56C" w:rsidR="00B26779" w:rsidRPr="00B26779" w:rsidRDefault="00B26779" w:rsidP="00BA2E32">
            <w:pPr>
              <w:spacing w:after="0" w:line="240" w:lineRule="auto"/>
              <w:jc w:val="both"/>
              <w:rPr>
                <w:rFonts w:ascii="Arial" w:eastAsia="Times New Roman" w:hAnsi="Arial" w:cs="Arial"/>
                <w:bCs/>
                <w:sz w:val="22"/>
                <w:szCs w:val="22"/>
              </w:rPr>
            </w:pPr>
            <w:r w:rsidRPr="00B26779">
              <w:rPr>
                <w:rFonts w:ascii="Arial" w:eastAsia="Times New Roman" w:hAnsi="Arial" w:cs="Arial"/>
                <w:bCs/>
                <w:sz w:val="22"/>
                <w:szCs w:val="22"/>
              </w:rPr>
              <w:t xml:space="preserve">Määruse nr 3 lisades sätestatud metoodilised kokkulepped käsitlevad arsti poolt patsiendi suunamist eriarsti e-konsultatsioonile. Lisa 65 reguleerib seega olukorda, kus arst </w:t>
            </w:r>
            <w:r w:rsidRPr="00B26779">
              <w:rPr>
                <w:rFonts w:ascii="Arial" w:eastAsia="Times New Roman" w:hAnsi="Arial" w:cs="Arial"/>
                <w:bCs/>
                <w:sz w:val="22"/>
                <w:szCs w:val="22"/>
              </w:rPr>
              <w:lastRenderedPageBreak/>
              <w:t>suunab patsiendi töötervishoiuarsti e-konsultatsioonile. Arvestades, et õe või eriõe poolt algatatavad e-konsultatsioonid on TTL-is eraldi teenusena reguleeritud, ei ole vajalik lisa 65 sõnastust muuta.</w:t>
            </w:r>
          </w:p>
        </w:tc>
      </w:tr>
      <w:tr w:rsidR="009B33A0" w:rsidRPr="009B33A0" w14:paraId="46548BC5" w14:textId="77777777" w:rsidTr="00A50538">
        <w:trPr>
          <w:jc w:val="center"/>
        </w:trPr>
        <w:tc>
          <w:tcPr>
            <w:tcW w:w="7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237DDD" w14:textId="77777777" w:rsidR="009B33A0" w:rsidRDefault="00AB786A" w:rsidP="00BA2E32">
            <w:pPr>
              <w:spacing w:after="0" w:line="240" w:lineRule="auto"/>
              <w:jc w:val="both"/>
              <w:rPr>
                <w:rFonts w:ascii="Arial" w:eastAsia="Times New Roman" w:hAnsi="Arial" w:cs="Arial"/>
                <w:b/>
                <w:sz w:val="22"/>
                <w:szCs w:val="22"/>
              </w:rPr>
            </w:pPr>
            <w:r>
              <w:rPr>
                <w:rFonts w:ascii="Arial" w:eastAsia="Times New Roman" w:hAnsi="Arial" w:cs="Arial"/>
                <w:b/>
                <w:sz w:val="22"/>
                <w:szCs w:val="22"/>
              </w:rPr>
              <w:lastRenderedPageBreak/>
              <w:t>Lääne Tallinna Keskhaigla</w:t>
            </w:r>
          </w:p>
          <w:p w14:paraId="1235A9AF" w14:textId="77777777" w:rsidR="0059704D" w:rsidRDefault="0059704D" w:rsidP="00BA2E32">
            <w:pPr>
              <w:spacing w:after="0" w:line="240" w:lineRule="auto"/>
              <w:jc w:val="both"/>
              <w:rPr>
                <w:rFonts w:ascii="Arial" w:eastAsia="Times New Roman" w:hAnsi="Arial" w:cs="Arial"/>
                <w:b/>
                <w:sz w:val="22"/>
                <w:szCs w:val="22"/>
              </w:rPr>
            </w:pPr>
          </w:p>
          <w:p w14:paraId="05BB8F83" w14:textId="77777777" w:rsidR="00491F8E" w:rsidRDefault="00491F8E" w:rsidP="00BA2E32">
            <w:pPr>
              <w:spacing w:after="0" w:line="240" w:lineRule="auto"/>
              <w:jc w:val="both"/>
              <w:rPr>
                <w:rFonts w:ascii="Arial" w:eastAsia="Times New Roman" w:hAnsi="Arial" w:cs="Arial"/>
                <w:b/>
                <w:sz w:val="22"/>
                <w:szCs w:val="22"/>
              </w:rPr>
            </w:pPr>
            <w:r w:rsidRPr="00491F8E">
              <w:rPr>
                <w:rFonts w:ascii="Arial" w:eastAsia="Times New Roman" w:hAnsi="Arial" w:cs="Arial"/>
                <w:b/>
                <w:sz w:val="22"/>
                <w:szCs w:val="22"/>
              </w:rPr>
              <w:t xml:space="preserve">Sotsiaalministri 19. jaanuari 2007. a määruse nr 9 „Tervisekassa poolt tasu maksmise kohustuse ülevõtmise kord“ </w:t>
            </w:r>
          </w:p>
          <w:p w14:paraId="6D36DADA" w14:textId="77777777" w:rsidR="00491F8E" w:rsidRDefault="00491F8E" w:rsidP="00BA2E32">
            <w:pPr>
              <w:spacing w:after="0" w:line="240" w:lineRule="auto"/>
              <w:jc w:val="both"/>
              <w:rPr>
                <w:rFonts w:ascii="Arial" w:eastAsia="Times New Roman" w:hAnsi="Arial" w:cs="Arial"/>
                <w:b/>
                <w:sz w:val="22"/>
                <w:szCs w:val="22"/>
              </w:rPr>
            </w:pPr>
          </w:p>
          <w:p w14:paraId="5B2B2851" w14:textId="77777777" w:rsidR="00491F8E" w:rsidRDefault="00491F8E" w:rsidP="00BA2E32">
            <w:pPr>
              <w:pStyle w:val="Loendilik"/>
              <w:numPr>
                <w:ilvl w:val="0"/>
                <w:numId w:val="2"/>
              </w:numPr>
              <w:spacing w:after="0" w:line="240" w:lineRule="auto"/>
              <w:jc w:val="both"/>
              <w:rPr>
                <w:rFonts w:ascii="Arial" w:eastAsia="Times New Roman" w:hAnsi="Arial" w:cs="Arial"/>
                <w:bCs/>
                <w:sz w:val="22"/>
                <w:szCs w:val="22"/>
              </w:rPr>
            </w:pPr>
            <w:r w:rsidRPr="00CD5955">
              <w:rPr>
                <w:rFonts w:ascii="Arial" w:eastAsia="Times New Roman" w:hAnsi="Arial" w:cs="Arial"/>
                <w:bCs/>
                <w:sz w:val="22"/>
                <w:szCs w:val="22"/>
              </w:rPr>
              <w:t>Määruse § 58 kohaselt täiendatakse punktiga 7 järgmises sõnastuses: „7) teenust osutanud tervishoiutöötaja või tervishoiutöötajaga võrdsustatud isiku registreerimiskood või muu tunnus, lähtudes tervishoiuteenuse osutajaga sõlmitud ravi rahastamise lepingust“. Arvestades, et käesoleva nõude rakendamiseks on vaja lisaressursse ja infotehnoloogilisi lisaarendusi, siis hetkel selle aasta arendustööde nimekiri ületab arendaja ajalisi võimalusi. Palume lisada arendustööd üleminekuperioodi kuni 2027. aasta lõpuni.</w:t>
            </w:r>
          </w:p>
          <w:p w14:paraId="0642F5D2" w14:textId="77777777" w:rsidR="00FA538C" w:rsidRDefault="00FA538C" w:rsidP="00BA2E32">
            <w:pPr>
              <w:pStyle w:val="Loendilik"/>
              <w:spacing w:after="0" w:line="240" w:lineRule="auto"/>
              <w:ind w:left="360"/>
              <w:jc w:val="both"/>
              <w:rPr>
                <w:rFonts w:ascii="Arial" w:eastAsia="Times New Roman" w:hAnsi="Arial" w:cs="Arial"/>
                <w:bCs/>
                <w:sz w:val="22"/>
                <w:szCs w:val="22"/>
              </w:rPr>
            </w:pPr>
          </w:p>
          <w:p w14:paraId="11122B72" w14:textId="591FE488" w:rsidR="00CD5955" w:rsidRPr="00CD5955" w:rsidRDefault="00FA538C" w:rsidP="00BA2E32">
            <w:pPr>
              <w:pStyle w:val="Loendilik"/>
              <w:numPr>
                <w:ilvl w:val="0"/>
                <w:numId w:val="2"/>
              </w:numPr>
              <w:spacing w:after="0" w:line="240" w:lineRule="auto"/>
              <w:jc w:val="both"/>
              <w:rPr>
                <w:rFonts w:ascii="Arial" w:eastAsia="Times New Roman" w:hAnsi="Arial" w:cs="Arial"/>
                <w:bCs/>
                <w:sz w:val="22"/>
                <w:szCs w:val="22"/>
              </w:rPr>
            </w:pPr>
            <w:r w:rsidRPr="00FA538C">
              <w:rPr>
                <w:rFonts w:ascii="Arial" w:eastAsia="Times New Roman" w:hAnsi="Arial" w:cs="Arial"/>
                <w:bCs/>
                <w:sz w:val="22"/>
                <w:szCs w:val="22"/>
              </w:rPr>
              <w:t>Palume täpsustada, millega asendatakse kehtestatud määruse lisa 26 põhimõtted?</w:t>
            </w:r>
          </w:p>
        </w:tc>
        <w:tc>
          <w:tcPr>
            <w:tcW w:w="6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78AEAE" w14:textId="15C9FC98" w:rsidR="00F215D7" w:rsidRDefault="00F215D7" w:rsidP="00BA2E32">
            <w:pPr>
              <w:spacing w:after="0" w:line="240" w:lineRule="auto"/>
              <w:jc w:val="both"/>
              <w:rPr>
                <w:rFonts w:ascii="Arial" w:eastAsia="Times New Roman" w:hAnsi="Arial" w:cs="Arial"/>
                <w:b/>
                <w:sz w:val="22"/>
                <w:szCs w:val="22"/>
              </w:rPr>
            </w:pPr>
            <w:r>
              <w:rPr>
                <w:rFonts w:ascii="Arial" w:eastAsia="Times New Roman" w:hAnsi="Arial" w:cs="Arial"/>
                <w:b/>
                <w:sz w:val="22"/>
                <w:szCs w:val="22"/>
              </w:rPr>
              <w:t>Selgitatud</w:t>
            </w:r>
          </w:p>
          <w:p w14:paraId="6E39343B" w14:textId="77777777" w:rsidR="00FA538C" w:rsidRDefault="00F215D7" w:rsidP="00BA2E32">
            <w:pPr>
              <w:pStyle w:val="Loendilik"/>
              <w:numPr>
                <w:ilvl w:val="0"/>
                <w:numId w:val="3"/>
              </w:numPr>
              <w:spacing w:after="0" w:line="240" w:lineRule="auto"/>
              <w:jc w:val="both"/>
              <w:rPr>
                <w:rFonts w:ascii="Arial" w:eastAsia="Times New Roman" w:hAnsi="Arial" w:cs="Arial"/>
                <w:bCs/>
                <w:sz w:val="22"/>
                <w:szCs w:val="22"/>
              </w:rPr>
            </w:pPr>
            <w:r w:rsidRPr="00FA538C">
              <w:rPr>
                <w:rFonts w:ascii="Arial" w:eastAsia="Times New Roman" w:hAnsi="Arial" w:cs="Arial"/>
                <w:bCs/>
                <w:sz w:val="22"/>
                <w:szCs w:val="22"/>
              </w:rPr>
              <w:t>See, milliste teenuste osutamisel ja millal tuleb raviarvel märkida teenust osutanud tervishoiutöötaja või tervishoiutöötajaga võrdsustatud isiku registreerimiskood või muu tunnus, lepitakse kokku Tervisekassa ja tervishoiuteenuse osutaja vahel sõlmitavas ravi rahastamise lepingus. Esimeses etapis on muudatus vajalik eelkõige perearstiabi lepingu raames rahastatavate teenuste puhul, et tagada vajalik teave teenuse osutamise kohta.</w:t>
            </w:r>
          </w:p>
          <w:p w14:paraId="4240BA05" w14:textId="77777777" w:rsidR="009B33A0" w:rsidRDefault="00F215D7" w:rsidP="00BA2E32">
            <w:pPr>
              <w:pStyle w:val="Loendilik"/>
              <w:spacing w:after="0" w:line="240" w:lineRule="auto"/>
              <w:ind w:left="360"/>
              <w:jc w:val="both"/>
              <w:rPr>
                <w:rFonts w:ascii="Arial" w:eastAsia="Times New Roman" w:hAnsi="Arial" w:cs="Arial"/>
                <w:bCs/>
                <w:sz w:val="22"/>
                <w:szCs w:val="22"/>
              </w:rPr>
            </w:pPr>
            <w:r w:rsidRPr="00FA538C">
              <w:rPr>
                <w:rFonts w:ascii="Arial" w:eastAsia="Times New Roman" w:hAnsi="Arial" w:cs="Arial"/>
                <w:bCs/>
                <w:sz w:val="22"/>
                <w:szCs w:val="22"/>
              </w:rPr>
              <w:t>Ravi rahastamise lepingute tingimuste kokkuleppimisel arvestatakse ka tervishoiuteenuse osutajate infotehnoloogiliste arenduste tegemiseks vajaliku ajaga. Seetõttu ei ole vajalik määruses eraldi üleminekusätet kehtestada.</w:t>
            </w:r>
          </w:p>
          <w:p w14:paraId="057B1A08" w14:textId="77777777" w:rsidR="00FA538C" w:rsidRDefault="00FA538C" w:rsidP="00BA2E32">
            <w:pPr>
              <w:pStyle w:val="Loendilik"/>
              <w:spacing w:after="0" w:line="240" w:lineRule="auto"/>
              <w:ind w:left="360"/>
              <w:jc w:val="both"/>
              <w:rPr>
                <w:rFonts w:ascii="Arial" w:eastAsia="Times New Roman" w:hAnsi="Arial" w:cs="Arial"/>
                <w:bCs/>
                <w:sz w:val="22"/>
                <w:szCs w:val="22"/>
              </w:rPr>
            </w:pPr>
          </w:p>
          <w:p w14:paraId="598146EF" w14:textId="257F732F" w:rsidR="00B12567" w:rsidRPr="00B12567" w:rsidRDefault="00B12567" w:rsidP="00BA2E32">
            <w:pPr>
              <w:pStyle w:val="Loendilik"/>
              <w:numPr>
                <w:ilvl w:val="0"/>
                <w:numId w:val="3"/>
              </w:numPr>
              <w:spacing w:after="0" w:line="240" w:lineRule="auto"/>
              <w:jc w:val="both"/>
              <w:rPr>
                <w:rFonts w:ascii="Arial" w:eastAsia="Times New Roman" w:hAnsi="Arial" w:cs="Arial"/>
                <w:bCs/>
                <w:sz w:val="22"/>
                <w:szCs w:val="22"/>
              </w:rPr>
            </w:pPr>
            <w:r w:rsidRPr="00B12567">
              <w:rPr>
                <w:rFonts w:ascii="Arial" w:eastAsia="Times New Roman" w:hAnsi="Arial" w:cs="Arial"/>
                <w:bCs/>
                <w:sz w:val="22"/>
                <w:szCs w:val="22"/>
              </w:rPr>
              <w:t xml:space="preserve">Määruse nr </w:t>
            </w:r>
            <w:r>
              <w:rPr>
                <w:rFonts w:ascii="Arial" w:eastAsia="Times New Roman" w:hAnsi="Arial" w:cs="Arial"/>
                <w:bCs/>
                <w:sz w:val="22"/>
                <w:szCs w:val="22"/>
              </w:rPr>
              <w:t>9</w:t>
            </w:r>
            <w:r w:rsidRPr="00B12567">
              <w:rPr>
                <w:rFonts w:ascii="Arial" w:eastAsia="Times New Roman" w:hAnsi="Arial" w:cs="Arial"/>
                <w:bCs/>
                <w:sz w:val="22"/>
                <w:szCs w:val="22"/>
              </w:rPr>
              <w:t xml:space="preserve"> lisa 26 tunnistatakse kehtetuks ning selles sisalduvad triaaži üldpõhimõtted viiakse tervishoiuteenuste kättesaadavust reguleerivasse määrusesse, sotsiaalministri 27. detsembri 2018. a määrusesse nr 73 „Tervishoiuteenuste kättesaadavuse ja ravijärjekorra pidamise nõuded“. Määruses sätestatakse triaaži teostamise üldised nõuded, sealhulgas triaaži läbiviimise põhimõtted, triaažiõele esitatavad pädevusnõuded, triaažikategooriad ning patsiendi edasise käsitluse alused.</w:t>
            </w:r>
          </w:p>
          <w:p w14:paraId="0119656C" w14:textId="26B0FE42" w:rsidR="00FA538C" w:rsidRPr="000835C5" w:rsidRDefault="00B12567" w:rsidP="00BA2E32">
            <w:pPr>
              <w:pStyle w:val="Loendilik"/>
              <w:spacing w:after="0" w:line="240" w:lineRule="auto"/>
              <w:ind w:left="360"/>
              <w:jc w:val="both"/>
              <w:rPr>
                <w:rFonts w:ascii="Arial" w:eastAsia="Times New Roman" w:hAnsi="Arial" w:cs="Arial"/>
                <w:bCs/>
                <w:sz w:val="22"/>
                <w:szCs w:val="22"/>
              </w:rPr>
            </w:pPr>
            <w:r w:rsidRPr="000835C5">
              <w:rPr>
                <w:rFonts w:ascii="Arial" w:eastAsia="Times New Roman" w:hAnsi="Arial" w:cs="Arial"/>
                <w:bCs/>
                <w:sz w:val="22"/>
                <w:szCs w:val="22"/>
              </w:rPr>
              <w:t xml:space="preserve">Triaaži praktiline teostamine ja otsustusloogika on kirjeldatud juhendis „Juhend triaaži teostamiseks Eesti erakorralise meditsiini osakondades“. Määruse jõustumisel avaldatakse nimetatud juhend sotsiaalministri määruse lisa </w:t>
            </w:r>
            <w:r w:rsidRPr="000835C5">
              <w:rPr>
                <w:rFonts w:ascii="Arial" w:eastAsia="Times New Roman" w:hAnsi="Arial" w:cs="Arial"/>
                <w:bCs/>
                <w:sz w:val="22"/>
                <w:szCs w:val="22"/>
              </w:rPr>
              <w:lastRenderedPageBreak/>
              <w:t>asemel täies mahus Tervisekassa kodulehel ning tervishoiuteenuse osutajad lähtuvad sellest samamoodi nagu teistest erialastest ravijuhenditest.</w:t>
            </w:r>
          </w:p>
        </w:tc>
      </w:tr>
      <w:tr w:rsidR="009B33A0" w:rsidRPr="009B33A0" w14:paraId="345AE4E0" w14:textId="77777777" w:rsidTr="00A50538">
        <w:trPr>
          <w:jc w:val="center"/>
        </w:trPr>
        <w:tc>
          <w:tcPr>
            <w:tcW w:w="7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41B402" w14:textId="77777777" w:rsidR="009B33A0" w:rsidRDefault="006A4AD4" w:rsidP="00327E75">
            <w:pPr>
              <w:spacing w:after="0" w:line="240" w:lineRule="auto"/>
              <w:jc w:val="both"/>
              <w:rPr>
                <w:rFonts w:ascii="Arial" w:eastAsia="Times New Roman" w:hAnsi="Arial" w:cs="Arial"/>
                <w:b/>
                <w:sz w:val="22"/>
                <w:szCs w:val="22"/>
              </w:rPr>
            </w:pPr>
            <w:r>
              <w:rPr>
                <w:rFonts w:ascii="Arial" w:eastAsia="Times New Roman" w:hAnsi="Arial" w:cs="Arial"/>
                <w:b/>
                <w:sz w:val="22"/>
                <w:szCs w:val="22"/>
              </w:rPr>
              <w:lastRenderedPageBreak/>
              <w:t>Lääne Tallinna Keskhaigla</w:t>
            </w:r>
          </w:p>
          <w:p w14:paraId="09BF163F" w14:textId="77777777" w:rsidR="006A4AD4" w:rsidRDefault="006A4AD4" w:rsidP="00327E75">
            <w:pPr>
              <w:spacing w:after="0" w:line="240" w:lineRule="auto"/>
              <w:jc w:val="both"/>
              <w:rPr>
                <w:rFonts w:ascii="Arial" w:eastAsia="Times New Roman" w:hAnsi="Arial" w:cs="Arial"/>
                <w:b/>
                <w:bCs/>
                <w:sz w:val="22"/>
                <w:szCs w:val="22"/>
              </w:rPr>
            </w:pPr>
            <w:r w:rsidRPr="006A4AD4">
              <w:rPr>
                <w:rFonts w:ascii="Arial" w:eastAsia="Times New Roman" w:hAnsi="Arial" w:cs="Arial"/>
                <w:b/>
                <w:bCs/>
                <w:sz w:val="22"/>
                <w:szCs w:val="22"/>
              </w:rPr>
              <w:t xml:space="preserve">Tervise- ja tööministri 27. detsembri 2018. a määruse nr 73 „Tervishoiuteenuste kättesaadavuse ja ravijärjekorra pidamise nõuded“ </w:t>
            </w:r>
          </w:p>
          <w:p w14:paraId="70E12C25" w14:textId="77777777" w:rsidR="00327E75" w:rsidRDefault="00327E75" w:rsidP="00327E75">
            <w:pPr>
              <w:spacing w:after="0" w:line="240" w:lineRule="auto"/>
              <w:jc w:val="both"/>
              <w:rPr>
                <w:rFonts w:ascii="Arial" w:eastAsia="Times New Roman" w:hAnsi="Arial" w:cs="Arial"/>
                <w:sz w:val="22"/>
                <w:szCs w:val="22"/>
              </w:rPr>
            </w:pPr>
          </w:p>
          <w:p w14:paraId="5174FE6F" w14:textId="606DB3D3" w:rsidR="006A4AD4" w:rsidRPr="006A4AD4" w:rsidRDefault="006A4AD4" w:rsidP="00327E75">
            <w:pPr>
              <w:spacing w:after="0" w:line="240" w:lineRule="auto"/>
              <w:rPr>
                <w:rFonts w:ascii="Arial" w:eastAsia="Times New Roman" w:hAnsi="Arial" w:cs="Arial"/>
                <w:sz w:val="22"/>
                <w:szCs w:val="22"/>
              </w:rPr>
            </w:pPr>
            <w:r>
              <w:rPr>
                <w:rFonts w:ascii="Arial" w:eastAsia="Times New Roman" w:hAnsi="Arial" w:cs="Arial"/>
                <w:sz w:val="22"/>
                <w:szCs w:val="22"/>
              </w:rPr>
              <w:t>E</w:t>
            </w:r>
            <w:r w:rsidRPr="006A4AD4">
              <w:rPr>
                <w:rFonts w:ascii="Arial" w:eastAsia="Times New Roman" w:hAnsi="Arial" w:cs="Arial"/>
                <w:sz w:val="22"/>
                <w:szCs w:val="22"/>
              </w:rPr>
              <w:t>elnõu kohta palutakse selgitada, kuidas pärast metoodikamääruse lisa 26 kehtetuks tunnistamist korraldatakse EMO triaažiregulatsioon ning milliste juhendite alusel triaaži edaspidi teostatakse.</w:t>
            </w:r>
          </w:p>
          <w:p w14:paraId="1051D0B4" w14:textId="77777777" w:rsidR="006A4AD4" w:rsidRPr="006A4AD4" w:rsidRDefault="006A4AD4" w:rsidP="00327E75">
            <w:pPr>
              <w:spacing w:after="0" w:line="240" w:lineRule="auto"/>
              <w:jc w:val="both"/>
              <w:rPr>
                <w:rFonts w:ascii="Arial" w:eastAsia="Times New Roman" w:hAnsi="Arial" w:cs="Arial"/>
                <w:b/>
                <w:sz w:val="22"/>
                <w:szCs w:val="22"/>
              </w:rPr>
            </w:pPr>
            <w:r w:rsidRPr="006A4AD4">
              <w:rPr>
                <w:rFonts w:ascii="Arial" w:eastAsia="Times New Roman" w:hAnsi="Arial" w:cs="Arial"/>
                <w:sz w:val="22"/>
                <w:szCs w:val="22"/>
              </w:rPr>
              <w:t>Pöördumises soovitakse täpsustada, millised on alates 1. aprillist 2026 Eestis ja rahvusvaheliselt tunnustatud triaažijuhendid, millest tervishoiuteenuse osutajad peavad lähtuma, kus nendega saab tutvuda ning kuidas need kliinilises praktikas kasutusele võetakse. Samuti palutakse täpsustada triaažiõele kehtivaid pädevusnõudeid (nt „piisava töökogemuse“ sisu ja triaažialase teoreetilise ja praktilise väljaõppe maht) ning selgitada, milliste juhendite alusel võib triaažiõde otsustada, et patsiendi edasine käsitlemine EMO-s ei ole vajalik</w:t>
            </w:r>
            <w:r w:rsidRPr="006A4AD4">
              <w:rPr>
                <w:rFonts w:ascii="Arial" w:eastAsia="Times New Roman" w:hAnsi="Arial" w:cs="Arial"/>
                <w:b/>
                <w:sz w:val="22"/>
                <w:szCs w:val="22"/>
              </w:rPr>
              <w:t>.</w:t>
            </w:r>
          </w:p>
          <w:p w14:paraId="3482CC80" w14:textId="6048003B" w:rsidR="006A4AD4" w:rsidRPr="009B33A0" w:rsidRDefault="006A4AD4" w:rsidP="00956082">
            <w:pPr>
              <w:jc w:val="both"/>
              <w:rPr>
                <w:rFonts w:ascii="Arial" w:eastAsia="Times New Roman" w:hAnsi="Arial" w:cs="Arial"/>
                <w:b/>
                <w:sz w:val="22"/>
                <w:szCs w:val="22"/>
              </w:rPr>
            </w:pPr>
          </w:p>
        </w:tc>
        <w:tc>
          <w:tcPr>
            <w:tcW w:w="6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EC1120" w14:textId="77777777" w:rsidR="00327E75" w:rsidRDefault="00327E75" w:rsidP="00327E75">
            <w:pPr>
              <w:spacing w:after="0" w:line="240" w:lineRule="auto"/>
              <w:jc w:val="both"/>
              <w:rPr>
                <w:rFonts w:ascii="Arial" w:eastAsia="Times New Roman" w:hAnsi="Arial" w:cs="Arial"/>
                <w:b/>
                <w:sz w:val="22"/>
                <w:szCs w:val="22"/>
              </w:rPr>
            </w:pPr>
            <w:r w:rsidRPr="00327E75">
              <w:rPr>
                <w:rFonts w:ascii="Arial" w:eastAsia="Times New Roman" w:hAnsi="Arial" w:cs="Arial"/>
                <w:b/>
                <w:sz w:val="22"/>
                <w:szCs w:val="22"/>
              </w:rPr>
              <w:t xml:space="preserve">Selgitatud. </w:t>
            </w:r>
          </w:p>
          <w:p w14:paraId="15BC4B91" w14:textId="77777777" w:rsidR="00327E75" w:rsidRDefault="00327E75" w:rsidP="00327E75">
            <w:pPr>
              <w:spacing w:after="0" w:line="240" w:lineRule="auto"/>
              <w:jc w:val="both"/>
              <w:rPr>
                <w:rFonts w:ascii="Arial" w:eastAsia="Times New Roman" w:hAnsi="Arial" w:cs="Arial"/>
                <w:b/>
                <w:sz w:val="22"/>
                <w:szCs w:val="22"/>
              </w:rPr>
            </w:pPr>
          </w:p>
          <w:p w14:paraId="18EC17D4" w14:textId="1511BF7E" w:rsidR="009B33A0" w:rsidRPr="00327E75" w:rsidRDefault="00327E75" w:rsidP="00327E75">
            <w:pPr>
              <w:spacing w:after="0" w:line="240" w:lineRule="auto"/>
              <w:jc w:val="both"/>
              <w:rPr>
                <w:rFonts w:ascii="Arial" w:eastAsia="Times New Roman" w:hAnsi="Arial" w:cs="Arial"/>
                <w:bCs/>
                <w:sz w:val="22"/>
                <w:szCs w:val="22"/>
              </w:rPr>
            </w:pPr>
            <w:r w:rsidRPr="00327E75">
              <w:rPr>
                <w:rFonts w:ascii="Arial" w:eastAsia="Times New Roman" w:hAnsi="Arial" w:cs="Arial"/>
                <w:bCs/>
                <w:sz w:val="22"/>
                <w:szCs w:val="22"/>
              </w:rPr>
              <w:t>Määruse nr 3 lisa 26 tunnistatakse kehtetuks ning triaaži üldpõhimõtted viiakse sotsiaalministri 27. detsembri 2018. a määrusesse nr 73 „Tervishoiuteenuste kättesaadavuse ja ravijärjekorra pidamise nõuded“. Määruses sätestatakse triaaži teostamise üldised nõuded, sealhulgas triaažikategooriad ning patsiendi edasise käsitluse alused. Triaaži praktiline teostamine ja otsustusloogika on kirjeldatud juhendis „Juhend triaaži teostamiseks Eesti erakorralise meditsiini osakondades“, mis avaldatakse määruse jõustumisel täies mahus Tervisekassa kodulehel. Tervishoiuteenuse osutajad lähtuvad sellest juhendist samamoodi nagu teistest erialastest ravijuhenditest.</w:t>
            </w:r>
          </w:p>
        </w:tc>
      </w:tr>
      <w:tr w:rsidR="009B33A0" w:rsidRPr="009B33A0" w14:paraId="6312EAF2" w14:textId="77777777" w:rsidTr="00A50538">
        <w:trPr>
          <w:jc w:val="center"/>
        </w:trPr>
        <w:tc>
          <w:tcPr>
            <w:tcW w:w="7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A65CC" w14:textId="43E831F8" w:rsidR="009B33A0" w:rsidRPr="00007A58" w:rsidRDefault="00242F3B" w:rsidP="00007A58">
            <w:pPr>
              <w:spacing w:after="0" w:line="240" w:lineRule="auto"/>
              <w:jc w:val="both"/>
              <w:rPr>
                <w:rFonts w:ascii="Arial" w:eastAsia="Times New Roman" w:hAnsi="Arial" w:cs="Arial"/>
                <w:b/>
                <w:sz w:val="22"/>
                <w:szCs w:val="22"/>
              </w:rPr>
            </w:pPr>
            <w:r w:rsidRPr="00007A58">
              <w:rPr>
                <w:rFonts w:ascii="Arial" w:eastAsia="Times New Roman" w:hAnsi="Arial" w:cs="Arial"/>
                <w:b/>
                <w:sz w:val="22"/>
                <w:szCs w:val="22"/>
              </w:rPr>
              <w:t>Eesti Õendusjuhtide Ühing</w:t>
            </w:r>
            <w:r w:rsidR="00007A58" w:rsidRPr="00007A58">
              <w:rPr>
                <w:rFonts w:ascii="Arial" w:eastAsia="Times New Roman" w:hAnsi="Arial" w:cs="Arial"/>
                <w:b/>
                <w:sz w:val="22"/>
                <w:szCs w:val="22"/>
              </w:rPr>
              <w:t xml:space="preserve"> (EÕJÜ)</w:t>
            </w:r>
          </w:p>
          <w:p w14:paraId="38C3FBCF" w14:textId="77777777" w:rsidR="00007A58" w:rsidRPr="00007A58" w:rsidRDefault="00007A58" w:rsidP="00007A58">
            <w:pPr>
              <w:spacing w:after="0" w:line="240" w:lineRule="auto"/>
              <w:jc w:val="both"/>
              <w:rPr>
                <w:rFonts w:ascii="Arial" w:eastAsia="Times New Roman" w:hAnsi="Arial" w:cs="Arial"/>
                <w:bCs/>
                <w:sz w:val="22"/>
                <w:szCs w:val="22"/>
              </w:rPr>
            </w:pPr>
          </w:p>
          <w:p w14:paraId="07307C1B" w14:textId="346D8A23" w:rsidR="00242F3B" w:rsidRPr="00007A58" w:rsidRDefault="00007A58" w:rsidP="00007A58">
            <w:pPr>
              <w:spacing w:after="0" w:line="240" w:lineRule="auto"/>
              <w:jc w:val="both"/>
              <w:rPr>
                <w:rFonts w:ascii="Arial" w:eastAsia="Times New Roman" w:hAnsi="Arial" w:cs="Arial"/>
                <w:bCs/>
                <w:sz w:val="22"/>
                <w:szCs w:val="22"/>
              </w:rPr>
            </w:pPr>
            <w:r w:rsidRPr="00007A58">
              <w:rPr>
                <w:rFonts w:ascii="Arial" w:eastAsia="Times New Roman" w:hAnsi="Arial" w:cs="Arial"/>
                <w:bCs/>
                <w:sz w:val="22"/>
                <w:szCs w:val="22"/>
              </w:rPr>
              <w:t xml:space="preserve">EÕJÜ ei toeta eelnõu praegusel kujul, kuna nende hinnangul on regulatsioon patsiendiohutuse ja praktilise rakendamise seisukohalt ebapiisavalt täpsustatud. EÕJÜ leiab, et enne muudatuse jõustumist tuleb riiklikult selgelt määratleda: (1) üleriigiline triaažijuhend, millest kõik EMO-d lähtuvad; (2) triaažiõdede minimaalsed pädevusnõuded (sh töökogemus, väljaõppe sisu ja maht ning pädevuse säilitamise põhimõtted); (3) tingimused, millal võib patsiendi käsitluse lõpetada triaaži käigus; (4) triaažis lõpetatud juhtumite ühtsed dokumenteerimis- ja TIS-i andmeedastuse nõuded; ning (5) patsiendi edasise ravitee korraldus juhul, kui EMO-s edasine käsitlus ei ole vajalik. Samuti teeb EÕJÜ ettepaneku moodustada </w:t>
            </w:r>
            <w:r w:rsidRPr="00007A58">
              <w:rPr>
                <w:rFonts w:ascii="Arial" w:eastAsia="Times New Roman" w:hAnsi="Arial" w:cs="Arial"/>
                <w:bCs/>
                <w:sz w:val="22"/>
                <w:szCs w:val="22"/>
              </w:rPr>
              <w:lastRenderedPageBreak/>
              <w:t>ministeeriumi eestvedamisel sektoriülene töörühm, et kokku leppida erakorralise patsiendi teekond, triaažipraktika ja vastavad standardid.</w:t>
            </w:r>
          </w:p>
        </w:tc>
        <w:tc>
          <w:tcPr>
            <w:tcW w:w="6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1446D3" w14:textId="77777777" w:rsidR="003B5187" w:rsidRPr="003B5187" w:rsidRDefault="003B5187" w:rsidP="003B5187">
            <w:pPr>
              <w:spacing w:after="0" w:line="240" w:lineRule="auto"/>
              <w:jc w:val="both"/>
              <w:rPr>
                <w:rFonts w:ascii="Arial" w:eastAsia="Times New Roman" w:hAnsi="Arial" w:cs="Arial"/>
                <w:b/>
                <w:sz w:val="22"/>
                <w:szCs w:val="22"/>
              </w:rPr>
            </w:pPr>
            <w:r w:rsidRPr="003B5187">
              <w:rPr>
                <w:rFonts w:ascii="Arial" w:eastAsia="Times New Roman" w:hAnsi="Arial" w:cs="Arial"/>
                <w:b/>
                <w:sz w:val="22"/>
                <w:szCs w:val="22"/>
              </w:rPr>
              <w:lastRenderedPageBreak/>
              <w:t xml:space="preserve">Selgitatud. </w:t>
            </w:r>
          </w:p>
          <w:p w14:paraId="3E425A26" w14:textId="77777777" w:rsidR="003B5187" w:rsidRPr="003B5187" w:rsidRDefault="003B5187" w:rsidP="003B5187">
            <w:pPr>
              <w:spacing w:after="0" w:line="240" w:lineRule="auto"/>
              <w:jc w:val="both"/>
              <w:rPr>
                <w:rFonts w:ascii="Arial" w:eastAsia="Times New Roman" w:hAnsi="Arial" w:cs="Arial"/>
                <w:bCs/>
                <w:sz w:val="22"/>
                <w:szCs w:val="22"/>
              </w:rPr>
            </w:pPr>
          </w:p>
          <w:p w14:paraId="6A15D82B" w14:textId="640F614A" w:rsidR="009B33A0" w:rsidRPr="003B5187" w:rsidRDefault="003B5187" w:rsidP="003B5187">
            <w:pPr>
              <w:spacing w:after="0" w:line="240" w:lineRule="auto"/>
              <w:jc w:val="both"/>
              <w:rPr>
                <w:rFonts w:ascii="Arial" w:eastAsia="Times New Roman" w:hAnsi="Arial" w:cs="Arial"/>
                <w:bCs/>
                <w:sz w:val="22"/>
                <w:szCs w:val="22"/>
              </w:rPr>
            </w:pPr>
            <w:r w:rsidRPr="003B5187">
              <w:rPr>
                <w:rFonts w:ascii="Arial" w:eastAsia="Times New Roman" w:hAnsi="Arial" w:cs="Arial"/>
                <w:bCs/>
                <w:sz w:val="22"/>
                <w:szCs w:val="22"/>
              </w:rPr>
              <w:t xml:space="preserve">Eelnõu eesmärk on viia EMO triaaži üldpõhimõtted rahastamise regulatsioonist tervishoiuteenuste kättesaadavust reguleerivasse määrusesse ning täpsustada patsiendi edasise käsitluse põhimõtteid. Triaaži teostamise üldised nõuded, sealhulgas triaažikategooriad ja patsiendi käsitluse alused, sätestatakse määruses. Triaaži praktiline teostamine ja otsustusloogika on kirjeldatud juhendis „Juhend triaaži teostamiseks Eesti erakorralise meditsiini osakondades“, mis avaldatakse määruse jõustumisel Tervisekassa kodulehel. Triaažiõdede pädevuse osas sätestab määrus üldised nõuded </w:t>
            </w:r>
            <w:r w:rsidRPr="003B5187">
              <w:rPr>
                <w:rFonts w:ascii="Arial" w:eastAsia="Times New Roman" w:hAnsi="Arial" w:cs="Arial"/>
                <w:bCs/>
                <w:sz w:val="22"/>
                <w:szCs w:val="22"/>
              </w:rPr>
              <w:lastRenderedPageBreak/>
              <w:t>(piisav töökogemus ja triaažialane teoreetiline ning praktiline tööalane väljaõpe); täpsem töökorraldus ja koolituse korraldamine kuuluvad tervishoiuteenuse osutaja pädevusse. Eelnõu ei muuda tervishoiuteenuse dokumenteerimise põhimõtteid – ka triaažis lõpetatud juhtum dokumenteeritakse ning edastatakse tervise infosüsteemi ambulatoorse epikriisina.</w:t>
            </w:r>
          </w:p>
        </w:tc>
      </w:tr>
      <w:tr w:rsidR="009B33A0" w:rsidRPr="009B33A0" w14:paraId="5A9A57C3" w14:textId="77777777" w:rsidTr="00A50538">
        <w:trPr>
          <w:jc w:val="center"/>
        </w:trPr>
        <w:tc>
          <w:tcPr>
            <w:tcW w:w="7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49E7B3" w14:textId="77777777" w:rsidR="009B33A0" w:rsidRDefault="005325E4" w:rsidP="005325E4">
            <w:pPr>
              <w:spacing w:after="0" w:line="240" w:lineRule="auto"/>
              <w:jc w:val="both"/>
              <w:rPr>
                <w:rFonts w:ascii="Arial" w:eastAsia="Times New Roman" w:hAnsi="Arial" w:cs="Arial"/>
                <w:b/>
                <w:sz w:val="22"/>
                <w:szCs w:val="22"/>
              </w:rPr>
            </w:pPr>
            <w:r>
              <w:rPr>
                <w:rFonts w:ascii="Arial" w:eastAsia="Times New Roman" w:hAnsi="Arial" w:cs="Arial"/>
                <w:b/>
                <w:sz w:val="22"/>
                <w:szCs w:val="22"/>
              </w:rPr>
              <w:lastRenderedPageBreak/>
              <w:t>Tervisekassa</w:t>
            </w:r>
          </w:p>
          <w:p w14:paraId="2F75D0B1" w14:textId="77777777" w:rsidR="005325E4" w:rsidRDefault="005325E4" w:rsidP="005325E4">
            <w:pPr>
              <w:spacing w:after="0" w:line="240" w:lineRule="auto"/>
              <w:jc w:val="both"/>
              <w:rPr>
                <w:rFonts w:ascii="Arial" w:eastAsia="Times New Roman" w:hAnsi="Arial" w:cs="Arial"/>
                <w:b/>
                <w:sz w:val="22"/>
                <w:szCs w:val="22"/>
              </w:rPr>
            </w:pPr>
          </w:p>
          <w:p w14:paraId="67CC3362" w14:textId="4F093652" w:rsidR="005325E4" w:rsidRPr="005325E4" w:rsidRDefault="005325E4" w:rsidP="005325E4">
            <w:pPr>
              <w:spacing w:after="0" w:line="240" w:lineRule="auto"/>
              <w:jc w:val="both"/>
              <w:rPr>
                <w:rFonts w:ascii="Arial" w:eastAsia="Times New Roman" w:hAnsi="Arial" w:cs="Arial"/>
                <w:bCs/>
                <w:sz w:val="22"/>
                <w:szCs w:val="22"/>
              </w:rPr>
            </w:pPr>
            <w:r w:rsidRPr="005325E4">
              <w:rPr>
                <w:rFonts w:ascii="Arial" w:eastAsia="Times New Roman" w:hAnsi="Arial" w:cs="Arial"/>
                <w:bCs/>
                <w:sz w:val="22"/>
                <w:szCs w:val="22"/>
              </w:rPr>
              <w:t>Täpsustada ministri määruse „Tervisekassa poolt tasu maksmise kohustuse ülevõtmise kord“ § 54 lõikes 2 esitatud tabelis koodiga 3 tähistatud saabumise liigi selgitust ja lisada selgitusse „suunamisega teisest asutusest statsionaarsele ravile“. Täiendus on vajalik, et saada raviasutustelt õige teave ravile saabumise kohta ka olukordades, kus patsient suunatakse statsionaarsele ravile teise raviasutusse.</w:t>
            </w:r>
          </w:p>
        </w:tc>
        <w:tc>
          <w:tcPr>
            <w:tcW w:w="6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DC1EE7" w14:textId="70A46B1B" w:rsidR="009B33A0" w:rsidRPr="009B33A0" w:rsidRDefault="005325E4" w:rsidP="00956082">
            <w:pPr>
              <w:jc w:val="both"/>
              <w:rPr>
                <w:rFonts w:ascii="Arial" w:eastAsia="Times New Roman" w:hAnsi="Arial" w:cs="Arial"/>
                <w:b/>
                <w:sz w:val="22"/>
                <w:szCs w:val="22"/>
              </w:rPr>
            </w:pPr>
            <w:r>
              <w:rPr>
                <w:rFonts w:ascii="Arial" w:eastAsia="Times New Roman" w:hAnsi="Arial" w:cs="Arial"/>
                <w:b/>
                <w:sz w:val="22"/>
                <w:szCs w:val="22"/>
              </w:rPr>
              <w:t>Arvestatud</w:t>
            </w:r>
          </w:p>
        </w:tc>
      </w:tr>
      <w:tr w:rsidR="009F00A1" w:rsidRPr="009B33A0" w14:paraId="09FB8E1C" w14:textId="77777777" w:rsidTr="00A50538">
        <w:trPr>
          <w:jc w:val="center"/>
        </w:trPr>
        <w:tc>
          <w:tcPr>
            <w:tcW w:w="7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09EF10" w14:textId="77777777" w:rsidR="009F00A1" w:rsidRDefault="009F00A1" w:rsidP="005325E4">
            <w:pPr>
              <w:spacing w:after="0" w:line="240" w:lineRule="auto"/>
              <w:jc w:val="both"/>
              <w:rPr>
                <w:rFonts w:ascii="Arial" w:eastAsia="Times New Roman" w:hAnsi="Arial" w:cs="Arial"/>
                <w:b/>
                <w:sz w:val="22"/>
                <w:szCs w:val="22"/>
              </w:rPr>
            </w:pPr>
            <w:r>
              <w:rPr>
                <w:rFonts w:ascii="Arial" w:eastAsia="Times New Roman" w:hAnsi="Arial" w:cs="Arial"/>
                <w:b/>
                <w:sz w:val="22"/>
                <w:szCs w:val="22"/>
              </w:rPr>
              <w:t>Eesti Arstide Liit</w:t>
            </w:r>
          </w:p>
          <w:p w14:paraId="337A972A" w14:textId="77777777" w:rsidR="009F00A1" w:rsidRDefault="009F00A1" w:rsidP="005325E4">
            <w:pPr>
              <w:spacing w:after="0" w:line="240" w:lineRule="auto"/>
              <w:jc w:val="both"/>
              <w:rPr>
                <w:rFonts w:ascii="Arial" w:eastAsia="Times New Roman" w:hAnsi="Arial" w:cs="Arial"/>
                <w:b/>
                <w:sz w:val="22"/>
                <w:szCs w:val="22"/>
              </w:rPr>
            </w:pPr>
          </w:p>
          <w:p w14:paraId="6AF3998F" w14:textId="661E33F8" w:rsidR="009F00A1" w:rsidRPr="009F00A1" w:rsidRDefault="009F00A1" w:rsidP="005325E4">
            <w:pPr>
              <w:spacing w:after="0" w:line="240" w:lineRule="auto"/>
              <w:jc w:val="both"/>
              <w:rPr>
                <w:rFonts w:ascii="Arial" w:eastAsia="Times New Roman" w:hAnsi="Arial" w:cs="Arial"/>
                <w:bCs/>
                <w:sz w:val="22"/>
                <w:szCs w:val="22"/>
              </w:rPr>
            </w:pPr>
            <w:r w:rsidRPr="009F00A1">
              <w:rPr>
                <w:rFonts w:ascii="Arial" w:eastAsia="Times New Roman" w:hAnsi="Arial" w:cs="Arial"/>
                <w:bCs/>
                <w:sz w:val="22"/>
                <w:szCs w:val="22"/>
              </w:rPr>
              <w:t xml:space="preserve">Erakorralise meditsiini arstide koormuse vähendamine ja patsientide teadlikkuse tõstmine, et nad ei pöörduks EMOsse erakorralist abi mittevajavate probleemidega, on kahtlemata väga õige eesmärk. Kuid oleme endiselt seisukohal, et tervishoidu tuleb arendada tervikuna ja erakorralises meditsiinis tehtavatele muudatustele peaks eelnema arutelu erialaspetsialistidega ja analüüs, kuidas need mõjutavad pere- ja eriarstiabi ning kiirabi. Toetame Eesti Erakorralise Meditsiini Arstide Seltsi arvamust triaaži põhimõtete muutmise kohta, milles juhitakse põhjendatult tähelepanu muudatustega kaasnevatele probleemidele. Patsientidele muutub olukord mitte selgemaks, vaid segasemaks, sest eri haiglates võivad EMOd töötada erinevate reeglite alusel – ühes kohas saavad ka kergemad patsiendid arsti vastuvõtule, teises saadetakse nad pärast triaaži ära. Samuti võivad erineda triaažiõdede õigused ja pädevuse nõuded. Määrus ei paku lahendust suurimale probleemile – patsientidel pole sageli kuhugi mujale võimalik pöörduda. EMO patsientide hulgas on tõepoolest inimesi, kes saaks oma kerge tervisemure ise kodus lahendada või apteegist abi saada. Niisuguste </w:t>
            </w:r>
            <w:r w:rsidRPr="009F00A1">
              <w:rPr>
                <w:rFonts w:ascii="Arial" w:eastAsia="Times New Roman" w:hAnsi="Arial" w:cs="Arial"/>
                <w:bCs/>
                <w:sz w:val="22"/>
                <w:szCs w:val="22"/>
              </w:rPr>
              <w:lastRenderedPageBreak/>
              <w:t>näidetena tuuakse kerged kriimustused, nohu jms. Põhjendatud EMOsse pöördumistena nimetatakse raskeid traumasid, verejookse, infarkte, insulte. Kuid lisaks neile pöörduvad EMOsse patsiendid, kelle terviseprobleem ei nõua otseselt kiiret erakorralist abi, kuid kes vajavad siiski arstiabi. Neid patsiente ei ole triaažiõel enamasti kuhugi saata ja ilmselt ei lubagi tervishoiutöötaja eetika seda teha. Seetõttu leiame, et sellise võimaluse loomine tegelikult olulist EMO koormuse vähenemist ei too. Leiame, et erakorralise meditsiini ülekoormuse vähendamiseks ei tohiks piirata sinna ligipääsu, vaid ennekõike parandada esmatasandi abi kättesaadavust, sh õhtuti ja nädalavahetusel.</w:t>
            </w:r>
          </w:p>
        </w:tc>
        <w:tc>
          <w:tcPr>
            <w:tcW w:w="6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61650" w14:textId="77777777" w:rsidR="009F00A1" w:rsidRDefault="009F00A1" w:rsidP="00956082">
            <w:pPr>
              <w:jc w:val="both"/>
              <w:rPr>
                <w:rFonts w:ascii="Arial" w:eastAsia="Times New Roman" w:hAnsi="Arial" w:cs="Arial"/>
                <w:b/>
                <w:sz w:val="22"/>
                <w:szCs w:val="22"/>
              </w:rPr>
            </w:pPr>
            <w:r w:rsidRPr="009F00A1">
              <w:rPr>
                <w:rFonts w:ascii="Arial" w:eastAsia="Times New Roman" w:hAnsi="Arial" w:cs="Arial"/>
                <w:b/>
                <w:sz w:val="22"/>
                <w:szCs w:val="22"/>
              </w:rPr>
              <w:lastRenderedPageBreak/>
              <w:t xml:space="preserve">Selgitatud. </w:t>
            </w:r>
          </w:p>
          <w:p w14:paraId="1E56FB83" w14:textId="12FD9000" w:rsidR="009F00A1" w:rsidRPr="009F00A1" w:rsidRDefault="009F00A1" w:rsidP="00956082">
            <w:pPr>
              <w:jc w:val="both"/>
              <w:rPr>
                <w:rFonts w:ascii="Arial" w:eastAsia="Times New Roman" w:hAnsi="Arial" w:cs="Arial"/>
                <w:bCs/>
                <w:sz w:val="22"/>
                <w:szCs w:val="22"/>
              </w:rPr>
            </w:pPr>
            <w:r w:rsidRPr="009F00A1">
              <w:rPr>
                <w:rFonts w:ascii="Arial" w:eastAsia="Times New Roman" w:hAnsi="Arial" w:cs="Arial"/>
                <w:bCs/>
                <w:sz w:val="22"/>
                <w:szCs w:val="22"/>
              </w:rPr>
              <w:t>Eelnõu ei näe ette patsientide EMO-st käsitluse lõpetamist olukordades, kus patsient vajab arstiabi või kui tal on raskusi esmatasandi arstiabi kättesaadavusega. Triaažis patsiendi käsitluse lõpetamine on tervishoiuteenuse osutajale võimalus, mitte kohustus, ning otsus tehakse kliinilise hindamise alusel. Juhul kui patsiendi tervisemure vajab arstiabi, jätkub patsiendi käsitlus EMO-s tavapärase töSelgitatud. Eelnõu ei näe ette patsientide EMO-st käsitluse lõpetamist olukordades, kus patsient vajab arstiabi või kui tal on raskusi esmatasandi arstiabi kättesaadavusega. Triaažis patsiendi käsitluse lõpetamine on tervishoiuteenuse osutajale võimalus, mitte kohustus, ning otsus tehakse kliinilise hindamise alusel. Juhul kui patsiendi tervisemure vajab arstiabi, jätkub patsiendi käsitlus EMO-s tavapärase töökorralduse kohaselt.</w:t>
            </w:r>
            <w:r w:rsidRPr="009F00A1">
              <w:t xml:space="preserve"> </w:t>
            </w:r>
            <w:r w:rsidRPr="009F00A1">
              <w:rPr>
                <w:rFonts w:ascii="Arial" w:eastAsia="Times New Roman" w:hAnsi="Arial" w:cs="Arial"/>
                <w:bCs/>
                <w:sz w:val="22"/>
                <w:szCs w:val="22"/>
              </w:rPr>
              <w:t xml:space="preserve">Selgitatud. </w:t>
            </w:r>
            <w:r w:rsidRPr="009F00A1">
              <w:rPr>
                <w:rFonts w:ascii="Arial" w:eastAsia="Times New Roman" w:hAnsi="Arial" w:cs="Arial"/>
                <w:bCs/>
                <w:sz w:val="22"/>
                <w:szCs w:val="22"/>
              </w:rPr>
              <w:lastRenderedPageBreak/>
              <w:t>Eelnõu ei näe ette patsientide EMO-st käsitluse lõpetamist olukordades, kus patsient vajab arstiabi või kui tal on raskusi esmatasandi arstiabi kättesaadavusega. Triaažis patsiendi käsitluse lõpetamine on tervishoiuteenuse osutajale võimalus, mitte kohustus, ning otsus tehakse kliinilise hindamise alusel. Juhul kui patsiendi tervisemure vajab arstiabi, jätkub patsiendi käsitlus EMO-s tavapärase töökorralduse kohaselt.</w:t>
            </w:r>
          </w:p>
        </w:tc>
      </w:tr>
    </w:tbl>
    <w:p w14:paraId="06EA62F3" w14:textId="77777777" w:rsidR="00F02CF7" w:rsidRPr="009B33A0" w:rsidRDefault="00F02CF7" w:rsidP="00F02CF7">
      <w:pPr>
        <w:rPr>
          <w:rFonts w:ascii="Arial" w:hAnsi="Arial" w:cs="Arial"/>
          <w:sz w:val="22"/>
          <w:szCs w:val="22"/>
        </w:rPr>
      </w:pPr>
    </w:p>
    <w:sectPr w:rsidR="00F02CF7" w:rsidRPr="009B33A0" w:rsidSect="00F02CF7">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F56F1"/>
    <w:multiLevelType w:val="hybridMultilevel"/>
    <w:tmpl w:val="5FA0F892"/>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 w15:restartNumberingAfterBreak="0">
    <w:nsid w:val="16573500"/>
    <w:multiLevelType w:val="hybridMultilevel"/>
    <w:tmpl w:val="C7A47E1E"/>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 w15:restartNumberingAfterBreak="0">
    <w:nsid w:val="2DA971A7"/>
    <w:multiLevelType w:val="hybridMultilevel"/>
    <w:tmpl w:val="E36C60BE"/>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16cid:durableId="936446136">
    <w:abstractNumId w:val="0"/>
  </w:num>
  <w:num w:numId="2" w16cid:durableId="785739372">
    <w:abstractNumId w:val="2"/>
  </w:num>
  <w:num w:numId="3" w16cid:durableId="1503665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CF7"/>
    <w:rsid w:val="00007A58"/>
    <w:rsid w:val="000835C5"/>
    <w:rsid w:val="00242F3B"/>
    <w:rsid w:val="00267C1B"/>
    <w:rsid w:val="00327E75"/>
    <w:rsid w:val="00332EE6"/>
    <w:rsid w:val="003B5187"/>
    <w:rsid w:val="00423A9D"/>
    <w:rsid w:val="00485E3A"/>
    <w:rsid w:val="00491F8E"/>
    <w:rsid w:val="005325E4"/>
    <w:rsid w:val="0059704D"/>
    <w:rsid w:val="005D184D"/>
    <w:rsid w:val="005E746E"/>
    <w:rsid w:val="006A4AD4"/>
    <w:rsid w:val="006D6328"/>
    <w:rsid w:val="007F251F"/>
    <w:rsid w:val="007F3671"/>
    <w:rsid w:val="00880B92"/>
    <w:rsid w:val="009450DD"/>
    <w:rsid w:val="009B33A0"/>
    <w:rsid w:val="009F00A1"/>
    <w:rsid w:val="00A50538"/>
    <w:rsid w:val="00A94AB5"/>
    <w:rsid w:val="00AB786A"/>
    <w:rsid w:val="00AF4231"/>
    <w:rsid w:val="00B12567"/>
    <w:rsid w:val="00B26779"/>
    <w:rsid w:val="00B54007"/>
    <w:rsid w:val="00BA2E32"/>
    <w:rsid w:val="00C85C0B"/>
    <w:rsid w:val="00C8757F"/>
    <w:rsid w:val="00CD3B57"/>
    <w:rsid w:val="00CD5955"/>
    <w:rsid w:val="00D12DFF"/>
    <w:rsid w:val="00D56F10"/>
    <w:rsid w:val="00DC351F"/>
    <w:rsid w:val="00F02CF7"/>
    <w:rsid w:val="00F0640E"/>
    <w:rsid w:val="00F215D7"/>
    <w:rsid w:val="00F43776"/>
    <w:rsid w:val="00F56507"/>
    <w:rsid w:val="00FA538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C3423"/>
  <w15:chartTrackingRefBased/>
  <w15:docId w15:val="{F4EC4151-6516-45DB-BB11-F185C28DB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F02C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F02C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F02CF7"/>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F02CF7"/>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F02CF7"/>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F02CF7"/>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F02CF7"/>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F02CF7"/>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F02CF7"/>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F02CF7"/>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F02CF7"/>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F02CF7"/>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F02CF7"/>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F02CF7"/>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F02CF7"/>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F02CF7"/>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F02CF7"/>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F02CF7"/>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F02C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F02CF7"/>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F02CF7"/>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F02CF7"/>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F02CF7"/>
    <w:pPr>
      <w:spacing w:before="160"/>
      <w:jc w:val="center"/>
    </w:pPr>
    <w:rPr>
      <w:i/>
      <w:iCs/>
      <w:color w:val="404040" w:themeColor="text1" w:themeTint="BF"/>
    </w:rPr>
  </w:style>
  <w:style w:type="character" w:customStyle="1" w:styleId="TsitaatMrk">
    <w:name w:val="Tsitaat Märk"/>
    <w:basedOn w:val="Liguvaikefont"/>
    <w:link w:val="Tsitaat"/>
    <w:uiPriority w:val="29"/>
    <w:rsid w:val="00F02CF7"/>
    <w:rPr>
      <w:i/>
      <w:iCs/>
      <w:color w:val="404040" w:themeColor="text1" w:themeTint="BF"/>
    </w:rPr>
  </w:style>
  <w:style w:type="paragraph" w:styleId="Loendilik">
    <w:name w:val="List Paragraph"/>
    <w:basedOn w:val="Normaallaad"/>
    <w:uiPriority w:val="34"/>
    <w:qFormat/>
    <w:rsid w:val="00F02CF7"/>
    <w:pPr>
      <w:ind w:left="720"/>
      <w:contextualSpacing/>
    </w:pPr>
  </w:style>
  <w:style w:type="character" w:styleId="Selgeltmrgatavrhutus">
    <w:name w:val="Intense Emphasis"/>
    <w:basedOn w:val="Liguvaikefont"/>
    <w:uiPriority w:val="21"/>
    <w:qFormat/>
    <w:rsid w:val="00F02CF7"/>
    <w:rPr>
      <w:i/>
      <w:iCs/>
      <w:color w:val="0F4761" w:themeColor="accent1" w:themeShade="BF"/>
    </w:rPr>
  </w:style>
  <w:style w:type="paragraph" w:styleId="Selgeltmrgatavtsitaat">
    <w:name w:val="Intense Quote"/>
    <w:basedOn w:val="Normaallaad"/>
    <w:next w:val="Normaallaad"/>
    <w:link w:val="SelgeltmrgatavtsitaatMrk"/>
    <w:uiPriority w:val="30"/>
    <w:qFormat/>
    <w:rsid w:val="00F02C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F02CF7"/>
    <w:rPr>
      <w:i/>
      <w:iCs/>
      <w:color w:val="0F4761" w:themeColor="accent1" w:themeShade="BF"/>
    </w:rPr>
  </w:style>
  <w:style w:type="character" w:styleId="Selgeltmrgatavviide">
    <w:name w:val="Intense Reference"/>
    <w:basedOn w:val="Liguvaikefont"/>
    <w:uiPriority w:val="32"/>
    <w:qFormat/>
    <w:rsid w:val="00F02CF7"/>
    <w:rPr>
      <w:b/>
      <w:bCs/>
      <w:smallCaps/>
      <w:color w:val="0F4761" w:themeColor="accent1" w:themeShade="BF"/>
      <w:spacing w:val="5"/>
    </w:rPr>
  </w:style>
  <w:style w:type="table" w:styleId="Kontuurtabel">
    <w:name w:val="Table Grid"/>
    <w:basedOn w:val="Normaaltabel"/>
    <w:uiPriority w:val="39"/>
    <w:rsid w:val="00F02C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421</TotalTime>
  <Pages>9</Pages>
  <Words>3354</Words>
  <Characters>19455</Characters>
  <Application>Microsoft Office Word</Application>
  <DocSecurity>0</DocSecurity>
  <Lines>162</Lines>
  <Paragraphs>45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Pille Saar - SOM</dc:creator>
  <cp:keywords/>
  <dc:description/>
  <cp:lastModifiedBy>Liis Paas - SOM</cp:lastModifiedBy>
  <cp:revision>28</cp:revision>
  <dcterms:created xsi:type="dcterms:W3CDTF">2026-03-10T10:31:00Z</dcterms:created>
  <dcterms:modified xsi:type="dcterms:W3CDTF">2026-03-16T12:25:00Z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2026-03-10T12:53:55Z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5bdad04a-592c-406c-a299-b8dcc988ea67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