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D38E" w14:textId="77777777" w:rsidR="00807494" w:rsidRDefault="00807494" w:rsidP="00807494">
      <w:pPr>
        <w:rPr>
          <w:b/>
          <w:bCs/>
        </w:rPr>
      </w:pPr>
    </w:p>
    <w:p w14:paraId="3E4F52C7" w14:textId="77777777" w:rsidR="00807494" w:rsidRDefault="00807494" w:rsidP="00807494">
      <w:pPr>
        <w:rPr>
          <w:b/>
          <w:bCs/>
        </w:rPr>
      </w:pPr>
    </w:p>
    <w:p w14:paraId="3AE81A83" w14:textId="1A0EA151" w:rsidR="00807494" w:rsidRPr="004F0C29" w:rsidRDefault="00807494" w:rsidP="00807494">
      <w:pPr>
        <w:rPr>
          <w:rFonts w:ascii="Aptos" w:hAnsi="Aptos"/>
          <w:b/>
          <w:bCs/>
        </w:rPr>
      </w:pPr>
      <w:proofErr w:type="spellStart"/>
      <w:r w:rsidRPr="004F0C29">
        <w:rPr>
          <w:rFonts w:ascii="Aptos" w:hAnsi="Aptos"/>
          <w:b/>
          <w:bCs/>
        </w:rPr>
        <w:t>Justiits</w:t>
      </w:r>
      <w:proofErr w:type="spellEnd"/>
      <w:r w:rsidRPr="004F0C29">
        <w:rPr>
          <w:rFonts w:ascii="Aptos" w:hAnsi="Aptos"/>
          <w:b/>
          <w:bCs/>
        </w:rPr>
        <w:t xml:space="preserve">- ja </w:t>
      </w:r>
      <w:proofErr w:type="spellStart"/>
      <w:r w:rsidRPr="004F0C29">
        <w:rPr>
          <w:rFonts w:ascii="Aptos" w:hAnsi="Aptos"/>
          <w:b/>
          <w:bCs/>
        </w:rPr>
        <w:t>Digiministeerium</w:t>
      </w:r>
      <w:proofErr w:type="spellEnd"/>
    </w:p>
    <w:p w14:paraId="754DF0A6" w14:textId="77777777" w:rsidR="00807494" w:rsidRPr="004F0C29" w:rsidRDefault="00807494" w:rsidP="00807494">
      <w:pPr>
        <w:rPr>
          <w:rFonts w:ascii="Aptos" w:hAnsi="Aptos"/>
        </w:rPr>
      </w:pPr>
      <w:proofErr w:type="spellStart"/>
      <w:r w:rsidRPr="004F0C29">
        <w:rPr>
          <w:rFonts w:ascii="Aptos" w:hAnsi="Aptos"/>
          <w:i/>
          <w:iCs/>
        </w:rPr>
        <w:t>Edastatud</w:t>
      </w:r>
      <w:proofErr w:type="spellEnd"/>
      <w:r w:rsidRPr="004F0C29">
        <w:rPr>
          <w:rFonts w:ascii="Aptos" w:hAnsi="Aptos"/>
          <w:i/>
          <w:iCs/>
        </w:rPr>
        <w:t xml:space="preserve"> e-</w:t>
      </w:r>
      <w:proofErr w:type="spellStart"/>
      <w:r w:rsidRPr="004F0C29">
        <w:rPr>
          <w:rFonts w:ascii="Aptos" w:hAnsi="Aptos"/>
          <w:i/>
          <w:iCs/>
        </w:rPr>
        <w:t>posti</w:t>
      </w:r>
      <w:proofErr w:type="spellEnd"/>
      <w:r w:rsidRPr="004F0C29">
        <w:rPr>
          <w:rFonts w:ascii="Aptos" w:hAnsi="Aptos"/>
          <w:i/>
          <w:iCs/>
        </w:rPr>
        <w:t xml:space="preserve"> teel: </w:t>
      </w:r>
      <w:hyperlink r:id="rId7" w:history="1"/>
      <w:hyperlink r:id="rId8" w:history="1">
        <w:r w:rsidRPr="004F0C29">
          <w:rPr>
            <w:rStyle w:val="Hperlink"/>
            <w:rFonts w:ascii="Aptos" w:hAnsi="Aptos"/>
            <w:i/>
            <w:iCs/>
          </w:rPr>
          <w:t>alex.luik@justdigi.ee</w:t>
        </w:r>
      </w:hyperlink>
      <w:r w:rsidRPr="004F0C29">
        <w:rPr>
          <w:rFonts w:ascii="Aptos" w:hAnsi="Aptos"/>
        </w:rPr>
        <w:t xml:space="preserve"> </w:t>
      </w:r>
    </w:p>
    <w:p w14:paraId="4A160112" w14:textId="5A5DBC3E" w:rsidR="00807494" w:rsidRPr="004F0C29" w:rsidRDefault="00807494" w:rsidP="00807494">
      <w:pPr>
        <w:jc w:val="right"/>
        <w:rPr>
          <w:rFonts w:ascii="Aptos" w:hAnsi="Aptos"/>
        </w:rPr>
      </w:pPr>
      <w:r w:rsidRPr="004F0C29">
        <w:rPr>
          <w:rFonts w:ascii="Aptos" w:hAnsi="Aptos"/>
        </w:rPr>
        <w:t>11</w:t>
      </w:r>
      <w:r w:rsidRPr="004F0C29">
        <w:rPr>
          <w:rFonts w:ascii="Aptos" w:hAnsi="Aptos"/>
        </w:rPr>
        <w:t>.11.2025</w:t>
      </w:r>
    </w:p>
    <w:p w14:paraId="7947C3E2" w14:textId="77777777" w:rsidR="00807494" w:rsidRPr="004F0C29" w:rsidRDefault="00807494" w:rsidP="00807494">
      <w:pPr>
        <w:jc w:val="right"/>
        <w:rPr>
          <w:rFonts w:ascii="Aptos" w:hAnsi="Aptos"/>
        </w:rPr>
      </w:pPr>
    </w:p>
    <w:p w14:paraId="1ECD20D4" w14:textId="77777777" w:rsidR="00807494" w:rsidRPr="004F0C29" w:rsidRDefault="00807494" w:rsidP="00807494">
      <w:pPr>
        <w:jc w:val="right"/>
        <w:rPr>
          <w:rFonts w:ascii="Aptos" w:hAnsi="Aptos"/>
        </w:rPr>
      </w:pPr>
    </w:p>
    <w:p w14:paraId="4933F79D" w14:textId="77777777" w:rsidR="00807494" w:rsidRPr="004F0C29" w:rsidRDefault="00807494" w:rsidP="00807494">
      <w:pPr>
        <w:jc w:val="center"/>
        <w:rPr>
          <w:rFonts w:ascii="Aptos" w:hAnsi="Aptos"/>
          <w:b/>
          <w:bCs/>
        </w:rPr>
      </w:pPr>
      <w:r w:rsidRPr="004F0C29">
        <w:rPr>
          <w:rFonts w:ascii="Aptos" w:hAnsi="Aptos"/>
          <w:b/>
          <w:bCs/>
        </w:rPr>
        <w:t xml:space="preserve">Eesti </w:t>
      </w:r>
      <w:proofErr w:type="spellStart"/>
      <w:r w:rsidRPr="004F0C29">
        <w:rPr>
          <w:rFonts w:ascii="Aptos" w:hAnsi="Aptos"/>
          <w:b/>
          <w:bCs/>
        </w:rPr>
        <w:t>Näitlejate</w:t>
      </w:r>
      <w:proofErr w:type="spellEnd"/>
      <w:r w:rsidRPr="004F0C29">
        <w:rPr>
          <w:rFonts w:ascii="Aptos" w:hAnsi="Aptos"/>
          <w:b/>
          <w:bCs/>
        </w:rPr>
        <w:t xml:space="preserve"> </w:t>
      </w:r>
      <w:proofErr w:type="spellStart"/>
      <w:r w:rsidRPr="004F0C29">
        <w:rPr>
          <w:rFonts w:ascii="Aptos" w:hAnsi="Aptos"/>
          <w:b/>
          <w:bCs/>
        </w:rPr>
        <w:t>Liidu</w:t>
      </w:r>
      <w:proofErr w:type="spellEnd"/>
      <w:r w:rsidRPr="004F0C29">
        <w:rPr>
          <w:rFonts w:ascii="Aptos" w:hAnsi="Aptos"/>
          <w:b/>
          <w:bCs/>
        </w:rPr>
        <w:t xml:space="preserve"> </w:t>
      </w:r>
      <w:proofErr w:type="spellStart"/>
      <w:r w:rsidRPr="004F0C29">
        <w:rPr>
          <w:rFonts w:ascii="Aptos" w:hAnsi="Aptos"/>
          <w:b/>
          <w:bCs/>
        </w:rPr>
        <w:t>seisukoht</w:t>
      </w:r>
      <w:proofErr w:type="spellEnd"/>
      <w:r w:rsidRPr="004F0C29">
        <w:rPr>
          <w:rFonts w:ascii="Aptos" w:hAnsi="Aptos"/>
          <w:b/>
          <w:bCs/>
        </w:rPr>
        <w:t xml:space="preserve"> </w:t>
      </w:r>
      <w:proofErr w:type="spellStart"/>
      <w:r w:rsidRPr="004F0C29">
        <w:rPr>
          <w:rFonts w:ascii="Aptos" w:hAnsi="Aptos"/>
          <w:b/>
          <w:bCs/>
        </w:rPr>
        <w:t>autoriõiguse</w:t>
      </w:r>
      <w:proofErr w:type="spellEnd"/>
      <w:r w:rsidRPr="004F0C29">
        <w:rPr>
          <w:rFonts w:ascii="Aptos" w:hAnsi="Aptos"/>
          <w:b/>
          <w:bCs/>
        </w:rPr>
        <w:t xml:space="preserve"> </w:t>
      </w:r>
      <w:proofErr w:type="spellStart"/>
      <w:r w:rsidRPr="004F0C29">
        <w:rPr>
          <w:rFonts w:ascii="Aptos" w:hAnsi="Aptos"/>
          <w:b/>
          <w:bCs/>
        </w:rPr>
        <w:t>seaduse</w:t>
      </w:r>
      <w:proofErr w:type="spellEnd"/>
      <w:r w:rsidRPr="004F0C29">
        <w:rPr>
          <w:rFonts w:ascii="Aptos" w:hAnsi="Aptos"/>
          <w:b/>
          <w:bCs/>
        </w:rPr>
        <w:t xml:space="preserve"> </w:t>
      </w:r>
      <w:proofErr w:type="spellStart"/>
      <w:r w:rsidRPr="004F0C29">
        <w:rPr>
          <w:rFonts w:ascii="Aptos" w:hAnsi="Aptos"/>
          <w:b/>
          <w:bCs/>
        </w:rPr>
        <w:t>võimalike</w:t>
      </w:r>
      <w:proofErr w:type="spellEnd"/>
      <w:r w:rsidRPr="004F0C29">
        <w:rPr>
          <w:rFonts w:ascii="Aptos" w:hAnsi="Aptos"/>
          <w:b/>
          <w:bCs/>
        </w:rPr>
        <w:t xml:space="preserve"> </w:t>
      </w:r>
      <w:proofErr w:type="spellStart"/>
      <w:r w:rsidRPr="004F0C29">
        <w:rPr>
          <w:rFonts w:ascii="Aptos" w:hAnsi="Aptos"/>
          <w:b/>
          <w:bCs/>
        </w:rPr>
        <w:t>kitsaskohtade</w:t>
      </w:r>
      <w:proofErr w:type="spellEnd"/>
      <w:r w:rsidRPr="004F0C29">
        <w:rPr>
          <w:rFonts w:ascii="Aptos" w:hAnsi="Aptos"/>
          <w:b/>
          <w:bCs/>
        </w:rPr>
        <w:t xml:space="preserve"> </w:t>
      </w:r>
      <w:proofErr w:type="spellStart"/>
      <w:r w:rsidRPr="004F0C29">
        <w:rPr>
          <w:rFonts w:ascii="Aptos" w:hAnsi="Aptos"/>
          <w:b/>
          <w:bCs/>
        </w:rPr>
        <w:t>osas</w:t>
      </w:r>
      <w:proofErr w:type="spellEnd"/>
    </w:p>
    <w:p w14:paraId="192E75EB" w14:textId="77777777" w:rsidR="00807494" w:rsidRPr="004F0C29" w:rsidRDefault="00807494" w:rsidP="00807494">
      <w:pPr>
        <w:rPr>
          <w:rFonts w:ascii="Aptos" w:hAnsi="Aptos"/>
          <w:b/>
          <w:bCs/>
        </w:rPr>
      </w:pPr>
    </w:p>
    <w:p w14:paraId="42849956" w14:textId="77777777" w:rsidR="00807494" w:rsidRPr="004F0C29" w:rsidRDefault="00807494" w:rsidP="00807494">
      <w:pPr>
        <w:rPr>
          <w:rFonts w:ascii="Aptos" w:hAnsi="Aptos"/>
          <w:b/>
          <w:bCs/>
        </w:rPr>
      </w:pPr>
    </w:p>
    <w:p w14:paraId="69AF2756" w14:textId="77777777" w:rsidR="00807494" w:rsidRPr="004F0C29" w:rsidRDefault="00807494" w:rsidP="00807494">
      <w:pPr>
        <w:jc w:val="both"/>
        <w:rPr>
          <w:rFonts w:ascii="Aptos" w:hAnsi="Aptos"/>
        </w:rPr>
      </w:pPr>
      <w:proofErr w:type="spellStart"/>
      <w:r w:rsidRPr="004F0C29">
        <w:rPr>
          <w:rFonts w:ascii="Aptos" w:hAnsi="Aptos"/>
        </w:rPr>
        <w:t>Justiits</w:t>
      </w:r>
      <w:proofErr w:type="spellEnd"/>
      <w:r w:rsidRPr="004F0C29">
        <w:rPr>
          <w:rFonts w:ascii="Aptos" w:hAnsi="Aptos"/>
        </w:rPr>
        <w:t xml:space="preserve">- ja </w:t>
      </w:r>
      <w:proofErr w:type="spellStart"/>
      <w:r w:rsidRPr="004F0C29">
        <w:rPr>
          <w:rFonts w:ascii="Aptos" w:hAnsi="Aptos"/>
        </w:rPr>
        <w:t>Digiministeeriumi</w:t>
      </w:r>
      <w:proofErr w:type="spellEnd"/>
      <w:r w:rsidRPr="004F0C29">
        <w:rPr>
          <w:rFonts w:ascii="Aptos" w:hAnsi="Aptos"/>
        </w:rPr>
        <w:t xml:space="preserve"> (</w:t>
      </w:r>
      <w:r w:rsidRPr="004F0C29">
        <w:rPr>
          <w:rFonts w:ascii="Aptos" w:hAnsi="Aptos"/>
          <w:b/>
          <w:bCs/>
        </w:rPr>
        <w:t>JDM</w:t>
      </w:r>
      <w:r w:rsidRPr="004F0C29">
        <w:rPr>
          <w:rFonts w:ascii="Aptos" w:hAnsi="Aptos"/>
        </w:rPr>
        <w:t xml:space="preserve">) </w:t>
      </w:r>
      <w:proofErr w:type="spellStart"/>
      <w:r w:rsidRPr="004F0C29">
        <w:rPr>
          <w:rFonts w:ascii="Aptos" w:hAnsi="Aptos"/>
        </w:rPr>
        <w:t>intellektuaalomandi</w:t>
      </w:r>
      <w:proofErr w:type="spellEnd"/>
      <w:r w:rsidRPr="004F0C29">
        <w:rPr>
          <w:rFonts w:ascii="Aptos" w:hAnsi="Aptos"/>
        </w:rPr>
        <w:t xml:space="preserve"> ja </w:t>
      </w:r>
      <w:proofErr w:type="spellStart"/>
      <w:r w:rsidRPr="004F0C29">
        <w:rPr>
          <w:rFonts w:ascii="Aptos" w:hAnsi="Aptos"/>
        </w:rPr>
        <w:t>konkurentsiõiguse</w:t>
      </w:r>
      <w:proofErr w:type="spellEnd"/>
      <w:r w:rsidRPr="004F0C29">
        <w:rPr>
          <w:rFonts w:ascii="Aptos" w:hAnsi="Aptos"/>
        </w:rPr>
        <w:t xml:space="preserve"> </w:t>
      </w:r>
      <w:proofErr w:type="spellStart"/>
      <w:r w:rsidRPr="004F0C29">
        <w:rPr>
          <w:rFonts w:ascii="Aptos" w:hAnsi="Aptos"/>
        </w:rPr>
        <w:t>talitus</w:t>
      </w:r>
      <w:proofErr w:type="spellEnd"/>
      <w:r w:rsidRPr="004F0C29">
        <w:rPr>
          <w:rFonts w:ascii="Aptos" w:hAnsi="Aptos"/>
        </w:rPr>
        <w:t xml:space="preserve"> (</w:t>
      </w:r>
      <w:r w:rsidRPr="004F0C29">
        <w:rPr>
          <w:rFonts w:ascii="Aptos" w:hAnsi="Aptos"/>
          <w:b/>
          <w:bCs/>
        </w:rPr>
        <w:t>IOT</w:t>
      </w:r>
      <w:r w:rsidRPr="004F0C29">
        <w:rPr>
          <w:rFonts w:ascii="Aptos" w:hAnsi="Aptos"/>
        </w:rPr>
        <w:t xml:space="preserve">) </w:t>
      </w:r>
      <w:proofErr w:type="spellStart"/>
      <w:r w:rsidRPr="004F0C29">
        <w:rPr>
          <w:rFonts w:ascii="Aptos" w:hAnsi="Aptos"/>
        </w:rPr>
        <w:t>kutsus</w:t>
      </w:r>
      <w:proofErr w:type="spellEnd"/>
      <w:r w:rsidRPr="004F0C29">
        <w:rPr>
          <w:rFonts w:ascii="Aptos" w:hAnsi="Aptos"/>
        </w:rPr>
        <w:t xml:space="preserve"> Eesti </w:t>
      </w:r>
      <w:proofErr w:type="spellStart"/>
      <w:r w:rsidRPr="004F0C29">
        <w:rPr>
          <w:rFonts w:ascii="Aptos" w:hAnsi="Aptos"/>
        </w:rPr>
        <w:t>Näitlejate</w:t>
      </w:r>
      <w:proofErr w:type="spellEnd"/>
      <w:r w:rsidRPr="004F0C29">
        <w:rPr>
          <w:rFonts w:ascii="Aptos" w:hAnsi="Aptos"/>
        </w:rPr>
        <w:t xml:space="preserve"> </w:t>
      </w:r>
      <w:proofErr w:type="spellStart"/>
      <w:r w:rsidRPr="004F0C29">
        <w:rPr>
          <w:rFonts w:ascii="Aptos" w:hAnsi="Aptos"/>
        </w:rPr>
        <w:t>Liitu</w:t>
      </w:r>
      <w:proofErr w:type="spellEnd"/>
      <w:r w:rsidRPr="004F0C29">
        <w:rPr>
          <w:rFonts w:ascii="Aptos" w:hAnsi="Aptos"/>
        </w:rPr>
        <w:t xml:space="preserve"> (</w:t>
      </w:r>
      <w:r w:rsidRPr="004F0C29">
        <w:rPr>
          <w:rFonts w:ascii="Aptos" w:hAnsi="Aptos"/>
          <w:b/>
          <w:bCs/>
        </w:rPr>
        <w:t>ENL</w:t>
      </w:r>
      <w:r w:rsidRPr="004F0C29">
        <w:rPr>
          <w:rFonts w:ascii="Aptos" w:hAnsi="Aptos"/>
        </w:rPr>
        <w:t xml:space="preserve">) </w:t>
      </w:r>
      <w:proofErr w:type="spellStart"/>
      <w:r w:rsidRPr="004F0C29">
        <w:rPr>
          <w:rFonts w:ascii="Aptos" w:hAnsi="Aptos"/>
        </w:rPr>
        <w:t>osalema</w:t>
      </w:r>
      <w:proofErr w:type="spellEnd"/>
      <w:r w:rsidRPr="004F0C29">
        <w:rPr>
          <w:rFonts w:ascii="Aptos" w:hAnsi="Aptos"/>
        </w:rPr>
        <w:t xml:space="preserve"> 21.10.2025 </w:t>
      </w:r>
      <w:proofErr w:type="spellStart"/>
      <w:r w:rsidRPr="004F0C29">
        <w:rPr>
          <w:rFonts w:ascii="Aptos" w:hAnsi="Aptos"/>
        </w:rPr>
        <w:t>toimunud</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teemalisel</w:t>
      </w:r>
      <w:proofErr w:type="spellEnd"/>
      <w:r w:rsidRPr="004F0C29">
        <w:rPr>
          <w:rFonts w:ascii="Aptos" w:hAnsi="Aptos"/>
        </w:rPr>
        <w:t xml:space="preserve"> </w:t>
      </w:r>
      <w:proofErr w:type="spellStart"/>
      <w:r w:rsidRPr="004F0C29">
        <w:rPr>
          <w:rFonts w:ascii="Aptos" w:hAnsi="Aptos"/>
        </w:rPr>
        <w:t>ümarlaual</w:t>
      </w:r>
      <w:proofErr w:type="spellEnd"/>
      <w:r w:rsidRPr="004F0C29">
        <w:rPr>
          <w:rFonts w:ascii="Aptos" w:hAnsi="Aptos"/>
        </w:rPr>
        <w:t xml:space="preserve"> </w:t>
      </w:r>
      <w:proofErr w:type="spellStart"/>
      <w:r w:rsidRPr="004F0C29">
        <w:rPr>
          <w:rFonts w:ascii="Aptos" w:hAnsi="Aptos"/>
        </w:rPr>
        <w:t>eesmärgiga</w:t>
      </w:r>
      <w:proofErr w:type="spellEnd"/>
      <w:r w:rsidRPr="004F0C29">
        <w:rPr>
          <w:rFonts w:ascii="Aptos" w:hAnsi="Aptos"/>
        </w:rPr>
        <w:t xml:space="preserve"> </w:t>
      </w:r>
      <w:proofErr w:type="spellStart"/>
      <w:r w:rsidRPr="004F0C29">
        <w:rPr>
          <w:rFonts w:ascii="Aptos" w:hAnsi="Aptos"/>
        </w:rPr>
        <w:t>pidada</w:t>
      </w:r>
      <w:proofErr w:type="spellEnd"/>
      <w:r w:rsidRPr="004F0C29">
        <w:rPr>
          <w:rFonts w:ascii="Aptos" w:hAnsi="Aptos"/>
        </w:rPr>
        <w:t xml:space="preserve"> </w:t>
      </w:r>
      <w:proofErr w:type="spellStart"/>
      <w:r w:rsidRPr="004F0C29">
        <w:rPr>
          <w:rFonts w:ascii="Aptos" w:hAnsi="Aptos"/>
        </w:rPr>
        <w:t>arutelusid</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seaduse</w:t>
      </w:r>
      <w:proofErr w:type="spellEnd"/>
      <w:r w:rsidRPr="004F0C29">
        <w:rPr>
          <w:rFonts w:ascii="Aptos" w:hAnsi="Aptos"/>
        </w:rPr>
        <w:t xml:space="preserve"> (</w:t>
      </w:r>
      <w:proofErr w:type="spellStart"/>
      <w:r w:rsidRPr="004F0C29">
        <w:rPr>
          <w:rFonts w:ascii="Aptos" w:hAnsi="Aptos"/>
          <w:b/>
          <w:bCs/>
        </w:rPr>
        <w:t>AutÕS</w:t>
      </w:r>
      <w:proofErr w:type="spellEnd"/>
      <w:r w:rsidRPr="004F0C29">
        <w:rPr>
          <w:rFonts w:ascii="Aptos" w:hAnsi="Aptos"/>
        </w:rPr>
        <w:t xml:space="preserve">) </w:t>
      </w:r>
      <w:proofErr w:type="spellStart"/>
      <w:r w:rsidRPr="004F0C29">
        <w:rPr>
          <w:rFonts w:ascii="Aptos" w:hAnsi="Aptos"/>
        </w:rPr>
        <w:t>võimalike</w:t>
      </w:r>
      <w:proofErr w:type="spellEnd"/>
      <w:r w:rsidRPr="004F0C29">
        <w:rPr>
          <w:rFonts w:ascii="Aptos" w:hAnsi="Aptos"/>
        </w:rPr>
        <w:t xml:space="preserve"> </w:t>
      </w:r>
      <w:proofErr w:type="spellStart"/>
      <w:r w:rsidRPr="004F0C29">
        <w:rPr>
          <w:rFonts w:ascii="Aptos" w:hAnsi="Aptos"/>
        </w:rPr>
        <w:t>kitsaskohtade</w:t>
      </w:r>
      <w:proofErr w:type="spellEnd"/>
      <w:r w:rsidRPr="004F0C29">
        <w:rPr>
          <w:rFonts w:ascii="Aptos" w:hAnsi="Aptos"/>
        </w:rPr>
        <w:t xml:space="preserve"> </w:t>
      </w:r>
      <w:proofErr w:type="spellStart"/>
      <w:r w:rsidRPr="004F0C29">
        <w:rPr>
          <w:rFonts w:ascii="Aptos" w:hAnsi="Aptos"/>
        </w:rPr>
        <w:t>üle</w:t>
      </w:r>
      <w:proofErr w:type="spellEnd"/>
      <w:r w:rsidRPr="004F0C29">
        <w:rPr>
          <w:rFonts w:ascii="Aptos" w:hAnsi="Aptos"/>
        </w:rPr>
        <w:t xml:space="preserve">, </w:t>
      </w:r>
      <w:proofErr w:type="spellStart"/>
      <w:r w:rsidRPr="004F0C29">
        <w:rPr>
          <w:rFonts w:ascii="Aptos" w:hAnsi="Aptos"/>
        </w:rPr>
        <w:t>selgitamaks</w:t>
      </w:r>
      <w:proofErr w:type="spellEnd"/>
      <w:r w:rsidRPr="004F0C29">
        <w:rPr>
          <w:rFonts w:ascii="Aptos" w:hAnsi="Aptos"/>
        </w:rPr>
        <w:t xml:space="preserve"> </w:t>
      </w:r>
      <w:proofErr w:type="spellStart"/>
      <w:r w:rsidRPr="004F0C29">
        <w:rPr>
          <w:rFonts w:ascii="Aptos" w:hAnsi="Aptos"/>
        </w:rPr>
        <w:t>välja</w:t>
      </w:r>
      <w:proofErr w:type="spellEnd"/>
      <w:r w:rsidRPr="004F0C29">
        <w:rPr>
          <w:rFonts w:ascii="Aptos" w:hAnsi="Aptos"/>
        </w:rPr>
        <w:t xml:space="preserve">, kas </w:t>
      </w:r>
      <w:proofErr w:type="spellStart"/>
      <w:r w:rsidRPr="004F0C29">
        <w:rPr>
          <w:rFonts w:ascii="Aptos" w:hAnsi="Aptos"/>
        </w:rPr>
        <w:t>kehtiv</w:t>
      </w:r>
      <w:proofErr w:type="spellEnd"/>
      <w:r w:rsidRPr="004F0C29">
        <w:rPr>
          <w:rFonts w:ascii="Aptos" w:hAnsi="Aptos"/>
        </w:rPr>
        <w:t xml:space="preserve"> </w:t>
      </w:r>
      <w:proofErr w:type="spellStart"/>
      <w:r w:rsidRPr="004F0C29">
        <w:rPr>
          <w:rFonts w:ascii="Aptos" w:hAnsi="Aptos"/>
        </w:rPr>
        <w:t>õigus</w:t>
      </w:r>
      <w:proofErr w:type="spellEnd"/>
      <w:r w:rsidRPr="004F0C29">
        <w:rPr>
          <w:rFonts w:ascii="Aptos" w:hAnsi="Aptos"/>
        </w:rPr>
        <w:t xml:space="preserve"> </w:t>
      </w:r>
      <w:proofErr w:type="spellStart"/>
      <w:r w:rsidRPr="004F0C29">
        <w:rPr>
          <w:rFonts w:ascii="Aptos" w:hAnsi="Aptos"/>
        </w:rPr>
        <w:t>vajab</w:t>
      </w:r>
      <w:proofErr w:type="spellEnd"/>
      <w:r w:rsidRPr="004F0C29">
        <w:rPr>
          <w:rFonts w:ascii="Aptos" w:hAnsi="Aptos"/>
        </w:rPr>
        <w:t xml:space="preserve"> </w:t>
      </w:r>
      <w:proofErr w:type="spellStart"/>
      <w:r w:rsidRPr="004F0C29">
        <w:rPr>
          <w:rFonts w:ascii="Aptos" w:hAnsi="Aptos"/>
        </w:rPr>
        <w:t>muutmist</w:t>
      </w:r>
      <w:proofErr w:type="spellEnd"/>
      <w:r w:rsidRPr="004F0C29">
        <w:rPr>
          <w:rFonts w:ascii="Aptos" w:hAnsi="Aptos"/>
        </w:rPr>
        <w:t xml:space="preserve">. </w:t>
      </w:r>
      <w:proofErr w:type="spellStart"/>
      <w:r w:rsidRPr="004F0C29">
        <w:rPr>
          <w:rFonts w:ascii="Aptos" w:hAnsi="Aptos"/>
        </w:rPr>
        <w:t>Võttes</w:t>
      </w:r>
      <w:proofErr w:type="spellEnd"/>
      <w:r w:rsidRPr="004F0C29">
        <w:rPr>
          <w:rFonts w:ascii="Aptos" w:hAnsi="Aptos"/>
        </w:rPr>
        <w:t xml:space="preserve"> </w:t>
      </w:r>
      <w:proofErr w:type="spellStart"/>
      <w:r w:rsidRPr="004F0C29">
        <w:rPr>
          <w:rFonts w:ascii="Aptos" w:hAnsi="Aptos"/>
        </w:rPr>
        <w:t>arvesse</w:t>
      </w:r>
      <w:proofErr w:type="spellEnd"/>
      <w:r w:rsidRPr="004F0C29">
        <w:rPr>
          <w:rFonts w:ascii="Aptos" w:hAnsi="Aptos"/>
        </w:rPr>
        <w:t xml:space="preserve"> </w:t>
      </w:r>
      <w:proofErr w:type="spellStart"/>
      <w:r w:rsidRPr="004F0C29">
        <w:rPr>
          <w:rFonts w:ascii="Aptos" w:hAnsi="Aptos"/>
        </w:rPr>
        <w:t>JDMi</w:t>
      </w:r>
      <w:proofErr w:type="spellEnd"/>
      <w:r w:rsidRPr="004F0C29">
        <w:rPr>
          <w:rFonts w:ascii="Aptos" w:hAnsi="Aptos"/>
        </w:rPr>
        <w:t xml:space="preserve"> </w:t>
      </w:r>
      <w:proofErr w:type="spellStart"/>
      <w:r w:rsidRPr="004F0C29">
        <w:rPr>
          <w:rFonts w:ascii="Aptos" w:hAnsi="Aptos"/>
        </w:rPr>
        <w:t>edastatud</w:t>
      </w:r>
      <w:proofErr w:type="spellEnd"/>
      <w:r w:rsidRPr="004F0C29">
        <w:rPr>
          <w:rFonts w:ascii="Aptos" w:hAnsi="Aptos"/>
        </w:rPr>
        <w:t xml:space="preserve"> </w:t>
      </w:r>
      <w:proofErr w:type="spellStart"/>
      <w:r w:rsidRPr="004F0C29">
        <w:rPr>
          <w:rFonts w:ascii="Aptos" w:hAnsi="Aptos"/>
        </w:rPr>
        <w:t>ümarlaua</w:t>
      </w:r>
      <w:proofErr w:type="spellEnd"/>
      <w:r w:rsidRPr="004F0C29">
        <w:rPr>
          <w:rFonts w:ascii="Aptos" w:hAnsi="Aptos"/>
        </w:rPr>
        <w:t xml:space="preserve"> </w:t>
      </w:r>
      <w:proofErr w:type="spellStart"/>
      <w:r w:rsidRPr="004F0C29">
        <w:rPr>
          <w:rFonts w:ascii="Aptos" w:hAnsi="Aptos"/>
        </w:rPr>
        <w:t>päevakorda</w:t>
      </w:r>
      <w:proofErr w:type="spellEnd"/>
      <w:r w:rsidRPr="004F0C29">
        <w:rPr>
          <w:rFonts w:ascii="Aptos" w:hAnsi="Aptos"/>
        </w:rPr>
        <w:t xml:space="preserve"> (</w:t>
      </w:r>
      <w:proofErr w:type="spellStart"/>
      <w:r w:rsidRPr="004F0C29">
        <w:rPr>
          <w:rFonts w:ascii="Aptos" w:hAnsi="Aptos"/>
          <w:b/>
          <w:bCs/>
        </w:rPr>
        <w:t>Päevakord</w:t>
      </w:r>
      <w:proofErr w:type="spellEnd"/>
      <w:r w:rsidRPr="004F0C29">
        <w:rPr>
          <w:rFonts w:ascii="Aptos" w:hAnsi="Aptos"/>
        </w:rPr>
        <w:t xml:space="preserve">), </w:t>
      </w:r>
      <w:proofErr w:type="spellStart"/>
      <w:r w:rsidRPr="004F0C29">
        <w:rPr>
          <w:rFonts w:ascii="Aptos" w:hAnsi="Aptos"/>
        </w:rPr>
        <w:t>sellega</w:t>
      </w:r>
      <w:proofErr w:type="spellEnd"/>
      <w:r w:rsidRPr="004F0C29">
        <w:rPr>
          <w:rFonts w:ascii="Aptos" w:hAnsi="Aptos"/>
        </w:rPr>
        <w:t xml:space="preserve"> </w:t>
      </w:r>
      <w:proofErr w:type="spellStart"/>
      <w:r w:rsidRPr="004F0C29">
        <w:rPr>
          <w:rFonts w:ascii="Aptos" w:hAnsi="Aptos"/>
        </w:rPr>
        <w:t>seotud</w:t>
      </w:r>
      <w:proofErr w:type="spellEnd"/>
      <w:r w:rsidRPr="004F0C29">
        <w:rPr>
          <w:rFonts w:ascii="Aptos" w:hAnsi="Aptos"/>
        </w:rPr>
        <w:t xml:space="preserve"> </w:t>
      </w:r>
      <w:proofErr w:type="spellStart"/>
      <w:r w:rsidRPr="004F0C29">
        <w:rPr>
          <w:rFonts w:ascii="Aptos" w:hAnsi="Aptos"/>
        </w:rPr>
        <w:t>materjale</w:t>
      </w:r>
      <w:proofErr w:type="spellEnd"/>
      <w:r w:rsidRPr="004F0C29">
        <w:rPr>
          <w:rFonts w:ascii="Aptos" w:hAnsi="Aptos"/>
        </w:rPr>
        <w:t xml:space="preserve">, </w:t>
      </w:r>
      <w:proofErr w:type="spellStart"/>
      <w:r w:rsidRPr="004F0C29">
        <w:rPr>
          <w:rFonts w:ascii="Aptos" w:hAnsi="Aptos"/>
        </w:rPr>
        <w:t>sh</w:t>
      </w:r>
      <w:proofErr w:type="spellEnd"/>
      <w:r w:rsidRPr="004F0C29">
        <w:rPr>
          <w:rFonts w:ascii="Aptos" w:hAnsi="Aptos"/>
        </w:rPr>
        <w:t xml:space="preserve"> Eesti </w:t>
      </w:r>
      <w:proofErr w:type="spellStart"/>
      <w:r w:rsidRPr="004F0C29">
        <w:rPr>
          <w:rFonts w:ascii="Aptos" w:hAnsi="Aptos"/>
        </w:rPr>
        <w:t>Infotehnoloogia</w:t>
      </w:r>
      <w:proofErr w:type="spellEnd"/>
      <w:r w:rsidRPr="004F0C29">
        <w:rPr>
          <w:rFonts w:ascii="Aptos" w:hAnsi="Aptos"/>
        </w:rPr>
        <w:t xml:space="preserve"> ja </w:t>
      </w:r>
      <w:proofErr w:type="spellStart"/>
      <w:r w:rsidRPr="004F0C29">
        <w:rPr>
          <w:rFonts w:ascii="Aptos" w:hAnsi="Aptos"/>
        </w:rPr>
        <w:t>Telekommunikatsiooni</w:t>
      </w:r>
      <w:proofErr w:type="spellEnd"/>
      <w:r w:rsidRPr="004F0C29">
        <w:rPr>
          <w:rFonts w:ascii="Aptos" w:hAnsi="Aptos"/>
        </w:rPr>
        <w:t xml:space="preserve"> </w:t>
      </w:r>
      <w:proofErr w:type="spellStart"/>
      <w:r w:rsidRPr="004F0C29">
        <w:rPr>
          <w:rFonts w:ascii="Aptos" w:hAnsi="Aptos"/>
        </w:rPr>
        <w:t>Liidu</w:t>
      </w:r>
      <w:proofErr w:type="spellEnd"/>
      <w:r w:rsidRPr="004F0C29">
        <w:rPr>
          <w:rFonts w:ascii="Aptos" w:hAnsi="Aptos"/>
        </w:rPr>
        <w:t xml:space="preserve"> (</w:t>
      </w:r>
      <w:r w:rsidRPr="004F0C29">
        <w:rPr>
          <w:rFonts w:ascii="Aptos" w:hAnsi="Aptos"/>
          <w:b/>
          <w:bCs/>
        </w:rPr>
        <w:t>ITL</w:t>
      </w:r>
      <w:r w:rsidRPr="004F0C29">
        <w:rPr>
          <w:rFonts w:ascii="Aptos" w:hAnsi="Aptos"/>
        </w:rPr>
        <w:t xml:space="preserve">) </w:t>
      </w:r>
      <w:proofErr w:type="spellStart"/>
      <w:r w:rsidRPr="004F0C29">
        <w:rPr>
          <w:rFonts w:ascii="Aptos" w:hAnsi="Aptos"/>
        </w:rPr>
        <w:t>ettepanekut</w:t>
      </w:r>
      <w:proofErr w:type="spellEnd"/>
      <w:r w:rsidRPr="004F0C29">
        <w:rPr>
          <w:rFonts w:ascii="Aptos" w:hAnsi="Aptos"/>
        </w:rPr>
        <w:t xml:space="preserve"> (</w:t>
      </w:r>
      <w:proofErr w:type="spellStart"/>
      <w:r w:rsidRPr="004F0C29">
        <w:rPr>
          <w:rFonts w:ascii="Aptos" w:hAnsi="Aptos"/>
          <w:b/>
          <w:bCs/>
        </w:rPr>
        <w:t>ITLi</w:t>
      </w:r>
      <w:proofErr w:type="spellEnd"/>
      <w:r w:rsidRPr="004F0C29">
        <w:rPr>
          <w:rFonts w:ascii="Aptos" w:hAnsi="Aptos"/>
          <w:b/>
          <w:bCs/>
        </w:rPr>
        <w:t xml:space="preserve"> </w:t>
      </w:r>
      <w:proofErr w:type="spellStart"/>
      <w:r w:rsidRPr="004F0C29">
        <w:rPr>
          <w:rFonts w:ascii="Aptos" w:hAnsi="Aptos"/>
          <w:b/>
          <w:bCs/>
        </w:rPr>
        <w:t>ettepanek</w:t>
      </w:r>
      <w:proofErr w:type="spellEnd"/>
      <w:r w:rsidRPr="004F0C29">
        <w:rPr>
          <w:rFonts w:ascii="Aptos" w:hAnsi="Aptos"/>
        </w:rPr>
        <w:t xml:space="preserve">), ja </w:t>
      </w:r>
      <w:proofErr w:type="spellStart"/>
      <w:r w:rsidRPr="004F0C29">
        <w:rPr>
          <w:rFonts w:ascii="Aptos" w:hAnsi="Aptos"/>
        </w:rPr>
        <w:t>ümarlaual</w:t>
      </w:r>
      <w:proofErr w:type="spellEnd"/>
      <w:r w:rsidRPr="004F0C29">
        <w:rPr>
          <w:rFonts w:ascii="Aptos" w:hAnsi="Aptos"/>
        </w:rPr>
        <w:t xml:space="preserve"> </w:t>
      </w:r>
      <w:proofErr w:type="spellStart"/>
      <w:r w:rsidRPr="004F0C29">
        <w:rPr>
          <w:rFonts w:ascii="Aptos" w:hAnsi="Aptos"/>
        </w:rPr>
        <w:t>arutletut</w:t>
      </w:r>
      <w:proofErr w:type="spellEnd"/>
      <w:r w:rsidRPr="004F0C29">
        <w:rPr>
          <w:rFonts w:ascii="Aptos" w:hAnsi="Aptos"/>
        </w:rPr>
        <w:t xml:space="preserve">, </w:t>
      </w:r>
      <w:proofErr w:type="spellStart"/>
      <w:r w:rsidRPr="004F0C29">
        <w:rPr>
          <w:rFonts w:ascii="Aptos" w:hAnsi="Aptos"/>
        </w:rPr>
        <w:t>esitab</w:t>
      </w:r>
      <w:proofErr w:type="spellEnd"/>
      <w:r w:rsidRPr="004F0C29">
        <w:rPr>
          <w:rFonts w:ascii="Aptos" w:hAnsi="Aptos"/>
        </w:rPr>
        <w:t xml:space="preserve"> ENL </w:t>
      </w:r>
      <w:proofErr w:type="spellStart"/>
      <w:r w:rsidRPr="004F0C29">
        <w:rPr>
          <w:rFonts w:ascii="Aptos" w:hAnsi="Aptos"/>
        </w:rPr>
        <w:t>enda</w:t>
      </w:r>
      <w:proofErr w:type="spellEnd"/>
      <w:r w:rsidRPr="004F0C29">
        <w:rPr>
          <w:rFonts w:ascii="Aptos" w:hAnsi="Aptos"/>
        </w:rPr>
        <w:t xml:space="preserve"> </w:t>
      </w:r>
      <w:proofErr w:type="spellStart"/>
      <w:r w:rsidRPr="004F0C29">
        <w:rPr>
          <w:rFonts w:ascii="Aptos" w:hAnsi="Aptos"/>
        </w:rPr>
        <w:t>seisukohad</w:t>
      </w:r>
      <w:proofErr w:type="spellEnd"/>
      <w:r w:rsidRPr="004F0C29">
        <w:rPr>
          <w:rFonts w:ascii="Aptos" w:hAnsi="Aptos"/>
        </w:rPr>
        <w:t xml:space="preserve"> ja </w:t>
      </w:r>
      <w:proofErr w:type="spellStart"/>
      <w:r w:rsidRPr="004F0C29">
        <w:rPr>
          <w:rFonts w:ascii="Aptos" w:hAnsi="Aptos"/>
        </w:rPr>
        <w:t>ettepanekud</w:t>
      </w:r>
      <w:proofErr w:type="spellEnd"/>
      <w:r w:rsidRPr="004F0C29">
        <w:rPr>
          <w:rFonts w:ascii="Aptos" w:hAnsi="Aptos"/>
        </w:rPr>
        <w:t xml:space="preserve">. </w:t>
      </w:r>
    </w:p>
    <w:p w14:paraId="663CAADF" w14:textId="77777777" w:rsidR="00807494" w:rsidRPr="004F0C29" w:rsidRDefault="00807494" w:rsidP="00807494">
      <w:pPr>
        <w:jc w:val="both"/>
        <w:rPr>
          <w:rFonts w:ascii="Aptos" w:hAnsi="Aptos"/>
        </w:rPr>
      </w:pPr>
    </w:p>
    <w:p w14:paraId="7F84FE42" w14:textId="77777777" w:rsidR="00807494" w:rsidRPr="004F0C29" w:rsidRDefault="00807494" w:rsidP="00807494">
      <w:pPr>
        <w:rPr>
          <w:rFonts w:ascii="Aptos" w:hAnsi="Aptos"/>
          <w:b/>
          <w:bCs/>
        </w:rPr>
      </w:pPr>
      <w:proofErr w:type="spellStart"/>
      <w:r w:rsidRPr="004F0C29">
        <w:rPr>
          <w:rFonts w:ascii="Aptos" w:hAnsi="Aptos"/>
          <w:b/>
          <w:bCs/>
        </w:rPr>
        <w:t>Kokkuvõte</w:t>
      </w:r>
      <w:proofErr w:type="spellEnd"/>
    </w:p>
    <w:p w14:paraId="42FA8C02" w14:textId="77777777" w:rsidR="00807494" w:rsidRPr="004F0C29" w:rsidRDefault="00807494" w:rsidP="00807494">
      <w:pPr>
        <w:rPr>
          <w:rFonts w:ascii="Aptos" w:hAnsi="Aptos"/>
          <w:b/>
          <w:bCs/>
        </w:rPr>
      </w:pPr>
    </w:p>
    <w:p w14:paraId="2C1B1906" w14:textId="77777777" w:rsidR="00807494" w:rsidRDefault="00807494" w:rsidP="00807494">
      <w:pPr>
        <w:jc w:val="both"/>
        <w:rPr>
          <w:rFonts w:ascii="Aptos" w:hAnsi="Aptos"/>
        </w:rPr>
      </w:pPr>
      <w:r w:rsidRPr="004F0C29">
        <w:rPr>
          <w:rFonts w:ascii="Aptos" w:hAnsi="Aptos"/>
        </w:rPr>
        <w:t xml:space="preserve">ENL </w:t>
      </w:r>
      <w:proofErr w:type="spellStart"/>
      <w:r w:rsidRPr="004F0C29">
        <w:rPr>
          <w:rFonts w:ascii="Aptos" w:hAnsi="Aptos"/>
        </w:rPr>
        <w:t>toetab</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seaduse</w:t>
      </w:r>
      <w:proofErr w:type="spellEnd"/>
      <w:r w:rsidRPr="004F0C29">
        <w:rPr>
          <w:rFonts w:ascii="Aptos" w:hAnsi="Aptos"/>
        </w:rPr>
        <w:t xml:space="preserve"> </w:t>
      </w:r>
      <w:proofErr w:type="spellStart"/>
      <w:r w:rsidRPr="004F0C29">
        <w:rPr>
          <w:rFonts w:ascii="Aptos" w:hAnsi="Aptos"/>
        </w:rPr>
        <w:t>võimalike</w:t>
      </w:r>
      <w:proofErr w:type="spellEnd"/>
      <w:r w:rsidRPr="004F0C29">
        <w:rPr>
          <w:rFonts w:ascii="Aptos" w:hAnsi="Aptos"/>
        </w:rPr>
        <w:t xml:space="preserve"> </w:t>
      </w:r>
      <w:proofErr w:type="spellStart"/>
      <w:r w:rsidRPr="004F0C29">
        <w:rPr>
          <w:rFonts w:ascii="Aptos" w:hAnsi="Aptos"/>
        </w:rPr>
        <w:t>kitsaskohtade</w:t>
      </w:r>
      <w:proofErr w:type="spellEnd"/>
      <w:r w:rsidRPr="004F0C29">
        <w:rPr>
          <w:rFonts w:ascii="Aptos" w:hAnsi="Aptos"/>
        </w:rPr>
        <w:t xml:space="preserve"> </w:t>
      </w:r>
      <w:proofErr w:type="spellStart"/>
      <w:r w:rsidRPr="004F0C29">
        <w:rPr>
          <w:rFonts w:ascii="Aptos" w:hAnsi="Aptos"/>
        </w:rPr>
        <w:t>välja</w:t>
      </w:r>
      <w:proofErr w:type="spellEnd"/>
      <w:r w:rsidRPr="004F0C29">
        <w:rPr>
          <w:rFonts w:ascii="Aptos" w:hAnsi="Aptos"/>
        </w:rPr>
        <w:t xml:space="preserve"> </w:t>
      </w:r>
      <w:proofErr w:type="spellStart"/>
      <w:r w:rsidRPr="004F0C29">
        <w:rPr>
          <w:rFonts w:ascii="Aptos" w:hAnsi="Aptos"/>
        </w:rPr>
        <w:t>selgitamist</w:t>
      </w:r>
      <w:proofErr w:type="spellEnd"/>
      <w:r w:rsidRPr="004F0C29">
        <w:rPr>
          <w:rFonts w:ascii="Aptos" w:hAnsi="Aptos"/>
        </w:rPr>
        <w:t xml:space="preserve"> ja </w:t>
      </w:r>
      <w:proofErr w:type="spellStart"/>
      <w:r w:rsidRPr="004F0C29">
        <w:rPr>
          <w:rFonts w:ascii="Aptos" w:hAnsi="Aptos"/>
        </w:rPr>
        <w:t>kehtiva</w:t>
      </w:r>
      <w:proofErr w:type="spellEnd"/>
      <w:r w:rsidRPr="004F0C29">
        <w:rPr>
          <w:rFonts w:ascii="Aptos" w:hAnsi="Aptos"/>
        </w:rPr>
        <w:t xml:space="preserve"> </w:t>
      </w:r>
      <w:proofErr w:type="spellStart"/>
      <w:r w:rsidRPr="004F0C29">
        <w:rPr>
          <w:rFonts w:ascii="Aptos" w:hAnsi="Aptos"/>
        </w:rPr>
        <w:t>seaduse</w:t>
      </w:r>
      <w:proofErr w:type="spellEnd"/>
      <w:r w:rsidRPr="004F0C29">
        <w:rPr>
          <w:rFonts w:ascii="Aptos" w:hAnsi="Aptos"/>
        </w:rPr>
        <w:t xml:space="preserve"> </w:t>
      </w:r>
      <w:proofErr w:type="spellStart"/>
      <w:r w:rsidRPr="004F0C29">
        <w:rPr>
          <w:rFonts w:ascii="Aptos" w:hAnsi="Aptos"/>
        </w:rPr>
        <w:t>muutmist</w:t>
      </w:r>
      <w:proofErr w:type="spellEnd"/>
      <w:r w:rsidRPr="004F0C29">
        <w:rPr>
          <w:rFonts w:ascii="Aptos" w:hAnsi="Aptos"/>
        </w:rPr>
        <w:t xml:space="preserve">. ENL </w:t>
      </w:r>
      <w:proofErr w:type="spellStart"/>
      <w:r w:rsidRPr="004F0C29">
        <w:rPr>
          <w:rFonts w:ascii="Aptos" w:hAnsi="Aptos"/>
        </w:rPr>
        <w:t>toetab</w:t>
      </w:r>
      <w:proofErr w:type="spellEnd"/>
      <w:r w:rsidRPr="004F0C29">
        <w:rPr>
          <w:rFonts w:ascii="Aptos" w:hAnsi="Aptos"/>
        </w:rPr>
        <w:t xml:space="preserve"> </w:t>
      </w:r>
      <w:proofErr w:type="spellStart"/>
      <w:r w:rsidRPr="004F0C29">
        <w:rPr>
          <w:rFonts w:ascii="Aptos" w:hAnsi="Aptos"/>
        </w:rPr>
        <w:t>mitmeid</w:t>
      </w:r>
      <w:proofErr w:type="spellEnd"/>
      <w:r w:rsidRPr="004F0C29">
        <w:rPr>
          <w:rFonts w:ascii="Aptos" w:hAnsi="Aptos"/>
        </w:rPr>
        <w:t xml:space="preserve"> </w:t>
      </w:r>
      <w:proofErr w:type="spellStart"/>
      <w:r w:rsidRPr="004F0C29">
        <w:rPr>
          <w:rFonts w:ascii="Aptos" w:hAnsi="Aptos"/>
        </w:rPr>
        <w:t>Päevakorras</w:t>
      </w:r>
      <w:proofErr w:type="spellEnd"/>
      <w:r w:rsidRPr="004F0C29">
        <w:rPr>
          <w:rFonts w:ascii="Aptos" w:hAnsi="Aptos"/>
        </w:rPr>
        <w:t xml:space="preserve"> ja </w:t>
      </w:r>
      <w:proofErr w:type="spellStart"/>
      <w:r w:rsidRPr="004F0C29">
        <w:rPr>
          <w:rFonts w:ascii="Aptos" w:hAnsi="Aptos"/>
        </w:rPr>
        <w:t>ITLi</w:t>
      </w:r>
      <w:proofErr w:type="spellEnd"/>
      <w:r w:rsidRPr="004F0C29">
        <w:rPr>
          <w:rFonts w:ascii="Aptos" w:hAnsi="Aptos"/>
        </w:rPr>
        <w:t xml:space="preserve"> </w:t>
      </w:r>
      <w:proofErr w:type="spellStart"/>
      <w:r w:rsidRPr="004F0C29">
        <w:rPr>
          <w:rFonts w:ascii="Aptos" w:hAnsi="Aptos"/>
        </w:rPr>
        <w:t>ettepanekus</w:t>
      </w:r>
      <w:proofErr w:type="spellEnd"/>
      <w:r w:rsidRPr="004F0C29">
        <w:rPr>
          <w:rFonts w:ascii="Aptos" w:hAnsi="Aptos"/>
        </w:rPr>
        <w:t xml:space="preserve"> </w:t>
      </w:r>
      <w:proofErr w:type="spellStart"/>
      <w:r w:rsidRPr="004F0C29">
        <w:rPr>
          <w:rFonts w:ascii="Aptos" w:hAnsi="Aptos"/>
        </w:rPr>
        <w:t>esitatud</w:t>
      </w:r>
      <w:proofErr w:type="spellEnd"/>
      <w:r w:rsidRPr="004F0C29">
        <w:rPr>
          <w:rFonts w:ascii="Aptos" w:hAnsi="Aptos"/>
        </w:rPr>
        <w:t xml:space="preserve"> </w:t>
      </w:r>
      <w:proofErr w:type="spellStart"/>
      <w:r w:rsidRPr="004F0C29">
        <w:rPr>
          <w:rFonts w:ascii="Aptos" w:hAnsi="Aptos"/>
        </w:rPr>
        <w:t>ettepanekuid</w:t>
      </w:r>
      <w:proofErr w:type="spellEnd"/>
      <w:r w:rsidRPr="004F0C29">
        <w:rPr>
          <w:rFonts w:ascii="Aptos" w:hAnsi="Aptos"/>
        </w:rPr>
        <w:t xml:space="preserve">, </w:t>
      </w:r>
      <w:proofErr w:type="spellStart"/>
      <w:r w:rsidRPr="004F0C29">
        <w:rPr>
          <w:rFonts w:ascii="Aptos" w:hAnsi="Aptos"/>
        </w:rPr>
        <w:t>kuid</w:t>
      </w:r>
      <w:proofErr w:type="spellEnd"/>
      <w:r w:rsidRPr="004F0C29">
        <w:rPr>
          <w:rFonts w:ascii="Aptos" w:hAnsi="Aptos"/>
        </w:rPr>
        <w:t xml:space="preserve"> </w:t>
      </w:r>
      <w:proofErr w:type="spellStart"/>
      <w:r w:rsidRPr="004F0C29">
        <w:rPr>
          <w:rFonts w:ascii="Aptos" w:hAnsi="Aptos"/>
        </w:rPr>
        <w:t>peab</w:t>
      </w:r>
      <w:proofErr w:type="spellEnd"/>
      <w:r w:rsidRPr="004F0C29">
        <w:rPr>
          <w:rFonts w:ascii="Aptos" w:hAnsi="Aptos"/>
        </w:rPr>
        <w:t xml:space="preserve"> </w:t>
      </w:r>
      <w:proofErr w:type="spellStart"/>
      <w:r w:rsidRPr="004F0C29">
        <w:rPr>
          <w:rFonts w:ascii="Aptos" w:hAnsi="Aptos"/>
        </w:rPr>
        <w:t>oluliseks</w:t>
      </w:r>
      <w:proofErr w:type="spellEnd"/>
      <w:r w:rsidRPr="004F0C29">
        <w:rPr>
          <w:rFonts w:ascii="Aptos" w:hAnsi="Aptos"/>
        </w:rPr>
        <w:t xml:space="preserve"> ka </w:t>
      </w:r>
      <w:proofErr w:type="spellStart"/>
      <w:r w:rsidRPr="004F0C29">
        <w:rPr>
          <w:rFonts w:ascii="Aptos" w:hAnsi="Aptos"/>
        </w:rPr>
        <w:t>osadest</w:t>
      </w:r>
      <w:proofErr w:type="spellEnd"/>
      <w:r w:rsidRPr="004F0C29">
        <w:rPr>
          <w:rFonts w:ascii="Aptos" w:hAnsi="Aptos"/>
        </w:rPr>
        <w:t xml:space="preserve"> </w:t>
      </w:r>
      <w:proofErr w:type="spellStart"/>
      <w:r w:rsidRPr="004F0C29">
        <w:rPr>
          <w:rFonts w:ascii="Aptos" w:hAnsi="Aptos"/>
        </w:rPr>
        <w:t>muudatustest</w:t>
      </w:r>
      <w:proofErr w:type="spellEnd"/>
      <w:r w:rsidRPr="004F0C29">
        <w:rPr>
          <w:rFonts w:ascii="Aptos" w:hAnsi="Aptos"/>
        </w:rPr>
        <w:t xml:space="preserve"> </w:t>
      </w:r>
      <w:proofErr w:type="spellStart"/>
      <w:r w:rsidRPr="004F0C29">
        <w:rPr>
          <w:rFonts w:ascii="Aptos" w:hAnsi="Aptos"/>
        </w:rPr>
        <w:t>loobumist</w:t>
      </w:r>
      <w:proofErr w:type="spellEnd"/>
      <w:r w:rsidRPr="004F0C29">
        <w:rPr>
          <w:rFonts w:ascii="Aptos" w:hAnsi="Aptos"/>
        </w:rPr>
        <w:t xml:space="preserve">. ENLi </w:t>
      </w:r>
      <w:proofErr w:type="spellStart"/>
      <w:r w:rsidRPr="004F0C29">
        <w:rPr>
          <w:rFonts w:ascii="Aptos" w:hAnsi="Aptos"/>
        </w:rPr>
        <w:t>prioriteedid</w:t>
      </w:r>
      <w:proofErr w:type="spellEnd"/>
      <w:r w:rsidRPr="004F0C29">
        <w:rPr>
          <w:rFonts w:ascii="Aptos" w:hAnsi="Aptos"/>
        </w:rPr>
        <w:t xml:space="preserve"> on </w:t>
      </w:r>
      <w:proofErr w:type="spellStart"/>
      <w:r w:rsidRPr="004F0C29">
        <w:rPr>
          <w:rFonts w:ascii="Aptos" w:hAnsi="Aptos"/>
        </w:rPr>
        <w:t>järgmised</w:t>
      </w:r>
      <w:proofErr w:type="spellEnd"/>
      <w:r w:rsidRPr="004F0C29">
        <w:rPr>
          <w:rFonts w:ascii="Aptos" w:hAnsi="Aptos"/>
        </w:rPr>
        <w:t xml:space="preserve">: (1) </w:t>
      </w:r>
      <w:proofErr w:type="spellStart"/>
      <w:r w:rsidRPr="004F0C29">
        <w:rPr>
          <w:rFonts w:ascii="Aptos" w:hAnsi="Aptos"/>
        </w:rPr>
        <w:t>esitajalepingu</w:t>
      </w:r>
      <w:proofErr w:type="spellEnd"/>
      <w:r w:rsidRPr="004F0C29">
        <w:rPr>
          <w:rFonts w:ascii="Aptos" w:hAnsi="Aptos"/>
        </w:rPr>
        <w:t xml:space="preserve"> </w:t>
      </w:r>
      <w:proofErr w:type="spellStart"/>
      <w:r w:rsidRPr="004F0C29">
        <w:rPr>
          <w:rFonts w:ascii="Aptos" w:hAnsi="Aptos"/>
        </w:rPr>
        <w:t>kirjalik</w:t>
      </w:r>
      <w:proofErr w:type="spellEnd"/>
      <w:r w:rsidRPr="004F0C29">
        <w:rPr>
          <w:rFonts w:ascii="Aptos" w:hAnsi="Aptos"/>
        </w:rPr>
        <w:t xml:space="preserve"> </w:t>
      </w:r>
      <w:proofErr w:type="spellStart"/>
      <w:r w:rsidRPr="004F0C29">
        <w:rPr>
          <w:rFonts w:ascii="Aptos" w:hAnsi="Aptos"/>
        </w:rPr>
        <w:t>vorminõue</w:t>
      </w:r>
      <w:proofErr w:type="spellEnd"/>
      <w:r w:rsidRPr="004F0C29">
        <w:rPr>
          <w:rFonts w:ascii="Aptos" w:hAnsi="Aptos"/>
        </w:rPr>
        <w:t xml:space="preserve">, (2) </w:t>
      </w:r>
      <w:proofErr w:type="spellStart"/>
      <w:r w:rsidRPr="004F0C29">
        <w:rPr>
          <w:rFonts w:ascii="Aptos" w:hAnsi="Aptos"/>
        </w:rPr>
        <w:t>erakopeerimise</w:t>
      </w:r>
      <w:proofErr w:type="spellEnd"/>
      <w:r w:rsidRPr="004F0C29">
        <w:rPr>
          <w:rFonts w:ascii="Aptos" w:hAnsi="Aptos"/>
        </w:rPr>
        <w:t xml:space="preserve"> </w:t>
      </w:r>
      <w:proofErr w:type="spellStart"/>
      <w:r w:rsidRPr="004F0C29">
        <w:rPr>
          <w:rFonts w:ascii="Aptos" w:hAnsi="Aptos"/>
        </w:rPr>
        <w:t>süsteemi</w:t>
      </w:r>
      <w:proofErr w:type="spellEnd"/>
      <w:r w:rsidRPr="004F0C29">
        <w:rPr>
          <w:rFonts w:ascii="Aptos" w:hAnsi="Aptos"/>
        </w:rPr>
        <w:t xml:space="preserve"> </w:t>
      </w:r>
      <w:proofErr w:type="spellStart"/>
      <w:r w:rsidRPr="004F0C29">
        <w:rPr>
          <w:rFonts w:ascii="Aptos" w:hAnsi="Aptos"/>
        </w:rPr>
        <w:t>ülevaatamine</w:t>
      </w:r>
      <w:proofErr w:type="spellEnd"/>
      <w:r w:rsidRPr="004F0C29">
        <w:rPr>
          <w:rFonts w:ascii="Aptos" w:hAnsi="Aptos"/>
        </w:rPr>
        <w:t xml:space="preserve"> ja </w:t>
      </w:r>
      <w:proofErr w:type="spellStart"/>
      <w:r w:rsidRPr="004F0C29">
        <w:rPr>
          <w:rFonts w:ascii="Aptos" w:hAnsi="Aptos"/>
        </w:rPr>
        <w:t>tasumäärade</w:t>
      </w:r>
      <w:proofErr w:type="spellEnd"/>
      <w:r w:rsidRPr="004F0C29">
        <w:rPr>
          <w:rFonts w:ascii="Aptos" w:hAnsi="Aptos"/>
        </w:rPr>
        <w:t xml:space="preserve"> </w:t>
      </w:r>
      <w:proofErr w:type="spellStart"/>
      <w:r w:rsidRPr="004F0C29">
        <w:rPr>
          <w:rFonts w:ascii="Aptos" w:hAnsi="Aptos"/>
        </w:rPr>
        <w:t>tõstmine</w:t>
      </w:r>
      <w:proofErr w:type="spellEnd"/>
      <w:r w:rsidRPr="004F0C29">
        <w:rPr>
          <w:rFonts w:ascii="Aptos" w:hAnsi="Aptos"/>
        </w:rPr>
        <w:t xml:space="preserve">, (3)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w:t>
      </w:r>
      <w:proofErr w:type="spellEnd"/>
      <w:r w:rsidRPr="004F0C29">
        <w:rPr>
          <w:rFonts w:ascii="Aptos" w:hAnsi="Aptos"/>
        </w:rPr>
        <w:t xml:space="preserve"> </w:t>
      </w:r>
      <w:proofErr w:type="spellStart"/>
      <w:r w:rsidRPr="004F0C29">
        <w:rPr>
          <w:rFonts w:ascii="Aptos" w:hAnsi="Aptos"/>
        </w:rPr>
        <w:t>töö</w:t>
      </w:r>
      <w:proofErr w:type="spellEnd"/>
      <w:r w:rsidRPr="004F0C29">
        <w:rPr>
          <w:rFonts w:ascii="Aptos" w:hAnsi="Aptos"/>
        </w:rPr>
        <w:t xml:space="preserve"> </w:t>
      </w:r>
      <w:proofErr w:type="spellStart"/>
      <w:r w:rsidRPr="004F0C29">
        <w:rPr>
          <w:rFonts w:ascii="Aptos" w:hAnsi="Aptos"/>
        </w:rPr>
        <w:t>ümberkorraldamine</w:t>
      </w:r>
      <w:proofErr w:type="spellEnd"/>
      <w:r w:rsidRPr="004F0C29">
        <w:rPr>
          <w:rFonts w:ascii="Aptos" w:hAnsi="Aptos"/>
        </w:rPr>
        <w:t xml:space="preserve">, (4) </w:t>
      </w:r>
      <w:proofErr w:type="spellStart"/>
      <w:r w:rsidRPr="004F0C29">
        <w:rPr>
          <w:rFonts w:ascii="Aptos" w:hAnsi="Aptos"/>
        </w:rPr>
        <w:t>teksti</w:t>
      </w:r>
      <w:proofErr w:type="spellEnd"/>
      <w:r w:rsidRPr="004F0C29">
        <w:rPr>
          <w:rFonts w:ascii="Aptos" w:hAnsi="Aptos"/>
        </w:rPr>
        <w:t xml:space="preserve">- ja </w:t>
      </w:r>
      <w:proofErr w:type="spellStart"/>
      <w:r w:rsidRPr="004F0C29">
        <w:rPr>
          <w:rFonts w:ascii="Aptos" w:hAnsi="Aptos"/>
        </w:rPr>
        <w:t>andmekaeve</w:t>
      </w:r>
      <w:proofErr w:type="spellEnd"/>
      <w:r w:rsidRPr="004F0C29">
        <w:rPr>
          <w:rFonts w:ascii="Aptos" w:hAnsi="Aptos"/>
        </w:rPr>
        <w:t xml:space="preserve"> </w:t>
      </w:r>
      <w:proofErr w:type="spellStart"/>
      <w:r w:rsidRPr="004F0C29">
        <w:rPr>
          <w:rFonts w:ascii="Aptos" w:hAnsi="Aptos"/>
        </w:rPr>
        <w:t>erandi</w:t>
      </w:r>
      <w:proofErr w:type="spellEnd"/>
      <w:r w:rsidRPr="004F0C29">
        <w:rPr>
          <w:rFonts w:ascii="Aptos" w:hAnsi="Aptos"/>
        </w:rPr>
        <w:t xml:space="preserve"> </w:t>
      </w:r>
      <w:proofErr w:type="spellStart"/>
      <w:r w:rsidRPr="004F0C29">
        <w:rPr>
          <w:rFonts w:ascii="Aptos" w:hAnsi="Aptos"/>
        </w:rPr>
        <w:t>täpsustamine</w:t>
      </w:r>
      <w:proofErr w:type="spellEnd"/>
      <w:r w:rsidRPr="004F0C29">
        <w:rPr>
          <w:rFonts w:ascii="Aptos" w:hAnsi="Aptos"/>
        </w:rPr>
        <w:t xml:space="preserve"> </w:t>
      </w:r>
      <w:proofErr w:type="spellStart"/>
      <w:r w:rsidRPr="004F0C29">
        <w:rPr>
          <w:rFonts w:ascii="Aptos" w:hAnsi="Aptos"/>
        </w:rPr>
        <w:t>seoses</w:t>
      </w:r>
      <w:proofErr w:type="spellEnd"/>
      <w:r w:rsidRPr="004F0C29">
        <w:rPr>
          <w:rFonts w:ascii="Aptos" w:hAnsi="Aptos"/>
        </w:rPr>
        <w:t xml:space="preserve"> </w:t>
      </w:r>
      <w:proofErr w:type="spellStart"/>
      <w:r w:rsidRPr="004F0C29">
        <w:rPr>
          <w:rFonts w:ascii="Aptos" w:hAnsi="Aptos"/>
        </w:rPr>
        <w:t>tehisintellektiga</w:t>
      </w:r>
      <w:proofErr w:type="spellEnd"/>
      <w:r w:rsidRPr="004F0C29">
        <w:rPr>
          <w:rFonts w:ascii="Aptos" w:hAnsi="Aptos"/>
        </w:rPr>
        <w:t>.</w:t>
      </w:r>
    </w:p>
    <w:p w14:paraId="2D1B15B9" w14:textId="77777777" w:rsidR="004F0C29" w:rsidRPr="004F0C29" w:rsidRDefault="004F0C29" w:rsidP="00807494">
      <w:pPr>
        <w:jc w:val="both"/>
        <w:rPr>
          <w:rFonts w:ascii="Aptos" w:hAnsi="Aptos"/>
        </w:rPr>
      </w:pPr>
    </w:p>
    <w:p w14:paraId="269BB626" w14:textId="77777777" w:rsidR="00807494" w:rsidRPr="004F0C29" w:rsidRDefault="00807494" w:rsidP="00807494">
      <w:pPr>
        <w:rPr>
          <w:rFonts w:ascii="Aptos" w:hAnsi="Aptos"/>
        </w:rPr>
      </w:pPr>
      <w:r w:rsidRPr="004F0C29">
        <w:rPr>
          <w:rFonts w:ascii="Aptos" w:hAnsi="Aptos"/>
        </w:rPr>
        <w:t xml:space="preserve">ENLi </w:t>
      </w:r>
      <w:proofErr w:type="spellStart"/>
      <w:r w:rsidRPr="004F0C29">
        <w:rPr>
          <w:rFonts w:ascii="Aptos" w:hAnsi="Aptos"/>
        </w:rPr>
        <w:t>hinnangul</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tähelepanu</w:t>
      </w:r>
      <w:proofErr w:type="spellEnd"/>
      <w:r w:rsidRPr="004F0C29">
        <w:rPr>
          <w:rFonts w:ascii="Aptos" w:hAnsi="Aptos"/>
        </w:rPr>
        <w:t xml:space="preserve"> </w:t>
      </w:r>
      <w:proofErr w:type="spellStart"/>
      <w:r w:rsidRPr="004F0C29">
        <w:rPr>
          <w:rFonts w:ascii="Aptos" w:hAnsi="Aptos"/>
        </w:rPr>
        <w:t>pöörata</w:t>
      </w:r>
      <w:proofErr w:type="spellEnd"/>
      <w:r w:rsidRPr="004F0C29">
        <w:rPr>
          <w:rFonts w:ascii="Aptos" w:hAnsi="Aptos"/>
        </w:rPr>
        <w:t xml:space="preserve"> ka </w:t>
      </w:r>
      <w:proofErr w:type="spellStart"/>
      <w:r w:rsidRPr="004F0C29">
        <w:rPr>
          <w:rFonts w:ascii="Aptos" w:hAnsi="Aptos"/>
        </w:rPr>
        <w:t>järgmistele</w:t>
      </w:r>
      <w:proofErr w:type="spellEnd"/>
      <w:r w:rsidRPr="004F0C29">
        <w:rPr>
          <w:rFonts w:ascii="Aptos" w:hAnsi="Aptos"/>
        </w:rPr>
        <w:t xml:space="preserve"> </w:t>
      </w:r>
      <w:proofErr w:type="spellStart"/>
      <w:r w:rsidRPr="004F0C29">
        <w:rPr>
          <w:rFonts w:ascii="Aptos" w:hAnsi="Aptos"/>
        </w:rPr>
        <w:t>kitsaskohtadele</w:t>
      </w:r>
      <w:proofErr w:type="spellEnd"/>
      <w:r w:rsidRPr="004F0C29">
        <w:rPr>
          <w:rFonts w:ascii="Aptos" w:hAnsi="Aptos"/>
        </w:rPr>
        <w:t>:</w:t>
      </w:r>
    </w:p>
    <w:p w14:paraId="3EA7A7C5" w14:textId="77777777" w:rsidR="00807494" w:rsidRPr="004F0C29" w:rsidRDefault="00807494" w:rsidP="00807494">
      <w:pPr>
        <w:pStyle w:val="Loendilik"/>
        <w:numPr>
          <w:ilvl w:val="0"/>
          <w:numId w:val="29"/>
        </w:numPr>
        <w:suppressAutoHyphens w:val="0"/>
        <w:spacing w:after="160" w:line="259" w:lineRule="auto"/>
        <w:rPr>
          <w:rFonts w:ascii="Aptos" w:hAnsi="Aptos"/>
        </w:rPr>
      </w:pPr>
      <w:proofErr w:type="spellStart"/>
      <w:r w:rsidRPr="004F0C29">
        <w:rPr>
          <w:rFonts w:ascii="Aptos" w:hAnsi="Aptos"/>
        </w:rPr>
        <w:t>erakopeerimise</w:t>
      </w:r>
      <w:proofErr w:type="spellEnd"/>
      <w:r w:rsidRPr="004F0C29">
        <w:rPr>
          <w:rFonts w:ascii="Aptos" w:hAnsi="Aptos"/>
        </w:rPr>
        <w:t xml:space="preserve"> </w:t>
      </w:r>
      <w:proofErr w:type="spellStart"/>
      <w:r w:rsidRPr="004F0C29">
        <w:rPr>
          <w:rFonts w:ascii="Aptos" w:hAnsi="Aptos"/>
        </w:rPr>
        <w:t>tasuga</w:t>
      </w:r>
      <w:proofErr w:type="spellEnd"/>
      <w:r w:rsidRPr="004F0C29">
        <w:rPr>
          <w:rFonts w:ascii="Aptos" w:hAnsi="Aptos"/>
        </w:rPr>
        <w:t xml:space="preserve"> </w:t>
      </w:r>
      <w:proofErr w:type="spellStart"/>
      <w:r w:rsidRPr="004F0C29">
        <w:rPr>
          <w:rFonts w:ascii="Aptos" w:hAnsi="Aptos"/>
        </w:rPr>
        <w:t>seotud</w:t>
      </w:r>
      <w:proofErr w:type="spellEnd"/>
      <w:r w:rsidRPr="004F0C29">
        <w:rPr>
          <w:rFonts w:ascii="Aptos" w:hAnsi="Aptos"/>
        </w:rPr>
        <w:t xml:space="preserve"> </w:t>
      </w:r>
      <w:proofErr w:type="spellStart"/>
      <w:r w:rsidRPr="004F0C29">
        <w:rPr>
          <w:rFonts w:ascii="Aptos" w:hAnsi="Aptos"/>
        </w:rPr>
        <w:t>tasumäärad</w:t>
      </w:r>
      <w:proofErr w:type="spellEnd"/>
      <w:r w:rsidRPr="004F0C29">
        <w:rPr>
          <w:rFonts w:ascii="Aptos" w:hAnsi="Aptos"/>
        </w:rPr>
        <w:t xml:space="preserve"> ja </w:t>
      </w:r>
      <w:proofErr w:type="spellStart"/>
      <w:r w:rsidRPr="004F0C29">
        <w:rPr>
          <w:rFonts w:ascii="Aptos" w:hAnsi="Aptos"/>
        </w:rPr>
        <w:t>seadmete</w:t>
      </w:r>
      <w:proofErr w:type="spellEnd"/>
      <w:r w:rsidRPr="004F0C29">
        <w:rPr>
          <w:rFonts w:ascii="Aptos" w:hAnsi="Aptos"/>
        </w:rPr>
        <w:t xml:space="preserve"> </w:t>
      </w:r>
      <w:proofErr w:type="spellStart"/>
      <w:proofErr w:type="gramStart"/>
      <w:r w:rsidRPr="004F0C29">
        <w:rPr>
          <w:rFonts w:ascii="Aptos" w:hAnsi="Aptos"/>
        </w:rPr>
        <w:t>nimekiri</w:t>
      </w:r>
      <w:proofErr w:type="spellEnd"/>
      <w:r w:rsidRPr="004F0C29">
        <w:rPr>
          <w:rFonts w:ascii="Aptos" w:hAnsi="Aptos"/>
        </w:rPr>
        <w:t>;</w:t>
      </w:r>
      <w:proofErr w:type="gramEnd"/>
    </w:p>
    <w:p w14:paraId="40DC13D9" w14:textId="77777777" w:rsidR="00807494" w:rsidRPr="004F0C29" w:rsidRDefault="00807494" w:rsidP="00807494">
      <w:pPr>
        <w:pStyle w:val="Loendilik"/>
        <w:numPr>
          <w:ilvl w:val="0"/>
          <w:numId w:val="29"/>
        </w:numPr>
        <w:suppressAutoHyphens w:val="0"/>
        <w:spacing w:after="160" w:line="259" w:lineRule="auto"/>
        <w:rPr>
          <w:rFonts w:ascii="Aptos" w:hAnsi="Aptos"/>
          <w:lang w:val="nl-NL"/>
        </w:rPr>
      </w:pPr>
      <w:r w:rsidRPr="004F0C29">
        <w:rPr>
          <w:rFonts w:ascii="Aptos" w:hAnsi="Aptos"/>
          <w:lang w:val="nl-NL"/>
        </w:rPr>
        <w:t>teksti- ja andmekaeve erandiga kaasnev ebaselgus;</w:t>
      </w:r>
    </w:p>
    <w:p w14:paraId="55F23928" w14:textId="77777777" w:rsidR="00807494" w:rsidRPr="004F0C29" w:rsidRDefault="00807494" w:rsidP="00807494">
      <w:pPr>
        <w:pStyle w:val="Loendilik"/>
        <w:numPr>
          <w:ilvl w:val="0"/>
          <w:numId w:val="29"/>
        </w:numPr>
        <w:suppressAutoHyphens w:val="0"/>
        <w:spacing w:after="160" w:line="259" w:lineRule="auto"/>
        <w:rPr>
          <w:rFonts w:ascii="Aptos" w:hAnsi="Aptos"/>
          <w:lang w:val="nl-NL"/>
        </w:rPr>
      </w:pPr>
      <w:r w:rsidRPr="004F0C29">
        <w:rPr>
          <w:rFonts w:ascii="Aptos" w:hAnsi="Aptos"/>
          <w:lang w:val="nl-NL"/>
        </w:rPr>
        <w:t xml:space="preserve">autori ja esitaja kohase tasu tagamise põhimõtte isikuline kaitseala. </w:t>
      </w:r>
    </w:p>
    <w:p w14:paraId="48879EC1" w14:textId="77777777" w:rsidR="00807494" w:rsidRPr="004F0C29" w:rsidRDefault="00807494" w:rsidP="00807494">
      <w:pPr>
        <w:pStyle w:val="Loendilik"/>
        <w:numPr>
          <w:ilvl w:val="0"/>
          <w:numId w:val="29"/>
        </w:numPr>
        <w:suppressAutoHyphens w:val="0"/>
        <w:spacing w:after="160" w:line="259" w:lineRule="auto"/>
        <w:rPr>
          <w:rFonts w:ascii="Aptos" w:hAnsi="Aptos"/>
          <w:lang w:val="nl-NL"/>
        </w:rPr>
      </w:pPr>
      <w:r w:rsidRPr="004F0C29">
        <w:rPr>
          <w:rFonts w:ascii="Aptos" w:hAnsi="Aptos"/>
          <w:lang w:val="nl-NL"/>
        </w:rPr>
        <w:t>kollektiivse esindamise organisatsioonide rolli tugevdamine digitaalplatvormidega läbirääkimistes;</w:t>
      </w:r>
    </w:p>
    <w:p w14:paraId="15E2292F" w14:textId="77777777" w:rsidR="00807494" w:rsidRPr="004F0C29" w:rsidRDefault="00807494" w:rsidP="00807494">
      <w:pPr>
        <w:pStyle w:val="Loendilik"/>
        <w:numPr>
          <w:ilvl w:val="0"/>
          <w:numId w:val="29"/>
        </w:numPr>
        <w:suppressAutoHyphens w:val="0"/>
        <w:spacing w:after="160" w:line="259" w:lineRule="auto"/>
        <w:rPr>
          <w:rFonts w:ascii="Aptos" w:hAnsi="Aptos"/>
          <w:lang w:val="nl-NL"/>
        </w:rPr>
      </w:pPr>
      <w:r w:rsidRPr="004F0C29">
        <w:rPr>
          <w:rFonts w:ascii="Aptos" w:hAnsi="Aptos"/>
          <w:lang w:val="nl-NL"/>
        </w:rPr>
        <w:t>digitaalplatvormide vastutuse ja kohustuste täpsustamine;</w:t>
      </w:r>
    </w:p>
    <w:p w14:paraId="2052A61A" w14:textId="77777777" w:rsidR="00807494" w:rsidRPr="004F0C29" w:rsidRDefault="00807494" w:rsidP="00807494">
      <w:pPr>
        <w:pStyle w:val="Loendilik"/>
        <w:numPr>
          <w:ilvl w:val="0"/>
          <w:numId w:val="29"/>
        </w:numPr>
        <w:suppressAutoHyphens w:val="0"/>
        <w:spacing w:after="160" w:line="259" w:lineRule="auto"/>
        <w:rPr>
          <w:rFonts w:ascii="Aptos" w:hAnsi="Aptos"/>
        </w:rPr>
      </w:pPr>
      <w:proofErr w:type="spellStart"/>
      <w:r w:rsidRPr="004F0C29">
        <w:rPr>
          <w:rFonts w:ascii="Aptos" w:hAnsi="Aptos"/>
        </w:rPr>
        <w:t>tehisintellekti</w:t>
      </w:r>
      <w:proofErr w:type="spellEnd"/>
      <w:r w:rsidRPr="004F0C29">
        <w:rPr>
          <w:rFonts w:ascii="Aptos" w:hAnsi="Aptos"/>
        </w:rPr>
        <w:t xml:space="preserve"> </w:t>
      </w:r>
      <w:proofErr w:type="spellStart"/>
      <w:r w:rsidRPr="004F0C29">
        <w:rPr>
          <w:rFonts w:ascii="Aptos" w:hAnsi="Aptos"/>
        </w:rPr>
        <w:t>arendamise</w:t>
      </w:r>
      <w:proofErr w:type="spellEnd"/>
      <w:r w:rsidRPr="004F0C29">
        <w:rPr>
          <w:rFonts w:ascii="Aptos" w:hAnsi="Aptos"/>
        </w:rPr>
        <w:t xml:space="preserve"> ja </w:t>
      </w:r>
      <w:proofErr w:type="spellStart"/>
      <w:r w:rsidRPr="004F0C29">
        <w:rPr>
          <w:rFonts w:ascii="Aptos" w:hAnsi="Aptos"/>
        </w:rPr>
        <w:t>treenimise</w:t>
      </w:r>
      <w:proofErr w:type="spellEnd"/>
      <w:r w:rsidRPr="004F0C29">
        <w:rPr>
          <w:rFonts w:ascii="Aptos" w:hAnsi="Aptos"/>
        </w:rPr>
        <w:t xml:space="preserve"> </w:t>
      </w:r>
      <w:proofErr w:type="spellStart"/>
      <w:r w:rsidRPr="004F0C29">
        <w:rPr>
          <w:rFonts w:ascii="Aptos" w:hAnsi="Aptos"/>
        </w:rPr>
        <w:t>regulatsiooni</w:t>
      </w:r>
      <w:proofErr w:type="spellEnd"/>
      <w:r w:rsidRPr="004F0C29">
        <w:rPr>
          <w:rFonts w:ascii="Aptos" w:hAnsi="Aptos"/>
        </w:rPr>
        <w:t xml:space="preserve"> </w:t>
      </w:r>
      <w:proofErr w:type="spellStart"/>
      <w:proofErr w:type="gramStart"/>
      <w:r w:rsidRPr="004F0C29">
        <w:rPr>
          <w:rFonts w:ascii="Aptos" w:hAnsi="Aptos"/>
        </w:rPr>
        <w:t>kehtestamine</w:t>
      </w:r>
      <w:proofErr w:type="spellEnd"/>
      <w:r w:rsidRPr="004F0C29">
        <w:rPr>
          <w:rFonts w:ascii="Aptos" w:hAnsi="Aptos"/>
        </w:rPr>
        <w:t>;</w:t>
      </w:r>
      <w:proofErr w:type="gramEnd"/>
    </w:p>
    <w:p w14:paraId="1DBAE580" w14:textId="77777777" w:rsidR="00807494" w:rsidRPr="004F0C29" w:rsidRDefault="00807494" w:rsidP="004F0C29">
      <w:pPr>
        <w:pStyle w:val="Loendilik"/>
        <w:numPr>
          <w:ilvl w:val="0"/>
          <w:numId w:val="29"/>
        </w:numPr>
        <w:suppressAutoHyphens w:val="0"/>
        <w:spacing w:line="259" w:lineRule="auto"/>
        <w:rPr>
          <w:rFonts w:ascii="Aptos" w:hAnsi="Aptos"/>
          <w:lang w:val="nl-NL"/>
        </w:rPr>
      </w:pPr>
      <w:r w:rsidRPr="004F0C29">
        <w:rPr>
          <w:rFonts w:ascii="Aptos" w:hAnsi="Aptos"/>
          <w:lang w:val="nl-NL"/>
        </w:rPr>
        <w:t>digiteisikute osas autoriõiguse-laadne kaitse Taani eeskujul.</w:t>
      </w:r>
    </w:p>
    <w:p w14:paraId="64473E7E" w14:textId="77777777" w:rsidR="00807494" w:rsidRPr="004F0C29" w:rsidRDefault="00807494" w:rsidP="004F0C29">
      <w:pPr>
        <w:rPr>
          <w:rFonts w:ascii="Aptos" w:hAnsi="Aptos"/>
          <w:b/>
          <w:bCs/>
        </w:rPr>
      </w:pPr>
    </w:p>
    <w:p w14:paraId="26031FDE" w14:textId="5FB2AA97" w:rsidR="00807494" w:rsidRPr="004F0C29" w:rsidRDefault="00807494" w:rsidP="00807494">
      <w:pPr>
        <w:rPr>
          <w:rFonts w:ascii="Aptos" w:hAnsi="Aptos"/>
          <w:b/>
          <w:bCs/>
        </w:rPr>
      </w:pPr>
      <w:proofErr w:type="spellStart"/>
      <w:r w:rsidRPr="004F0C29">
        <w:rPr>
          <w:rFonts w:ascii="Aptos" w:hAnsi="Aptos"/>
          <w:b/>
          <w:bCs/>
        </w:rPr>
        <w:t>Põhjendused</w:t>
      </w:r>
      <w:proofErr w:type="spellEnd"/>
    </w:p>
    <w:p w14:paraId="2C43D016" w14:textId="77777777" w:rsidR="00807494" w:rsidRPr="004F0C29" w:rsidRDefault="00807494" w:rsidP="00807494">
      <w:pPr>
        <w:rPr>
          <w:rFonts w:ascii="Aptos" w:hAnsi="Aptos"/>
          <w:b/>
          <w:bCs/>
        </w:rPr>
      </w:pPr>
    </w:p>
    <w:p w14:paraId="60EA3C3F" w14:textId="77777777" w:rsidR="00807494" w:rsidRPr="004F0C29" w:rsidRDefault="00807494" w:rsidP="00807494">
      <w:pPr>
        <w:pStyle w:val="Loendilik"/>
        <w:numPr>
          <w:ilvl w:val="0"/>
          <w:numId w:val="25"/>
        </w:numPr>
        <w:suppressAutoHyphens w:val="0"/>
        <w:spacing w:after="160" w:line="259" w:lineRule="auto"/>
        <w:jc w:val="both"/>
        <w:rPr>
          <w:rFonts w:ascii="Aptos" w:hAnsi="Aptos"/>
          <w:b/>
          <w:bCs/>
        </w:rPr>
      </w:pPr>
      <w:proofErr w:type="spellStart"/>
      <w:r w:rsidRPr="004F0C29">
        <w:rPr>
          <w:rFonts w:ascii="Aptos" w:hAnsi="Aptos"/>
          <w:b/>
          <w:bCs/>
        </w:rPr>
        <w:t>Isiklike</w:t>
      </w:r>
      <w:proofErr w:type="spellEnd"/>
      <w:r w:rsidRPr="004F0C29">
        <w:rPr>
          <w:rFonts w:ascii="Aptos" w:hAnsi="Aptos"/>
          <w:b/>
          <w:bCs/>
        </w:rPr>
        <w:t xml:space="preserve"> </w:t>
      </w:r>
      <w:proofErr w:type="spellStart"/>
      <w:r w:rsidRPr="004F0C29">
        <w:rPr>
          <w:rFonts w:ascii="Aptos" w:hAnsi="Aptos"/>
          <w:b/>
          <w:bCs/>
        </w:rPr>
        <w:t>õiguste</w:t>
      </w:r>
      <w:proofErr w:type="spellEnd"/>
      <w:r w:rsidRPr="004F0C29">
        <w:rPr>
          <w:rFonts w:ascii="Aptos" w:hAnsi="Aptos"/>
          <w:b/>
          <w:bCs/>
        </w:rPr>
        <w:t xml:space="preserve"> </w:t>
      </w:r>
      <w:proofErr w:type="spellStart"/>
      <w:r w:rsidRPr="004F0C29">
        <w:rPr>
          <w:rFonts w:ascii="Aptos" w:hAnsi="Aptos"/>
          <w:b/>
          <w:bCs/>
        </w:rPr>
        <w:t>loetelu</w:t>
      </w:r>
      <w:proofErr w:type="spellEnd"/>
      <w:r w:rsidRPr="004F0C29">
        <w:rPr>
          <w:rFonts w:ascii="Aptos" w:hAnsi="Aptos"/>
          <w:b/>
          <w:bCs/>
        </w:rPr>
        <w:t xml:space="preserve"> </w:t>
      </w:r>
    </w:p>
    <w:p w14:paraId="0AA5AB85" w14:textId="031D27FD" w:rsidR="00807494" w:rsidRPr="004F0C29" w:rsidRDefault="00807494" w:rsidP="00807494">
      <w:pPr>
        <w:jc w:val="both"/>
        <w:rPr>
          <w:rFonts w:ascii="Aptos" w:hAnsi="Aptos"/>
          <w:bCs/>
          <w:lang w:val="nl-NL"/>
        </w:rPr>
      </w:pPr>
      <w:r w:rsidRPr="004F0C29">
        <w:rPr>
          <w:rFonts w:ascii="Aptos" w:hAnsi="Aptos"/>
          <w:b/>
        </w:rPr>
        <w:t xml:space="preserve">ENL </w:t>
      </w:r>
      <w:proofErr w:type="spellStart"/>
      <w:r w:rsidRPr="004F0C29">
        <w:rPr>
          <w:rFonts w:ascii="Aptos" w:hAnsi="Aptos"/>
          <w:b/>
        </w:rPr>
        <w:t>toetab</w:t>
      </w:r>
      <w:proofErr w:type="spellEnd"/>
      <w:r w:rsidRPr="004F0C29">
        <w:rPr>
          <w:rFonts w:ascii="Aptos" w:hAnsi="Aptos"/>
          <w:b/>
        </w:rPr>
        <w:t xml:space="preserve"> </w:t>
      </w:r>
      <w:proofErr w:type="spellStart"/>
      <w:r w:rsidRPr="004F0C29">
        <w:rPr>
          <w:rFonts w:ascii="Aptos" w:hAnsi="Aptos"/>
          <w:b/>
        </w:rPr>
        <w:t>Päevakorras</w:t>
      </w:r>
      <w:proofErr w:type="spellEnd"/>
      <w:r w:rsidRPr="004F0C29">
        <w:rPr>
          <w:rFonts w:ascii="Aptos" w:hAnsi="Aptos"/>
          <w:b/>
        </w:rPr>
        <w:t xml:space="preserve"> </w:t>
      </w:r>
      <w:proofErr w:type="spellStart"/>
      <w:r w:rsidRPr="004F0C29">
        <w:rPr>
          <w:rFonts w:ascii="Aptos" w:hAnsi="Aptos"/>
          <w:b/>
        </w:rPr>
        <w:t>tehtud</w:t>
      </w:r>
      <w:proofErr w:type="spellEnd"/>
      <w:r w:rsidRPr="004F0C29">
        <w:rPr>
          <w:rFonts w:ascii="Aptos" w:hAnsi="Aptos"/>
          <w:b/>
        </w:rPr>
        <w:t xml:space="preserve"> </w:t>
      </w:r>
      <w:proofErr w:type="spellStart"/>
      <w:r w:rsidRPr="004F0C29">
        <w:rPr>
          <w:rFonts w:ascii="Aptos" w:hAnsi="Aptos"/>
          <w:b/>
        </w:rPr>
        <w:t>ettepanekut</w:t>
      </w:r>
      <w:proofErr w:type="spellEnd"/>
      <w:r w:rsidRPr="004F0C29">
        <w:rPr>
          <w:rFonts w:ascii="Aptos" w:hAnsi="Aptos"/>
          <w:b/>
        </w:rPr>
        <w:t xml:space="preserve"> </w:t>
      </w:r>
      <w:proofErr w:type="spellStart"/>
      <w:r w:rsidRPr="004F0C29">
        <w:rPr>
          <w:rFonts w:ascii="Aptos" w:hAnsi="Aptos"/>
          <w:b/>
        </w:rPr>
        <w:t>muuta</w:t>
      </w:r>
      <w:proofErr w:type="spellEnd"/>
      <w:r w:rsidRPr="004F0C29">
        <w:rPr>
          <w:rFonts w:ascii="Aptos" w:hAnsi="Aptos"/>
          <w:b/>
        </w:rPr>
        <w:t xml:space="preserve"> </w:t>
      </w:r>
      <w:proofErr w:type="spellStart"/>
      <w:r w:rsidRPr="004F0C29">
        <w:rPr>
          <w:rFonts w:ascii="Aptos" w:hAnsi="Aptos"/>
          <w:b/>
        </w:rPr>
        <w:t>isiklike</w:t>
      </w:r>
      <w:proofErr w:type="spellEnd"/>
      <w:r w:rsidRPr="004F0C29">
        <w:rPr>
          <w:rFonts w:ascii="Aptos" w:hAnsi="Aptos"/>
          <w:b/>
        </w:rPr>
        <w:t xml:space="preserve"> </w:t>
      </w:r>
      <w:proofErr w:type="spellStart"/>
      <w:r w:rsidRPr="004F0C29">
        <w:rPr>
          <w:rFonts w:ascii="Aptos" w:hAnsi="Aptos"/>
          <w:b/>
        </w:rPr>
        <w:t>õiguste</w:t>
      </w:r>
      <w:proofErr w:type="spellEnd"/>
      <w:r w:rsidRPr="004F0C29">
        <w:rPr>
          <w:rFonts w:ascii="Aptos" w:hAnsi="Aptos"/>
          <w:b/>
        </w:rPr>
        <w:t xml:space="preserve"> </w:t>
      </w:r>
      <w:proofErr w:type="spellStart"/>
      <w:r w:rsidRPr="004F0C29">
        <w:rPr>
          <w:rFonts w:ascii="Aptos" w:hAnsi="Aptos"/>
          <w:b/>
        </w:rPr>
        <w:t>loetelu</w:t>
      </w:r>
      <w:proofErr w:type="spellEnd"/>
      <w:r w:rsidRPr="004F0C29">
        <w:rPr>
          <w:rFonts w:ascii="Aptos" w:hAnsi="Aptos"/>
          <w:b/>
        </w:rPr>
        <w:t>.</w:t>
      </w:r>
      <w:r w:rsidRPr="004F0C29">
        <w:rPr>
          <w:rFonts w:ascii="Aptos" w:hAnsi="Aptos"/>
          <w:bCs/>
        </w:rPr>
        <w:t xml:space="preserve"> ENL </w:t>
      </w:r>
      <w:proofErr w:type="spellStart"/>
      <w:r w:rsidRPr="004F0C29">
        <w:rPr>
          <w:rFonts w:ascii="Aptos" w:hAnsi="Aptos"/>
          <w:bCs/>
        </w:rPr>
        <w:t>nõustub</w:t>
      </w:r>
      <w:proofErr w:type="spellEnd"/>
      <w:r w:rsidRPr="004F0C29">
        <w:rPr>
          <w:rFonts w:ascii="Aptos" w:hAnsi="Aptos"/>
          <w:bCs/>
        </w:rPr>
        <w:t xml:space="preserve">, et </w:t>
      </w:r>
      <w:proofErr w:type="spellStart"/>
      <w:r w:rsidRPr="004F0C29">
        <w:rPr>
          <w:rFonts w:ascii="Aptos" w:hAnsi="Aptos"/>
          <w:bCs/>
        </w:rPr>
        <w:t>kehtivas</w:t>
      </w:r>
      <w:proofErr w:type="spellEnd"/>
      <w:r w:rsidRPr="004F0C29">
        <w:rPr>
          <w:rFonts w:ascii="Aptos" w:hAnsi="Aptos"/>
          <w:bCs/>
        </w:rPr>
        <w:t xml:space="preserve"> </w:t>
      </w:r>
      <w:proofErr w:type="spellStart"/>
      <w:r w:rsidRPr="004F0C29">
        <w:rPr>
          <w:rFonts w:ascii="Aptos" w:hAnsi="Aptos"/>
          <w:bCs/>
        </w:rPr>
        <w:t>autoriõiguse</w:t>
      </w:r>
      <w:proofErr w:type="spellEnd"/>
      <w:r w:rsidRPr="004F0C29">
        <w:rPr>
          <w:rFonts w:ascii="Aptos" w:hAnsi="Aptos"/>
          <w:bCs/>
        </w:rPr>
        <w:t xml:space="preserve"> </w:t>
      </w:r>
      <w:proofErr w:type="spellStart"/>
      <w:r w:rsidRPr="004F0C29">
        <w:rPr>
          <w:rFonts w:ascii="Aptos" w:hAnsi="Aptos"/>
          <w:bCs/>
        </w:rPr>
        <w:t>seaduse</w:t>
      </w:r>
      <w:proofErr w:type="spellEnd"/>
      <w:r w:rsidRPr="004F0C29">
        <w:rPr>
          <w:rFonts w:ascii="Aptos" w:hAnsi="Aptos"/>
          <w:bCs/>
        </w:rPr>
        <w:t xml:space="preserve"> </w:t>
      </w:r>
      <w:proofErr w:type="spellStart"/>
      <w:r w:rsidRPr="004F0C29">
        <w:rPr>
          <w:rFonts w:ascii="Aptos" w:hAnsi="Aptos"/>
          <w:bCs/>
        </w:rPr>
        <w:t>redaktsioonis</w:t>
      </w:r>
      <w:proofErr w:type="spellEnd"/>
      <w:r w:rsidRPr="004F0C29">
        <w:rPr>
          <w:rFonts w:ascii="Aptos" w:hAnsi="Aptos"/>
          <w:bCs/>
        </w:rPr>
        <w:t xml:space="preserve"> </w:t>
      </w:r>
      <w:proofErr w:type="spellStart"/>
      <w:r w:rsidRPr="004F0C29">
        <w:rPr>
          <w:rFonts w:ascii="Aptos" w:hAnsi="Aptos"/>
          <w:bCs/>
        </w:rPr>
        <w:t>toodud</w:t>
      </w:r>
      <w:proofErr w:type="spellEnd"/>
      <w:r w:rsidRPr="004F0C29">
        <w:rPr>
          <w:rFonts w:ascii="Aptos" w:hAnsi="Aptos"/>
          <w:bCs/>
        </w:rPr>
        <w:t xml:space="preserve"> </w:t>
      </w:r>
      <w:proofErr w:type="spellStart"/>
      <w:r w:rsidRPr="004F0C29">
        <w:rPr>
          <w:rFonts w:ascii="Aptos" w:hAnsi="Aptos"/>
          <w:bCs/>
        </w:rPr>
        <w:t>autori</w:t>
      </w:r>
      <w:proofErr w:type="spellEnd"/>
      <w:r w:rsidRPr="004F0C29">
        <w:rPr>
          <w:rFonts w:ascii="Aptos" w:hAnsi="Aptos"/>
          <w:bCs/>
        </w:rPr>
        <w:t xml:space="preserve"> </w:t>
      </w:r>
      <w:proofErr w:type="spellStart"/>
      <w:r w:rsidRPr="004F0C29">
        <w:rPr>
          <w:rFonts w:ascii="Aptos" w:hAnsi="Aptos"/>
          <w:bCs/>
        </w:rPr>
        <w:t>isiklike</w:t>
      </w:r>
      <w:proofErr w:type="spellEnd"/>
      <w:r w:rsidRPr="004F0C29">
        <w:rPr>
          <w:rFonts w:ascii="Aptos" w:hAnsi="Aptos"/>
          <w:bCs/>
        </w:rPr>
        <w:t xml:space="preserve"> </w:t>
      </w:r>
      <w:proofErr w:type="spellStart"/>
      <w:r w:rsidRPr="004F0C29">
        <w:rPr>
          <w:rFonts w:ascii="Aptos" w:hAnsi="Aptos"/>
          <w:bCs/>
        </w:rPr>
        <w:t>õiguste</w:t>
      </w:r>
      <w:proofErr w:type="spellEnd"/>
      <w:r w:rsidRPr="004F0C29">
        <w:rPr>
          <w:rFonts w:ascii="Aptos" w:hAnsi="Aptos"/>
          <w:bCs/>
        </w:rPr>
        <w:t xml:space="preserve"> </w:t>
      </w:r>
      <w:proofErr w:type="spellStart"/>
      <w:r w:rsidRPr="004F0C29">
        <w:rPr>
          <w:rFonts w:ascii="Aptos" w:hAnsi="Aptos"/>
          <w:bCs/>
        </w:rPr>
        <w:t>loetelu</w:t>
      </w:r>
      <w:proofErr w:type="spellEnd"/>
      <w:r w:rsidRPr="004F0C29">
        <w:rPr>
          <w:rFonts w:ascii="Aptos" w:hAnsi="Aptos"/>
          <w:bCs/>
        </w:rPr>
        <w:t xml:space="preserve"> on </w:t>
      </w:r>
      <w:proofErr w:type="spellStart"/>
      <w:r w:rsidRPr="004F0C29">
        <w:rPr>
          <w:rFonts w:ascii="Aptos" w:hAnsi="Aptos"/>
          <w:bCs/>
        </w:rPr>
        <w:t>liiga</w:t>
      </w:r>
      <w:proofErr w:type="spellEnd"/>
      <w:r w:rsidRPr="004F0C29">
        <w:rPr>
          <w:rFonts w:ascii="Aptos" w:hAnsi="Aptos"/>
          <w:bCs/>
        </w:rPr>
        <w:t xml:space="preserve"> </w:t>
      </w:r>
      <w:proofErr w:type="spellStart"/>
      <w:r w:rsidRPr="004F0C29">
        <w:rPr>
          <w:rFonts w:ascii="Aptos" w:hAnsi="Aptos"/>
          <w:bCs/>
        </w:rPr>
        <w:t>pikk</w:t>
      </w:r>
      <w:proofErr w:type="spellEnd"/>
      <w:r w:rsidRPr="004F0C29">
        <w:rPr>
          <w:rFonts w:ascii="Aptos" w:hAnsi="Aptos"/>
          <w:bCs/>
        </w:rPr>
        <w:t xml:space="preserve"> </w:t>
      </w:r>
      <w:proofErr w:type="spellStart"/>
      <w:r w:rsidRPr="004F0C29">
        <w:rPr>
          <w:rFonts w:ascii="Aptos" w:hAnsi="Aptos"/>
          <w:bCs/>
        </w:rPr>
        <w:t>ning</w:t>
      </w:r>
      <w:proofErr w:type="spellEnd"/>
      <w:r w:rsidRPr="004F0C29">
        <w:rPr>
          <w:rFonts w:ascii="Aptos" w:hAnsi="Aptos"/>
          <w:bCs/>
        </w:rPr>
        <w:t xml:space="preserve"> </w:t>
      </w:r>
      <w:proofErr w:type="spellStart"/>
      <w:r w:rsidRPr="004F0C29">
        <w:rPr>
          <w:rFonts w:ascii="Aptos" w:hAnsi="Aptos"/>
          <w:bCs/>
        </w:rPr>
        <w:t>kattub</w:t>
      </w:r>
      <w:proofErr w:type="spellEnd"/>
      <w:r w:rsidRPr="004F0C29">
        <w:rPr>
          <w:rFonts w:ascii="Aptos" w:hAnsi="Aptos"/>
          <w:bCs/>
        </w:rPr>
        <w:t xml:space="preserve"> </w:t>
      </w:r>
      <w:proofErr w:type="spellStart"/>
      <w:r w:rsidRPr="004F0C29">
        <w:rPr>
          <w:rFonts w:ascii="Aptos" w:hAnsi="Aptos"/>
          <w:bCs/>
        </w:rPr>
        <w:t>osaliselt</w:t>
      </w:r>
      <w:proofErr w:type="spellEnd"/>
      <w:r w:rsidRPr="004F0C29">
        <w:rPr>
          <w:rFonts w:ascii="Aptos" w:hAnsi="Aptos"/>
          <w:bCs/>
        </w:rPr>
        <w:t xml:space="preserve"> ka </w:t>
      </w:r>
      <w:proofErr w:type="spellStart"/>
      <w:r w:rsidRPr="004F0C29">
        <w:rPr>
          <w:rFonts w:ascii="Aptos" w:hAnsi="Aptos"/>
          <w:bCs/>
        </w:rPr>
        <w:t>autori</w:t>
      </w:r>
      <w:proofErr w:type="spellEnd"/>
      <w:r w:rsidRPr="004F0C29">
        <w:rPr>
          <w:rFonts w:ascii="Aptos" w:hAnsi="Aptos"/>
          <w:bCs/>
        </w:rPr>
        <w:t xml:space="preserve"> </w:t>
      </w:r>
      <w:proofErr w:type="spellStart"/>
      <w:r w:rsidRPr="004F0C29">
        <w:rPr>
          <w:rFonts w:ascii="Aptos" w:hAnsi="Aptos"/>
          <w:bCs/>
        </w:rPr>
        <w:t>varaliste</w:t>
      </w:r>
      <w:proofErr w:type="spellEnd"/>
      <w:r w:rsidRPr="004F0C29">
        <w:rPr>
          <w:rFonts w:ascii="Aptos" w:hAnsi="Aptos"/>
          <w:bCs/>
        </w:rPr>
        <w:t xml:space="preserve"> </w:t>
      </w:r>
      <w:proofErr w:type="spellStart"/>
      <w:r w:rsidRPr="004F0C29">
        <w:rPr>
          <w:rFonts w:ascii="Aptos" w:hAnsi="Aptos"/>
          <w:bCs/>
        </w:rPr>
        <w:t>õiguste</w:t>
      </w:r>
      <w:proofErr w:type="spellEnd"/>
      <w:r w:rsidRPr="004F0C29">
        <w:rPr>
          <w:rFonts w:ascii="Aptos" w:hAnsi="Aptos"/>
          <w:bCs/>
        </w:rPr>
        <w:t xml:space="preserve"> </w:t>
      </w:r>
      <w:proofErr w:type="spellStart"/>
      <w:r w:rsidRPr="004F0C29">
        <w:rPr>
          <w:rFonts w:ascii="Aptos" w:hAnsi="Aptos"/>
          <w:bCs/>
        </w:rPr>
        <w:t>loeteluga</w:t>
      </w:r>
      <w:proofErr w:type="spellEnd"/>
      <w:r w:rsidRPr="004F0C29">
        <w:rPr>
          <w:rFonts w:ascii="Aptos" w:hAnsi="Aptos"/>
          <w:bCs/>
        </w:rPr>
        <w:t xml:space="preserve">, mis </w:t>
      </w:r>
      <w:proofErr w:type="spellStart"/>
      <w:r w:rsidRPr="004F0C29">
        <w:rPr>
          <w:rFonts w:ascii="Aptos" w:hAnsi="Aptos"/>
          <w:bCs/>
        </w:rPr>
        <w:t>tekitab</w:t>
      </w:r>
      <w:proofErr w:type="spellEnd"/>
      <w:r w:rsidRPr="004F0C29">
        <w:rPr>
          <w:rFonts w:ascii="Aptos" w:hAnsi="Aptos"/>
          <w:bCs/>
        </w:rPr>
        <w:t xml:space="preserve"> </w:t>
      </w:r>
      <w:proofErr w:type="spellStart"/>
      <w:r w:rsidRPr="004F0C29">
        <w:rPr>
          <w:rFonts w:ascii="Aptos" w:hAnsi="Aptos"/>
          <w:bCs/>
        </w:rPr>
        <w:lastRenderedPageBreak/>
        <w:t>praktikas</w:t>
      </w:r>
      <w:proofErr w:type="spellEnd"/>
      <w:r w:rsidRPr="004F0C29">
        <w:rPr>
          <w:rFonts w:ascii="Aptos" w:hAnsi="Aptos"/>
          <w:bCs/>
        </w:rPr>
        <w:t xml:space="preserve"> </w:t>
      </w:r>
      <w:proofErr w:type="spellStart"/>
      <w:r w:rsidRPr="004F0C29">
        <w:rPr>
          <w:rFonts w:ascii="Aptos" w:hAnsi="Aptos"/>
          <w:bCs/>
        </w:rPr>
        <w:t>probleeme</w:t>
      </w:r>
      <w:proofErr w:type="spellEnd"/>
      <w:r w:rsidRPr="004F0C29">
        <w:rPr>
          <w:rFonts w:ascii="Aptos" w:hAnsi="Aptos"/>
          <w:bCs/>
        </w:rPr>
        <w:t xml:space="preserve"> ja </w:t>
      </w:r>
      <w:proofErr w:type="spellStart"/>
      <w:r w:rsidRPr="004F0C29">
        <w:rPr>
          <w:rFonts w:ascii="Aptos" w:hAnsi="Aptos"/>
          <w:bCs/>
        </w:rPr>
        <w:t>vaidlusi</w:t>
      </w:r>
      <w:proofErr w:type="spellEnd"/>
      <w:r w:rsidRPr="004F0C29">
        <w:rPr>
          <w:rFonts w:ascii="Aptos" w:hAnsi="Aptos"/>
          <w:bCs/>
        </w:rPr>
        <w:t xml:space="preserve">. </w:t>
      </w:r>
      <w:r w:rsidRPr="004F0C29">
        <w:rPr>
          <w:rFonts w:ascii="Aptos" w:hAnsi="Aptos"/>
          <w:bCs/>
          <w:lang w:val="nl-NL"/>
        </w:rPr>
        <w:t xml:space="preserve">Samas tagab AutÕS § 12 lg 1 p 5 autori õiguste kaitse au ja väärikust rikkuvate moonutuste eest. </w:t>
      </w:r>
    </w:p>
    <w:p w14:paraId="10FB5DDE" w14:textId="77777777" w:rsidR="00807494" w:rsidRPr="004F0C29" w:rsidRDefault="00807494" w:rsidP="00807494">
      <w:pPr>
        <w:jc w:val="both"/>
        <w:rPr>
          <w:rFonts w:ascii="Aptos" w:hAnsi="Aptos"/>
          <w:b/>
          <w:lang w:val="nl-NL"/>
        </w:rPr>
      </w:pPr>
    </w:p>
    <w:p w14:paraId="0E63CD5D" w14:textId="10B1D314" w:rsidR="00807494" w:rsidRPr="004F0C29" w:rsidRDefault="00807494" w:rsidP="00807494">
      <w:pPr>
        <w:jc w:val="both"/>
        <w:rPr>
          <w:rFonts w:ascii="Aptos" w:hAnsi="Aptos"/>
          <w:bCs/>
          <w:lang w:val="nl-NL"/>
        </w:rPr>
      </w:pPr>
      <w:r w:rsidRPr="004F0C29">
        <w:rPr>
          <w:rFonts w:ascii="Aptos" w:hAnsi="Aptos"/>
          <w:b/>
          <w:lang w:val="nl-NL"/>
        </w:rPr>
        <w:t>Ettepanek:</w:t>
      </w:r>
      <w:r w:rsidRPr="004F0C29">
        <w:rPr>
          <w:rFonts w:ascii="Aptos" w:hAnsi="Aptos"/>
          <w:bCs/>
          <w:lang w:val="nl-NL"/>
        </w:rPr>
        <w:t xml:space="preserve"> ENLi hinnangul võiks kaaluda ka esitaja isiklike õiguste loetelu muutmist selliselt, et sealt jääks välja õigus esituse puutumatusele (AutÕS § 66 p 3). Muudatus lihtsustaks esituste kasutamist ning suurendaks õigusselgust, kuivõrd õigus esituse puutumatusele on loomult varaline õigus. Esitajale jääks sarnaselt teose autoriga õigus vaidlustada esituse muutmist, kui muudatus kahjustab esitaja au ja väärikust (AutÕS § 66 p 4). Siiski on ENLi hinnangul vajalik õiguste mahu säilitamiseks sellisel juhul lisada esitaja varaliste õiguste loetellu punkt, mille kohaselt on vaid teose esitaja nõusolekul lubatud teha teose esituses muudatusi. </w:t>
      </w:r>
    </w:p>
    <w:p w14:paraId="2A5C42A9" w14:textId="77777777" w:rsidR="00807494" w:rsidRPr="004F0C29" w:rsidRDefault="00807494" w:rsidP="00807494">
      <w:pPr>
        <w:jc w:val="both"/>
        <w:rPr>
          <w:rFonts w:ascii="Aptos" w:hAnsi="Aptos"/>
          <w:bCs/>
          <w:lang w:val="nl-NL"/>
        </w:rPr>
      </w:pPr>
    </w:p>
    <w:p w14:paraId="1852090B" w14:textId="77777777" w:rsidR="00807494" w:rsidRPr="004F0C29" w:rsidRDefault="00807494" w:rsidP="00807494">
      <w:pPr>
        <w:jc w:val="both"/>
        <w:rPr>
          <w:rFonts w:ascii="Aptos" w:hAnsi="Aptos"/>
          <w:bCs/>
          <w:lang w:val="nl-NL"/>
        </w:rPr>
      </w:pPr>
    </w:p>
    <w:p w14:paraId="25CA1645" w14:textId="77777777" w:rsidR="00807494" w:rsidRPr="004F0C29" w:rsidRDefault="00807494" w:rsidP="00807494">
      <w:pPr>
        <w:pStyle w:val="Loendilik"/>
        <w:numPr>
          <w:ilvl w:val="0"/>
          <w:numId w:val="25"/>
        </w:numPr>
        <w:suppressAutoHyphens w:val="0"/>
        <w:spacing w:after="160" w:line="259" w:lineRule="auto"/>
        <w:jc w:val="both"/>
        <w:rPr>
          <w:rFonts w:ascii="Aptos" w:hAnsi="Aptos"/>
          <w:b/>
        </w:rPr>
      </w:pPr>
      <w:proofErr w:type="spellStart"/>
      <w:r w:rsidRPr="004F0C29">
        <w:rPr>
          <w:rFonts w:ascii="Aptos" w:hAnsi="Aptos"/>
          <w:b/>
        </w:rPr>
        <w:t>Isiklike</w:t>
      </w:r>
      <w:proofErr w:type="spellEnd"/>
      <w:r w:rsidRPr="004F0C29">
        <w:rPr>
          <w:rFonts w:ascii="Aptos" w:hAnsi="Aptos"/>
          <w:b/>
        </w:rPr>
        <w:t xml:space="preserve"> </w:t>
      </w:r>
      <w:proofErr w:type="spellStart"/>
      <w:r w:rsidRPr="004F0C29">
        <w:rPr>
          <w:rFonts w:ascii="Aptos" w:hAnsi="Aptos"/>
          <w:b/>
        </w:rPr>
        <w:t>õiguste</w:t>
      </w:r>
      <w:proofErr w:type="spellEnd"/>
      <w:r w:rsidRPr="004F0C29">
        <w:rPr>
          <w:rFonts w:ascii="Aptos" w:hAnsi="Aptos"/>
          <w:b/>
        </w:rPr>
        <w:t xml:space="preserve"> </w:t>
      </w:r>
      <w:proofErr w:type="spellStart"/>
      <w:r w:rsidRPr="004F0C29">
        <w:rPr>
          <w:rFonts w:ascii="Aptos" w:hAnsi="Aptos"/>
          <w:b/>
        </w:rPr>
        <w:t>teostamine</w:t>
      </w:r>
      <w:proofErr w:type="spellEnd"/>
      <w:r w:rsidRPr="004F0C29">
        <w:rPr>
          <w:rFonts w:ascii="Aptos" w:hAnsi="Aptos"/>
          <w:b/>
        </w:rPr>
        <w:t xml:space="preserve"> </w:t>
      </w:r>
    </w:p>
    <w:p w14:paraId="54C5125B" w14:textId="77777777" w:rsidR="00807494" w:rsidRPr="004F0C29" w:rsidRDefault="00807494" w:rsidP="00807494">
      <w:pPr>
        <w:jc w:val="both"/>
        <w:rPr>
          <w:rFonts w:ascii="Aptos" w:hAnsi="Aptos"/>
        </w:rPr>
      </w:pPr>
      <w:r w:rsidRPr="004F0C29">
        <w:rPr>
          <w:rFonts w:ascii="Aptos" w:hAnsi="Aptos"/>
          <w:b/>
          <w:bCs/>
        </w:rPr>
        <w:t xml:space="preserve">ENL </w:t>
      </w:r>
      <w:proofErr w:type="spellStart"/>
      <w:r w:rsidRPr="004F0C29">
        <w:rPr>
          <w:rFonts w:ascii="Aptos" w:hAnsi="Aptos"/>
          <w:b/>
          <w:bCs/>
        </w:rPr>
        <w:t>toetab</w:t>
      </w:r>
      <w:proofErr w:type="spellEnd"/>
      <w:r w:rsidRPr="004F0C29">
        <w:rPr>
          <w:rFonts w:ascii="Aptos" w:hAnsi="Aptos"/>
          <w:b/>
          <w:bCs/>
        </w:rPr>
        <w:t xml:space="preserve"> </w:t>
      </w:r>
      <w:proofErr w:type="spellStart"/>
      <w:r w:rsidRPr="004F0C29">
        <w:rPr>
          <w:rFonts w:ascii="Aptos" w:hAnsi="Aptos"/>
          <w:b/>
          <w:bCs/>
        </w:rPr>
        <w:t>Päevakorras</w:t>
      </w:r>
      <w:proofErr w:type="spellEnd"/>
      <w:r w:rsidRPr="004F0C29">
        <w:rPr>
          <w:rFonts w:ascii="Aptos" w:hAnsi="Aptos"/>
          <w:b/>
          <w:bCs/>
        </w:rPr>
        <w:t xml:space="preserve"> </w:t>
      </w:r>
      <w:proofErr w:type="spellStart"/>
      <w:r w:rsidRPr="004F0C29">
        <w:rPr>
          <w:rFonts w:ascii="Aptos" w:hAnsi="Aptos"/>
          <w:b/>
          <w:bCs/>
        </w:rPr>
        <w:t>tehtud</w:t>
      </w:r>
      <w:proofErr w:type="spellEnd"/>
      <w:r w:rsidRPr="004F0C29">
        <w:rPr>
          <w:rFonts w:ascii="Aptos" w:hAnsi="Aptos"/>
          <w:b/>
          <w:bCs/>
        </w:rPr>
        <w:t xml:space="preserve"> </w:t>
      </w:r>
      <w:proofErr w:type="spellStart"/>
      <w:r w:rsidRPr="004F0C29">
        <w:rPr>
          <w:rFonts w:ascii="Aptos" w:hAnsi="Aptos"/>
          <w:b/>
          <w:bCs/>
        </w:rPr>
        <w:t>ettepanekut</w:t>
      </w:r>
      <w:proofErr w:type="spellEnd"/>
      <w:r w:rsidRPr="004F0C29">
        <w:rPr>
          <w:rFonts w:ascii="Aptos" w:hAnsi="Aptos"/>
          <w:b/>
          <w:bCs/>
        </w:rPr>
        <w:t xml:space="preserve"> </w:t>
      </w:r>
      <w:proofErr w:type="spellStart"/>
      <w:r w:rsidRPr="004F0C29">
        <w:rPr>
          <w:rFonts w:ascii="Aptos" w:hAnsi="Aptos"/>
          <w:b/>
          <w:bCs/>
        </w:rPr>
        <w:t>täpsustada</w:t>
      </w:r>
      <w:proofErr w:type="spellEnd"/>
      <w:r w:rsidRPr="004F0C29">
        <w:rPr>
          <w:rFonts w:ascii="Aptos" w:hAnsi="Aptos"/>
          <w:b/>
          <w:bCs/>
        </w:rPr>
        <w:t xml:space="preserve"> </w:t>
      </w:r>
      <w:proofErr w:type="spellStart"/>
      <w:r w:rsidRPr="004F0C29">
        <w:rPr>
          <w:rFonts w:ascii="Aptos" w:hAnsi="Aptos"/>
          <w:b/>
          <w:bCs/>
        </w:rPr>
        <w:t>isiklike</w:t>
      </w:r>
      <w:proofErr w:type="spellEnd"/>
      <w:r w:rsidRPr="004F0C29">
        <w:rPr>
          <w:rFonts w:ascii="Aptos" w:hAnsi="Aptos"/>
          <w:b/>
          <w:bCs/>
        </w:rPr>
        <w:t xml:space="preserve"> </w:t>
      </w:r>
      <w:proofErr w:type="spellStart"/>
      <w:r w:rsidRPr="004F0C29">
        <w:rPr>
          <w:rFonts w:ascii="Aptos" w:hAnsi="Aptos"/>
          <w:b/>
          <w:bCs/>
        </w:rPr>
        <w:t>õiguste</w:t>
      </w:r>
      <w:proofErr w:type="spellEnd"/>
      <w:r w:rsidRPr="004F0C29">
        <w:rPr>
          <w:rFonts w:ascii="Aptos" w:hAnsi="Aptos"/>
          <w:b/>
          <w:bCs/>
        </w:rPr>
        <w:t xml:space="preserve"> </w:t>
      </w:r>
      <w:proofErr w:type="spellStart"/>
      <w:r w:rsidRPr="004F0C29">
        <w:rPr>
          <w:rFonts w:ascii="Aptos" w:hAnsi="Aptos"/>
          <w:b/>
          <w:bCs/>
        </w:rPr>
        <w:t>teostamist</w:t>
      </w:r>
      <w:proofErr w:type="spellEnd"/>
      <w:r w:rsidRPr="004F0C29">
        <w:rPr>
          <w:rFonts w:ascii="Aptos" w:hAnsi="Aptos"/>
          <w:b/>
          <w:bCs/>
        </w:rPr>
        <w:t xml:space="preserve">. </w:t>
      </w:r>
      <w:r w:rsidRPr="004F0C29">
        <w:rPr>
          <w:rFonts w:ascii="Aptos" w:hAnsi="Aptos"/>
        </w:rPr>
        <w:t xml:space="preserve">ENL </w:t>
      </w:r>
      <w:proofErr w:type="spellStart"/>
      <w:r w:rsidRPr="004F0C29">
        <w:rPr>
          <w:rFonts w:ascii="Aptos" w:hAnsi="Aptos"/>
        </w:rPr>
        <w:t>nõustub</w:t>
      </w:r>
      <w:proofErr w:type="spellEnd"/>
      <w:r w:rsidRPr="004F0C29">
        <w:rPr>
          <w:rFonts w:ascii="Aptos" w:hAnsi="Aptos"/>
        </w:rPr>
        <w:t xml:space="preserve">, et </w:t>
      </w:r>
      <w:proofErr w:type="spellStart"/>
      <w:r w:rsidRPr="004F0C29">
        <w:rPr>
          <w:rFonts w:ascii="Aptos" w:hAnsi="Aptos"/>
        </w:rPr>
        <w:t>kehtivas</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seaduse</w:t>
      </w:r>
      <w:proofErr w:type="spellEnd"/>
      <w:r w:rsidRPr="004F0C29">
        <w:rPr>
          <w:rFonts w:ascii="Aptos" w:hAnsi="Aptos"/>
        </w:rPr>
        <w:t xml:space="preserve"> </w:t>
      </w:r>
      <w:proofErr w:type="spellStart"/>
      <w:r w:rsidRPr="004F0C29">
        <w:rPr>
          <w:rFonts w:ascii="Aptos" w:hAnsi="Aptos"/>
        </w:rPr>
        <w:t>redaktsioonis</w:t>
      </w:r>
      <w:proofErr w:type="spellEnd"/>
      <w:r w:rsidRPr="004F0C29">
        <w:rPr>
          <w:rFonts w:ascii="Aptos" w:hAnsi="Aptos"/>
        </w:rPr>
        <w:t xml:space="preserve"> </w:t>
      </w:r>
      <w:proofErr w:type="spellStart"/>
      <w:r w:rsidRPr="004F0C29">
        <w:rPr>
          <w:rFonts w:ascii="Aptos" w:hAnsi="Aptos"/>
        </w:rPr>
        <w:t>puudub</w:t>
      </w:r>
      <w:proofErr w:type="spellEnd"/>
      <w:r w:rsidRPr="004F0C29">
        <w:rPr>
          <w:rFonts w:ascii="Aptos" w:hAnsi="Aptos"/>
        </w:rPr>
        <w:t xml:space="preserve"> </w:t>
      </w:r>
      <w:proofErr w:type="spellStart"/>
      <w:r w:rsidRPr="004F0C29">
        <w:rPr>
          <w:rFonts w:ascii="Aptos" w:hAnsi="Aptos"/>
        </w:rPr>
        <w:t>selgus</w:t>
      </w:r>
      <w:proofErr w:type="spellEnd"/>
      <w:r w:rsidRPr="004F0C29">
        <w:rPr>
          <w:rFonts w:ascii="Aptos" w:hAnsi="Aptos"/>
        </w:rPr>
        <w:t xml:space="preserve"> </w:t>
      </w:r>
      <w:proofErr w:type="spellStart"/>
      <w:r w:rsidRPr="004F0C29">
        <w:rPr>
          <w:rFonts w:ascii="Aptos" w:hAnsi="Aptos"/>
        </w:rPr>
        <w:t>isiklike</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teostamise</w:t>
      </w:r>
      <w:proofErr w:type="spellEnd"/>
      <w:r w:rsidRPr="004F0C29">
        <w:rPr>
          <w:rFonts w:ascii="Aptos" w:hAnsi="Aptos"/>
        </w:rPr>
        <w:t xml:space="preserve"> </w:t>
      </w:r>
      <w:proofErr w:type="spellStart"/>
      <w:r w:rsidRPr="004F0C29">
        <w:rPr>
          <w:rFonts w:ascii="Aptos" w:hAnsi="Aptos"/>
        </w:rPr>
        <w:t>osas</w:t>
      </w:r>
      <w:proofErr w:type="spellEnd"/>
      <w:r w:rsidRPr="004F0C29">
        <w:rPr>
          <w:rFonts w:ascii="Aptos" w:hAnsi="Aptos"/>
        </w:rPr>
        <w:t xml:space="preserve">. </w:t>
      </w:r>
      <w:proofErr w:type="spellStart"/>
      <w:r w:rsidRPr="004F0C29">
        <w:rPr>
          <w:rFonts w:ascii="Aptos" w:hAnsi="Aptos"/>
        </w:rPr>
        <w:t>Eestis</w:t>
      </w:r>
      <w:proofErr w:type="spellEnd"/>
      <w:r w:rsidRPr="004F0C29">
        <w:rPr>
          <w:rFonts w:ascii="Aptos" w:hAnsi="Aptos"/>
        </w:rPr>
        <w:t xml:space="preserve"> </w:t>
      </w:r>
      <w:proofErr w:type="spellStart"/>
      <w:r w:rsidRPr="004F0C29">
        <w:rPr>
          <w:rFonts w:ascii="Aptos" w:hAnsi="Aptos"/>
        </w:rPr>
        <w:t>kehtiv</w:t>
      </w:r>
      <w:proofErr w:type="spellEnd"/>
      <w:r w:rsidRPr="004F0C29">
        <w:rPr>
          <w:rFonts w:ascii="Aptos" w:hAnsi="Aptos"/>
        </w:rPr>
        <w:t xml:space="preserve"> </w:t>
      </w:r>
      <w:proofErr w:type="spellStart"/>
      <w:r w:rsidRPr="004F0C29">
        <w:rPr>
          <w:rFonts w:ascii="Aptos" w:hAnsi="Aptos"/>
        </w:rPr>
        <w:t>praktika</w:t>
      </w:r>
      <w:proofErr w:type="spellEnd"/>
      <w:r w:rsidRPr="004F0C29">
        <w:rPr>
          <w:rFonts w:ascii="Aptos" w:hAnsi="Aptos"/>
        </w:rPr>
        <w:t xml:space="preserve">, </w:t>
      </w:r>
      <w:proofErr w:type="spellStart"/>
      <w:r w:rsidRPr="004F0C29">
        <w:rPr>
          <w:rFonts w:ascii="Aptos" w:hAnsi="Aptos"/>
        </w:rPr>
        <w:t>mille</w:t>
      </w:r>
      <w:proofErr w:type="spellEnd"/>
      <w:r w:rsidRPr="004F0C29">
        <w:rPr>
          <w:rFonts w:ascii="Aptos" w:hAnsi="Aptos"/>
        </w:rPr>
        <w:t xml:space="preserve"> </w:t>
      </w:r>
      <w:proofErr w:type="spellStart"/>
      <w:r w:rsidRPr="004F0C29">
        <w:rPr>
          <w:rFonts w:ascii="Aptos" w:hAnsi="Aptos"/>
        </w:rPr>
        <w:t>kohaselt</w:t>
      </w:r>
      <w:proofErr w:type="spellEnd"/>
      <w:r w:rsidRPr="004F0C29">
        <w:rPr>
          <w:rFonts w:ascii="Aptos" w:hAnsi="Aptos"/>
        </w:rPr>
        <w:t xml:space="preserve"> </w:t>
      </w:r>
      <w:proofErr w:type="spellStart"/>
      <w:r w:rsidRPr="004F0C29">
        <w:rPr>
          <w:rFonts w:ascii="Aptos" w:hAnsi="Aptos"/>
        </w:rPr>
        <w:t>isiklike</w:t>
      </w:r>
      <w:proofErr w:type="spellEnd"/>
      <w:r w:rsidRPr="004F0C29">
        <w:rPr>
          <w:rFonts w:ascii="Aptos" w:hAnsi="Aptos"/>
        </w:rPr>
        <w:t xml:space="preserve"> </w:t>
      </w:r>
      <w:proofErr w:type="spellStart"/>
      <w:r w:rsidRPr="004F0C29">
        <w:rPr>
          <w:rFonts w:ascii="Aptos" w:hAnsi="Aptos"/>
        </w:rPr>
        <w:t>õigusi</w:t>
      </w:r>
      <w:proofErr w:type="spellEnd"/>
      <w:r w:rsidRPr="004F0C29">
        <w:rPr>
          <w:rFonts w:ascii="Aptos" w:hAnsi="Aptos"/>
        </w:rPr>
        <w:t xml:space="preserve"> </w:t>
      </w:r>
      <w:proofErr w:type="spellStart"/>
      <w:r w:rsidRPr="004F0C29">
        <w:rPr>
          <w:rFonts w:ascii="Aptos" w:hAnsi="Aptos"/>
        </w:rPr>
        <w:t>litsentsitakse</w:t>
      </w:r>
      <w:proofErr w:type="spellEnd"/>
      <w:r w:rsidRPr="004F0C29">
        <w:rPr>
          <w:rFonts w:ascii="Aptos" w:hAnsi="Aptos"/>
        </w:rPr>
        <w:t xml:space="preserve">, </w:t>
      </w:r>
      <w:proofErr w:type="spellStart"/>
      <w:r w:rsidRPr="004F0C29">
        <w:rPr>
          <w:rFonts w:ascii="Aptos" w:hAnsi="Aptos"/>
        </w:rPr>
        <w:t>eristub</w:t>
      </w:r>
      <w:proofErr w:type="spellEnd"/>
      <w:r w:rsidRPr="004F0C29">
        <w:rPr>
          <w:rFonts w:ascii="Aptos" w:hAnsi="Aptos"/>
        </w:rPr>
        <w:t xml:space="preserve"> </w:t>
      </w:r>
      <w:proofErr w:type="spellStart"/>
      <w:r w:rsidRPr="004F0C29">
        <w:rPr>
          <w:rFonts w:ascii="Aptos" w:hAnsi="Aptos"/>
        </w:rPr>
        <w:t>teiste</w:t>
      </w:r>
      <w:proofErr w:type="spellEnd"/>
      <w:r w:rsidRPr="004F0C29">
        <w:rPr>
          <w:rFonts w:ascii="Aptos" w:hAnsi="Aptos"/>
        </w:rPr>
        <w:t xml:space="preserve"> </w:t>
      </w:r>
      <w:proofErr w:type="spellStart"/>
      <w:r w:rsidRPr="004F0C29">
        <w:rPr>
          <w:rFonts w:ascii="Aptos" w:hAnsi="Aptos"/>
        </w:rPr>
        <w:t>riikide</w:t>
      </w:r>
      <w:proofErr w:type="spellEnd"/>
      <w:r w:rsidRPr="004F0C29">
        <w:rPr>
          <w:rFonts w:ascii="Aptos" w:hAnsi="Aptos"/>
        </w:rPr>
        <w:t xml:space="preserve"> </w:t>
      </w:r>
      <w:proofErr w:type="spellStart"/>
      <w:r w:rsidRPr="004F0C29">
        <w:rPr>
          <w:rFonts w:ascii="Aptos" w:hAnsi="Aptos"/>
        </w:rPr>
        <w:t>praktikast</w:t>
      </w:r>
      <w:proofErr w:type="spellEnd"/>
      <w:r w:rsidRPr="004F0C29">
        <w:rPr>
          <w:rFonts w:ascii="Aptos" w:hAnsi="Aptos"/>
        </w:rPr>
        <w:t xml:space="preserve">, </w:t>
      </w:r>
      <w:proofErr w:type="spellStart"/>
      <w:r w:rsidRPr="004F0C29">
        <w:rPr>
          <w:rFonts w:ascii="Aptos" w:hAnsi="Aptos"/>
        </w:rPr>
        <w:t>kus</w:t>
      </w:r>
      <w:proofErr w:type="spellEnd"/>
      <w:r w:rsidRPr="004F0C29">
        <w:rPr>
          <w:rFonts w:ascii="Aptos" w:hAnsi="Aptos"/>
        </w:rPr>
        <w:t xml:space="preserve"> </w:t>
      </w:r>
      <w:proofErr w:type="spellStart"/>
      <w:r w:rsidRPr="004F0C29">
        <w:rPr>
          <w:rFonts w:ascii="Aptos" w:hAnsi="Aptos"/>
        </w:rPr>
        <w:t>isiklike</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regulatsioon</w:t>
      </w:r>
      <w:proofErr w:type="spellEnd"/>
      <w:r w:rsidRPr="004F0C29">
        <w:rPr>
          <w:rFonts w:ascii="Aptos" w:hAnsi="Aptos"/>
        </w:rPr>
        <w:t xml:space="preserve"> </w:t>
      </w:r>
      <w:proofErr w:type="spellStart"/>
      <w:r w:rsidRPr="004F0C29">
        <w:rPr>
          <w:rFonts w:ascii="Aptos" w:hAnsi="Aptos"/>
        </w:rPr>
        <w:t>seondub</w:t>
      </w:r>
      <w:proofErr w:type="spellEnd"/>
      <w:r w:rsidRPr="004F0C29">
        <w:rPr>
          <w:rFonts w:ascii="Aptos" w:hAnsi="Aptos"/>
        </w:rPr>
        <w:t xml:space="preserve"> </w:t>
      </w:r>
      <w:proofErr w:type="spellStart"/>
      <w:r w:rsidRPr="004F0C29">
        <w:rPr>
          <w:rFonts w:ascii="Aptos" w:hAnsi="Aptos"/>
        </w:rPr>
        <w:t>isiklike</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teostamisest</w:t>
      </w:r>
      <w:proofErr w:type="spellEnd"/>
      <w:r w:rsidRPr="004F0C29">
        <w:rPr>
          <w:rFonts w:ascii="Aptos" w:hAnsi="Aptos"/>
        </w:rPr>
        <w:t xml:space="preserve"> </w:t>
      </w:r>
      <w:proofErr w:type="spellStart"/>
      <w:r w:rsidRPr="004F0C29">
        <w:rPr>
          <w:rFonts w:ascii="Aptos" w:hAnsi="Aptos"/>
        </w:rPr>
        <w:t>loobumise</w:t>
      </w:r>
      <w:proofErr w:type="spellEnd"/>
      <w:r w:rsidRPr="004F0C29">
        <w:rPr>
          <w:rFonts w:ascii="Aptos" w:hAnsi="Aptos"/>
        </w:rPr>
        <w:t xml:space="preserve"> (</w:t>
      </w:r>
      <w:r w:rsidRPr="004F0C29">
        <w:rPr>
          <w:rFonts w:ascii="Aptos" w:hAnsi="Aptos"/>
          <w:i/>
          <w:iCs/>
        </w:rPr>
        <w:t>waiver</w:t>
      </w:r>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nõusoleku</w:t>
      </w:r>
      <w:proofErr w:type="spellEnd"/>
      <w:r w:rsidRPr="004F0C29">
        <w:rPr>
          <w:rFonts w:ascii="Aptos" w:hAnsi="Aptos"/>
        </w:rPr>
        <w:t xml:space="preserve"> (</w:t>
      </w:r>
      <w:r w:rsidRPr="004F0C29">
        <w:rPr>
          <w:rFonts w:ascii="Aptos" w:hAnsi="Aptos"/>
          <w:i/>
          <w:iCs/>
        </w:rPr>
        <w:t>consent</w:t>
      </w:r>
      <w:r w:rsidRPr="004F0C29">
        <w:rPr>
          <w:rFonts w:ascii="Aptos" w:hAnsi="Aptos"/>
        </w:rPr>
        <w:t xml:space="preserve">) </w:t>
      </w:r>
      <w:proofErr w:type="spellStart"/>
      <w:r w:rsidRPr="004F0C29">
        <w:rPr>
          <w:rFonts w:ascii="Aptos" w:hAnsi="Aptos"/>
        </w:rPr>
        <w:t>instituudiga</w:t>
      </w:r>
      <w:proofErr w:type="spellEnd"/>
      <w:r w:rsidRPr="004F0C29">
        <w:rPr>
          <w:rFonts w:ascii="Aptos" w:hAnsi="Aptos"/>
        </w:rPr>
        <w:t xml:space="preserve">, </w:t>
      </w:r>
      <w:proofErr w:type="spellStart"/>
      <w:r w:rsidRPr="004F0C29">
        <w:rPr>
          <w:rFonts w:ascii="Aptos" w:hAnsi="Aptos"/>
        </w:rPr>
        <w:t>mitte</w:t>
      </w:r>
      <w:proofErr w:type="spellEnd"/>
      <w:r w:rsidRPr="004F0C29">
        <w:rPr>
          <w:rFonts w:ascii="Aptos" w:hAnsi="Aptos"/>
        </w:rPr>
        <w:t xml:space="preserve"> </w:t>
      </w:r>
      <w:proofErr w:type="spellStart"/>
      <w:r w:rsidRPr="004F0C29">
        <w:rPr>
          <w:rFonts w:ascii="Aptos" w:hAnsi="Aptos"/>
        </w:rPr>
        <w:t>isiklike</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litsentseerimisega</w:t>
      </w:r>
      <w:proofErr w:type="spellEnd"/>
      <w:r w:rsidRPr="004F0C29">
        <w:rPr>
          <w:rFonts w:ascii="Aptos" w:hAnsi="Aptos"/>
        </w:rPr>
        <w:t xml:space="preserve">. </w:t>
      </w:r>
    </w:p>
    <w:p w14:paraId="6496D00E" w14:textId="77777777" w:rsidR="00807494" w:rsidRPr="004F0C29" w:rsidRDefault="00807494" w:rsidP="00807494">
      <w:pPr>
        <w:jc w:val="both"/>
        <w:rPr>
          <w:rFonts w:ascii="Aptos" w:hAnsi="Aptos"/>
        </w:rPr>
      </w:pPr>
    </w:p>
    <w:p w14:paraId="275E1D3A" w14:textId="77777777" w:rsidR="00807494" w:rsidRPr="004F0C29" w:rsidRDefault="00807494" w:rsidP="00807494">
      <w:pPr>
        <w:jc w:val="both"/>
        <w:rPr>
          <w:rFonts w:ascii="Aptos" w:hAnsi="Aptos"/>
        </w:rPr>
      </w:pPr>
      <w:proofErr w:type="spellStart"/>
      <w:r w:rsidRPr="004F0C29">
        <w:rPr>
          <w:rFonts w:ascii="Aptos" w:hAnsi="Aptos"/>
          <w:b/>
          <w:bCs/>
        </w:rPr>
        <w:t>Ettepanek</w:t>
      </w:r>
      <w:proofErr w:type="spellEnd"/>
      <w:r w:rsidRPr="004F0C29">
        <w:rPr>
          <w:rFonts w:ascii="Aptos" w:hAnsi="Aptos"/>
          <w:b/>
          <w:bCs/>
        </w:rPr>
        <w:t>:</w:t>
      </w:r>
      <w:r w:rsidRPr="004F0C29">
        <w:rPr>
          <w:rFonts w:ascii="Aptos" w:hAnsi="Aptos"/>
        </w:rPr>
        <w:t xml:space="preserve"> ENL </w:t>
      </w:r>
      <w:proofErr w:type="spellStart"/>
      <w:r w:rsidRPr="004F0C29">
        <w:rPr>
          <w:rFonts w:ascii="Aptos" w:hAnsi="Aptos"/>
        </w:rPr>
        <w:t>nõustub</w:t>
      </w:r>
      <w:proofErr w:type="spellEnd"/>
      <w:r w:rsidRPr="004F0C29">
        <w:rPr>
          <w:rFonts w:ascii="Aptos" w:hAnsi="Aptos"/>
        </w:rPr>
        <w:t xml:space="preserve"> </w:t>
      </w:r>
      <w:proofErr w:type="spellStart"/>
      <w:r w:rsidRPr="004F0C29">
        <w:rPr>
          <w:rFonts w:ascii="Aptos" w:hAnsi="Aptos"/>
        </w:rPr>
        <w:t>ITLi</w:t>
      </w:r>
      <w:proofErr w:type="spellEnd"/>
      <w:r w:rsidRPr="004F0C29">
        <w:rPr>
          <w:rFonts w:ascii="Aptos" w:hAnsi="Aptos"/>
        </w:rPr>
        <w:t xml:space="preserve"> </w:t>
      </w:r>
      <w:proofErr w:type="spellStart"/>
      <w:r w:rsidRPr="004F0C29">
        <w:rPr>
          <w:rFonts w:ascii="Aptos" w:hAnsi="Aptos"/>
        </w:rPr>
        <w:t>ettepaneku</w:t>
      </w:r>
      <w:proofErr w:type="spellEnd"/>
      <w:r w:rsidRPr="004F0C29">
        <w:rPr>
          <w:rFonts w:ascii="Aptos" w:hAnsi="Aptos"/>
        </w:rPr>
        <w:t xml:space="preserve"> </w:t>
      </w:r>
      <w:proofErr w:type="spellStart"/>
      <w:r w:rsidRPr="004F0C29">
        <w:rPr>
          <w:rFonts w:ascii="Aptos" w:hAnsi="Aptos"/>
        </w:rPr>
        <w:t>punktis</w:t>
      </w:r>
      <w:proofErr w:type="spellEnd"/>
      <w:r w:rsidRPr="004F0C29">
        <w:rPr>
          <w:rFonts w:ascii="Aptos" w:hAnsi="Aptos"/>
        </w:rPr>
        <w:t xml:space="preserve"> 1.3.2a) </w:t>
      </w:r>
      <w:proofErr w:type="spellStart"/>
      <w:r w:rsidRPr="004F0C29">
        <w:rPr>
          <w:rFonts w:ascii="Aptos" w:hAnsi="Aptos"/>
        </w:rPr>
        <w:t>esitatud</w:t>
      </w:r>
      <w:proofErr w:type="spellEnd"/>
      <w:r w:rsidRPr="004F0C29">
        <w:rPr>
          <w:rFonts w:ascii="Aptos" w:hAnsi="Aptos"/>
        </w:rPr>
        <w:t xml:space="preserve"> </w:t>
      </w:r>
      <w:proofErr w:type="spellStart"/>
      <w:r w:rsidRPr="004F0C29">
        <w:rPr>
          <w:rFonts w:ascii="Aptos" w:hAnsi="Aptos"/>
        </w:rPr>
        <w:t>ettepanekuga</w:t>
      </w:r>
      <w:proofErr w:type="spellEnd"/>
      <w:r w:rsidRPr="004F0C29">
        <w:rPr>
          <w:rFonts w:ascii="Aptos" w:hAnsi="Aptos"/>
        </w:rPr>
        <w:t xml:space="preserve"> </w:t>
      </w:r>
      <w:proofErr w:type="spellStart"/>
      <w:r w:rsidRPr="004F0C29">
        <w:rPr>
          <w:rFonts w:ascii="Aptos" w:hAnsi="Aptos"/>
        </w:rPr>
        <w:t>lisada</w:t>
      </w:r>
      <w:proofErr w:type="spellEnd"/>
      <w:r w:rsidRPr="004F0C29">
        <w:rPr>
          <w:rFonts w:ascii="Aptos" w:hAnsi="Aptos"/>
        </w:rPr>
        <w:t xml:space="preserve"> </w:t>
      </w:r>
      <w:proofErr w:type="spellStart"/>
      <w:r w:rsidRPr="004F0C29">
        <w:rPr>
          <w:rFonts w:ascii="Aptos" w:hAnsi="Aptos"/>
        </w:rPr>
        <w:t>AutÕS</w:t>
      </w:r>
      <w:proofErr w:type="spellEnd"/>
      <w:r w:rsidRPr="004F0C29">
        <w:rPr>
          <w:rFonts w:ascii="Aptos" w:hAnsi="Aptos"/>
        </w:rPr>
        <w:t xml:space="preserve"> §-</w:t>
      </w:r>
      <w:proofErr w:type="spellStart"/>
      <w:r w:rsidRPr="004F0C29">
        <w:rPr>
          <w:rFonts w:ascii="Aptos" w:hAnsi="Aptos"/>
        </w:rPr>
        <w:t>i</w:t>
      </w:r>
      <w:proofErr w:type="spellEnd"/>
      <w:r w:rsidRPr="004F0C29">
        <w:rPr>
          <w:rFonts w:ascii="Aptos" w:hAnsi="Aptos"/>
        </w:rPr>
        <w:t xml:space="preserve"> 11 </w:t>
      </w:r>
      <w:proofErr w:type="spellStart"/>
      <w:r w:rsidRPr="004F0C29">
        <w:rPr>
          <w:rFonts w:ascii="Aptos" w:hAnsi="Aptos"/>
        </w:rPr>
        <w:t>järgmised</w:t>
      </w:r>
      <w:proofErr w:type="spellEnd"/>
      <w:r w:rsidRPr="004F0C29">
        <w:rPr>
          <w:rFonts w:ascii="Aptos" w:hAnsi="Aptos"/>
        </w:rPr>
        <w:t xml:space="preserve"> </w:t>
      </w:r>
      <w:proofErr w:type="spellStart"/>
      <w:r w:rsidRPr="004F0C29">
        <w:rPr>
          <w:rFonts w:ascii="Aptos" w:hAnsi="Aptos"/>
        </w:rPr>
        <w:t>uued</w:t>
      </w:r>
      <w:proofErr w:type="spellEnd"/>
      <w:r w:rsidRPr="004F0C29">
        <w:rPr>
          <w:rFonts w:ascii="Aptos" w:hAnsi="Aptos"/>
        </w:rPr>
        <w:t xml:space="preserve"> </w:t>
      </w:r>
      <w:proofErr w:type="spellStart"/>
      <w:r w:rsidRPr="004F0C29">
        <w:rPr>
          <w:rFonts w:ascii="Aptos" w:hAnsi="Aptos"/>
        </w:rPr>
        <w:t>lõiked</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lisada</w:t>
      </w:r>
      <w:proofErr w:type="spellEnd"/>
      <w:r w:rsidRPr="004F0C29">
        <w:rPr>
          <w:rFonts w:ascii="Aptos" w:hAnsi="Aptos"/>
        </w:rPr>
        <w:t xml:space="preserve"> need VII </w:t>
      </w:r>
      <w:proofErr w:type="spellStart"/>
      <w:r w:rsidRPr="004F0C29">
        <w:rPr>
          <w:rFonts w:ascii="Aptos" w:hAnsi="Aptos"/>
        </w:rPr>
        <w:t>ptk</w:t>
      </w:r>
      <w:proofErr w:type="spellEnd"/>
      <w:r w:rsidRPr="004F0C29">
        <w:rPr>
          <w:rFonts w:ascii="Aptos" w:hAnsi="Aptos"/>
        </w:rPr>
        <w:t xml:space="preserve"> “</w:t>
      </w:r>
      <w:proofErr w:type="spellStart"/>
      <w:r w:rsidRPr="004F0C29">
        <w:rPr>
          <w:rFonts w:ascii="Aptos" w:hAnsi="Aptos"/>
        </w:rPr>
        <w:t>Teose</w:t>
      </w:r>
      <w:proofErr w:type="spellEnd"/>
      <w:r w:rsidRPr="004F0C29">
        <w:rPr>
          <w:rFonts w:ascii="Aptos" w:hAnsi="Aptos"/>
        </w:rPr>
        <w:t xml:space="preserve"> </w:t>
      </w:r>
      <w:proofErr w:type="spellStart"/>
      <w:r w:rsidRPr="004F0C29">
        <w:rPr>
          <w:rFonts w:ascii="Aptos" w:hAnsi="Aptos"/>
        </w:rPr>
        <w:t>kasutamine</w:t>
      </w:r>
      <w:proofErr w:type="spellEnd"/>
      <w:r w:rsidRPr="004F0C29">
        <w:rPr>
          <w:rFonts w:ascii="Aptos" w:hAnsi="Aptos"/>
        </w:rPr>
        <w:t>”:</w:t>
      </w:r>
    </w:p>
    <w:p w14:paraId="609410B0" w14:textId="77777777" w:rsidR="00807494" w:rsidRPr="004F0C29" w:rsidRDefault="00807494" w:rsidP="00807494">
      <w:pPr>
        <w:jc w:val="both"/>
        <w:rPr>
          <w:rFonts w:ascii="Aptos" w:hAnsi="Aptos"/>
          <w:i/>
          <w:iCs/>
        </w:rPr>
      </w:pPr>
      <w:proofErr w:type="gramStart"/>
      <w:r w:rsidRPr="004F0C29">
        <w:rPr>
          <w:rFonts w:ascii="Aptos" w:hAnsi="Aptos"/>
        </w:rPr>
        <w:t>„</w:t>
      </w:r>
      <w:r w:rsidRPr="004F0C29">
        <w:rPr>
          <w:rFonts w:ascii="Aptos" w:hAnsi="Aptos"/>
          <w:i/>
          <w:iCs/>
        </w:rPr>
        <w:t>(</w:t>
      </w:r>
      <w:proofErr w:type="gramEnd"/>
      <w:r w:rsidRPr="004F0C29">
        <w:rPr>
          <w:rFonts w:ascii="Aptos" w:hAnsi="Aptos"/>
          <w:i/>
          <w:iCs/>
        </w:rPr>
        <w:t xml:space="preserve">5) Autor </w:t>
      </w:r>
      <w:proofErr w:type="spellStart"/>
      <w:r w:rsidRPr="004F0C29">
        <w:rPr>
          <w:rFonts w:ascii="Aptos" w:hAnsi="Aptos"/>
          <w:i/>
          <w:iCs/>
        </w:rPr>
        <w:t>võib</w:t>
      </w:r>
      <w:proofErr w:type="spellEnd"/>
      <w:r w:rsidRPr="004F0C29">
        <w:rPr>
          <w:rFonts w:ascii="Aptos" w:hAnsi="Aptos"/>
          <w:i/>
          <w:iCs/>
        </w:rPr>
        <w:t xml:space="preserve"> </w:t>
      </w:r>
      <w:proofErr w:type="spellStart"/>
      <w:r w:rsidRPr="004F0C29">
        <w:rPr>
          <w:rFonts w:ascii="Aptos" w:hAnsi="Aptos"/>
          <w:i/>
          <w:iCs/>
        </w:rPr>
        <w:t>selgesõnalise</w:t>
      </w:r>
      <w:proofErr w:type="spellEnd"/>
      <w:r w:rsidRPr="004F0C29">
        <w:rPr>
          <w:rFonts w:ascii="Aptos" w:hAnsi="Aptos"/>
          <w:i/>
          <w:iCs/>
        </w:rPr>
        <w:t xml:space="preserve"> </w:t>
      </w:r>
      <w:proofErr w:type="spellStart"/>
      <w:r w:rsidRPr="004F0C29">
        <w:rPr>
          <w:rFonts w:ascii="Aptos" w:hAnsi="Aptos"/>
          <w:i/>
          <w:iCs/>
        </w:rPr>
        <w:t>kirjalikku</w:t>
      </w:r>
      <w:proofErr w:type="spellEnd"/>
      <w:r w:rsidRPr="004F0C29">
        <w:rPr>
          <w:rFonts w:ascii="Aptos" w:hAnsi="Aptos"/>
          <w:i/>
          <w:iCs/>
        </w:rPr>
        <w:t xml:space="preserve"> </w:t>
      </w:r>
      <w:proofErr w:type="spellStart"/>
      <w:r w:rsidRPr="004F0C29">
        <w:rPr>
          <w:rFonts w:ascii="Aptos" w:hAnsi="Aptos"/>
          <w:i/>
          <w:iCs/>
        </w:rPr>
        <w:t>taasesitamist</w:t>
      </w:r>
      <w:proofErr w:type="spellEnd"/>
      <w:r w:rsidRPr="004F0C29">
        <w:rPr>
          <w:rFonts w:ascii="Aptos" w:hAnsi="Aptos"/>
          <w:i/>
          <w:iCs/>
        </w:rPr>
        <w:t xml:space="preserve"> </w:t>
      </w:r>
      <w:proofErr w:type="spellStart"/>
      <w:r w:rsidRPr="004F0C29">
        <w:rPr>
          <w:rFonts w:ascii="Aptos" w:hAnsi="Aptos"/>
          <w:i/>
          <w:iCs/>
        </w:rPr>
        <w:t>võimaldava</w:t>
      </w:r>
      <w:r w:rsidRPr="004F0C29">
        <w:rPr>
          <w:rFonts w:ascii="Aptos" w:hAnsi="Aptos"/>
          <w:i/>
          <w:iCs/>
          <w:color w:val="EE0000"/>
        </w:rPr>
        <w:t>s</w:t>
      </w:r>
      <w:proofErr w:type="spellEnd"/>
      <w:r w:rsidRPr="004F0C29">
        <w:rPr>
          <w:rFonts w:ascii="Aptos" w:hAnsi="Aptos"/>
          <w:i/>
          <w:iCs/>
          <w:color w:val="EE0000"/>
        </w:rPr>
        <w:t xml:space="preserve"> </w:t>
      </w:r>
      <w:proofErr w:type="spellStart"/>
      <w:r w:rsidRPr="004F0C29">
        <w:rPr>
          <w:rFonts w:ascii="Aptos" w:hAnsi="Aptos"/>
          <w:i/>
          <w:iCs/>
          <w:color w:val="EE0000"/>
        </w:rPr>
        <w:t>vormis</w:t>
      </w:r>
      <w:proofErr w:type="spellEnd"/>
      <w:r w:rsidRPr="004F0C29">
        <w:rPr>
          <w:rFonts w:ascii="Aptos" w:hAnsi="Aptos"/>
          <w:i/>
          <w:iCs/>
        </w:rPr>
        <w:t xml:space="preserve"> </w:t>
      </w:r>
      <w:proofErr w:type="spellStart"/>
      <w:r w:rsidRPr="004F0C29">
        <w:rPr>
          <w:rFonts w:ascii="Aptos" w:hAnsi="Aptos"/>
          <w:i/>
          <w:iCs/>
        </w:rPr>
        <w:t>tahteavaldusega</w:t>
      </w:r>
      <w:proofErr w:type="spellEnd"/>
      <w:r w:rsidRPr="004F0C29">
        <w:rPr>
          <w:rFonts w:ascii="Aptos" w:hAnsi="Aptos"/>
          <w:i/>
          <w:iCs/>
        </w:rPr>
        <w:t xml:space="preserve"> </w:t>
      </w:r>
      <w:proofErr w:type="spellStart"/>
      <w:r w:rsidRPr="004F0C29">
        <w:rPr>
          <w:rFonts w:ascii="Aptos" w:hAnsi="Aptos"/>
          <w:i/>
          <w:iCs/>
        </w:rPr>
        <w:t>tähtajaliselt</w:t>
      </w:r>
      <w:proofErr w:type="spellEnd"/>
      <w:r w:rsidRPr="004F0C29">
        <w:rPr>
          <w:rFonts w:ascii="Aptos" w:hAnsi="Aptos"/>
          <w:i/>
          <w:iCs/>
        </w:rPr>
        <w:t xml:space="preserve"> </w:t>
      </w:r>
      <w:proofErr w:type="spellStart"/>
      <w:r w:rsidRPr="004F0C29">
        <w:rPr>
          <w:rFonts w:ascii="Aptos" w:hAnsi="Aptos"/>
          <w:i/>
          <w:iCs/>
        </w:rPr>
        <w:t>või</w:t>
      </w:r>
      <w:proofErr w:type="spellEnd"/>
      <w:r w:rsidRPr="004F0C29">
        <w:rPr>
          <w:rFonts w:ascii="Aptos" w:hAnsi="Aptos"/>
          <w:i/>
          <w:iCs/>
        </w:rPr>
        <w:t xml:space="preserve"> </w:t>
      </w:r>
      <w:proofErr w:type="spellStart"/>
      <w:r w:rsidRPr="004F0C29">
        <w:rPr>
          <w:rFonts w:ascii="Aptos" w:hAnsi="Aptos"/>
          <w:i/>
          <w:iCs/>
        </w:rPr>
        <w:t>tähtajatult</w:t>
      </w:r>
      <w:proofErr w:type="spellEnd"/>
      <w:r w:rsidRPr="004F0C29">
        <w:rPr>
          <w:rFonts w:ascii="Aptos" w:hAnsi="Aptos"/>
          <w:i/>
          <w:iCs/>
        </w:rPr>
        <w:t xml:space="preserve"> </w:t>
      </w:r>
      <w:proofErr w:type="spellStart"/>
      <w:r w:rsidRPr="004F0C29">
        <w:rPr>
          <w:rFonts w:ascii="Aptos" w:hAnsi="Aptos"/>
          <w:i/>
          <w:iCs/>
        </w:rPr>
        <w:t>loobuda</w:t>
      </w:r>
      <w:proofErr w:type="spellEnd"/>
      <w:r w:rsidRPr="004F0C29">
        <w:rPr>
          <w:rFonts w:ascii="Aptos" w:hAnsi="Aptos"/>
          <w:i/>
          <w:iCs/>
        </w:rPr>
        <w:t xml:space="preserve"> </w:t>
      </w:r>
      <w:proofErr w:type="spellStart"/>
      <w:r w:rsidRPr="004F0C29">
        <w:rPr>
          <w:rFonts w:ascii="Aptos" w:hAnsi="Aptos"/>
          <w:i/>
          <w:iCs/>
        </w:rPr>
        <w:t>oma</w:t>
      </w:r>
      <w:proofErr w:type="spellEnd"/>
      <w:r w:rsidRPr="004F0C29">
        <w:rPr>
          <w:rFonts w:ascii="Aptos" w:hAnsi="Aptos"/>
          <w:i/>
          <w:iCs/>
        </w:rPr>
        <w:t xml:space="preserve"> </w:t>
      </w:r>
      <w:proofErr w:type="spellStart"/>
      <w:r w:rsidRPr="004F0C29">
        <w:rPr>
          <w:rFonts w:ascii="Aptos" w:hAnsi="Aptos"/>
          <w:i/>
          <w:iCs/>
        </w:rPr>
        <w:t>isiklike</w:t>
      </w:r>
      <w:proofErr w:type="spellEnd"/>
      <w:r w:rsidRPr="004F0C29">
        <w:rPr>
          <w:rFonts w:ascii="Aptos" w:hAnsi="Aptos"/>
          <w:i/>
          <w:iCs/>
        </w:rPr>
        <w:t xml:space="preserve"> </w:t>
      </w:r>
      <w:proofErr w:type="spellStart"/>
      <w:r w:rsidRPr="004F0C29">
        <w:rPr>
          <w:rFonts w:ascii="Aptos" w:hAnsi="Aptos"/>
          <w:i/>
          <w:iCs/>
        </w:rPr>
        <w:t>õiguste</w:t>
      </w:r>
      <w:proofErr w:type="spellEnd"/>
      <w:r w:rsidRPr="004F0C29">
        <w:rPr>
          <w:rFonts w:ascii="Aptos" w:hAnsi="Aptos"/>
          <w:i/>
          <w:iCs/>
        </w:rPr>
        <w:t xml:space="preserve"> </w:t>
      </w:r>
      <w:proofErr w:type="spellStart"/>
      <w:r w:rsidRPr="004F0C29">
        <w:rPr>
          <w:rFonts w:ascii="Aptos" w:hAnsi="Aptos"/>
          <w:i/>
          <w:iCs/>
        </w:rPr>
        <w:t>teostamisest</w:t>
      </w:r>
      <w:proofErr w:type="spellEnd"/>
      <w:r w:rsidRPr="004F0C29">
        <w:rPr>
          <w:rFonts w:ascii="Aptos" w:hAnsi="Aptos"/>
          <w:i/>
          <w:iCs/>
        </w:rPr>
        <w:t xml:space="preserve"> </w:t>
      </w:r>
      <w:proofErr w:type="spellStart"/>
      <w:r w:rsidRPr="004F0C29">
        <w:rPr>
          <w:rFonts w:ascii="Aptos" w:hAnsi="Aptos"/>
          <w:i/>
          <w:iCs/>
        </w:rPr>
        <w:t>või</w:t>
      </w:r>
      <w:proofErr w:type="spellEnd"/>
      <w:r w:rsidRPr="004F0C29">
        <w:rPr>
          <w:rFonts w:ascii="Aptos" w:hAnsi="Aptos"/>
          <w:i/>
          <w:iCs/>
        </w:rPr>
        <w:t xml:space="preserve"> </w:t>
      </w:r>
      <w:proofErr w:type="spellStart"/>
      <w:r w:rsidRPr="004F0C29">
        <w:rPr>
          <w:rFonts w:ascii="Aptos" w:hAnsi="Aptos"/>
          <w:i/>
          <w:iCs/>
        </w:rPr>
        <w:t>anda</w:t>
      </w:r>
      <w:proofErr w:type="spellEnd"/>
      <w:r w:rsidRPr="004F0C29">
        <w:rPr>
          <w:rFonts w:ascii="Aptos" w:hAnsi="Aptos"/>
          <w:i/>
          <w:iCs/>
        </w:rPr>
        <w:t xml:space="preserve"> </w:t>
      </w:r>
      <w:proofErr w:type="spellStart"/>
      <w:r w:rsidRPr="004F0C29">
        <w:rPr>
          <w:rFonts w:ascii="Aptos" w:hAnsi="Aptos"/>
          <w:i/>
          <w:iCs/>
        </w:rPr>
        <w:t>nõusoleku</w:t>
      </w:r>
      <w:proofErr w:type="spellEnd"/>
      <w:r w:rsidRPr="004F0C29">
        <w:rPr>
          <w:rFonts w:ascii="Aptos" w:hAnsi="Aptos"/>
          <w:i/>
          <w:iCs/>
        </w:rPr>
        <w:t xml:space="preserve"> </w:t>
      </w:r>
      <w:proofErr w:type="spellStart"/>
      <w:r w:rsidRPr="004F0C29">
        <w:rPr>
          <w:rFonts w:ascii="Aptos" w:hAnsi="Aptos"/>
          <w:i/>
          <w:iCs/>
        </w:rPr>
        <w:t>oma</w:t>
      </w:r>
      <w:proofErr w:type="spellEnd"/>
      <w:r w:rsidRPr="004F0C29">
        <w:rPr>
          <w:rFonts w:ascii="Aptos" w:hAnsi="Aptos"/>
          <w:i/>
          <w:iCs/>
        </w:rPr>
        <w:t xml:space="preserve"> </w:t>
      </w:r>
      <w:proofErr w:type="spellStart"/>
      <w:r w:rsidRPr="004F0C29">
        <w:rPr>
          <w:rFonts w:ascii="Aptos" w:hAnsi="Aptos"/>
          <w:i/>
          <w:iCs/>
        </w:rPr>
        <w:t>isiklike</w:t>
      </w:r>
      <w:proofErr w:type="spellEnd"/>
      <w:r w:rsidRPr="004F0C29">
        <w:rPr>
          <w:rFonts w:ascii="Aptos" w:hAnsi="Aptos"/>
          <w:i/>
          <w:iCs/>
        </w:rPr>
        <w:t xml:space="preserve"> </w:t>
      </w:r>
      <w:proofErr w:type="spellStart"/>
      <w:r w:rsidRPr="004F0C29">
        <w:rPr>
          <w:rFonts w:ascii="Aptos" w:hAnsi="Aptos"/>
          <w:i/>
          <w:iCs/>
        </w:rPr>
        <w:t>õiguste</w:t>
      </w:r>
      <w:proofErr w:type="spellEnd"/>
      <w:r w:rsidRPr="004F0C29">
        <w:rPr>
          <w:rFonts w:ascii="Aptos" w:hAnsi="Aptos"/>
          <w:i/>
          <w:iCs/>
        </w:rPr>
        <w:t xml:space="preserve"> </w:t>
      </w:r>
      <w:proofErr w:type="spellStart"/>
      <w:r w:rsidRPr="004F0C29">
        <w:rPr>
          <w:rFonts w:ascii="Aptos" w:hAnsi="Aptos"/>
          <w:i/>
          <w:iCs/>
        </w:rPr>
        <w:t>teostamiseks</w:t>
      </w:r>
      <w:proofErr w:type="spellEnd"/>
      <w:r w:rsidRPr="004F0C29">
        <w:rPr>
          <w:rFonts w:ascii="Aptos" w:hAnsi="Aptos"/>
          <w:i/>
          <w:iCs/>
        </w:rPr>
        <w:t xml:space="preserve"> </w:t>
      </w:r>
      <w:proofErr w:type="spellStart"/>
      <w:r w:rsidRPr="004F0C29">
        <w:rPr>
          <w:rFonts w:ascii="Aptos" w:hAnsi="Aptos"/>
          <w:i/>
          <w:iCs/>
        </w:rPr>
        <w:t>teise</w:t>
      </w:r>
      <w:proofErr w:type="spellEnd"/>
      <w:r w:rsidRPr="004F0C29">
        <w:rPr>
          <w:rFonts w:ascii="Aptos" w:hAnsi="Aptos"/>
          <w:i/>
          <w:iCs/>
        </w:rPr>
        <w:t xml:space="preserve"> </w:t>
      </w:r>
      <w:proofErr w:type="spellStart"/>
      <w:r w:rsidRPr="004F0C29">
        <w:rPr>
          <w:rFonts w:ascii="Aptos" w:hAnsi="Aptos"/>
          <w:i/>
          <w:iCs/>
        </w:rPr>
        <w:t>isiku</w:t>
      </w:r>
      <w:proofErr w:type="spellEnd"/>
      <w:r w:rsidRPr="004F0C29">
        <w:rPr>
          <w:rFonts w:ascii="Aptos" w:hAnsi="Aptos"/>
          <w:i/>
          <w:iCs/>
        </w:rPr>
        <w:t xml:space="preserve"> </w:t>
      </w:r>
      <w:proofErr w:type="spellStart"/>
      <w:r w:rsidRPr="004F0C29">
        <w:rPr>
          <w:rFonts w:ascii="Aptos" w:hAnsi="Aptos"/>
          <w:i/>
          <w:iCs/>
        </w:rPr>
        <w:t>poolt</w:t>
      </w:r>
      <w:proofErr w:type="spellEnd"/>
      <w:r w:rsidRPr="004F0C29">
        <w:rPr>
          <w:rFonts w:ascii="Aptos" w:hAnsi="Aptos"/>
          <w:i/>
          <w:iCs/>
        </w:rPr>
        <w:t xml:space="preserve">. </w:t>
      </w:r>
      <w:proofErr w:type="spellStart"/>
      <w:r w:rsidRPr="004F0C29">
        <w:rPr>
          <w:rFonts w:ascii="Aptos" w:hAnsi="Aptos"/>
          <w:i/>
          <w:iCs/>
        </w:rPr>
        <w:t>Nimetatud</w:t>
      </w:r>
      <w:proofErr w:type="spellEnd"/>
      <w:r w:rsidRPr="004F0C29">
        <w:rPr>
          <w:rFonts w:ascii="Aptos" w:hAnsi="Aptos"/>
          <w:i/>
          <w:iCs/>
        </w:rPr>
        <w:t xml:space="preserve"> </w:t>
      </w:r>
      <w:proofErr w:type="spellStart"/>
      <w:r w:rsidRPr="004F0C29">
        <w:rPr>
          <w:rFonts w:ascii="Aptos" w:hAnsi="Aptos"/>
          <w:i/>
          <w:iCs/>
        </w:rPr>
        <w:t>tahteavaldust</w:t>
      </w:r>
      <w:proofErr w:type="spellEnd"/>
      <w:r w:rsidRPr="004F0C29">
        <w:rPr>
          <w:rFonts w:ascii="Aptos" w:hAnsi="Aptos"/>
          <w:i/>
          <w:iCs/>
        </w:rPr>
        <w:t xml:space="preserve"> </w:t>
      </w:r>
      <w:proofErr w:type="spellStart"/>
      <w:r w:rsidRPr="004F0C29">
        <w:rPr>
          <w:rFonts w:ascii="Aptos" w:hAnsi="Aptos"/>
          <w:i/>
          <w:iCs/>
        </w:rPr>
        <w:t>ei</w:t>
      </w:r>
      <w:proofErr w:type="spellEnd"/>
      <w:r w:rsidRPr="004F0C29">
        <w:rPr>
          <w:rFonts w:ascii="Aptos" w:hAnsi="Aptos"/>
          <w:i/>
          <w:iCs/>
        </w:rPr>
        <w:t xml:space="preserve"> </w:t>
      </w:r>
      <w:proofErr w:type="spellStart"/>
      <w:r w:rsidRPr="004F0C29">
        <w:rPr>
          <w:rFonts w:ascii="Aptos" w:hAnsi="Aptos"/>
          <w:i/>
          <w:iCs/>
        </w:rPr>
        <w:t>saa</w:t>
      </w:r>
      <w:proofErr w:type="spellEnd"/>
      <w:r w:rsidRPr="004F0C29">
        <w:rPr>
          <w:rFonts w:ascii="Aptos" w:hAnsi="Aptos"/>
          <w:i/>
          <w:iCs/>
        </w:rPr>
        <w:t xml:space="preserve"> </w:t>
      </w:r>
      <w:proofErr w:type="spellStart"/>
      <w:r w:rsidRPr="004F0C29">
        <w:rPr>
          <w:rFonts w:ascii="Aptos" w:hAnsi="Aptos"/>
          <w:i/>
          <w:iCs/>
        </w:rPr>
        <w:t>tagasi</w:t>
      </w:r>
      <w:proofErr w:type="spellEnd"/>
      <w:r w:rsidRPr="004F0C29">
        <w:rPr>
          <w:rFonts w:ascii="Aptos" w:hAnsi="Aptos"/>
          <w:i/>
          <w:iCs/>
        </w:rPr>
        <w:t xml:space="preserve"> </w:t>
      </w:r>
      <w:proofErr w:type="spellStart"/>
      <w:r w:rsidRPr="004F0C29">
        <w:rPr>
          <w:rFonts w:ascii="Aptos" w:hAnsi="Aptos"/>
          <w:i/>
          <w:iCs/>
        </w:rPr>
        <w:t>võtta</w:t>
      </w:r>
      <w:proofErr w:type="spellEnd"/>
      <w:r w:rsidRPr="004F0C29">
        <w:rPr>
          <w:rFonts w:ascii="Aptos" w:hAnsi="Aptos"/>
          <w:i/>
          <w:iCs/>
        </w:rPr>
        <w:t>.</w:t>
      </w:r>
    </w:p>
    <w:p w14:paraId="2B5108E1" w14:textId="77777777" w:rsidR="00807494" w:rsidRPr="004F0C29" w:rsidRDefault="00807494" w:rsidP="00807494">
      <w:pPr>
        <w:jc w:val="both"/>
        <w:rPr>
          <w:rFonts w:ascii="Aptos" w:hAnsi="Aptos"/>
        </w:rPr>
      </w:pPr>
      <w:r w:rsidRPr="004F0C29">
        <w:rPr>
          <w:rFonts w:ascii="Aptos" w:hAnsi="Aptos"/>
          <w:i/>
          <w:iCs/>
        </w:rPr>
        <w:t xml:space="preserve">(6) Kui </w:t>
      </w:r>
      <w:proofErr w:type="spellStart"/>
      <w:r w:rsidRPr="004F0C29">
        <w:rPr>
          <w:rFonts w:ascii="Aptos" w:hAnsi="Aptos"/>
          <w:i/>
          <w:iCs/>
        </w:rPr>
        <w:t>autor</w:t>
      </w:r>
      <w:proofErr w:type="spellEnd"/>
      <w:r w:rsidRPr="004F0C29">
        <w:rPr>
          <w:rFonts w:ascii="Aptos" w:hAnsi="Aptos"/>
          <w:i/>
          <w:iCs/>
        </w:rPr>
        <w:t xml:space="preserve"> on </w:t>
      </w:r>
      <w:proofErr w:type="spellStart"/>
      <w:r w:rsidRPr="004F0C29">
        <w:rPr>
          <w:rFonts w:ascii="Aptos" w:hAnsi="Aptos"/>
          <w:i/>
          <w:iCs/>
        </w:rPr>
        <w:t>andnud</w:t>
      </w:r>
      <w:proofErr w:type="spellEnd"/>
      <w:r w:rsidRPr="004F0C29">
        <w:rPr>
          <w:rFonts w:ascii="Aptos" w:hAnsi="Aptos"/>
          <w:i/>
          <w:iCs/>
        </w:rPr>
        <w:t xml:space="preserve"> </w:t>
      </w:r>
      <w:proofErr w:type="spellStart"/>
      <w:r w:rsidRPr="004F0C29">
        <w:rPr>
          <w:rFonts w:ascii="Aptos" w:hAnsi="Aptos"/>
          <w:i/>
          <w:iCs/>
        </w:rPr>
        <w:t>nõusoleku</w:t>
      </w:r>
      <w:proofErr w:type="spellEnd"/>
      <w:r w:rsidRPr="004F0C29">
        <w:rPr>
          <w:rFonts w:ascii="Aptos" w:hAnsi="Aptos"/>
          <w:i/>
          <w:iCs/>
        </w:rPr>
        <w:t xml:space="preserve"> </w:t>
      </w:r>
      <w:proofErr w:type="spellStart"/>
      <w:r w:rsidRPr="004F0C29">
        <w:rPr>
          <w:rFonts w:ascii="Aptos" w:hAnsi="Aptos"/>
          <w:i/>
          <w:iCs/>
        </w:rPr>
        <w:t>oma</w:t>
      </w:r>
      <w:proofErr w:type="spellEnd"/>
      <w:r w:rsidRPr="004F0C29">
        <w:rPr>
          <w:rFonts w:ascii="Aptos" w:hAnsi="Aptos"/>
          <w:i/>
          <w:iCs/>
        </w:rPr>
        <w:t xml:space="preserve"> </w:t>
      </w:r>
      <w:proofErr w:type="spellStart"/>
      <w:r w:rsidRPr="004F0C29">
        <w:rPr>
          <w:rFonts w:ascii="Aptos" w:hAnsi="Aptos"/>
          <w:i/>
          <w:iCs/>
        </w:rPr>
        <w:t>isiklike</w:t>
      </w:r>
      <w:proofErr w:type="spellEnd"/>
      <w:r w:rsidRPr="004F0C29">
        <w:rPr>
          <w:rFonts w:ascii="Aptos" w:hAnsi="Aptos"/>
          <w:i/>
          <w:iCs/>
        </w:rPr>
        <w:t xml:space="preserve"> </w:t>
      </w:r>
      <w:proofErr w:type="spellStart"/>
      <w:r w:rsidRPr="004F0C29">
        <w:rPr>
          <w:rFonts w:ascii="Aptos" w:hAnsi="Aptos"/>
          <w:i/>
          <w:iCs/>
        </w:rPr>
        <w:t>õiguste</w:t>
      </w:r>
      <w:proofErr w:type="spellEnd"/>
      <w:r w:rsidRPr="004F0C29">
        <w:rPr>
          <w:rFonts w:ascii="Aptos" w:hAnsi="Aptos"/>
          <w:i/>
          <w:iCs/>
        </w:rPr>
        <w:t xml:space="preserve"> </w:t>
      </w:r>
      <w:proofErr w:type="spellStart"/>
      <w:r w:rsidRPr="004F0C29">
        <w:rPr>
          <w:rFonts w:ascii="Aptos" w:hAnsi="Aptos"/>
          <w:i/>
          <w:iCs/>
        </w:rPr>
        <w:t>teostamiseks</w:t>
      </w:r>
      <w:proofErr w:type="spellEnd"/>
      <w:r w:rsidRPr="004F0C29">
        <w:rPr>
          <w:rFonts w:ascii="Aptos" w:hAnsi="Aptos"/>
          <w:i/>
          <w:iCs/>
        </w:rPr>
        <w:t xml:space="preserve"> </w:t>
      </w:r>
      <w:proofErr w:type="spellStart"/>
      <w:r w:rsidRPr="004F0C29">
        <w:rPr>
          <w:rFonts w:ascii="Aptos" w:hAnsi="Aptos"/>
          <w:i/>
          <w:iCs/>
        </w:rPr>
        <w:t>autori</w:t>
      </w:r>
      <w:proofErr w:type="spellEnd"/>
      <w:r w:rsidRPr="004F0C29">
        <w:rPr>
          <w:rFonts w:ascii="Aptos" w:hAnsi="Aptos"/>
          <w:i/>
          <w:iCs/>
        </w:rPr>
        <w:t xml:space="preserve"> </w:t>
      </w:r>
      <w:proofErr w:type="spellStart"/>
      <w:r w:rsidRPr="004F0C29">
        <w:rPr>
          <w:rFonts w:ascii="Aptos" w:hAnsi="Aptos"/>
          <w:i/>
          <w:iCs/>
        </w:rPr>
        <w:t>varaliste</w:t>
      </w:r>
      <w:proofErr w:type="spellEnd"/>
      <w:r w:rsidRPr="004F0C29">
        <w:rPr>
          <w:rFonts w:ascii="Aptos" w:hAnsi="Aptos"/>
          <w:i/>
          <w:iCs/>
        </w:rPr>
        <w:t xml:space="preserve"> </w:t>
      </w:r>
      <w:proofErr w:type="spellStart"/>
      <w:r w:rsidRPr="004F0C29">
        <w:rPr>
          <w:rFonts w:ascii="Aptos" w:hAnsi="Aptos"/>
          <w:i/>
          <w:iCs/>
        </w:rPr>
        <w:t>õiguste</w:t>
      </w:r>
      <w:proofErr w:type="spellEnd"/>
      <w:r w:rsidRPr="004F0C29">
        <w:rPr>
          <w:rFonts w:ascii="Aptos" w:hAnsi="Aptos"/>
          <w:i/>
          <w:iCs/>
        </w:rPr>
        <w:t xml:space="preserve"> </w:t>
      </w:r>
      <w:proofErr w:type="spellStart"/>
      <w:r w:rsidRPr="004F0C29">
        <w:rPr>
          <w:rFonts w:ascii="Aptos" w:hAnsi="Aptos"/>
          <w:i/>
          <w:iCs/>
        </w:rPr>
        <w:t>omandaja</w:t>
      </w:r>
      <w:proofErr w:type="spellEnd"/>
      <w:r w:rsidRPr="004F0C29">
        <w:rPr>
          <w:rFonts w:ascii="Aptos" w:hAnsi="Aptos"/>
          <w:i/>
          <w:iCs/>
        </w:rPr>
        <w:t xml:space="preserve"> </w:t>
      </w:r>
      <w:proofErr w:type="spellStart"/>
      <w:r w:rsidRPr="004F0C29">
        <w:rPr>
          <w:rFonts w:ascii="Aptos" w:hAnsi="Aptos"/>
          <w:i/>
          <w:iCs/>
        </w:rPr>
        <w:t>või</w:t>
      </w:r>
      <w:proofErr w:type="spellEnd"/>
      <w:r w:rsidRPr="004F0C29">
        <w:rPr>
          <w:rFonts w:ascii="Aptos" w:hAnsi="Aptos"/>
          <w:i/>
          <w:iCs/>
        </w:rPr>
        <w:t xml:space="preserve"> </w:t>
      </w:r>
      <w:proofErr w:type="spellStart"/>
      <w:r w:rsidRPr="004F0C29">
        <w:rPr>
          <w:rFonts w:ascii="Aptos" w:hAnsi="Aptos"/>
          <w:i/>
          <w:iCs/>
        </w:rPr>
        <w:t>litsentsisaaja</w:t>
      </w:r>
      <w:proofErr w:type="spellEnd"/>
      <w:r w:rsidRPr="004F0C29">
        <w:rPr>
          <w:rFonts w:ascii="Aptos" w:hAnsi="Aptos"/>
          <w:i/>
          <w:iCs/>
        </w:rPr>
        <w:t xml:space="preserve"> </w:t>
      </w:r>
      <w:proofErr w:type="spellStart"/>
      <w:r w:rsidRPr="004F0C29">
        <w:rPr>
          <w:rFonts w:ascii="Aptos" w:hAnsi="Aptos"/>
          <w:i/>
          <w:iCs/>
        </w:rPr>
        <w:t>poolt</w:t>
      </w:r>
      <w:proofErr w:type="spellEnd"/>
      <w:r w:rsidRPr="004F0C29">
        <w:rPr>
          <w:rFonts w:ascii="Aptos" w:hAnsi="Aptos"/>
          <w:i/>
          <w:iCs/>
        </w:rPr>
        <w:t xml:space="preserve">, </w:t>
      </w:r>
      <w:proofErr w:type="spellStart"/>
      <w:r w:rsidRPr="004F0C29">
        <w:rPr>
          <w:rFonts w:ascii="Aptos" w:hAnsi="Aptos"/>
          <w:i/>
          <w:iCs/>
        </w:rPr>
        <w:t>siis</w:t>
      </w:r>
      <w:proofErr w:type="spellEnd"/>
      <w:r w:rsidRPr="004F0C29">
        <w:rPr>
          <w:rFonts w:ascii="Aptos" w:hAnsi="Aptos"/>
          <w:i/>
          <w:iCs/>
        </w:rPr>
        <w:t xml:space="preserve"> </w:t>
      </w:r>
      <w:proofErr w:type="spellStart"/>
      <w:r w:rsidRPr="004F0C29">
        <w:rPr>
          <w:rFonts w:ascii="Aptos" w:hAnsi="Aptos"/>
          <w:i/>
          <w:iCs/>
        </w:rPr>
        <w:t>võib</w:t>
      </w:r>
      <w:proofErr w:type="spellEnd"/>
      <w:r w:rsidRPr="004F0C29">
        <w:rPr>
          <w:rFonts w:ascii="Aptos" w:hAnsi="Aptos"/>
          <w:i/>
          <w:iCs/>
        </w:rPr>
        <w:t xml:space="preserve"> </w:t>
      </w:r>
      <w:proofErr w:type="spellStart"/>
      <w:r w:rsidRPr="004F0C29">
        <w:rPr>
          <w:rFonts w:ascii="Aptos" w:hAnsi="Aptos"/>
          <w:i/>
          <w:iCs/>
        </w:rPr>
        <w:t>sellele</w:t>
      </w:r>
      <w:proofErr w:type="spellEnd"/>
      <w:r w:rsidRPr="004F0C29">
        <w:rPr>
          <w:rFonts w:ascii="Aptos" w:hAnsi="Aptos"/>
          <w:i/>
          <w:iCs/>
        </w:rPr>
        <w:t xml:space="preserve"> </w:t>
      </w:r>
      <w:proofErr w:type="spellStart"/>
      <w:r w:rsidRPr="004F0C29">
        <w:rPr>
          <w:rFonts w:ascii="Aptos" w:hAnsi="Aptos"/>
          <w:i/>
          <w:iCs/>
        </w:rPr>
        <w:t>tugineda</w:t>
      </w:r>
      <w:proofErr w:type="spellEnd"/>
      <w:r w:rsidRPr="004F0C29">
        <w:rPr>
          <w:rFonts w:ascii="Aptos" w:hAnsi="Aptos"/>
          <w:i/>
          <w:iCs/>
        </w:rPr>
        <w:t xml:space="preserve"> </w:t>
      </w:r>
      <w:proofErr w:type="spellStart"/>
      <w:r w:rsidRPr="004F0C29">
        <w:rPr>
          <w:rFonts w:ascii="Aptos" w:hAnsi="Aptos"/>
          <w:i/>
          <w:iCs/>
        </w:rPr>
        <w:t>iga</w:t>
      </w:r>
      <w:proofErr w:type="spellEnd"/>
      <w:r w:rsidRPr="004F0C29">
        <w:rPr>
          <w:rFonts w:ascii="Aptos" w:hAnsi="Aptos"/>
          <w:i/>
          <w:iCs/>
        </w:rPr>
        <w:t xml:space="preserve"> </w:t>
      </w:r>
      <w:proofErr w:type="spellStart"/>
      <w:r w:rsidRPr="004F0C29">
        <w:rPr>
          <w:rFonts w:ascii="Aptos" w:hAnsi="Aptos"/>
          <w:i/>
          <w:iCs/>
        </w:rPr>
        <w:t>isik</w:t>
      </w:r>
      <w:proofErr w:type="spellEnd"/>
      <w:r w:rsidRPr="004F0C29">
        <w:rPr>
          <w:rFonts w:ascii="Aptos" w:hAnsi="Aptos"/>
          <w:i/>
          <w:iCs/>
        </w:rPr>
        <w:t xml:space="preserve">, </w:t>
      </w:r>
      <w:proofErr w:type="spellStart"/>
      <w:r w:rsidRPr="004F0C29">
        <w:rPr>
          <w:rFonts w:ascii="Aptos" w:hAnsi="Aptos"/>
          <w:i/>
          <w:iCs/>
        </w:rPr>
        <w:t>kellele</w:t>
      </w:r>
      <w:proofErr w:type="spellEnd"/>
      <w:r w:rsidRPr="004F0C29">
        <w:rPr>
          <w:rFonts w:ascii="Aptos" w:hAnsi="Aptos"/>
          <w:i/>
          <w:iCs/>
        </w:rPr>
        <w:t xml:space="preserve"> </w:t>
      </w:r>
      <w:proofErr w:type="spellStart"/>
      <w:r w:rsidRPr="004F0C29">
        <w:rPr>
          <w:rFonts w:ascii="Aptos" w:hAnsi="Aptos"/>
          <w:i/>
          <w:iCs/>
        </w:rPr>
        <w:t>varaliste</w:t>
      </w:r>
      <w:proofErr w:type="spellEnd"/>
      <w:r w:rsidRPr="004F0C29">
        <w:rPr>
          <w:rFonts w:ascii="Aptos" w:hAnsi="Aptos"/>
          <w:i/>
          <w:iCs/>
        </w:rPr>
        <w:t xml:space="preserve"> </w:t>
      </w:r>
      <w:proofErr w:type="spellStart"/>
      <w:r w:rsidRPr="004F0C29">
        <w:rPr>
          <w:rFonts w:ascii="Aptos" w:hAnsi="Aptos"/>
          <w:i/>
          <w:iCs/>
        </w:rPr>
        <w:t>õiguste</w:t>
      </w:r>
      <w:proofErr w:type="spellEnd"/>
      <w:r w:rsidRPr="004F0C29">
        <w:rPr>
          <w:rFonts w:ascii="Aptos" w:hAnsi="Aptos"/>
          <w:i/>
          <w:iCs/>
        </w:rPr>
        <w:t xml:space="preserve"> </w:t>
      </w:r>
      <w:proofErr w:type="spellStart"/>
      <w:r w:rsidRPr="004F0C29">
        <w:rPr>
          <w:rFonts w:ascii="Aptos" w:hAnsi="Aptos"/>
          <w:i/>
          <w:iCs/>
        </w:rPr>
        <w:t>omaja</w:t>
      </w:r>
      <w:proofErr w:type="spellEnd"/>
      <w:r w:rsidRPr="004F0C29">
        <w:rPr>
          <w:rFonts w:ascii="Aptos" w:hAnsi="Aptos"/>
          <w:i/>
          <w:iCs/>
        </w:rPr>
        <w:t xml:space="preserve"> </w:t>
      </w:r>
      <w:proofErr w:type="spellStart"/>
      <w:r w:rsidRPr="004F0C29">
        <w:rPr>
          <w:rFonts w:ascii="Aptos" w:hAnsi="Aptos"/>
          <w:i/>
          <w:iCs/>
        </w:rPr>
        <w:t>või</w:t>
      </w:r>
      <w:proofErr w:type="spellEnd"/>
      <w:r w:rsidRPr="004F0C29">
        <w:rPr>
          <w:rFonts w:ascii="Aptos" w:hAnsi="Aptos"/>
          <w:i/>
          <w:iCs/>
        </w:rPr>
        <w:t xml:space="preserve"> </w:t>
      </w:r>
      <w:proofErr w:type="spellStart"/>
      <w:r w:rsidRPr="004F0C29">
        <w:rPr>
          <w:rFonts w:ascii="Aptos" w:hAnsi="Aptos"/>
          <w:i/>
          <w:iCs/>
        </w:rPr>
        <w:t>litsentsisaaja</w:t>
      </w:r>
      <w:proofErr w:type="spellEnd"/>
      <w:r w:rsidRPr="004F0C29">
        <w:rPr>
          <w:rFonts w:ascii="Aptos" w:hAnsi="Aptos"/>
          <w:i/>
          <w:iCs/>
        </w:rPr>
        <w:t xml:space="preserve"> on </w:t>
      </w:r>
      <w:proofErr w:type="spellStart"/>
      <w:r w:rsidRPr="004F0C29">
        <w:rPr>
          <w:rFonts w:ascii="Aptos" w:hAnsi="Aptos"/>
          <w:i/>
          <w:iCs/>
        </w:rPr>
        <w:t>andnud</w:t>
      </w:r>
      <w:proofErr w:type="spellEnd"/>
      <w:r w:rsidRPr="004F0C29">
        <w:rPr>
          <w:rFonts w:ascii="Aptos" w:hAnsi="Aptos"/>
          <w:i/>
          <w:iCs/>
        </w:rPr>
        <w:t xml:space="preserve"> </w:t>
      </w:r>
      <w:proofErr w:type="spellStart"/>
      <w:r w:rsidRPr="004F0C29">
        <w:rPr>
          <w:rFonts w:ascii="Aptos" w:hAnsi="Aptos"/>
          <w:i/>
          <w:iCs/>
        </w:rPr>
        <w:t>õiguse</w:t>
      </w:r>
      <w:proofErr w:type="spellEnd"/>
      <w:r w:rsidRPr="004F0C29">
        <w:rPr>
          <w:rFonts w:ascii="Aptos" w:hAnsi="Aptos"/>
          <w:i/>
          <w:iCs/>
        </w:rPr>
        <w:t xml:space="preserve"> </w:t>
      </w:r>
      <w:proofErr w:type="spellStart"/>
      <w:r w:rsidRPr="004F0C29">
        <w:rPr>
          <w:rFonts w:ascii="Aptos" w:hAnsi="Aptos"/>
          <w:i/>
          <w:iCs/>
        </w:rPr>
        <w:t>teost</w:t>
      </w:r>
      <w:proofErr w:type="spellEnd"/>
      <w:r w:rsidRPr="004F0C29">
        <w:rPr>
          <w:rFonts w:ascii="Aptos" w:hAnsi="Aptos"/>
          <w:i/>
          <w:iCs/>
        </w:rPr>
        <w:t xml:space="preserve"> </w:t>
      </w:r>
      <w:proofErr w:type="spellStart"/>
      <w:r w:rsidRPr="004F0C29">
        <w:rPr>
          <w:rFonts w:ascii="Aptos" w:hAnsi="Aptos"/>
          <w:i/>
          <w:iCs/>
        </w:rPr>
        <w:t>kasutada</w:t>
      </w:r>
      <w:proofErr w:type="spellEnd"/>
      <w:r w:rsidRPr="004F0C29">
        <w:rPr>
          <w:rFonts w:ascii="Aptos" w:hAnsi="Aptos"/>
          <w:i/>
          <w:iCs/>
        </w:rPr>
        <w:t xml:space="preserve">, </w:t>
      </w:r>
      <w:proofErr w:type="spellStart"/>
      <w:r w:rsidRPr="004F0C29">
        <w:rPr>
          <w:rFonts w:ascii="Aptos" w:hAnsi="Aptos"/>
          <w:i/>
          <w:iCs/>
        </w:rPr>
        <w:t>kui</w:t>
      </w:r>
      <w:proofErr w:type="spellEnd"/>
      <w:r w:rsidRPr="004F0C29">
        <w:rPr>
          <w:rFonts w:ascii="Aptos" w:hAnsi="Aptos"/>
          <w:i/>
          <w:iCs/>
        </w:rPr>
        <w:t xml:space="preserve"> </w:t>
      </w:r>
      <w:proofErr w:type="spellStart"/>
      <w:r w:rsidRPr="004F0C29">
        <w:rPr>
          <w:rFonts w:ascii="Aptos" w:hAnsi="Aptos"/>
          <w:i/>
          <w:iCs/>
        </w:rPr>
        <w:t>autori</w:t>
      </w:r>
      <w:proofErr w:type="spellEnd"/>
      <w:r w:rsidRPr="004F0C29">
        <w:rPr>
          <w:rFonts w:ascii="Aptos" w:hAnsi="Aptos"/>
          <w:i/>
          <w:iCs/>
        </w:rPr>
        <w:t xml:space="preserve"> </w:t>
      </w:r>
      <w:proofErr w:type="spellStart"/>
      <w:r w:rsidRPr="004F0C29">
        <w:rPr>
          <w:rFonts w:ascii="Aptos" w:hAnsi="Aptos"/>
          <w:i/>
          <w:iCs/>
        </w:rPr>
        <w:t>tahteavaldusest</w:t>
      </w:r>
      <w:proofErr w:type="spellEnd"/>
      <w:r w:rsidRPr="004F0C29">
        <w:rPr>
          <w:rFonts w:ascii="Aptos" w:hAnsi="Aptos"/>
          <w:i/>
          <w:iCs/>
        </w:rPr>
        <w:t xml:space="preserve"> </w:t>
      </w:r>
      <w:proofErr w:type="spellStart"/>
      <w:r w:rsidRPr="004F0C29">
        <w:rPr>
          <w:rFonts w:ascii="Aptos" w:hAnsi="Aptos"/>
          <w:i/>
          <w:iCs/>
        </w:rPr>
        <w:t>ei</w:t>
      </w:r>
      <w:proofErr w:type="spellEnd"/>
      <w:r w:rsidRPr="004F0C29">
        <w:rPr>
          <w:rFonts w:ascii="Aptos" w:hAnsi="Aptos"/>
          <w:i/>
          <w:iCs/>
        </w:rPr>
        <w:t xml:space="preserve"> </w:t>
      </w:r>
      <w:proofErr w:type="spellStart"/>
      <w:r w:rsidRPr="004F0C29">
        <w:rPr>
          <w:rFonts w:ascii="Aptos" w:hAnsi="Aptos"/>
          <w:i/>
          <w:iCs/>
        </w:rPr>
        <w:t>tulene</w:t>
      </w:r>
      <w:proofErr w:type="spellEnd"/>
      <w:r w:rsidRPr="004F0C29">
        <w:rPr>
          <w:rFonts w:ascii="Aptos" w:hAnsi="Aptos"/>
          <w:i/>
          <w:iCs/>
        </w:rPr>
        <w:t xml:space="preserve"> </w:t>
      </w:r>
      <w:proofErr w:type="spellStart"/>
      <w:proofErr w:type="gramStart"/>
      <w:r w:rsidRPr="004F0C29">
        <w:rPr>
          <w:rFonts w:ascii="Aptos" w:hAnsi="Aptos"/>
          <w:i/>
          <w:iCs/>
        </w:rPr>
        <w:t>teisiti</w:t>
      </w:r>
      <w:proofErr w:type="spellEnd"/>
      <w:r w:rsidRPr="004F0C29">
        <w:rPr>
          <w:rFonts w:ascii="Aptos" w:hAnsi="Aptos"/>
        </w:rPr>
        <w:t>.“</w:t>
      </w:r>
      <w:proofErr w:type="gramEnd"/>
    </w:p>
    <w:p w14:paraId="3A93569B" w14:textId="77777777" w:rsidR="00807494" w:rsidRPr="004F0C29" w:rsidRDefault="00807494" w:rsidP="00807494">
      <w:pPr>
        <w:jc w:val="both"/>
        <w:rPr>
          <w:rFonts w:ascii="Aptos" w:hAnsi="Aptos"/>
        </w:rPr>
      </w:pPr>
    </w:p>
    <w:p w14:paraId="3FF9317C" w14:textId="77777777" w:rsidR="00807494" w:rsidRPr="004F0C29" w:rsidRDefault="00807494" w:rsidP="00807494">
      <w:pPr>
        <w:jc w:val="both"/>
        <w:rPr>
          <w:rFonts w:ascii="Aptos" w:hAnsi="Aptos"/>
        </w:rPr>
      </w:pPr>
    </w:p>
    <w:p w14:paraId="5ECE6A84" w14:textId="77777777" w:rsidR="00807494" w:rsidRPr="004F0C29" w:rsidRDefault="00807494" w:rsidP="00807494">
      <w:pPr>
        <w:pStyle w:val="Loendilik"/>
        <w:numPr>
          <w:ilvl w:val="0"/>
          <w:numId w:val="25"/>
        </w:numPr>
        <w:suppressAutoHyphens w:val="0"/>
        <w:spacing w:after="160" w:line="259" w:lineRule="auto"/>
        <w:jc w:val="both"/>
        <w:rPr>
          <w:rFonts w:ascii="Aptos" w:hAnsi="Aptos"/>
          <w:b/>
          <w:bCs/>
        </w:rPr>
      </w:pPr>
      <w:proofErr w:type="spellStart"/>
      <w:r w:rsidRPr="004F0C29">
        <w:rPr>
          <w:rFonts w:ascii="Aptos" w:hAnsi="Aptos"/>
          <w:b/>
          <w:bCs/>
        </w:rPr>
        <w:t>Blokeerimismeetmed</w:t>
      </w:r>
      <w:proofErr w:type="spellEnd"/>
    </w:p>
    <w:p w14:paraId="2FD92E6F" w14:textId="77777777" w:rsidR="00807494" w:rsidRPr="004F0C29" w:rsidRDefault="00807494" w:rsidP="00807494">
      <w:pPr>
        <w:tabs>
          <w:tab w:val="left" w:pos="8505"/>
        </w:tabs>
        <w:ind w:right="142"/>
        <w:jc w:val="both"/>
        <w:rPr>
          <w:rFonts w:ascii="Aptos" w:hAnsi="Aptos"/>
        </w:rPr>
      </w:pPr>
      <w:r w:rsidRPr="004F0C29">
        <w:rPr>
          <w:rFonts w:ascii="Aptos" w:hAnsi="Aptos"/>
          <w:b/>
          <w:bCs/>
        </w:rPr>
        <w:t xml:space="preserve">ENL </w:t>
      </w:r>
      <w:proofErr w:type="spellStart"/>
      <w:r w:rsidRPr="004F0C29">
        <w:rPr>
          <w:rFonts w:ascii="Aptos" w:hAnsi="Aptos"/>
          <w:b/>
          <w:bCs/>
        </w:rPr>
        <w:t>toetab</w:t>
      </w:r>
      <w:proofErr w:type="spellEnd"/>
      <w:r w:rsidRPr="004F0C29">
        <w:rPr>
          <w:rFonts w:ascii="Aptos" w:hAnsi="Aptos"/>
          <w:b/>
          <w:bCs/>
        </w:rPr>
        <w:t xml:space="preserve"> </w:t>
      </w:r>
      <w:proofErr w:type="spellStart"/>
      <w:r w:rsidRPr="004F0C29">
        <w:rPr>
          <w:rFonts w:ascii="Aptos" w:hAnsi="Aptos"/>
          <w:b/>
          <w:bCs/>
        </w:rPr>
        <w:t>blokeerimismeetmete</w:t>
      </w:r>
      <w:proofErr w:type="spellEnd"/>
      <w:r w:rsidRPr="004F0C29">
        <w:rPr>
          <w:rFonts w:ascii="Aptos" w:hAnsi="Aptos"/>
          <w:b/>
          <w:bCs/>
        </w:rPr>
        <w:t xml:space="preserve"> </w:t>
      </w:r>
      <w:proofErr w:type="spellStart"/>
      <w:r w:rsidRPr="004F0C29">
        <w:rPr>
          <w:rFonts w:ascii="Aptos" w:hAnsi="Aptos"/>
          <w:b/>
          <w:bCs/>
        </w:rPr>
        <w:t>kehtestamist</w:t>
      </w:r>
      <w:proofErr w:type="spellEnd"/>
      <w:r w:rsidRPr="004F0C29">
        <w:rPr>
          <w:rFonts w:ascii="Aptos" w:hAnsi="Aptos"/>
          <w:b/>
          <w:bCs/>
        </w:rPr>
        <w:t xml:space="preserve">. </w:t>
      </w:r>
      <w:proofErr w:type="spellStart"/>
      <w:r w:rsidRPr="004F0C29">
        <w:rPr>
          <w:rFonts w:ascii="Aptos" w:hAnsi="Aptos"/>
        </w:rPr>
        <w:t>Blokeerimismeetmete</w:t>
      </w:r>
      <w:proofErr w:type="spellEnd"/>
      <w:r w:rsidRPr="004F0C29">
        <w:rPr>
          <w:rFonts w:ascii="Aptos" w:hAnsi="Aptos"/>
        </w:rPr>
        <w:t xml:space="preserve"> </w:t>
      </w:r>
      <w:proofErr w:type="spellStart"/>
      <w:r w:rsidRPr="004F0C29">
        <w:rPr>
          <w:rFonts w:ascii="Aptos" w:hAnsi="Aptos"/>
        </w:rPr>
        <w:t>kehtestamine</w:t>
      </w:r>
      <w:proofErr w:type="spellEnd"/>
      <w:r w:rsidRPr="004F0C29">
        <w:rPr>
          <w:rFonts w:ascii="Aptos" w:hAnsi="Aptos"/>
        </w:rPr>
        <w:t xml:space="preserve"> </w:t>
      </w:r>
      <w:proofErr w:type="spellStart"/>
      <w:r w:rsidRPr="004F0C29">
        <w:rPr>
          <w:rFonts w:ascii="Aptos" w:hAnsi="Aptos"/>
        </w:rPr>
        <w:t>tugevdab</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kaitset</w:t>
      </w:r>
      <w:proofErr w:type="spellEnd"/>
      <w:r w:rsidRPr="004F0C29">
        <w:rPr>
          <w:rFonts w:ascii="Aptos" w:hAnsi="Aptos"/>
        </w:rPr>
        <w:t xml:space="preserve">, </w:t>
      </w:r>
      <w:proofErr w:type="spellStart"/>
      <w:r w:rsidRPr="004F0C29">
        <w:rPr>
          <w:rFonts w:ascii="Aptos" w:hAnsi="Aptos"/>
        </w:rPr>
        <w:t>piirates</w:t>
      </w:r>
      <w:proofErr w:type="spellEnd"/>
      <w:r w:rsidRPr="004F0C29">
        <w:rPr>
          <w:rFonts w:ascii="Aptos" w:hAnsi="Aptos"/>
        </w:rPr>
        <w:t xml:space="preserve"> </w:t>
      </w:r>
      <w:proofErr w:type="spellStart"/>
      <w:r w:rsidRPr="004F0C29">
        <w:rPr>
          <w:rFonts w:ascii="Aptos" w:hAnsi="Aptos"/>
        </w:rPr>
        <w:t>juurdepääsu</w:t>
      </w:r>
      <w:proofErr w:type="spellEnd"/>
      <w:r w:rsidRPr="004F0C29">
        <w:rPr>
          <w:rFonts w:ascii="Aptos" w:hAnsi="Aptos"/>
        </w:rPr>
        <w:t xml:space="preserve"> </w:t>
      </w:r>
      <w:proofErr w:type="spellStart"/>
      <w:r w:rsidRPr="004F0C29">
        <w:rPr>
          <w:rFonts w:ascii="Aptos" w:hAnsi="Aptos"/>
        </w:rPr>
        <w:t>veebilehtedele</w:t>
      </w:r>
      <w:proofErr w:type="spellEnd"/>
      <w:r w:rsidRPr="004F0C29">
        <w:rPr>
          <w:rFonts w:ascii="Aptos" w:hAnsi="Aptos"/>
        </w:rPr>
        <w:t xml:space="preserve">, mis </w:t>
      </w:r>
      <w:proofErr w:type="spellStart"/>
      <w:r w:rsidRPr="004F0C29">
        <w:rPr>
          <w:rFonts w:ascii="Aptos" w:hAnsi="Aptos"/>
        </w:rPr>
        <w:t>levitavad</w:t>
      </w:r>
      <w:proofErr w:type="spellEnd"/>
      <w:r w:rsidRPr="004F0C29">
        <w:rPr>
          <w:rFonts w:ascii="Aptos" w:hAnsi="Aptos"/>
        </w:rPr>
        <w:t xml:space="preserve"> </w:t>
      </w:r>
      <w:proofErr w:type="spellStart"/>
      <w:r w:rsidRPr="004F0C29">
        <w:rPr>
          <w:rFonts w:ascii="Aptos" w:hAnsi="Aptos"/>
        </w:rPr>
        <w:t>ebaseaduslikult</w:t>
      </w:r>
      <w:proofErr w:type="spellEnd"/>
      <w:r w:rsidRPr="004F0C29">
        <w:rPr>
          <w:rFonts w:ascii="Aptos" w:hAnsi="Aptos"/>
        </w:rPr>
        <w:t xml:space="preserve"> </w:t>
      </w:r>
      <w:proofErr w:type="spellStart"/>
      <w:r w:rsidRPr="004F0C29">
        <w:rPr>
          <w:rFonts w:ascii="Aptos" w:hAnsi="Aptos"/>
        </w:rPr>
        <w:t>autoriõigusega</w:t>
      </w:r>
      <w:proofErr w:type="spellEnd"/>
      <w:r w:rsidRPr="004F0C29">
        <w:rPr>
          <w:rFonts w:ascii="Aptos" w:hAnsi="Aptos"/>
        </w:rPr>
        <w:t xml:space="preserve"> ja </w:t>
      </w:r>
      <w:proofErr w:type="spellStart"/>
      <w:r w:rsidRPr="004F0C29">
        <w:rPr>
          <w:rFonts w:ascii="Aptos" w:hAnsi="Aptos"/>
        </w:rPr>
        <w:t>autoriõigusega</w:t>
      </w:r>
      <w:proofErr w:type="spellEnd"/>
      <w:r w:rsidRPr="004F0C29">
        <w:rPr>
          <w:rFonts w:ascii="Aptos" w:hAnsi="Aptos"/>
        </w:rPr>
        <w:t xml:space="preserve"> </w:t>
      </w:r>
      <w:proofErr w:type="spellStart"/>
      <w:r w:rsidRPr="004F0C29">
        <w:rPr>
          <w:rFonts w:ascii="Aptos" w:hAnsi="Aptos"/>
        </w:rPr>
        <w:t>kaasnevate</w:t>
      </w:r>
      <w:proofErr w:type="spellEnd"/>
      <w:r w:rsidRPr="004F0C29">
        <w:rPr>
          <w:rFonts w:ascii="Aptos" w:hAnsi="Aptos"/>
        </w:rPr>
        <w:t xml:space="preserve"> </w:t>
      </w:r>
      <w:proofErr w:type="spellStart"/>
      <w:r w:rsidRPr="004F0C29">
        <w:rPr>
          <w:rFonts w:ascii="Aptos" w:hAnsi="Aptos"/>
        </w:rPr>
        <w:t>õigustega</w:t>
      </w:r>
      <w:proofErr w:type="spellEnd"/>
      <w:r w:rsidRPr="004F0C29">
        <w:rPr>
          <w:rFonts w:ascii="Aptos" w:hAnsi="Aptos"/>
        </w:rPr>
        <w:t xml:space="preserve"> </w:t>
      </w:r>
      <w:proofErr w:type="spellStart"/>
      <w:r w:rsidRPr="004F0C29">
        <w:rPr>
          <w:rFonts w:ascii="Aptos" w:hAnsi="Aptos"/>
        </w:rPr>
        <w:t>kaitstud</w:t>
      </w:r>
      <w:proofErr w:type="spellEnd"/>
      <w:r w:rsidRPr="004F0C29">
        <w:rPr>
          <w:rFonts w:ascii="Aptos" w:hAnsi="Aptos"/>
        </w:rPr>
        <w:t xml:space="preserve"> </w:t>
      </w:r>
      <w:proofErr w:type="spellStart"/>
      <w:r w:rsidRPr="004F0C29">
        <w:rPr>
          <w:rFonts w:ascii="Aptos" w:hAnsi="Aptos"/>
        </w:rPr>
        <w:t>teoseid</w:t>
      </w:r>
      <w:proofErr w:type="spellEnd"/>
      <w:r w:rsidRPr="004F0C29">
        <w:rPr>
          <w:rFonts w:ascii="Aptos" w:hAnsi="Aptos"/>
        </w:rPr>
        <w:t xml:space="preserve"> ja </w:t>
      </w:r>
      <w:proofErr w:type="spellStart"/>
      <w:r w:rsidRPr="004F0C29">
        <w:rPr>
          <w:rFonts w:ascii="Aptos" w:hAnsi="Aptos"/>
        </w:rPr>
        <w:t>esitusi</w:t>
      </w:r>
      <w:proofErr w:type="spellEnd"/>
      <w:r w:rsidRPr="004F0C29">
        <w:rPr>
          <w:rFonts w:ascii="Aptos" w:hAnsi="Aptos"/>
        </w:rPr>
        <w:t xml:space="preserve">. Ka </w:t>
      </w:r>
      <w:proofErr w:type="spellStart"/>
      <w:r w:rsidRPr="004F0C29">
        <w:rPr>
          <w:rFonts w:ascii="Aptos" w:hAnsi="Aptos"/>
        </w:rPr>
        <w:t>Euroopa</w:t>
      </w:r>
      <w:proofErr w:type="spellEnd"/>
      <w:r w:rsidRPr="004F0C29">
        <w:rPr>
          <w:rFonts w:ascii="Aptos" w:hAnsi="Aptos"/>
        </w:rPr>
        <w:t xml:space="preserve"> </w:t>
      </w:r>
      <w:proofErr w:type="spellStart"/>
      <w:r w:rsidRPr="004F0C29">
        <w:rPr>
          <w:rFonts w:ascii="Aptos" w:hAnsi="Aptos"/>
        </w:rPr>
        <w:t>Liidu</w:t>
      </w:r>
      <w:proofErr w:type="spellEnd"/>
      <w:r w:rsidRPr="004F0C29">
        <w:rPr>
          <w:rFonts w:ascii="Aptos" w:hAnsi="Aptos"/>
        </w:rPr>
        <w:t xml:space="preserve"> </w:t>
      </w:r>
      <w:proofErr w:type="spellStart"/>
      <w:r w:rsidRPr="004F0C29">
        <w:rPr>
          <w:rFonts w:ascii="Aptos" w:hAnsi="Aptos"/>
        </w:rPr>
        <w:t>õiguses</w:t>
      </w:r>
      <w:proofErr w:type="spellEnd"/>
      <w:r w:rsidRPr="004F0C29">
        <w:rPr>
          <w:rFonts w:ascii="Aptos" w:hAnsi="Aptos"/>
        </w:rPr>
        <w:t xml:space="preserve"> </w:t>
      </w:r>
      <w:proofErr w:type="spellStart"/>
      <w:r w:rsidRPr="004F0C29">
        <w:rPr>
          <w:rFonts w:ascii="Aptos" w:hAnsi="Aptos"/>
        </w:rPr>
        <w:t>toetatakse</w:t>
      </w:r>
      <w:proofErr w:type="spellEnd"/>
      <w:r w:rsidRPr="004F0C29">
        <w:rPr>
          <w:rFonts w:ascii="Aptos" w:hAnsi="Aptos"/>
        </w:rPr>
        <w:t xml:space="preserve"> </w:t>
      </w:r>
      <w:proofErr w:type="spellStart"/>
      <w:r w:rsidRPr="004F0C29">
        <w:rPr>
          <w:rFonts w:ascii="Aptos" w:hAnsi="Aptos"/>
        </w:rPr>
        <w:t>veebilehtede</w:t>
      </w:r>
      <w:proofErr w:type="spellEnd"/>
      <w:r w:rsidRPr="004F0C29">
        <w:rPr>
          <w:rFonts w:ascii="Aptos" w:hAnsi="Aptos"/>
        </w:rPr>
        <w:t xml:space="preserve"> </w:t>
      </w:r>
      <w:proofErr w:type="spellStart"/>
      <w:r w:rsidRPr="004F0C29">
        <w:rPr>
          <w:rFonts w:ascii="Aptos" w:hAnsi="Aptos"/>
        </w:rPr>
        <w:t>blokeerimist</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kaitseks</w:t>
      </w:r>
      <w:proofErr w:type="spellEnd"/>
      <w:r w:rsidRPr="004F0C29">
        <w:rPr>
          <w:rStyle w:val="Allmrkuseviide"/>
          <w:rFonts w:ascii="Aptos" w:hAnsi="Aptos"/>
        </w:rPr>
        <w:footnoteReference w:id="1"/>
      </w:r>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Euroopa</w:t>
      </w:r>
      <w:proofErr w:type="spellEnd"/>
      <w:r w:rsidRPr="004F0C29">
        <w:rPr>
          <w:rFonts w:ascii="Aptos" w:hAnsi="Aptos"/>
        </w:rPr>
        <w:t xml:space="preserve"> </w:t>
      </w:r>
      <w:proofErr w:type="spellStart"/>
      <w:r w:rsidRPr="004F0C29">
        <w:rPr>
          <w:rFonts w:ascii="Aptos" w:hAnsi="Aptos"/>
        </w:rPr>
        <w:t>Kohtu</w:t>
      </w:r>
      <w:proofErr w:type="spellEnd"/>
      <w:r w:rsidRPr="004F0C29">
        <w:rPr>
          <w:rFonts w:ascii="Aptos" w:hAnsi="Aptos"/>
        </w:rPr>
        <w:t xml:space="preserve"> </w:t>
      </w:r>
      <w:proofErr w:type="spellStart"/>
      <w:r w:rsidRPr="004F0C29">
        <w:rPr>
          <w:rFonts w:ascii="Aptos" w:hAnsi="Aptos"/>
        </w:rPr>
        <w:t>praktikas</w:t>
      </w:r>
      <w:proofErr w:type="spellEnd"/>
      <w:r w:rsidRPr="004F0C29">
        <w:rPr>
          <w:rFonts w:ascii="Aptos" w:hAnsi="Aptos"/>
        </w:rPr>
        <w:t xml:space="preserve"> on </w:t>
      </w:r>
      <w:proofErr w:type="spellStart"/>
      <w:r w:rsidRPr="004F0C29">
        <w:rPr>
          <w:rFonts w:ascii="Aptos" w:hAnsi="Aptos"/>
        </w:rPr>
        <w:t>kinnitatud</w:t>
      </w:r>
      <w:proofErr w:type="spellEnd"/>
      <w:r w:rsidRPr="004F0C29">
        <w:rPr>
          <w:rFonts w:ascii="Aptos" w:hAnsi="Aptos"/>
        </w:rPr>
        <w:t xml:space="preserve">, et </w:t>
      </w:r>
      <w:proofErr w:type="spellStart"/>
      <w:r w:rsidRPr="004F0C29">
        <w:rPr>
          <w:rFonts w:ascii="Aptos" w:hAnsi="Aptos"/>
        </w:rPr>
        <w:t>veebilehtede</w:t>
      </w:r>
      <w:proofErr w:type="spellEnd"/>
      <w:r w:rsidRPr="004F0C29">
        <w:rPr>
          <w:rFonts w:ascii="Aptos" w:hAnsi="Aptos"/>
        </w:rPr>
        <w:t xml:space="preserve"> </w:t>
      </w:r>
      <w:proofErr w:type="spellStart"/>
      <w:r w:rsidRPr="004F0C29">
        <w:rPr>
          <w:rFonts w:ascii="Aptos" w:hAnsi="Aptos"/>
        </w:rPr>
        <w:t>blokeerimine</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kaitseks</w:t>
      </w:r>
      <w:proofErr w:type="spellEnd"/>
      <w:r w:rsidRPr="004F0C29">
        <w:rPr>
          <w:rFonts w:ascii="Aptos" w:hAnsi="Aptos"/>
        </w:rPr>
        <w:t xml:space="preserve"> on </w:t>
      </w:r>
      <w:proofErr w:type="spellStart"/>
      <w:r w:rsidRPr="004F0C29">
        <w:rPr>
          <w:rFonts w:ascii="Aptos" w:hAnsi="Aptos"/>
        </w:rPr>
        <w:t>lubatav</w:t>
      </w:r>
      <w:proofErr w:type="spellEnd"/>
      <w:r w:rsidRPr="004F0C29">
        <w:rPr>
          <w:rStyle w:val="Allmrkuseviide"/>
          <w:rFonts w:ascii="Aptos" w:hAnsi="Aptos"/>
        </w:rPr>
        <w:footnoteReference w:id="2"/>
      </w:r>
      <w:r w:rsidRPr="004F0C29">
        <w:rPr>
          <w:rFonts w:ascii="Aptos" w:hAnsi="Aptos"/>
        </w:rPr>
        <w:t>.</w:t>
      </w:r>
    </w:p>
    <w:p w14:paraId="71F24A1B" w14:textId="77777777" w:rsidR="00807494" w:rsidRPr="004F0C29" w:rsidRDefault="00807494" w:rsidP="00807494">
      <w:pPr>
        <w:tabs>
          <w:tab w:val="left" w:pos="8505"/>
        </w:tabs>
        <w:ind w:right="142"/>
        <w:jc w:val="both"/>
        <w:rPr>
          <w:rFonts w:ascii="Aptos" w:hAnsi="Aptos"/>
        </w:rPr>
      </w:pPr>
    </w:p>
    <w:p w14:paraId="0DDAADE8" w14:textId="77777777" w:rsidR="004F0C29" w:rsidRDefault="004F0C29" w:rsidP="00807494">
      <w:pPr>
        <w:tabs>
          <w:tab w:val="left" w:pos="8505"/>
        </w:tabs>
        <w:ind w:right="142"/>
        <w:jc w:val="both"/>
        <w:rPr>
          <w:rFonts w:ascii="Aptos" w:hAnsi="Aptos"/>
          <w:b/>
          <w:bCs/>
        </w:rPr>
      </w:pPr>
    </w:p>
    <w:p w14:paraId="39D7220E" w14:textId="194E4632" w:rsidR="00807494" w:rsidRPr="004F0C29" w:rsidRDefault="00807494" w:rsidP="00807494">
      <w:pPr>
        <w:tabs>
          <w:tab w:val="left" w:pos="8505"/>
        </w:tabs>
        <w:ind w:right="142"/>
        <w:jc w:val="both"/>
        <w:rPr>
          <w:rFonts w:ascii="Aptos" w:hAnsi="Aptos"/>
          <w:lang w:val="nl-NL"/>
        </w:rPr>
      </w:pPr>
      <w:r w:rsidRPr="004F0C29">
        <w:rPr>
          <w:rFonts w:ascii="Aptos" w:hAnsi="Aptos"/>
          <w:b/>
          <w:bCs/>
        </w:rPr>
        <w:t xml:space="preserve">ENL </w:t>
      </w:r>
      <w:proofErr w:type="spellStart"/>
      <w:r w:rsidRPr="004F0C29">
        <w:rPr>
          <w:rFonts w:ascii="Aptos" w:hAnsi="Aptos"/>
          <w:b/>
          <w:bCs/>
        </w:rPr>
        <w:t>nõustub</w:t>
      </w:r>
      <w:proofErr w:type="spellEnd"/>
      <w:r w:rsidRPr="004F0C29">
        <w:rPr>
          <w:rFonts w:ascii="Aptos" w:hAnsi="Aptos"/>
          <w:b/>
          <w:bCs/>
        </w:rPr>
        <w:t xml:space="preserve"> </w:t>
      </w:r>
      <w:proofErr w:type="spellStart"/>
      <w:r w:rsidRPr="004F0C29">
        <w:rPr>
          <w:rFonts w:ascii="Aptos" w:hAnsi="Aptos"/>
          <w:b/>
          <w:bCs/>
        </w:rPr>
        <w:t>Päevakorras</w:t>
      </w:r>
      <w:proofErr w:type="spellEnd"/>
      <w:r w:rsidRPr="004F0C29">
        <w:rPr>
          <w:rFonts w:ascii="Aptos" w:hAnsi="Aptos"/>
          <w:b/>
          <w:bCs/>
        </w:rPr>
        <w:t xml:space="preserve"> </w:t>
      </w:r>
      <w:proofErr w:type="spellStart"/>
      <w:r w:rsidRPr="004F0C29">
        <w:rPr>
          <w:rFonts w:ascii="Aptos" w:hAnsi="Aptos"/>
          <w:b/>
          <w:bCs/>
        </w:rPr>
        <w:t>esitatud</w:t>
      </w:r>
      <w:proofErr w:type="spellEnd"/>
      <w:r w:rsidRPr="004F0C29">
        <w:rPr>
          <w:rFonts w:ascii="Aptos" w:hAnsi="Aptos"/>
          <w:b/>
          <w:bCs/>
        </w:rPr>
        <w:t xml:space="preserve"> </w:t>
      </w:r>
      <w:proofErr w:type="spellStart"/>
      <w:r w:rsidRPr="004F0C29">
        <w:rPr>
          <w:rFonts w:ascii="Aptos" w:hAnsi="Aptos"/>
          <w:b/>
          <w:bCs/>
        </w:rPr>
        <w:t>ettepanekuga</w:t>
      </w:r>
      <w:proofErr w:type="spellEnd"/>
      <w:r w:rsidRPr="004F0C29">
        <w:rPr>
          <w:rFonts w:ascii="Aptos" w:hAnsi="Aptos"/>
          <w:b/>
          <w:bCs/>
        </w:rPr>
        <w:t xml:space="preserve"> </w:t>
      </w:r>
      <w:proofErr w:type="spellStart"/>
      <w:r w:rsidRPr="004F0C29">
        <w:rPr>
          <w:rFonts w:ascii="Aptos" w:hAnsi="Aptos"/>
          <w:b/>
          <w:bCs/>
        </w:rPr>
        <w:t>kasutada</w:t>
      </w:r>
      <w:proofErr w:type="spellEnd"/>
      <w:r w:rsidRPr="004F0C29">
        <w:rPr>
          <w:rFonts w:ascii="Aptos" w:hAnsi="Aptos"/>
          <w:b/>
          <w:bCs/>
        </w:rPr>
        <w:t xml:space="preserve"> </w:t>
      </w:r>
      <w:proofErr w:type="spellStart"/>
      <w:r w:rsidRPr="004F0C29">
        <w:rPr>
          <w:rFonts w:ascii="Aptos" w:hAnsi="Aptos"/>
          <w:b/>
          <w:bCs/>
        </w:rPr>
        <w:t>blokeerimismeetmena</w:t>
      </w:r>
      <w:proofErr w:type="spellEnd"/>
      <w:r w:rsidRPr="004F0C29">
        <w:rPr>
          <w:rFonts w:ascii="Aptos" w:hAnsi="Aptos"/>
          <w:b/>
          <w:bCs/>
        </w:rPr>
        <w:t xml:space="preserve"> DNS-</w:t>
      </w:r>
      <w:proofErr w:type="spellStart"/>
      <w:r w:rsidRPr="004F0C29">
        <w:rPr>
          <w:rFonts w:ascii="Aptos" w:hAnsi="Aptos"/>
          <w:b/>
          <w:bCs/>
        </w:rPr>
        <w:t>blokeerimist</w:t>
      </w:r>
      <w:proofErr w:type="spellEnd"/>
      <w:r w:rsidRPr="004F0C29">
        <w:rPr>
          <w:rFonts w:ascii="Aptos" w:hAnsi="Aptos"/>
          <w:b/>
          <w:bCs/>
        </w:rPr>
        <w:t xml:space="preserve">, </w:t>
      </w:r>
      <w:proofErr w:type="spellStart"/>
      <w:r w:rsidRPr="004F0C29">
        <w:rPr>
          <w:rFonts w:ascii="Aptos" w:hAnsi="Aptos"/>
          <w:b/>
          <w:bCs/>
        </w:rPr>
        <w:t>kuid</w:t>
      </w:r>
      <w:proofErr w:type="spellEnd"/>
      <w:r w:rsidRPr="004F0C29">
        <w:rPr>
          <w:rFonts w:ascii="Aptos" w:hAnsi="Aptos"/>
          <w:b/>
          <w:bCs/>
        </w:rPr>
        <w:t xml:space="preserve"> </w:t>
      </w:r>
      <w:proofErr w:type="spellStart"/>
      <w:r w:rsidRPr="004F0C29">
        <w:rPr>
          <w:rFonts w:ascii="Aptos" w:hAnsi="Aptos"/>
          <w:b/>
          <w:bCs/>
        </w:rPr>
        <w:t>peab</w:t>
      </w:r>
      <w:proofErr w:type="spellEnd"/>
      <w:r w:rsidRPr="004F0C29">
        <w:rPr>
          <w:rFonts w:ascii="Aptos" w:hAnsi="Aptos"/>
          <w:b/>
          <w:bCs/>
        </w:rPr>
        <w:t xml:space="preserve"> </w:t>
      </w:r>
      <w:proofErr w:type="spellStart"/>
      <w:r w:rsidRPr="004F0C29">
        <w:rPr>
          <w:rFonts w:ascii="Aptos" w:hAnsi="Aptos"/>
          <w:b/>
          <w:bCs/>
        </w:rPr>
        <w:t>oluliseks</w:t>
      </w:r>
      <w:proofErr w:type="spellEnd"/>
      <w:r w:rsidRPr="004F0C29">
        <w:rPr>
          <w:rFonts w:ascii="Aptos" w:hAnsi="Aptos"/>
          <w:b/>
          <w:bCs/>
        </w:rPr>
        <w:t xml:space="preserve"> DNS-</w:t>
      </w:r>
      <w:proofErr w:type="spellStart"/>
      <w:r w:rsidRPr="004F0C29">
        <w:rPr>
          <w:rFonts w:ascii="Aptos" w:hAnsi="Aptos"/>
          <w:b/>
          <w:bCs/>
        </w:rPr>
        <w:t>blokeerimise</w:t>
      </w:r>
      <w:proofErr w:type="spellEnd"/>
      <w:r w:rsidRPr="004F0C29">
        <w:rPr>
          <w:rFonts w:ascii="Aptos" w:hAnsi="Aptos"/>
          <w:b/>
          <w:bCs/>
        </w:rPr>
        <w:t xml:space="preserve"> </w:t>
      </w:r>
      <w:proofErr w:type="spellStart"/>
      <w:r w:rsidRPr="004F0C29">
        <w:rPr>
          <w:rFonts w:ascii="Aptos" w:hAnsi="Aptos"/>
          <w:b/>
          <w:bCs/>
        </w:rPr>
        <w:t>analüüsimisel</w:t>
      </w:r>
      <w:proofErr w:type="spellEnd"/>
      <w:r w:rsidRPr="004F0C29">
        <w:rPr>
          <w:rFonts w:ascii="Aptos" w:hAnsi="Aptos"/>
          <w:b/>
          <w:bCs/>
        </w:rPr>
        <w:t xml:space="preserve"> </w:t>
      </w:r>
      <w:proofErr w:type="spellStart"/>
      <w:r w:rsidRPr="004F0C29">
        <w:rPr>
          <w:rFonts w:ascii="Aptos" w:hAnsi="Aptos"/>
          <w:b/>
          <w:bCs/>
        </w:rPr>
        <w:t>hinnata</w:t>
      </w:r>
      <w:proofErr w:type="spellEnd"/>
      <w:r w:rsidRPr="004F0C29">
        <w:rPr>
          <w:rFonts w:ascii="Aptos" w:hAnsi="Aptos"/>
          <w:b/>
          <w:bCs/>
        </w:rPr>
        <w:t xml:space="preserve"> </w:t>
      </w:r>
      <w:proofErr w:type="spellStart"/>
      <w:r w:rsidRPr="004F0C29">
        <w:rPr>
          <w:rFonts w:ascii="Aptos" w:hAnsi="Aptos"/>
          <w:b/>
          <w:bCs/>
        </w:rPr>
        <w:t>erinevaid</w:t>
      </w:r>
      <w:proofErr w:type="spellEnd"/>
      <w:r w:rsidRPr="004F0C29">
        <w:rPr>
          <w:rFonts w:ascii="Aptos" w:hAnsi="Aptos"/>
          <w:b/>
          <w:bCs/>
        </w:rPr>
        <w:t xml:space="preserve"> </w:t>
      </w:r>
      <w:proofErr w:type="spellStart"/>
      <w:r w:rsidRPr="004F0C29">
        <w:rPr>
          <w:rFonts w:ascii="Aptos" w:hAnsi="Aptos"/>
          <w:b/>
          <w:bCs/>
        </w:rPr>
        <w:t>blokeerimismeetme</w:t>
      </w:r>
      <w:proofErr w:type="spellEnd"/>
      <w:r w:rsidRPr="004F0C29">
        <w:rPr>
          <w:rFonts w:ascii="Aptos" w:hAnsi="Aptos"/>
          <w:b/>
          <w:bCs/>
        </w:rPr>
        <w:t xml:space="preserve"> </w:t>
      </w:r>
      <w:proofErr w:type="spellStart"/>
      <w:r w:rsidRPr="004F0C29">
        <w:rPr>
          <w:rFonts w:ascii="Aptos" w:hAnsi="Aptos"/>
          <w:b/>
          <w:bCs/>
        </w:rPr>
        <w:t>rakendamise</w:t>
      </w:r>
      <w:proofErr w:type="spellEnd"/>
      <w:r w:rsidRPr="004F0C29">
        <w:rPr>
          <w:rFonts w:ascii="Aptos" w:hAnsi="Aptos"/>
          <w:b/>
          <w:bCs/>
        </w:rPr>
        <w:t xml:space="preserve"> </w:t>
      </w:r>
      <w:proofErr w:type="spellStart"/>
      <w:r w:rsidRPr="004F0C29">
        <w:rPr>
          <w:rFonts w:ascii="Aptos" w:hAnsi="Aptos"/>
          <w:b/>
          <w:bCs/>
        </w:rPr>
        <w:t>viise</w:t>
      </w:r>
      <w:proofErr w:type="spellEnd"/>
      <w:r w:rsidRPr="004F0C29">
        <w:rPr>
          <w:rFonts w:ascii="Aptos" w:hAnsi="Aptos"/>
          <w:b/>
          <w:bCs/>
        </w:rPr>
        <w:t xml:space="preserve">. </w:t>
      </w:r>
      <w:r w:rsidRPr="004F0C29">
        <w:rPr>
          <w:rFonts w:ascii="Aptos" w:hAnsi="Aptos"/>
        </w:rPr>
        <w:t>DNS-</w:t>
      </w:r>
      <w:proofErr w:type="spellStart"/>
      <w:r w:rsidRPr="004F0C29">
        <w:rPr>
          <w:rFonts w:ascii="Aptos" w:hAnsi="Aptos"/>
        </w:rPr>
        <w:t>blokeerimise</w:t>
      </w:r>
      <w:proofErr w:type="spellEnd"/>
      <w:r w:rsidRPr="004F0C29">
        <w:rPr>
          <w:rFonts w:ascii="Aptos" w:hAnsi="Aptos"/>
        </w:rPr>
        <w:t xml:space="preserve"> </w:t>
      </w:r>
      <w:proofErr w:type="spellStart"/>
      <w:r w:rsidRPr="004F0C29">
        <w:rPr>
          <w:rFonts w:ascii="Aptos" w:hAnsi="Aptos"/>
        </w:rPr>
        <w:t>meetmega</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kaasne</w:t>
      </w:r>
      <w:proofErr w:type="spellEnd"/>
      <w:r w:rsidRPr="004F0C29">
        <w:rPr>
          <w:rFonts w:ascii="Aptos" w:hAnsi="Aptos"/>
        </w:rPr>
        <w:t xml:space="preserve"> </w:t>
      </w:r>
      <w:proofErr w:type="spellStart"/>
      <w:r w:rsidRPr="004F0C29">
        <w:rPr>
          <w:rFonts w:ascii="Aptos" w:hAnsi="Aptos"/>
        </w:rPr>
        <w:t>ebamõistlikult</w:t>
      </w:r>
      <w:proofErr w:type="spellEnd"/>
      <w:r w:rsidRPr="004F0C29">
        <w:rPr>
          <w:rFonts w:ascii="Aptos" w:hAnsi="Aptos"/>
        </w:rPr>
        <w:t xml:space="preserve"> </w:t>
      </w:r>
      <w:proofErr w:type="spellStart"/>
      <w:r w:rsidRPr="004F0C29">
        <w:rPr>
          <w:rFonts w:ascii="Aptos" w:hAnsi="Aptos"/>
        </w:rPr>
        <w:t>suuri</w:t>
      </w:r>
      <w:proofErr w:type="spellEnd"/>
      <w:r w:rsidRPr="004F0C29">
        <w:rPr>
          <w:rFonts w:ascii="Aptos" w:hAnsi="Aptos"/>
        </w:rPr>
        <w:t xml:space="preserve"> </w:t>
      </w:r>
      <w:proofErr w:type="spellStart"/>
      <w:r w:rsidRPr="004F0C29">
        <w:rPr>
          <w:rFonts w:ascii="Aptos" w:hAnsi="Aptos"/>
        </w:rPr>
        <w:t>kulusid</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meetme</w:t>
      </w:r>
      <w:proofErr w:type="spellEnd"/>
      <w:r w:rsidRPr="004F0C29">
        <w:rPr>
          <w:rFonts w:ascii="Aptos" w:hAnsi="Aptos"/>
        </w:rPr>
        <w:t xml:space="preserve"> </w:t>
      </w:r>
      <w:proofErr w:type="spellStart"/>
      <w:r w:rsidRPr="004F0C29">
        <w:rPr>
          <w:rFonts w:ascii="Aptos" w:hAnsi="Aptos"/>
        </w:rPr>
        <w:t>rakendamine</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ole </w:t>
      </w:r>
      <w:proofErr w:type="spellStart"/>
      <w:r w:rsidRPr="004F0C29">
        <w:rPr>
          <w:rFonts w:ascii="Aptos" w:hAnsi="Aptos"/>
        </w:rPr>
        <w:t>tehniliselt</w:t>
      </w:r>
      <w:proofErr w:type="spellEnd"/>
      <w:r w:rsidRPr="004F0C29">
        <w:rPr>
          <w:rFonts w:ascii="Aptos" w:hAnsi="Aptos"/>
        </w:rPr>
        <w:t xml:space="preserve"> </w:t>
      </w:r>
      <w:proofErr w:type="spellStart"/>
      <w:r w:rsidRPr="004F0C29">
        <w:rPr>
          <w:rFonts w:ascii="Aptos" w:hAnsi="Aptos"/>
        </w:rPr>
        <w:t>keeruline</w:t>
      </w:r>
      <w:proofErr w:type="spellEnd"/>
      <w:r w:rsidRPr="004F0C29">
        <w:rPr>
          <w:rFonts w:ascii="Aptos" w:hAnsi="Aptos"/>
        </w:rPr>
        <w:t>.</w:t>
      </w:r>
      <w:r w:rsidRPr="004F0C29">
        <w:rPr>
          <w:rStyle w:val="Allmrkuseviide"/>
          <w:rFonts w:ascii="Aptos" w:hAnsi="Aptos"/>
        </w:rPr>
        <w:footnoteReference w:id="3"/>
      </w:r>
      <w:r w:rsidRPr="004F0C29">
        <w:rPr>
          <w:rFonts w:ascii="Aptos" w:hAnsi="Aptos"/>
        </w:rPr>
        <w:t xml:space="preserve"> </w:t>
      </w:r>
      <w:r w:rsidRPr="004F0C29">
        <w:rPr>
          <w:rFonts w:ascii="Aptos" w:hAnsi="Aptos"/>
          <w:lang w:val="nl-NL"/>
        </w:rPr>
        <w:t>Nii kasutatakse DNS-blokeerimist lisaks Leedule ka teistes liikmesriikides, näiteks Saksamaal</w:t>
      </w:r>
      <w:r w:rsidRPr="004F0C29">
        <w:rPr>
          <w:rStyle w:val="Allmrkuseviide"/>
          <w:rFonts w:ascii="Aptos" w:hAnsi="Aptos"/>
        </w:rPr>
        <w:footnoteReference w:id="4"/>
      </w:r>
      <w:r w:rsidRPr="004F0C29">
        <w:rPr>
          <w:rFonts w:ascii="Aptos" w:hAnsi="Aptos"/>
          <w:lang w:val="nl-NL"/>
        </w:rPr>
        <w:t xml:space="preserve"> ja Taanis</w:t>
      </w:r>
      <w:r w:rsidRPr="004F0C29">
        <w:rPr>
          <w:rStyle w:val="Allmrkuseviide"/>
          <w:rFonts w:ascii="Aptos" w:hAnsi="Aptos"/>
        </w:rPr>
        <w:footnoteReference w:id="5"/>
      </w:r>
      <w:r w:rsidRPr="004F0C29">
        <w:rPr>
          <w:rFonts w:ascii="Aptos" w:hAnsi="Aptos"/>
          <w:lang w:val="nl-NL"/>
        </w:rPr>
        <w:t>. Kuna blokeerimismeetmete rakendamine ei ole Euroopa Liidu tasandil ühtlustatud, rakendavad liikmesriigid blokeerimismeetmeid erinevalt, kasutatakse nii kohtulikku mudelit, haldusmudelit kui ka koostööpõhist lähenemist.</w:t>
      </w:r>
      <w:r w:rsidRPr="004F0C29">
        <w:rPr>
          <w:rStyle w:val="Allmrkuseviide"/>
          <w:rFonts w:ascii="Aptos" w:hAnsi="Aptos"/>
        </w:rPr>
        <w:footnoteReference w:id="6"/>
      </w:r>
      <w:r w:rsidRPr="004F0C29">
        <w:rPr>
          <w:rFonts w:ascii="Aptos" w:hAnsi="Aptos"/>
          <w:lang w:val="nl-NL"/>
        </w:rPr>
        <w:t xml:space="preserve"> ENL hinnangul on DNS-blokeerimise analüüsimisel vajalik analüüsida, milline blokeerimismeetme rakendamise viis on kooskõlas Eesti õigusega ja tagab õiguste omajate õiguste efektiivse kaitse ilma süsteemi kuritarvitamata. </w:t>
      </w:r>
    </w:p>
    <w:p w14:paraId="7AAFBAAC" w14:textId="77777777" w:rsidR="00807494" w:rsidRPr="004F0C29" w:rsidRDefault="00807494" w:rsidP="00807494">
      <w:pPr>
        <w:tabs>
          <w:tab w:val="left" w:pos="8505"/>
        </w:tabs>
        <w:ind w:right="142"/>
        <w:jc w:val="both"/>
        <w:rPr>
          <w:rFonts w:ascii="Aptos" w:hAnsi="Aptos"/>
          <w:lang w:val="nl-NL"/>
        </w:rPr>
      </w:pPr>
    </w:p>
    <w:p w14:paraId="0FE669F2" w14:textId="77777777" w:rsidR="00807494" w:rsidRPr="004F0C29" w:rsidRDefault="00807494" w:rsidP="00807494">
      <w:pPr>
        <w:tabs>
          <w:tab w:val="left" w:pos="8505"/>
        </w:tabs>
        <w:ind w:right="142"/>
        <w:jc w:val="both"/>
        <w:rPr>
          <w:rFonts w:ascii="Aptos" w:hAnsi="Aptos"/>
          <w:lang w:val="nl-NL"/>
        </w:rPr>
      </w:pPr>
    </w:p>
    <w:p w14:paraId="0D4242BD" w14:textId="77777777" w:rsidR="00807494" w:rsidRPr="004F0C29" w:rsidRDefault="00807494" w:rsidP="00807494">
      <w:pPr>
        <w:pStyle w:val="Loendilik"/>
        <w:numPr>
          <w:ilvl w:val="0"/>
          <w:numId w:val="25"/>
        </w:numPr>
        <w:suppressAutoHyphens w:val="0"/>
        <w:spacing w:after="160" w:line="259" w:lineRule="auto"/>
        <w:jc w:val="both"/>
        <w:rPr>
          <w:rFonts w:ascii="Aptos" w:hAnsi="Aptos"/>
          <w:b/>
          <w:bCs/>
        </w:rPr>
      </w:pPr>
      <w:proofErr w:type="spellStart"/>
      <w:r w:rsidRPr="004F0C29">
        <w:rPr>
          <w:rFonts w:ascii="Aptos" w:hAnsi="Aptos"/>
          <w:b/>
          <w:bCs/>
        </w:rPr>
        <w:t>Autoriõiguse</w:t>
      </w:r>
      <w:proofErr w:type="spellEnd"/>
      <w:r w:rsidRPr="004F0C29">
        <w:rPr>
          <w:rFonts w:ascii="Aptos" w:hAnsi="Aptos"/>
          <w:b/>
          <w:bCs/>
        </w:rPr>
        <w:t xml:space="preserve"> </w:t>
      </w:r>
      <w:proofErr w:type="spellStart"/>
      <w:r w:rsidRPr="004F0C29">
        <w:rPr>
          <w:rFonts w:ascii="Aptos" w:hAnsi="Aptos"/>
          <w:b/>
          <w:bCs/>
        </w:rPr>
        <w:t>komisjon</w:t>
      </w:r>
      <w:proofErr w:type="spellEnd"/>
    </w:p>
    <w:p w14:paraId="4207035C" w14:textId="77777777" w:rsidR="00807494" w:rsidRPr="004F0C29" w:rsidRDefault="00807494" w:rsidP="00807494">
      <w:pPr>
        <w:jc w:val="both"/>
        <w:rPr>
          <w:rFonts w:ascii="Aptos" w:hAnsi="Aptos"/>
          <w:b/>
          <w:bCs/>
        </w:rPr>
      </w:pPr>
      <w:r w:rsidRPr="004F0C29">
        <w:rPr>
          <w:rFonts w:ascii="Aptos" w:hAnsi="Aptos"/>
          <w:b/>
          <w:bCs/>
        </w:rPr>
        <w:t xml:space="preserve">ENL </w:t>
      </w:r>
      <w:proofErr w:type="spellStart"/>
      <w:r w:rsidRPr="004F0C29">
        <w:rPr>
          <w:rFonts w:ascii="Aptos" w:hAnsi="Aptos"/>
          <w:b/>
          <w:bCs/>
        </w:rPr>
        <w:t>nõustub</w:t>
      </w:r>
      <w:proofErr w:type="spellEnd"/>
      <w:r w:rsidRPr="004F0C29">
        <w:rPr>
          <w:rFonts w:ascii="Aptos" w:hAnsi="Aptos"/>
          <w:b/>
          <w:bCs/>
        </w:rPr>
        <w:t xml:space="preserve"> </w:t>
      </w:r>
      <w:proofErr w:type="spellStart"/>
      <w:r w:rsidRPr="004F0C29">
        <w:rPr>
          <w:rFonts w:ascii="Aptos" w:hAnsi="Aptos"/>
          <w:b/>
          <w:bCs/>
        </w:rPr>
        <w:t>osaliselt</w:t>
      </w:r>
      <w:proofErr w:type="spellEnd"/>
      <w:r w:rsidRPr="004F0C29">
        <w:rPr>
          <w:rFonts w:ascii="Aptos" w:hAnsi="Aptos"/>
          <w:b/>
          <w:bCs/>
        </w:rPr>
        <w:t xml:space="preserve"> </w:t>
      </w:r>
      <w:proofErr w:type="spellStart"/>
      <w:r w:rsidRPr="004F0C29">
        <w:rPr>
          <w:rFonts w:ascii="Aptos" w:hAnsi="Aptos"/>
          <w:b/>
          <w:bCs/>
        </w:rPr>
        <w:t>Päevakorras</w:t>
      </w:r>
      <w:proofErr w:type="spellEnd"/>
      <w:r w:rsidRPr="004F0C29">
        <w:rPr>
          <w:rFonts w:ascii="Aptos" w:hAnsi="Aptos"/>
          <w:b/>
          <w:bCs/>
        </w:rPr>
        <w:t xml:space="preserve"> </w:t>
      </w:r>
      <w:proofErr w:type="spellStart"/>
      <w:r w:rsidRPr="004F0C29">
        <w:rPr>
          <w:rFonts w:ascii="Aptos" w:hAnsi="Aptos"/>
          <w:b/>
          <w:bCs/>
        </w:rPr>
        <w:t>esitatud</w:t>
      </w:r>
      <w:proofErr w:type="spellEnd"/>
      <w:r w:rsidRPr="004F0C29">
        <w:rPr>
          <w:rFonts w:ascii="Aptos" w:hAnsi="Aptos"/>
          <w:b/>
          <w:bCs/>
        </w:rPr>
        <w:t xml:space="preserve"> </w:t>
      </w:r>
      <w:proofErr w:type="spellStart"/>
      <w:r w:rsidRPr="004F0C29">
        <w:rPr>
          <w:rFonts w:ascii="Aptos" w:hAnsi="Aptos"/>
          <w:b/>
          <w:bCs/>
        </w:rPr>
        <w:t>ettepanekutega</w:t>
      </w:r>
      <w:proofErr w:type="spellEnd"/>
      <w:r w:rsidRPr="004F0C29">
        <w:rPr>
          <w:rFonts w:ascii="Aptos" w:hAnsi="Aptos"/>
          <w:b/>
          <w:bCs/>
        </w:rPr>
        <w:t xml:space="preserve"> ja </w:t>
      </w:r>
      <w:proofErr w:type="spellStart"/>
      <w:r w:rsidRPr="004F0C29">
        <w:rPr>
          <w:rFonts w:ascii="Aptos" w:hAnsi="Aptos"/>
          <w:b/>
          <w:bCs/>
        </w:rPr>
        <w:t>nõustub</w:t>
      </w:r>
      <w:proofErr w:type="spellEnd"/>
      <w:r w:rsidRPr="004F0C29">
        <w:rPr>
          <w:rFonts w:ascii="Aptos" w:hAnsi="Aptos"/>
          <w:b/>
          <w:bCs/>
        </w:rPr>
        <w:t xml:space="preserve"> </w:t>
      </w:r>
      <w:proofErr w:type="spellStart"/>
      <w:r w:rsidRPr="004F0C29">
        <w:rPr>
          <w:rFonts w:ascii="Aptos" w:hAnsi="Aptos"/>
          <w:b/>
          <w:bCs/>
        </w:rPr>
        <w:t>ITLi</w:t>
      </w:r>
      <w:proofErr w:type="spellEnd"/>
      <w:r w:rsidRPr="004F0C29">
        <w:rPr>
          <w:rFonts w:ascii="Aptos" w:hAnsi="Aptos"/>
          <w:b/>
          <w:bCs/>
        </w:rPr>
        <w:t xml:space="preserve"> </w:t>
      </w:r>
      <w:proofErr w:type="spellStart"/>
      <w:r w:rsidRPr="004F0C29">
        <w:rPr>
          <w:rFonts w:ascii="Aptos" w:hAnsi="Aptos"/>
          <w:b/>
          <w:bCs/>
        </w:rPr>
        <w:t>ettepanekus</w:t>
      </w:r>
      <w:proofErr w:type="spellEnd"/>
      <w:r w:rsidRPr="004F0C29">
        <w:rPr>
          <w:rFonts w:ascii="Aptos" w:hAnsi="Aptos"/>
          <w:b/>
          <w:bCs/>
        </w:rPr>
        <w:t xml:space="preserve"> </w:t>
      </w:r>
      <w:proofErr w:type="spellStart"/>
      <w:r w:rsidRPr="004F0C29">
        <w:rPr>
          <w:rFonts w:ascii="Aptos" w:hAnsi="Aptos"/>
          <w:b/>
          <w:bCs/>
        </w:rPr>
        <w:t>esitatud</w:t>
      </w:r>
      <w:proofErr w:type="spellEnd"/>
      <w:r w:rsidRPr="004F0C29">
        <w:rPr>
          <w:rFonts w:ascii="Aptos" w:hAnsi="Aptos"/>
          <w:b/>
          <w:bCs/>
        </w:rPr>
        <w:t xml:space="preserve"> </w:t>
      </w:r>
      <w:proofErr w:type="spellStart"/>
      <w:r w:rsidRPr="004F0C29">
        <w:rPr>
          <w:rFonts w:ascii="Aptos" w:hAnsi="Aptos"/>
          <w:b/>
          <w:bCs/>
        </w:rPr>
        <w:t>ettepanekutega</w:t>
      </w:r>
      <w:proofErr w:type="spellEnd"/>
      <w:r w:rsidRPr="004F0C29">
        <w:rPr>
          <w:rFonts w:ascii="Aptos" w:hAnsi="Aptos"/>
          <w:b/>
          <w:bCs/>
        </w:rPr>
        <w:t xml:space="preserve"> </w:t>
      </w:r>
      <w:proofErr w:type="spellStart"/>
      <w:r w:rsidRPr="004F0C29">
        <w:rPr>
          <w:rFonts w:ascii="Aptos" w:hAnsi="Aptos"/>
          <w:b/>
          <w:bCs/>
        </w:rPr>
        <w:t>tervikuna</w:t>
      </w:r>
      <w:proofErr w:type="spellEnd"/>
      <w:r w:rsidRPr="004F0C29">
        <w:rPr>
          <w:rFonts w:ascii="Aptos" w:hAnsi="Aptos"/>
          <w:b/>
          <w:bCs/>
        </w:rPr>
        <w:t>:</w:t>
      </w:r>
    </w:p>
    <w:p w14:paraId="2218AAD4" w14:textId="77777777" w:rsidR="00807494" w:rsidRPr="004F0C29" w:rsidRDefault="00807494" w:rsidP="00807494">
      <w:pPr>
        <w:pStyle w:val="Loendilik"/>
        <w:numPr>
          <w:ilvl w:val="0"/>
          <w:numId w:val="26"/>
        </w:numPr>
        <w:suppressAutoHyphens w:val="0"/>
        <w:spacing w:after="160" w:line="259" w:lineRule="auto"/>
        <w:jc w:val="both"/>
        <w:rPr>
          <w:rFonts w:ascii="Aptos" w:hAnsi="Aptos"/>
        </w:rPr>
      </w:pPr>
      <w:proofErr w:type="spellStart"/>
      <w:r w:rsidRPr="004F0C29">
        <w:rPr>
          <w:rFonts w:ascii="Aptos" w:hAnsi="Aptos"/>
          <w:u w:val="single"/>
        </w:rPr>
        <w:t>Autoriõiguse</w:t>
      </w:r>
      <w:proofErr w:type="spellEnd"/>
      <w:r w:rsidRPr="004F0C29">
        <w:rPr>
          <w:rFonts w:ascii="Aptos" w:hAnsi="Aptos"/>
          <w:u w:val="single"/>
        </w:rPr>
        <w:t xml:space="preserve"> </w:t>
      </w:r>
      <w:proofErr w:type="spellStart"/>
      <w:r w:rsidRPr="004F0C29">
        <w:rPr>
          <w:rFonts w:ascii="Aptos" w:hAnsi="Aptos"/>
          <w:u w:val="single"/>
        </w:rPr>
        <w:t>komisjoni</w:t>
      </w:r>
      <w:proofErr w:type="spellEnd"/>
      <w:r w:rsidRPr="004F0C29">
        <w:rPr>
          <w:rFonts w:ascii="Aptos" w:hAnsi="Aptos"/>
          <w:u w:val="single"/>
        </w:rPr>
        <w:t xml:space="preserve"> </w:t>
      </w:r>
      <w:proofErr w:type="spellStart"/>
      <w:r w:rsidRPr="004F0C29">
        <w:rPr>
          <w:rFonts w:ascii="Aptos" w:hAnsi="Aptos"/>
          <w:u w:val="single"/>
        </w:rPr>
        <w:t>pädevus</w:t>
      </w:r>
      <w:proofErr w:type="spellEnd"/>
      <w:r w:rsidRPr="004F0C29">
        <w:rPr>
          <w:rFonts w:ascii="Aptos" w:hAnsi="Aptos"/>
          <w:u w:val="single"/>
        </w:rPr>
        <w:t>.</w:t>
      </w:r>
      <w:r w:rsidRPr="004F0C29">
        <w:rPr>
          <w:rFonts w:ascii="Aptos" w:hAnsi="Aptos"/>
          <w:b/>
          <w:bCs/>
        </w:rPr>
        <w:t xml:space="preserve"> </w:t>
      </w:r>
      <w:r w:rsidRPr="004F0C29">
        <w:rPr>
          <w:rFonts w:ascii="Aptos" w:hAnsi="Aptos"/>
        </w:rPr>
        <w:t xml:space="preserve">ENL </w:t>
      </w:r>
      <w:proofErr w:type="spellStart"/>
      <w:r w:rsidRPr="004F0C29">
        <w:rPr>
          <w:rFonts w:ascii="Aptos" w:hAnsi="Aptos"/>
        </w:rPr>
        <w:t>toetab</w:t>
      </w:r>
      <w:proofErr w:type="spellEnd"/>
      <w:r w:rsidRPr="004F0C29">
        <w:rPr>
          <w:rFonts w:ascii="Aptos" w:hAnsi="Aptos"/>
        </w:rPr>
        <w:t xml:space="preserve"> </w:t>
      </w:r>
      <w:proofErr w:type="spellStart"/>
      <w:r w:rsidRPr="004F0C29">
        <w:rPr>
          <w:rFonts w:ascii="Aptos" w:hAnsi="Aptos"/>
        </w:rPr>
        <w:t>Päevakorras</w:t>
      </w:r>
      <w:proofErr w:type="spellEnd"/>
      <w:r w:rsidRPr="004F0C29">
        <w:rPr>
          <w:rFonts w:ascii="Aptos" w:hAnsi="Aptos"/>
        </w:rPr>
        <w:t xml:space="preserve"> </w:t>
      </w:r>
      <w:proofErr w:type="spellStart"/>
      <w:r w:rsidRPr="004F0C29">
        <w:rPr>
          <w:rFonts w:ascii="Aptos" w:hAnsi="Aptos"/>
        </w:rPr>
        <w:t>esitatud</w:t>
      </w:r>
      <w:proofErr w:type="spellEnd"/>
      <w:r w:rsidRPr="004F0C29">
        <w:rPr>
          <w:rFonts w:ascii="Aptos" w:hAnsi="Aptos"/>
        </w:rPr>
        <w:t xml:space="preserve"> </w:t>
      </w:r>
      <w:proofErr w:type="spellStart"/>
      <w:r w:rsidRPr="004F0C29">
        <w:rPr>
          <w:rFonts w:ascii="Aptos" w:hAnsi="Aptos"/>
        </w:rPr>
        <w:t>ettepanekut</w:t>
      </w:r>
      <w:proofErr w:type="spellEnd"/>
      <w:r w:rsidRPr="004F0C29">
        <w:rPr>
          <w:rFonts w:ascii="Aptos" w:hAnsi="Aptos"/>
        </w:rPr>
        <w:t xml:space="preserve"> </w:t>
      </w:r>
      <w:proofErr w:type="spellStart"/>
      <w:r w:rsidRPr="004F0C29">
        <w:rPr>
          <w:rFonts w:ascii="Aptos" w:hAnsi="Aptos"/>
        </w:rPr>
        <w:t>tunnistada</w:t>
      </w:r>
      <w:proofErr w:type="spellEnd"/>
      <w:r w:rsidRPr="004F0C29">
        <w:rPr>
          <w:rFonts w:ascii="Aptos" w:hAnsi="Aptos"/>
        </w:rPr>
        <w:t xml:space="preserve"> </w:t>
      </w:r>
      <w:proofErr w:type="spellStart"/>
      <w:r w:rsidRPr="004F0C29">
        <w:rPr>
          <w:rFonts w:ascii="Aptos" w:hAnsi="Aptos"/>
        </w:rPr>
        <w:t>kehtetuks</w:t>
      </w:r>
      <w:proofErr w:type="spellEnd"/>
      <w:r w:rsidRPr="004F0C29">
        <w:rPr>
          <w:rFonts w:ascii="Aptos" w:hAnsi="Aptos"/>
        </w:rPr>
        <w:t xml:space="preserve"> </w:t>
      </w:r>
      <w:proofErr w:type="spellStart"/>
      <w:r w:rsidRPr="004F0C29">
        <w:rPr>
          <w:rFonts w:ascii="Aptos" w:hAnsi="Aptos"/>
        </w:rPr>
        <w:t>AutÕS</w:t>
      </w:r>
      <w:proofErr w:type="spellEnd"/>
      <w:r w:rsidRPr="004F0C29">
        <w:rPr>
          <w:rFonts w:ascii="Aptos" w:hAnsi="Aptos"/>
        </w:rPr>
        <w:t xml:space="preserve"> § 87 lg 1 p-d 1-3, mis </w:t>
      </w:r>
      <w:proofErr w:type="spellStart"/>
      <w:r w:rsidRPr="004F0C29">
        <w:rPr>
          <w:rFonts w:ascii="Aptos" w:hAnsi="Aptos"/>
        </w:rPr>
        <w:t>annavad</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komisjonile</w:t>
      </w:r>
      <w:proofErr w:type="spellEnd"/>
      <w:r w:rsidRPr="004F0C29">
        <w:rPr>
          <w:rFonts w:ascii="Aptos" w:hAnsi="Aptos"/>
        </w:rPr>
        <w:t xml:space="preserve"> </w:t>
      </w:r>
      <w:proofErr w:type="spellStart"/>
      <w:r w:rsidRPr="004F0C29">
        <w:rPr>
          <w:rFonts w:ascii="Aptos" w:hAnsi="Aptos"/>
        </w:rPr>
        <w:t>õiguspoliitilised</w:t>
      </w:r>
      <w:proofErr w:type="spellEnd"/>
      <w:r w:rsidRPr="004F0C29">
        <w:rPr>
          <w:rFonts w:ascii="Aptos" w:hAnsi="Aptos"/>
        </w:rPr>
        <w:t xml:space="preserve"> </w:t>
      </w:r>
      <w:proofErr w:type="spellStart"/>
      <w:r w:rsidRPr="004F0C29">
        <w:rPr>
          <w:rFonts w:ascii="Aptos" w:hAnsi="Aptos"/>
        </w:rPr>
        <w:t>ülesanded</w:t>
      </w:r>
      <w:proofErr w:type="spellEnd"/>
      <w:r w:rsidRPr="004F0C29">
        <w:rPr>
          <w:rFonts w:ascii="Aptos" w:hAnsi="Aptos"/>
        </w:rPr>
        <w:t xml:space="preserve">. </w:t>
      </w:r>
    </w:p>
    <w:p w14:paraId="275E48A8" w14:textId="77777777" w:rsidR="00807494" w:rsidRPr="004F0C29" w:rsidRDefault="00807494" w:rsidP="00807494">
      <w:pPr>
        <w:pStyle w:val="Loendilik"/>
        <w:numPr>
          <w:ilvl w:val="0"/>
          <w:numId w:val="26"/>
        </w:numPr>
        <w:suppressAutoHyphens w:val="0"/>
        <w:spacing w:after="160" w:line="259" w:lineRule="auto"/>
        <w:jc w:val="both"/>
        <w:rPr>
          <w:rFonts w:ascii="Aptos" w:hAnsi="Aptos"/>
        </w:rPr>
      </w:pPr>
      <w:proofErr w:type="spellStart"/>
      <w:r w:rsidRPr="004F0C29">
        <w:rPr>
          <w:rFonts w:ascii="Aptos" w:hAnsi="Aptos"/>
          <w:u w:val="single"/>
        </w:rPr>
        <w:t>Autoriõiguse</w:t>
      </w:r>
      <w:proofErr w:type="spellEnd"/>
      <w:r w:rsidRPr="004F0C29">
        <w:rPr>
          <w:rFonts w:ascii="Aptos" w:hAnsi="Aptos"/>
          <w:u w:val="single"/>
        </w:rPr>
        <w:t xml:space="preserve"> </w:t>
      </w:r>
      <w:proofErr w:type="spellStart"/>
      <w:r w:rsidRPr="004F0C29">
        <w:rPr>
          <w:rFonts w:ascii="Aptos" w:hAnsi="Aptos"/>
          <w:u w:val="single"/>
        </w:rPr>
        <w:t>komisjoni</w:t>
      </w:r>
      <w:proofErr w:type="spellEnd"/>
      <w:r w:rsidRPr="004F0C29">
        <w:rPr>
          <w:rFonts w:ascii="Aptos" w:hAnsi="Aptos"/>
          <w:u w:val="single"/>
        </w:rPr>
        <w:t xml:space="preserve"> </w:t>
      </w:r>
      <w:proofErr w:type="spellStart"/>
      <w:r w:rsidRPr="004F0C29">
        <w:rPr>
          <w:rFonts w:ascii="Aptos" w:hAnsi="Aptos"/>
          <w:u w:val="single"/>
        </w:rPr>
        <w:t>lahendite</w:t>
      </w:r>
      <w:proofErr w:type="spellEnd"/>
      <w:r w:rsidRPr="004F0C29">
        <w:rPr>
          <w:rFonts w:ascii="Aptos" w:hAnsi="Aptos"/>
          <w:u w:val="single"/>
        </w:rPr>
        <w:t xml:space="preserve"> </w:t>
      </w:r>
      <w:proofErr w:type="spellStart"/>
      <w:r w:rsidRPr="004F0C29">
        <w:rPr>
          <w:rFonts w:ascii="Aptos" w:hAnsi="Aptos"/>
          <w:u w:val="single"/>
        </w:rPr>
        <w:t>avalikustamine</w:t>
      </w:r>
      <w:proofErr w:type="spellEnd"/>
      <w:r w:rsidRPr="004F0C29">
        <w:rPr>
          <w:rFonts w:ascii="Aptos" w:hAnsi="Aptos"/>
          <w:u w:val="single"/>
        </w:rPr>
        <w:t>.</w:t>
      </w:r>
      <w:r w:rsidRPr="004F0C29">
        <w:rPr>
          <w:rFonts w:ascii="Aptos" w:hAnsi="Aptos"/>
          <w:b/>
          <w:bCs/>
        </w:rPr>
        <w:t xml:space="preserve"> </w:t>
      </w:r>
      <w:r w:rsidRPr="004F0C29">
        <w:rPr>
          <w:rFonts w:ascii="Aptos" w:hAnsi="Aptos"/>
        </w:rPr>
        <w:t xml:space="preserve">ENL </w:t>
      </w:r>
      <w:proofErr w:type="spellStart"/>
      <w:r w:rsidRPr="004F0C29">
        <w:rPr>
          <w:rFonts w:ascii="Aptos" w:hAnsi="Aptos"/>
        </w:rPr>
        <w:t>toetab</w:t>
      </w:r>
      <w:proofErr w:type="spellEnd"/>
      <w:r w:rsidRPr="004F0C29">
        <w:rPr>
          <w:rFonts w:ascii="Aptos" w:hAnsi="Aptos"/>
        </w:rPr>
        <w:t xml:space="preserve"> </w:t>
      </w:r>
      <w:proofErr w:type="spellStart"/>
      <w:r w:rsidRPr="004F0C29">
        <w:rPr>
          <w:rFonts w:ascii="Aptos" w:hAnsi="Aptos"/>
        </w:rPr>
        <w:t>ITLi</w:t>
      </w:r>
      <w:proofErr w:type="spellEnd"/>
      <w:r w:rsidRPr="004F0C29">
        <w:rPr>
          <w:rFonts w:ascii="Aptos" w:hAnsi="Aptos"/>
        </w:rPr>
        <w:t xml:space="preserve"> </w:t>
      </w:r>
      <w:proofErr w:type="spellStart"/>
      <w:r w:rsidRPr="004F0C29">
        <w:rPr>
          <w:rFonts w:ascii="Aptos" w:hAnsi="Aptos"/>
        </w:rPr>
        <w:t>ettepanekut</w:t>
      </w:r>
      <w:proofErr w:type="spellEnd"/>
      <w:r w:rsidRPr="004F0C29">
        <w:rPr>
          <w:rFonts w:ascii="Aptos" w:hAnsi="Aptos"/>
        </w:rPr>
        <w:t xml:space="preserve"> </w:t>
      </w:r>
      <w:proofErr w:type="spellStart"/>
      <w:r w:rsidRPr="004F0C29">
        <w:rPr>
          <w:rFonts w:ascii="Aptos" w:hAnsi="Aptos"/>
        </w:rPr>
        <w:t>analüüsida</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w:t>
      </w:r>
      <w:proofErr w:type="spellEnd"/>
      <w:r w:rsidRPr="004F0C29">
        <w:rPr>
          <w:rFonts w:ascii="Aptos" w:hAnsi="Aptos"/>
        </w:rPr>
        <w:t xml:space="preserve"> </w:t>
      </w:r>
      <w:proofErr w:type="spellStart"/>
      <w:r w:rsidRPr="004F0C29">
        <w:rPr>
          <w:rFonts w:ascii="Aptos" w:hAnsi="Aptos"/>
        </w:rPr>
        <w:t>lahendite</w:t>
      </w:r>
      <w:proofErr w:type="spellEnd"/>
      <w:r w:rsidRPr="004F0C29">
        <w:rPr>
          <w:rFonts w:ascii="Aptos" w:hAnsi="Aptos"/>
        </w:rPr>
        <w:t xml:space="preserve"> </w:t>
      </w:r>
      <w:proofErr w:type="spellStart"/>
      <w:r w:rsidRPr="004F0C29">
        <w:rPr>
          <w:rFonts w:ascii="Aptos" w:hAnsi="Aptos"/>
        </w:rPr>
        <w:t>avalikustamise</w:t>
      </w:r>
      <w:proofErr w:type="spellEnd"/>
      <w:r w:rsidRPr="004F0C29">
        <w:rPr>
          <w:rFonts w:ascii="Aptos" w:hAnsi="Aptos"/>
        </w:rPr>
        <w:t xml:space="preserve"> </w:t>
      </w:r>
      <w:proofErr w:type="spellStart"/>
      <w:r w:rsidRPr="004F0C29">
        <w:rPr>
          <w:rFonts w:ascii="Aptos" w:hAnsi="Aptos"/>
        </w:rPr>
        <w:t>võimalikkust</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w:t>
      </w:r>
      <w:proofErr w:type="spellEnd"/>
      <w:r w:rsidRPr="004F0C29">
        <w:rPr>
          <w:rFonts w:ascii="Aptos" w:hAnsi="Aptos"/>
        </w:rPr>
        <w:t xml:space="preserve"> </w:t>
      </w:r>
      <w:proofErr w:type="spellStart"/>
      <w:r w:rsidRPr="004F0C29">
        <w:rPr>
          <w:rFonts w:ascii="Aptos" w:hAnsi="Aptos"/>
        </w:rPr>
        <w:t>lahendite</w:t>
      </w:r>
      <w:proofErr w:type="spellEnd"/>
      <w:r w:rsidRPr="004F0C29">
        <w:rPr>
          <w:rFonts w:ascii="Aptos" w:hAnsi="Aptos"/>
        </w:rPr>
        <w:t xml:space="preserve"> </w:t>
      </w:r>
      <w:proofErr w:type="spellStart"/>
      <w:r w:rsidRPr="004F0C29">
        <w:rPr>
          <w:rFonts w:ascii="Aptos" w:hAnsi="Aptos"/>
        </w:rPr>
        <w:t>avalikustamine</w:t>
      </w:r>
      <w:proofErr w:type="spellEnd"/>
      <w:r w:rsidRPr="004F0C29">
        <w:rPr>
          <w:rFonts w:ascii="Aptos" w:hAnsi="Aptos"/>
        </w:rPr>
        <w:t xml:space="preserve"> </w:t>
      </w:r>
      <w:proofErr w:type="spellStart"/>
      <w:r w:rsidRPr="004F0C29">
        <w:rPr>
          <w:rFonts w:ascii="Aptos" w:hAnsi="Aptos"/>
        </w:rPr>
        <w:t>aitab</w:t>
      </w:r>
      <w:proofErr w:type="spellEnd"/>
      <w:r w:rsidRPr="004F0C29">
        <w:rPr>
          <w:rFonts w:ascii="Aptos" w:hAnsi="Aptos"/>
        </w:rPr>
        <w:t xml:space="preserve"> </w:t>
      </w:r>
      <w:proofErr w:type="spellStart"/>
      <w:r w:rsidRPr="004F0C29">
        <w:rPr>
          <w:rFonts w:ascii="Aptos" w:hAnsi="Aptos"/>
        </w:rPr>
        <w:t>kaasa</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seaduse</w:t>
      </w:r>
      <w:proofErr w:type="spellEnd"/>
      <w:r w:rsidRPr="004F0C29">
        <w:rPr>
          <w:rFonts w:ascii="Aptos" w:hAnsi="Aptos"/>
        </w:rPr>
        <w:t xml:space="preserve"> </w:t>
      </w:r>
      <w:proofErr w:type="spellStart"/>
      <w:r w:rsidRPr="004F0C29">
        <w:rPr>
          <w:rFonts w:ascii="Aptos" w:hAnsi="Aptos"/>
        </w:rPr>
        <w:t>rakendamise</w:t>
      </w:r>
      <w:proofErr w:type="spellEnd"/>
      <w:r w:rsidRPr="004F0C29">
        <w:rPr>
          <w:rFonts w:ascii="Aptos" w:hAnsi="Aptos"/>
        </w:rPr>
        <w:t xml:space="preserve"> </w:t>
      </w:r>
      <w:proofErr w:type="spellStart"/>
      <w:r w:rsidRPr="004F0C29">
        <w:rPr>
          <w:rFonts w:ascii="Aptos" w:hAnsi="Aptos"/>
        </w:rPr>
        <w:t>praktika</w:t>
      </w:r>
      <w:proofErr w:type="spellEnd"/>
      <w:r w:rsidRPr="004F0C29">
        <w:rPr>
          <w:rFonts w:ascii="Aptos" w:hAnsi="Aptos"/>
        </w:rPr>
        <w:t xml:space="preserve"> </w:t>
      </w:r>
      <w:proofErr w:type="spellStart"/>
      <w:r w:rsidRPr="004F0C29">
        <w:rPr>
          <w:rFonts w:ascii="Aptos" w:hAnsi="Aptos"/>
        </w:rPr>
        <w:t>kujundamisele</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annaks</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komisjonile</w:t>
      </w:r>
      <w:proofErr w:type="spellEnd"/>
      <w:r w:rsidRPr="004F0C29">
        <w:rPr>
          <w:rFonts w:ascii="Aptos" w:hAnsi="Aptos"/>
        </w:rPr>
        <w:t xml:space="preserve"> </w:t>
      </w:r>
      <w:proofErr w:type="spellStart"/>
      <w:r w:rsidRPr="004F0C29">
        <w:rPr>
          <w:rFonts w:ascii="Aptos" w:hAnsi="Aptos"/>
        </w:rPr>
        <w:t>suurema</w:t>
      </w:r>
      <w:proofErr w:type="spellEnd"/>
      <w:r w:rsidRPr="004F0C29">
        <w:rPr>
          <w:rFonts w:ascii="Aptos" w:hAnsi="Aptos"/>
        </w:rPr>
        <w:t xml:space="preserve"> </w:t>
      </w:r>
      <w:proofErr w:type="spellStart"/>
      <w:r w:rsidRPr="004F0C29">
        <w:rPr>
          <w:rFonts w:ascii="Aptos" w:hAnsi="Aptos"/>
        </w:rPr>
        <w:t>kaalu</w:t>
      </w:r>
      <w:proofErr w:type="spellEnd"/>
      <w:r w:rsidRPr="004F0C29">
        <w:rPr>
          <w:rFonts w:ascii="Aptos" w:hAnsi="Aptos"/>
        </w:rPr>
        <w:t xml:space="preserve"> </w:t>
      </w:r>
      <w:proofErr w:type="spellStart"/>
      <w:r w:rsidRPr="004F0C29">
        <w:rPr>
          <w:rFonts w:ascii="Aptos" w:hAnsi="Aptos"/>
        </w:rPr>
        <w:t>õiguspraktika</w:t>
      </w:r>
      <w:proofErr w:type="spellEnd"/>
      <w:r w:rsidRPr="004F0C29">
        <w:rPr>
          <w:rFonts w:ascii="Aptos" w:hAnsi="Aptos"/>
        </w:rPr>
        <w:t xml:space="preserve"> </w:t>
      </w:r>
      <w:proofErr w:type="spellStart"/>
      <w:r w:rsidRPr="004F0C29">
        <w:rPr>
          <w:rFonts w:ascii="Aptos" w:hAnsi="Aptos"/>
        </w:rPr>
        <w:t>kujundamisel</w:t>
      </w:r>
      <w:proofErr w:type="spellEnd"/>
      <w:r w:rsidRPr="004F0C29">
        <w:rPr>
          <w:rFonts w:ascii="Aptos" w:hAnsi="Aptos"/>
        </w:rPr>
        <w:t>.</w:t>
      </w:r>
    </w:p>
    <w:p w14:paraId="67160D00" w14:textId="77777777" w:rsidR="00807494" w:rsidRPr="004F0C29" w:rsidRDefault="00807494" w:rsidP="00807494">
      <w:pPr>
        <w:pStyle w:val="Loendilik"/>
        <w:numPr>
          <w:ilvl w:val="0"/>
          <w:numId w:val="26"/>
        </w:numPr>
        <w:suppressAutoHyphens w:val="0"/>
        <w:spacing w:line="259" w:lineRule="auto"/>
        <w:jc w:val="both"/>
        <w:rPr>
          <w:rFonts w:ascii="Aptos" w:hAnsi="Aptos"/>
        </w:rPr>
      </w:pPr>
      <w:proofErr w:type="spellStart"/>
      <w:r w:rsidRPr="004F0C29">
        <w:rPr>
          <w:rFonts w:ascii="Aptos" w:hAnsi="Aptos"/>
          <w:u w:val="single"/>
        </w:rPr>
        <w:t>Kaitsekirja</w:t>
      </w:r>
      <w:proofErr w:type="spellEnd"/>
      <w:r w:rsidRPr="004F0C29">
        <w:rPr>
          <w:rFonts w:ascii="Aptos" w:hAnsi="Aptos"/>
          <w:u w:val="single"/>
        </w:rPr>
        <w:t xml:space="preserve"> </w:t>
      </w:r>
      <w:proofErr w:type="spellStart"/>
      <w:r w:rsidRPr="004F0C29">
        <w:rPr>
          <w:rFonts w:ascii="Aptos" w:hAnsi="Aptos"/>
          <w:u w:val="single"/>
        </w:rPr>
        <w:t>esitamise</w:t>
      </w:r>
      <w:proofErr w:type="spellEnd"/>
      <w:r w:rsidRPr="004F0C29">
        <w:rPr>
          <w:rFonts w:ascii="Aptos" w:hAnsi="Aptos"/>
          <w:u w:val="single"/>
        </w:rPr>
        <w:t xml:space="preserve"> </w:t>
      </w:r>
      <w:proofErr w:type="spellStart"/>
      <w:r w:rsidRPr="004F0C29">
        <w:rPr>
          <w:rFonts w:ascii="Aptos" w:hAnsi="Aptos"/>
          <w:u w:val="single"/>
        </w:rPr>
        <w:t>võimalikus</w:t>
      </w:r>
      <w:proofErr w:type="spellEnd"/>
      <w:r w:rsidRPr="004F0C29">
        <w:rPr>
          <w:rFonts w:ascii="Aptos" w:hAnsi="Aptos"/>
          <w:u w:val="single"/>
        </w:rPr>
        <w:t xml:space="preserve"> </w:t>
      </w:r>
      <w:proofErr w:type="spellStart"/>
      <w:r w:rsidRPr="004F0C29">
        <w:rPr>
          <w:rFonts w:ascii="Aptos" w:hAnsi="Aptos"/>
          <w:u w:val="single"/>
        </w:rPr>
        <w:t>tsiviilkohtumenetluses</w:t>
      </w:r>
      <w:proofErr w:type="spellEnd"/>
      <w:r w:rsidRPr="004F0C29">
        <w:rPr>
          <w:rFonts w:ascii="Aptos" w:hAnsi="Aptos"/>
          <w:u w:val="single"/>
        </w:rPr>
        <w:t>.</w:t>
      </w:r>
      <w:r w:rsidRPr="004F0C29">
        <w:rPr>
          <w:rFonts w:ascii="Aptos" w:hAnsi="Aptos"/>
        </w:rPr>
        <w:t xml:space="preserve"> ENL </w:t>
      </w:r>
      <w:proofErr w:type="spellStart"/>
      <w:r w:rsidRPr="004F0C29">
        <w:rPr>
          <w:rFonts w:ascii="Aptos" w:hAnsi="Aptos"/>
        </w:rPr>
        <w:t>toetab</w:t>
      </w:r>
      <w:proofErr w:type="spellEnd"/>
      <w:r w:rsidRPr="004F0C29">
        <w:rPr>
          <w:rFonts w:ascii="Aptos" w:hAnsi="Aptos"/>
        </w:rPr>
        <w:t xml:space="preserve"> </w:t>
      </w:r>
      <w:proofErr w:type="spellStart"/>
      <w:r w:rsidRPr="004F0C29">
        <w:rPr>
          <w:rFonts w:ascii="Aptos" w:hAnsi="Aptos"/>
        </w:rPr>
        <w:t>ITLi</w:t>
      </w:r>
      <w:proofErr w:type="spellEnd"/>
      <w:r w:rsidRPr="004F0C29">
        <w:rPr>
          <w:rFonts w:ascii="Aptos" w:hAnsi="Aptos"/>
        </w:rPr>
        <w:t xml:space="preserve"> </w:t>
      </w:r>
      <w:proofErr w:type="spellStart"/>
      <w:r w:rsidRPr="004F0C29">
        <w:rPr>
          <w:rFonts w:ascii="Aptos" w:hAnsi="Aptos"/>
        </w:rPr>
        <w:t>ettepanekut</w:t>
      </w:r>
      <w:proofErr w:type="spellEnd"/>
      <w:r w:rsidRPr="004F0C29">
        <w:rPr>
          <w:rFonts w:ascii="Aptos" w:hAnsi="Aptos"/>
        </w:rPr>
        <w:t xml:space="preserve"> </w:t>
      </w:r>
      <w:proofErr w:type="spellStart"/>
      <w:r w:rsidRPr="004F0C29">
        <w:rPr>
          <w:rFonts w:ascii="Aptos" w:hAnsi="Aptos"/>
        </w:rPr>
        <w:t>algatada</w:t>
      </w:r>
      <w:proofErr w:type="spellEnd"/>
      <w:r w:rsidRPr="004F0C29">
        <w:rPr>
          <w:rFonts w:ascii="Aptos" w:hAnsi="Aptos"/>
        </w:rPr>
        <w:t xml:space="preserve"> </w:t>
      </w:r>
      <w:proofErr w:type="spellStart"/>
      <w:r w:rsidRPr="004F0C29">
        <w:rPr>
          <w:rFonts w:ascii="Aptos" w:hAnsi="Aptos"/>
        </w:rPr>
        <w:t>koos</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seaduse</w:t>
      </w:r>
      <w:proofErr w:type="spellEnd"/>
      <w:r w:rsidRPr="004F0C29">
        <w:rPr>
          <w:rFonts w:ascii="Aptos" w:hAnsi="Aptos"/>
        </w:rPr>
        <w:t xml:space="preserve"> </w:t>
      </w:r>
      <w:proofErr w:type="spellStart"/>
      <w:r w:rsidRPr="004F0C29">
        <w:rPr>
          <w:rFonts w:ascii="Aptos" w:hAnsi="Aptos"/>
        </w:rPr>
        <w:t>muutmisega</w:t>
      </w:r>
      <w:proofErr w:type="spellEnd"/>
      <w:r w:rsidRPr="004F0C29">
        <w:rPr>
          <w:rFonts w:ascii="Aptos" w:hAnsi="Aptos"/>
        </w:rPr>
        <w:t xml:space="preserve"> ka </w:t>
      </w:r>
      <w:proofErr w:type="spellStart"/>
      <w:r w:rsidRPr="004F0C29">
        <w:rPr>
          <w:rFonts w:ascii="Aptos" w:hAnsi="Aptos"/>
        </w:rPr>
        <w:t>tsiviilkohtumenetluse</w:t>
      </w:r>
      <w:proofErr w:type="spellEnd"/>
      <w:r w:rsidRPr="004F0C29">
        <w:rPr>
          <w:rFonts w:ascii="Aptos" w:hAnsi="Aptos"/>
        </w:rPr>
        <w:t xml:space="preserve"> </w:t>
      </w:r>
      <w:proofErr w:type="spellStart"/>
      <w:r w:rsidRPr="004F0C29">
        <w:rPr>
          <w:rFonts w:ascii="Aptos" w:hAnsi="Aptos"/>
        </w:rPr>
        <w:t>seadustiku</w:t>
      </w:r>
      <w:proofErr w:type="spellEnd"/>
      <w:r w:rsidRPr="004F0C29">
        <w:rPr>
          <w:rFonts w:ascii="Aptos" w:hAnsi="Aptos"/>
        </w:rPr>
        <w:t xml:space="preserve"> </w:t>
      </w:r>
      <w:proofErr w:type="spellStart"/>
      <w:r w:rsidRPr="004F0C29">
        <w:rPr>
          <w:rFonts w:ascii="Aptos" w:hAnsi="Aptos"/>
        </w:rPr>
        <w:t>muutmine</w:t>
      </w:r>
      <w:proofErr w:type="spellEnd"/>
      <w:r w:rsidRPr="004F0C29">
        <w:rPr>
          <w:rFonts w:ascii="Aptos" w:hAnsi="Aptos"/>
        </w:rPr>
        <w:t xml:space="preserve">, </w:t>
      </w:r>
      <w:proofErr w:type="spellStart"/>
      <w:r w:rsidRPr="004F0C29">
        <w:rPr>
          <w:rFonts w:ascii="Aptos" w:hAnsi="Aptos"/>
        </w:rPr>
        <w:t>lisades</w:t>
      </w:r>
      <w:proofErr w:type="spellEnd"/>
      <w:r w:rsidRPr="004F0C29">
        <w:rPr>
          <w:rFonts w:ascii="Aptos" w:hAnsi="Aptos"/>
        </w:rPr>
        <w:t xml:space="preserve"> </w:t>
      </w:r>
      <w:proofErr w:type="spellStart"/>
      <w:r w:rsidRPr="004F0C29">
        <w:rPr>
          <w:rFonts w:ascii="Aptos" w:hAnsi="Aptos"/>
        </w:rPr>
        <w:t>tsiviilkohtumenetluse</w:t>
      </w:r>
      <w:proofErr w:type="spellEnd"/>
      <w:r w:rsidRPr="004F0C29">
        <w:rPr>
          <w:rFonts w:ascii="Aptos" w:hAnsi="Aptos"/>
        </w:rPr>
        <w:t xml:space="preserve"> </w:t>
      </w:r>
      <w:proofErr w:type="spellStart"/>
      <w:r w:rsidRPr="004F0C29">
        <w:rPr>
          <w:rFonts w:ascii="Aptos" w:hAnsi="Aptos"/>
        </w:rPr>
        <w:t>seadustikku</w:t>
      </w:r>
      <w:proofErr w:type="spellEnd"/>
      <w:r w:rsidRPr="004F0C29">
        <w:rPr>
          <w:rFonts w:ascii="Aptos" w:hAnsi="Aptos"/>
        </w:rPr>
        <w:t xml:space="preserve"> </w:t>
      </w:r>
      <w:proofErr w:type="spellStart"/>
      <w:r w:rsidRPr="004F0C29">
        <w:rPr>
          <w:rFonts w:ascii="Aptos" w:hAnsi="Aptos"/>
        </w:rPr>
        <w:t>potentsiaalse</w:t>
      </w:r>
      <w:proofErr w:type="spellEnd"/>
      <w:r w:rsidRPr="004F0C29">
        <w:rPr>
          <w:rFonts w:ascii="Aptos" w:hAnsi="Aptos"/>
        </w:rPr>
        <w:t xml:space="preserve"> </w:t>
      </w:r>
      <w:proofErr w:type="spellStart"/>
      <w:r w:rsidRPr="004F0C29">
        <w:rPr>
          <w:rFonts w:ascii="Aptos" w:hAnsi="Aptos"/>
        </w:rPr>
        <w:t>kostja</w:t>
      </w:r>
      <w:proofErr w:type="spellEnd"/>
      <w:r w:rsidRPr="004F0C29">
        <w:rPr>
          <w:rFonts w:ascii="Aptos" w:hAnsi="Aptos"/>
        </w:rPr>
        <w:t xml:space="preserve"> ja </w:t>
      </w:r>
      <w:proofErr w:type="spellStart"/>
      <w:r w:rsidRPr="004F0C29">
        <w:rPr>
          <w:rFonts w:ascii="Aptos" w:hAnsi="Aptos"/>
        </w:rPr>
        <w:t>kostjaga</w:t>
      </w:r>
      <w:proofErr w:type="spellEnd"/>
      <w:r w:rsidRPr="004F0C29">
        <w:rPr>
          <w:rFonts w:ascii="Aptos" w:hAnsi="Aptos"/>
        </w:rPr>
        <w:t xml:space="preserve"> </w:t>
      </w:r>
      <w:proofErr w:type="spellStart"/>
      <w:r w:rsidRPr="004F0C29">
        <w:rPr>
          <w:rFonts w:ascii="Aptos" w:hAnsi="Aptos"/>
        </w:rPr>
        <w:t>sarnaste</w:t>
      </w:r>
      <w:proofErr w:type="spellEnd"/>
      <w:r w:rsidRPr="004F0C29">
        <w:rPr>
          <w:rFonts w:ascii="Aptos" w:hAnsi="Aptos"/>
        </w:rPr>
        <w:t xml:space="preserve"> </w:t>
      </w:r>
      <w:proofErr w:type="spellStart"/>
      <w:r w:rsidRPr="004F0C29">
        <w:rPr>
          <w:rFonts w:ascii="Aptos" w:hAnsi="Aptos"/>
        </w:rPr>
        <w:t>õigustega</w:t>
      </w:r>
      <w:proofErr w:type="spellEnd"/>
      <w:r w:rsidRPr="004F0C29">
        <w:rPr>
          <w:rFonts w:ascii="Aptos" w:hAnsi="Aptos"/>
        </w:rPr>
        <w:t xml:space="preserve"> </w:t>
      </w:r>
      <w:proofErr w:type="spellStart"/>
      <w:r w:rsidRPr="004F0C29">
        <w:rPr>
          <w:rFonts w:ascii="Aptos" w:hAnsi="Aptos"/>
        </w:rPr>
        <w:t>vahendaja</w:t>
      </w:r>
      <w:proofErr w:type="spellEnd"/>
      <w:r w:rsidRPr="004F0C29">
        <w:rPr>
          <w:rFonts w:ascii="Aptos" w:hAnsi="Aptos"/>
        </w:rPr>
        <w:t xml:space="preserve"> </w:t>
      </w:r>
      <w:proofErr w:type="spellStart"/>
      <w:r w:rsidRPr="004F0C29">
        <w:rPr>
          <w:rFonts w:ascii="Aptos" w:hAnsi="Aptos"/>
        </w:rPr>
        <w:t>õiguse</w:t>
      </w:r>
      <w:proofErr w:type="spellEnd"/>
      <w:r w:rsidRPr="004F0C29">
        <w:rPr>
          <w:rFonts w:ascii="Aptos" w:hAnsi="Aptos"/>
        </w:rPr>
        <w:t xml:space="preserve"> </w:t>
      </w:r>
      <w:proofErr w:type="spellStart"/>
      <w:r w:rsidRPr="004F0C29">
        <w:rPr>
          <w:rFonts w:ascii="Aptos" w:hAnsi="Aptos"/>
        </w:rPr>
        <w:t>esitada</w:t>
      </w:r>
      <w:proofErr w:type="spellEnd"/>
      <w:r w:rsidRPr="004F0C29">
        <w:rPr>
          <w:rFonts w:ascii="Aptos" w:hAnsi="Aptos"/>
        </w:rPr>
        <w:t xml:space="preserve"> </w:t>
      </w:r>
      <w:proofErr w:type="spellStart"/>
      <w:r w:rsidRPr="004F0C29">
        <w:rPr>
          <w:rFonts w:ascii="Aptos" w:hAnsi="Aptos"/>
        </w:rPr>
        <w:t>vaidlustatud</w:t>
      </w:r>
      <w:proofErr w:type="spellEnd"/>
      <w:r w:rsidRPr="004F0C29">
        <w:rPr>
          <w:rFonts w:ascii="Aptos" w:hAnsi="Aptos"/>
        </w:rPr>
        <w:t xml:space="preserve"> </w:t>
      </w:r>
      <w:proofErr w:type="spellStart"/>
      <w:r w:rsidRPr="004F0C29">
        <w:rPr>
          <w:rFonts w:ascii="Aptos" w:hAnsi="Aptos"/>
        </w:rPr>
        <w:t>kohtule</w:t>
      </w:r>
      <w:proofErr w:type="spellEnd"/>
      <w:r w:rsidRPr="004F0C29">
        <w:rPr>
          <w:rFonts w:ascii="Aptos" w:hAnsi="Aptos"/>
        </w:rPr>
        <w:t xml:space="preserve"> </w:t>
      </w:r>
      <w:proofErr w:type="spellStart"/>
      <w:r w:rsidRPr="004F0C29">
        <w:rPr>
          <w:rFonts w:ascii="Aptos" w:hAnsi="Aptos"/>
        </w:rPr>
        <w:t>nn</w:t>
      </w:r>
      <w:proofErr w:type="spellEnd"/>
      <w:r w:rsidRPr="004F0C29">
        <w:rPr>
          <w:rFonts w:ascii="Aptos" w:hAnsi="Aptos"/>
        </w:rPr>
        <w:t xml:space="preserve"> </w:t>
      </w:r>
      <w:proofErr w:type="spellStart"/>
      <w:r w:rsidRPr="004F0C29">
        <w:rPr>
          <w:rFonts w:ascii="Aptos" w:hAnsi="Aptos"/>
        </w:rPr>
        <w:t>kaitsekiri</w:t>
      </w:r>
      <w:proofErr w:type="spellEnd"/>
      <w:r w:rsidRPr="004F0C29">
        <w:rPr>
          <w:rFonts w:ascii="Aptos" w:hAnsi="Aptos"/>
        </w:rPr>
        <w:t xml:space="preserve">. </w:t>
      </w:r>
      <w:proofErr w:type="spellStart"/>
      <w:r w:rsidRPr="004F0C29">
        <w:rPr>
          <w:rFonts w:ascii="Aptos" w:hAnsi="Aptos"/>
        </w:rPr>
        <w:t>Muudatus</w:t>
      </w:r>
      <w:proofErr w:type="spellEnd"/>
      <w:r w:rsidRPr="004F0C29">
        <w:rPr>
          <w:rFonts w:ascii="Aptos" w:hAnsi="Aptos"/>
        </w:rPr>
        <w:t xml:space="preserve"> </w:t>
      </w:r>
      <w:proofErr w:type="spellStart"/>
      <w:r w:rsidRPr="004F0C29">
        <w:rPr>
          <w:rFonts w:ascii="Aptos" w:hAnsi="Aptos"/>
        </w:rPr>
        <w:t>annaks</w:t>
      </w:r>
      <w:proofErr w:type="spellEnd"/>
      <w:r w:rsidRPr="004F0C29">
        <w:rPr>
          <w:rFonts w:ascii="Aptos" w:hAnsi="Aptos"/>
        </w:rPr>
        <w:t xml:space="preserve"> </w:t>
      </w:r>
      <w:proofErr w:type="spellStart"/>
      <w:r w:rsidRPr="004F0C29">
        <w:rPr>
          <w:rFonts w:ascii="Aptos" w:hAnsi="Aptos"/>
        </w:rPr>
        <w:t>õigustamatu</w:t>
      </w:r>
      <w:proofErr w:type="spellEnd"/>
      <w:r w:rsidRPr="004F0C29">
        <w:rPr>
          <w:rFonts w:ascii="Aptos" w:hAnsi="Aptos"/>
        </w:rPr>
        <w:t xml:space="preserve"> </w:t>
      </w:r>
      <w:proofErr w:type="spellStart"/>
      <w:r w:rsidRPr="004F0C29">
        <w:rPr>
          <w:rFonts w:ascii="Aptos" w:hAnsi="Aptos"/>
        </w:rPr>
        <w:t>hagi</w:t>
      </w:r>
      <w:proofErr w:type="spellEnd"/>
      <w:r w:rsidRPr="004F0C29">
        <w:rPr>
          <w:rFonts w:ascii="Aptos" w:hAnsi="Aptos"/>
        </w:rPr>
        <w:t xml:space="preserve"> </w:t>
      </w:r>
      <w:proofErr w:type="spellStart"/>
      <w:r w:rsidRPr="004F0C29">
        <w:rPr>
          <w:rFonts w:ascii="Aptos" w:hAnsi="Aptos"/>
        </w:rPr>
        <w:t>korral</w:t>
      </w:r>
      <w:proofErr w:type="spellEnd"/>
      <w:r w:rsidRPr="004F0C29">
        <w:rPr>
          <w:rFonts w:ascii="Aptos" w:hAnsi="Aptos"/>
        </w:rPr>
        <w:t xml:space="preserve"> </w:t>
      </w:r>
      <w:proofErr w:type="spellStart"/>
      <w:r w:rsidRPr="004F0C29">
        <w:rPr>
          <w:rFonts w:ascii="Aptos" w:hAnsi="Aptos"/>
        </w:rPr>
        <w:t>kostjale</w:t>
      </w:r>
      <w:proofErr w:type="spellEnd"/>
      <w:r w:rsidRPr="004F0C29">
        <w:rPr>
          <w:rFonts w:ascii="Aptos" w:hAnsi="Aptos"/>
        </w:rPr>
        <w:t xml:space="preserve"> </w:t>
      </w:r>
      <w:proofErr w:type="spellStart"/>
      <w:r w:rsidRPr="004F0C29">
        <w:rPr>
          <w:rFonts w:ascii="Aptos" w:hAnsi="Aptos"/>
        </w:rPr>
        <w:t>võimaluse</w:t>
      </w:r>
      <w:proofErr w:type="spellEnd"/>
      <w:r w:rsidRPr="004F0C29">
        <w:rPr>
          <w:rFonts w:ascii="Aptos" w:hAnsi="Aptos"/>
        </w:rPr>
        <w:t xml:space="preserve"> </w:t>
      </w:r>
      <w:proofErr w:type="spellStart"/>
      <w:r w:rsidRPr="004F0C29">
        <w:rPr>
          <w:rFonts w:ascii="Aptos" w:hAnsi="Aptos"/>
        </w:rPr>
        <w:t>põhjendada</w:t>
      </w:r>
      <w:proofErr w:type="spellEnd"/>
      <w:r w:rsidRPr="004F0C29">
        <w:rPr>
          <w:rFonts w:ascii="Aptos" w:hAnsi="Aptos"/>
        </w:rPr>
        <w:t xml:space="preserve">, </w:t>
      </w:r>
      <w:proofErr w:type="spellStart"/>
      <w:r w:rsidRPr="004F0C29">
        <w:rPr>
          <w:rFonts w:ascii="Aptos" w:hAnsi="Aptos"/>
        </w:rPr>
        <w:t>miks</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tuleks</w:t>
      </w:r>
      <w:proofErr w:type="spellEnd"/>
      <w:r w:rsidRPr="004F0C29">
        <w:rPr>
          <w:rFonts w:ascii="Aptos" w:hAnsi="Aptos"/>
        </w:rPr>
        <w:t xml:space="preserve"> </w:t>
      </w:r>
      <w:proofErr w:type="spellStart"/>
      <w:r w:rsidRPr="004F0C29">
        <w:rPr>
          <w:rFonts w:ascii="Aptos" w:hAnsi="Aptos"/>
        </w:rPr>
        <w:t>hagi</w:t>
      </w:r>
      <w:proofErr w:type="spellEnd"/>
      <w:r w:rsidRPr="004F0C29">
        <w:rPr>
          <w:rFonts w:ascii="Aptos" w:hAnsi="Aptos"/>
        </w:rPr>
        <w:t xml:space="preserve"> </w:t>
      </w:r>
      <w:proofErr w:type="spellStart"/>
      <w:r w:rsidRPr="004F0C29">
        <w:rPr>
          <w:rFonts w:ascii="Aptos" w:hAnsi="Aptos"/>
        </w:rPr>
        <w:t>tagamise</w:t>
      </w:r>
      <w:proofErr w:type="spellEnd"/>
      <w:r w:rsidRPr="004F0C29">
        <w:rPr>
          <w:rFonts w:ascii="Aptos" w:hAnsi="Aptos"/>
        </w:rPr>
        <w:t xml:space="preserve"> </w:t>
      </w:r>
      <w:proofErr w:type="spellStart"/>
      <w:r w:rsidRPr="004F0C29">
        <w:rPr>
          <w:rFonts w:ascii="Aptos" w:hAnsi="Aptos"/>
        </w:rPr>
        <w:t>taotlus</w:t>
      </w:r>
      <w:proofErr w:type="spellEnd"/>
      <w:r w:rsidRPr="004F0C29">
        <w:rPr>
          <w:rFonts w:ascii="Aptos" w:hAnsi="Aptos"/>
        </w:rPr>
        <w:t xml:space="preserve"> </w:t>
      </w:r>
      <w:proofErr w:type="spellStart"/>
      <w:r w:rsidRPr="004F0C29">
        <w:rPr>
          <w:rFonts w:ascii="Aptos" w:hAnsi="Aptos"/>
        </w:rPr>
        <w:t>rahuldada</w:t>
      </w:r>
      <w:proofErr w:type="spellEnd"/>
      <w:r w:rsidRPr="004F0C29">
        <w:rPr>
          <w:rFonts w:ascii="Aptos" w:hAnsi="Aptos"/>
        </w:rPr>
        <w:t xml:space="preserve"> ja/</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miks</w:t>
      </w:r>
      <w:proofErr w:type="spellEnd"/>
      <w:r w:rsidRPr="004F0C29">
        <w:rPr>
          <w:rFonts w:ascii="Aptos" w:hAnsi="Aptos"/>
        </w:rPr>
        <w:t xml:space="preserve"> </w:t>
      </w:r>
      <w:proofErr w:type="spellStart"/>
      <w:r w:rsidRPr="004F0C29">
        <w:rPr>
          <w:rFonts w:ascii="Aptos" w:hAnsi="Aptos"/>
        </w:rPr>
        <w:t>tuleks</w:t>
      </w:r>
      <w:proofErr w:type="spellEnd"/>
      <w:r w:rsidRPr="004F0C29">
        <w:rPr>
          <w:rFonts w:ascii="Aptos" w:hAnsi="Aptos"/>
        </w:rPr>
        <w:t xml:space="preserve"> </w:t>
      </w:r>
      <w:proofErr w:type="spellStart"/>
      <w:r w:rsidRPr="004F0C29">
        <w:rPr>
          <w:rFonts w:ascii="Aptos" w:hAnsi="Aptos"/>
        </w:rPr>
        <w:t>enne</w:t>
      </w:r>
      <w:proofErr w:type="spellEnd"/>
      <w:r w:rsidRPr="004F0C29">
        <w:rPr>
          <w:rFonts w:ascii="Aptos" w:hAnsi="Aptos"/>
        </w:rPr>
        <w:t xml:space="preserve"> </w:t>
      </w:r>
      <w:proofErr w:type="spellStart"/>
      <w:r w:rsidRPr="004F0C29">
        <w:rPr>
          <w:rFonts w:ascii="Aptos" w:hAnsi="Aptos"/>
        </w:rPr>
        <w:t>hagi</w:t>
      </w:r>
      <w:proofErr w:type="spellEnd"/>
      <w:r w:rsidRPr="004F0C29">
        <w:rPr>
          <w:rFonts w:ascii="Aptos" w:hAnsi="Aptos"/>
        </w:rPr>
        <w:t xml:space="preserve"> </w:t>
      </w:r>
      <w:proofErr w:type="spellStart"/>
      <w:r w:rsidRPr="004F0C29">
        <w:rPr>
          <w:rFonts w:ascii="Aptos" w:hAnsi="Aptos"/>
        </w:rPr>
        <w:t>tagamise</w:t>
      </w:r>
      <w:proofErr w:type="spellEnd"/>
      <w:r w:rsidRPr="004F0C29">
        <w:rPr>
          <w:rFonts w:ascii="Aptos" w:hAnsi="Aptos"/>
        </w:rPr>
        <w:t xml:space="preserve"> </w:t>
      </w:r>
      <w:proofErr w:type="spellStart"/>
      <w:r w:rsidRPr="004F0C29">
        <w:rPr>
          <w:rFonts w:ascii="Aptos" w:hAnsi="Aptos"/>
        </w:rPr>
        <w:t>taotluse</w:t>
      </w:r>
      <w:proofErr w:type="spellEnd"/>
      <w:r w:rsidRPr="004F0C29">
        <w:rPr>
          <w:rFonts w:ascii="Aptos" w:hAnsi="Aptos"/>
        </w:rPr>
        <w:t xml:space="preserve"> </w:t>
      </w:r>
      <w:proofErr w:type="spellStart"/>
      <w:r w:rsidRPr="004F0C29">
        <w:rPr>
          <w:rFonts w:ascii="Aptos" w:hAnsi="Aptos"/>
        </w:rPr>
        <w:t>lahendamist</w:t>
      </w:r>
      <w:proofErr w:type="spellEnd"/>
      <w:r w:rsidRPr="004F0C29">
        <w:rPr>
          <w:rFonts w:ascii="Aptos" w:hAnsi="Aptos"/>
        </w:rPr>
        <w:t xml:space="preserve"> </w:t>
      </w:r>
      <w:proofErr w:type="spellStart"/>
      <w:r w:rsidRPr="004F0C29">
        <w:rPr>
          <w:rFonts w:ascii="Aptos" w:hAnsi="Aptos"/>
        </w:rPr>
        <w:t>kostja</w:t>
      </w:r>
      <w:proofErr w:type="spellEnd"/>
      <w:r w:rsidRPr="004F0C29">
        <w:rPr>
          <w:rFonts w:ascii="Aptos" w:hAnsi="Aptos"/>
        </w:rPr>
        <w:t xml:space="preserve"> </w:t>
      </w:r>
      <w:proofErr w:type="spellStart"/>
      <w:r w:rsidRPr="004F0C29">
        <w:rPr>
          <w:rFonts w:ascii="Aptos" w:hAnsi="Aptos"/>
        </w:rPr>
        <w:t>ära</w:t>
      </w:r>
      <w:proofErr w:type="spellEnd"/>
      <w:r w:rsidRPr="004F0C29">
        <w:rPr>
          <w:rFonts w:ascii="Aptos" w:hAnsi="Aptos"/>
        </w:rPr>
        <w:t xml:space="preserve"> </w:t>
      </w:r>
      <w:proofErr w:type="spellStart"/>
      <w:r w:rsidRPr="004F0C29">
        <w:rPr>
          <w:rFonts w:ascii="Aptos" w:hAnsi="Aptos"/>
        </w:rPr>
        <w:t>kuulata</w:t>
      </w:r>
      <w:proofErr w:type="spellEnd"/>
      <w:r w:rsidRPr="004F0C29">
        <w:rPr>
          <w:rFonts w:ascii="Aptos" w:hAnsi="Aptos"/>
        </w:rPr>
        <w:t>.</w:t>
      </w:r>
    </w:p>
    <w:p w14:paraId="5BA082A9" w14:textId="77777777" w:rsidR="00807494" w:rsidRPr="004F0C29" w:rsidRDefault="00807494" w:rsidP="00807494">
      <w:pPr>
        <w:pStyle w:val="Loendilik"/>
        <w:suppressAutoHyphens w:val="0"/>
        <w:spacing w:line="259" w:lineRule="auto"/>
        <w:jc w:val="both"/>
        <w:rPr>
          <w:rFonts w:ascii="Aptos" w:hAnsi="Aptos"/>
        </w:rPr>
      </w:pPr>
    </w:p>
    <w:p w14:paraId="53E6DC9C" w14:textId="77777777" w:rsidR="004F0C29" w:rsidRDefault="004F0C29" w:rsidP="00807494">
      <w:pPr>
        <w:jc w:val="both"/>
        <w:rPr>
          <w:rFonts w:ascii="Aptos" w:hAnsi="Aptos"/>
          <w:b/>
          <w:bCs/>
        </w:rPr>
      </w:pPr>
    </w:p>
    <w:p w14:paraId="4E6BAC0D" w14:textId="77777777" w:rsidR="004F0C29" w:rsidRDefault="004F0C29" w:rsidP="00807494">
      <w:pPr>
        <w:jc w:val="both"/>
        <w:rPr>
          <w:rFonts w:ascii="Aptos" w:hAnsi="Aptos"/>
          <w:b/>
          <w:bCs/>
        </w:rPr>
      </w:pPr>
    </w:p>
    <w:p w14:paraId="53FDAD23" w14:textId="13B456CD" w:rsidR="00807494" w:rsidRDefault="00807494" w:rsidP="00807494">
      <w:pPr>
        <w:jc w:val="both"/>
        <w:rPr>
          <w:rFonts w:ascii="Aptos" w:hAnsi="Aptos"/>
        </w:rPr>
      </w:pPr>
      <w:proofErr w:type="spellStart"/>
      <w:r w:rsidRPr="004F0C29">
        <w:rPr>
          <w:rFonts w:ascii="Aptos" w:hAnsi="Aptos"/>
          <w:b/>
          <w:bCs/>
        </w:rPr>
        <w:t>Ettepanek</w:t>
      </w:r>
      <w:proofErr w:type="spellEnd"/>
      <w:r w:rsidRPr="004F0C29">
        <w:rPr>
          <w:rFonts w:ascii="Aptos" w:hAnsi="Aptos"/>
          <w:b/>
          <w:bCs/>
        </w:rPr>
        <w:t>:</w:t>
      </w:r>
      <w:r w:rsidRPr="004F0C29">
        <w:rPr>
          <w:rFonts w:ascii="Aptos" w:hAnsi="Aptos"/>
        </w:rPr>
        <w:t xml:space="preserve"> ENLi </w:t>
      </w:r>
      <w:proofErr w:type="spellStart"/>
      <w:r w:rsidRPr="004F0C29">
        <w:rPr>
          <w:rFonts w:ascii="Aptos" w:hAnsi="Aptos"/>
        </w:rPr>
        <w:t>hinnangul</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muuta</w:t>
      </w:r>
      <w:proofErr w:type="spellEnd"/>
      <w:r w:rsidRPr="004F0C29">
        <w:rPr>
          <w:rFonts w:ascii="Aptos" w:hAnsi="Aptos"/>
        </w:rPr>
        <w:t xml:space="preserve"> </w:t>
      </w:r>
      <w:proofErr w:type="spellStart"/>
      <w:r w:rsidRPr="004F0C29">
        <w:rPr>
          <w:rFonts w:ascii="Aptos" w:hAnsi="Aptos"/>
        </w:rPr>
        <w:t>menetlus</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komisjonis</w:t>
      </w:r>
      <w:proofErr w:type="spellEnd"/>
      <w:r w:rsidRPr="004F0C29">
        <w:rPr>
          <w:rFonts w:ascii="Aptos" w:hAnsi="Aptos"/>
        </w:rPr>
        <w:t xml:space="preserve"> </w:t>
      </w:r>
      <w:proofErr w:type="spellStart"/>
      <w:r w:rsidRPr="004F0C29">
        <w:rPr>
          <w:rFonts w:ascii="Aptos" w:hAnsi="Aptos"/>
        </w:rPr>
        <w:t>vaidlustusavalduse</w:t>
      </w:r>
      <w:proofErr w:type="spellEnd"/>
      <w:r w:rsidRPr="004F0C29">
        <w:rPr>
          <w:rFonts w:ascii="Aptos" w:hAnsi="Aptos"/>
        </w:rPr>
        <w:t xml:space="preserve"> </w:t>
      </w:r>
      <w:proofErr w:type="spellStart"/>
      <w:r w:rsidRPr="004F0C29">
        <w:rPr>
          <w:rFonts w:ascii="Aptos" w:hAnsi="Aptos"/>
        </w:rPr>
        <w:t>esitamisel</w:t>
      </w:r>
      <w:proofErr w:type="spellEnd"/>
      <w:r w:rsidRPr="004F0C29">
        <w:rPr>
          <w:rFonts w:ascii="Aptos" w:hAnsi="Aptos"/>
        </w:rPr>
        <w:t xml:space="preserve"> </w:t>
      </w:r>
      <w:proofErr w:type="spellStart"/>
      <w:r w:rsidRPr="004F0C29">
        <w:rPr>
          <w:rFonts w:ascii="Aptos" w:hAnsi="Aptos"/>
        </w:rPr>
        <w:t>teisele</w:t>
      </w:r>
      <w:proofErr w:type="spellEnd"/>
      <w:r w:rsidRPr="004F0C29">
        <w:rPr>
          <w:rFonts w:ascii="Aptos" w:hAnsi="Aptos"/>
        </w:rPr>
        <w:t xml:space="preserve"> </w:t>
      </w:r>
      <w:proofErr w:type="spellStart"/>
      <w:r w:rsidRPr="004F0C29">
        <w:rPr>
          <w:rFonts w:ascii="Aptos" w:hAnsi="Aptos"/>
        </w:rPr>
        <w:t>poolele</w:t>
      </w:r>
      <w:proofErr w:type="spellEnd"/>
      <w:r w:rsidRPr="004F0C29">
        <w:rPr>
          <w:rFonts w:ascii="Aptos" w:hAnsi="Aptos"/>
        </w:rPr>
        <w:t xml:space="preserve"> </w:t>
      </w:r>
      <w:proofErr w:type="spellStart"/>
      <w:r w:rsidRPr="004F0C29">
        <w:rPr>
          <w:rFonts w:ascii="Aptos" w:hAnsi="Aptos"/>
        </w:rPr>
        <w:t>kohustuslikuks</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w:t>
      </w:r>
      <w:proofErr w:type="spellEnd"/>
      <w:r w:rsidRPr="004F0C29">
        <w:rPr>
          <w:rFonts w:ascii="Aptos" w:hAnsi="Aptos"/>
        </w:rPr>
        <w:t xml:space="preserve"> on </w:t>
      </w:r>
      <w:proofErr w:type="spellStart"/>
      <w:r w:rsidRPr="004F0C29">
        <w:rPr>
          <w:rFonts w:ascii="Aptos" w:hAnsi="Aptos"/>
        </w:rPr>
        <w:t>lepitusorgan</w:t>
      </w:r>
      <w:proofErr w:type="spellEnd"/>
      <w:r w:rsidRPr="004F0C29">
        <w:rPr>
          <w:rFonts w:ascii="Aptos" w:hAnsi="Aptos"/>
        </w:rPr>
        <w:t xml:space="preserve"> (</w:t>
      </w:r>
      <w:proofErr w:type="spellStart"/>
      <w:r w:rsidRPr="004F0C29">
        <w:rPr>
          <w:rFonts w:ascii="Aptos" w:hAnsi="Aptos"/>
        </w:rPr>
        <w:t>AutÕS</w:t>
      </w:r>
      <w:proofErr w:type="spellEnd"/>
      <w:r w:rsidRPr="004F0C29">
        <w:rPr>
          <w:rFonts w:ascii="Aptos" w:hAnsi="Aptos"/>
        </w:rPr>
        <w:t xml:space="preserve"> § 87 lg 1</w:t>
      </w:r>
      <w:r w:rsidRPr="004F0C29">
        <w:rPr>
          <w:rFonts w:ascii="Aptos" w:hAnsi="Aptos"/>
          <w:vertAlign w:val="superscript"/>
        </w:rPr>
        <w:t>1</w:t>
      </w:r>
      <w:r w:rsidRPr="004F0C29">
        <w:rPr>
          <w:rFonts w:ascii="Aptos" w:hAnsi="Aptos"/>
        </w:rPr>
        <w:t xml:space="preserve">). </w:t>
      </w:r>
      <w:proofErr w:type="spellStart"/>
      <w:r w:rsidRPr="004F0C29">
        <w:rPr>
          <w:rFonts w:ascii="Aptos" w:hAnsi="Aptos"/>
        </w:rPr>
        <w:t>Lepitusmenetlus</w:t>
      </w:r>
      <w:proofErr w:type="spellEnd"/>
      <w:r w:rsidRPr="004F0C29">
        <w:rPr>
          <w:rFonts w:ascii="Aptos" w:hAnsi="Aptos"/>
        </w:rPr>
        <w:t xml:space="preserve"> on </w:t>
      </w:r>
      <w:proofErr w:type="spellStart"/>
      <w:r w:rsidRPr="004F0C29">
        <w:rPr>
          <w:rFonts w:ascii="Aptos" w:hAnsi="Aptos"/>
        </w:rPr>
        <w:t>vabatahtlik</w:t>
      </w:r>
      <w:proofErr w:type="spellEnd"/>
      <w:r w:rsidRPr="004F0C29">
        <w:rPr>
          <w:rFonts w:ascii="Aptos" w:hAnsi="Aptos"/>
        </w:rPr>
        <w:t xml:space="preserve"> </w:t>
      </w:r>
      <w:proofErr w:type="spellStart"/>
      <w:r w:rsidRPr="004F0C29">
        <w:rPr>
          <w:rFonts w:ascii="Aptos" w:hAnsi="Aptos"/>
        </w:rPr>
        <w:t>ehk</w:t>
      </w:r>
      <w:proofErr w:type="spellEnd"/>
      <w:r w:rsidRPr="004F0C29">
        <w:rPr>
          <w:rFonts w:ascii="Aptos" w:hAnsi="Aptos"/>
        </w:rPr>
        <w:t xml:space="preserve"> </w:t>
      </w:r>
      <w:proofErr w:type="spellStart"/>
      <w:r w:rsidRPr="004F0C29">
        <w:rPr>
          <w:rFonts w:ascii="Aptos" w:hAnsi="Aptos"/>
        </w:rPr>
        <w:t>peale</w:t>
      </w:r>
      <w:proofErr w:type="spellEnd"/>
      <w:r w:rsidRPr="004F0C29">
        <w:rPr>
          <w:rFonts w:ascii="Aptos" w:hAnsi="Aptos"/>
        </w:rPr>
        <w:t xml:space="preserve"> </w:t>
      </w:r>
      <w:proofErr w:type="spellStart"/>
      <w:r w:rsidRPr="004F0C29">
        <w:rPr>
          <w:rFonts w:ascii="Aptos" w:hAnsi="Aptos"/>
        </w:rPr>
        <w:t>avalduse</w:t>
      </w:r>
      <w:proofErr w:type="spellEnd"/>
      <w:r w:rsidRPr="004F0C29">
        <w:rPr>
          <w:rFonts w:ascii="Aptos" w:hAnsi="Aptos"/>
        </w:rPr>
        <w:t xml:space="preserve"> </w:t>
      </w:r>
      <w:proofErr w:type="spellStart"/>
      <w:r w:rsidRPr="004F0C29">
        <w:rPr>
          <w:rFonts w:ascii="Aptos" w:hAnsi="Aptos"/>
        </w:rPr>
        <w:t>menetlusse</w:t>
      </w:r>
      <w:proofErr w:type="spellEnd"/>
      <w:r w:rsidRPr="004F0C29">
        <w:rPr>
          <w:rFonts w:ascii="Aptos" w:hAnsi="Aptos"/>
        </w:rPr>
        <w:t xml:space="preserve"> </w:t>
      </w:r>
      <w:proofErr w:type="spellStart"/>
      <w:r w:rsidRPr="004F0C29">
        <w:rPr>
          <w:rFonts w:ascii="Aptos" w:hAnsi="Aptos"/>
        </w:rPr>
        <w:t>võtmist</w:t>
      </w:r>
      <w:proofErr w:type="spellEnd"/>
      <w:r w:rsidRPr="004F0C29">
        <w:rPr>
          <w:rFonts w:ascii="Aptos" w:hAnsi="Aptos"/>
        </w:rPr>
        <w:t xml:space="preserve"> </w:t>
      </w:r>
      <w:proofErr w:type="spellStart"/>
      <w:r w:rsidRPr="004F0C29">
        <w:rPr>
          <w:rFonts w:ascii="Aptos" w:hAnsi="Aptos"/>
        </w:rPr>
        <w:t>esitab</w:t>
      </w:r>
      <w:proofErr w:type="spellEnd"/>
      <w:r w:rsidRPr="004F0C29">
        <w:rPr>
          <w:rFonts w:ascii="Aptos" w:hAnsi="Aptos"/>
        </w:rPr>
        <w:t xml:space="preserve"> </w:t>
      </w:r>
      <w:proofErr w:type="spellStart"/>
      <w:r w:rsidRPr="004F0C29">
        <w:rPr>
          <w:rFonts w:ascii="Aptos" w:hAnsi="Aptos"/>
        </w:rPr>
        <w:t>komisjon</w:t>
      </w:r>
      <w:proofErr w:type="spellEnd"/>
      <w:r w:rsidRPr="004F0C29">
        <w:rPr>
          <w:rFonts w:ascii="Aptos" w:hAnsi="Aptos"/>
        </w:rPr>
        <w:t xml:space="preserve"> </w:t>
      </w:r>
      <w:proofErr w:type="spellStart"/>
      <w:r w:rsidRPr="004F0C29">
        <w:rPr>
          <w:rFonts w:ascii="Aptos" w:hAnsi="Aptos"/>
        </w:rPr>
        <w:t>avalduse</w:t>
      </w:r>
      <w:proofErr w:type="spellEnd"/>
      <w:r w:rsidRPr="004F0C29">
        <w:rPr>
          <w:rFonts w:ascii="Aptos" w:hAnsi="Aptos"/>
        </w:rPr>
        <w:t xml:space="preserve"> </w:t>
      </w:r>
      <w:proofErr w:type="spellStart"/>
      <w:r w:rsidRPr="004F0C29">
        <w:rPr>
          <w:rFonts w:ascii="Aptos" w:hAnsi="Aptos"/>
        </w:rPr>
        <w:t>teisele</w:t>
      </w:r>
      <w:proofErr w:type="spellEnd"/>
      <w:r w:rsidRPr="004F0C29">
        <w:rPr>
          <w:rFonts w:ascii="Aptos" w:hAnsi="Aptos"/>
        </w:rPr>
        <w:t xml:space="preserve"> </w:t>
      </w:r>
      <w:proofErr w:type="spellStart"/>
      <w:r w:rsidRPr="004F0C29">
        <w:rPr>
          <w:rFonts w:ascii="Aptos" w:hAnsi="Aptos"/>
        </w:rPr>
        <w:t>poolele</w:t>
      </w:r>
      <w:proofErr w:type="spellEnd"/>
      <w:r w:rsidRPr="004F0C29">
        <w:rPr>
          <w:rFonts w:ascii="Aptos" w:hAnsi="Aptos"/>
        </w:rPr>
        <w:t xml:space="preserve">, </w:t>
      </w:r>
      <w:proofErr w:type="spellStart"/>
      <w:r w:rsidRPr="004F0C29">
        <w:rPr>
          <w:rFonts w:ascii="Aptos" w:hAnsi="Aptos"/>
        </w:rPr>
        <w:t>kes</w:t>
      </w:r>
      <w:proofErr w:type="spellEnd"/>
      <w:r w:rsidRPr="004F0C29">
        <w:rPr>
          <w:rFonts w:ascii="Aptos" w:hAnsi="Aptos"/>
        </w:rPr>
        <w:t xml:space="preserve"> </w:t>
      </w:r>
      <w:proofErr w:type="spellStart"/>
      <w:r w:rsidRPr="004F0C29">
        <w:rPr>
          <w:rFonts w:ascii="Aptos" w:hAnsi="Aptos"/>
        </w:rPr>
        <w:t>peab</w:t>
      </w:r>
      <w:proofErr w:type="spellEnd"/>
      <w:r w:rsidRPr="004F0C29">
        <w:rPr>
          <w:rFonts w:ascii="Aptos" w:hAnsi="Aptos"/>
        </w:rPr>
        <w:t xml:space="preserve"> </w:t>
      </w:r>
      <w:proofErr w:type="spellStart"/>
      <w:r w:rsidRPr="004F0C29">
        <w:rPr>
          <w:rFonts w:ascii="Aptos" w:hAnsi="Aptos"/>
        </w:rPr>
        <w:t>komisjonile</w:t>
      </w:r>
      <w:proofErr w:type="spellEnd"/>
      <w:r w:rsidRPr="004F0C29">
        <w:rPr>
          <w:rFonts w:ascii="Aptos" w:hAnsi="Aptos"/>
        </w:rPr>
        <w:t xml:space="preserve"> </w:t>
      </w:r>
      <w:proofErr w:type="spellStart"/>
      <w:r w:rsidRPr="004F0C29">
        <w:rPr>
          <w:rFonts w:ascii="Aptos" w:hAnsi="Aptos"/>
        </w:rPr>
        <w:t>kinnitama</w:t>
      </w:r>
      <w:proofErr w:type="spellEnd"/>
      <w:r w:rsidRPr="004F0C29">
        <w:rPr>
          <w:rFonts w:ascii="Aptos" w:hAnsi="Aptos"/>
        </w:rPr>
        <w:t xml:space="preserve">, kas ta on </w:t>
      </w:r>
      <w:proofErr w:type="spellStart"/>
      <w:r w:rsidRPr="004F0C29">
        <w:rPr>
          <w:rFonts w:ascii="Aptos" w:hAnsi="Aptos"/>
        </w:rPr>
        <w:t>nõus</w:t>
      </w:r>
      <w:proofErr w:type="spellEnd"/>
      <w:r w:rsidRPr="004F0C29">
        <w:rPr>
          <w:rFonts w:ascii="Aptos" w:hAnsi="Aptos"/>
        </w:rPr>
        <w:t xml:space="preserve"> </w:t>
      </w:r>
      <w:proofErr w:type="spellStart"/>
      <w:r w:rsidRPr="004F0C29">
        <w:rPr>
          <w:rFonts w:ascii="Aptos" w:hAnsi="Aptos"/>
        </w:rPr>
        <w:t>vaidluse</w:t>
      </w:r>
      <w:proofErr w:type="spellEnd"/>
      <w:r w:rsidRPr="004F0C29">
        <w:rPr>
          <w:rFonts w:ascii="Aptos" w:hAnsi="Aptos"/>
        </w:rPr>
        <w:t xml:space="preserve"> </w:t>
      </w:r>
      <w:proofErr w:type="spellStart"/>
      <w:r w:rsidRPr="004F0C29">
        <w:rPr>
          <w:rFonts w:ascii="Aptos" w:hAnsi="Aptos"/>
        </w:rPr>
        <w:t>lahendamisega</w:t>
      </w:r>
      <w:proofErr w:type="spellEnd"/>
      <w:r w:rsidRPr="004F0C29">
        <w:rPr>
          <w:rFonts w:ascii="Aptos" w:hAnsi="Aptos"/>
        </w:rPr>
        <w:t xml:space="preserve"> </w:t>
      </w:r>
      <w:proofErr w:type="spellStart"/>
      <w:r w:rsidRPr="004F0C29">
        <w:rPr>
          <w:rFonts w:ascii="Aptos" w:hAnsi="Aptos"/>
        </w:rPr>
        <w:t>lepitusmenetluses</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komisjonis</w:t>
      </w:r>
      <w:proofErr w:type="spellEnd"/>
      <w:r w:rsidRPr="004F0C29">
        <w:rPr>
          <w:rFonts w:ascii="Aptos" w:hAnsi="Aptos"/>
        </w:rPr>
        <w:t xml:space="preserve">. Kui </w:t>
      </w:r>
      <w:proofErr w:type="spellStart"/>
      <w:r w:rsidRPr="004F0C29">
        <w:rPr>
          <w:rFonts w:ascii="Aptos" w:hAnsi="Aptos"/>
        </w:rPr>
        <w:t>teine</w:t>
      </w:r>
      <w:proofErr w:type="spellEnd"/>
      <w:r w:rsidRPr="004F0C29">
        <w:rPr>
          <w:rFonts w:ascii="Aptos" w:hAnsi="Aptos"/>
        </w:rPr>
        <w:t xml:space="preserve"> pool </w:t>
      </w:r>
      <w:proofErr w:type="spellStart"/>
      <w:r w:rsidRPr="004F0C29">
        <w:rPr>
          <w:rFonts w:ascii="Aptos" w:hAnsi="Aptos"/>
        </w:rPr>
        <w:t>lepitusmenetlusega</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nõustu</w:t>
      </w:r>
      <w:proofErr w:type="spellEnd"/>
      <w:r w:rsidRPr="004F0C29">
        <w:rPr>
          <w:rFonts w:ascii="Aptos" w:hAnsi="Aptos"/>
        </w:rPr>
        <w:t xml:space="preserve">, </w:t>
      </w:r>
      <w:proofErr w:type="spellStart"/>
      <w:r w:rsidRPr="004F0C29">
        <w:rPr>
          <w:rFonts w:ascii="Aptos" w:hAnsi="Aptos"/>
        </w:rPr>
        <w:t>loetakse</w:t>
      </w:r>
      <w:proofErr w:type="spellEnd"/>
      <w:r w:rsidRPr="004F0C29">
        <w:rPr>
          <w:rFonts w:ascii="Aptos" w:hAnsi="Aptos"/>
        </w:rPr>
        <w:t xml:space="preserve"> </w:t>
      </w:r>
      <w:proofErr w:type="spellStart"/>
      <w:r w:rsidRPr="004F0C29">
        <w:rPr>
          <w:rFonts w:ascii="Aptos" w:hAnsi="Aptos"/>
        </w:rPr>
        <w:t>menetlus</w:t>
      </w:r>
      <w:proofErr w:type="spellEnd"/>
      <w:r w:rsidRPr="004F0C29">
        <w:rPr>
          <w:rFonts w:ascii="Aptos" w:hAnsi="Aptos"/>
        </w:rPr>
        <w:t xml:space="preserve"> </w:t>
      </w:r>
      <w:proofErr w:type="spellStart"/>
      <w:r w:rsidRPr="004F0C29">
        <w:rPr>
          <w:rFonts w:ascii="Aptos" w:hAnsi="Aptos"/>
        </w:rPr>
        <w:t>lõppenuks</w:t>
      </w:r>
      <w:proofErr w:type="spellEnd"/>
      <w:r w:rsidRPr="004F0C29">
        <w:rPr>
          <w:rFonts w:ascii="Aptos" w:hAnsi="Aptos"/>
        </w:rPr>
        <w:t>.</w:t>
      </w:r>
      <w:r w:rsidRPr="004F0C29">
        <w:rPr>
          <w:rStyle w:val="Allmrkuseviide"/>
          <w:rFonts w:ascii="Aptos" w:hAnsi="Aptos"/>
        </w:rPr>
        <w:footnoteReference w:id="7"/>
      </w:r>
      <w:r w:rsidRPr="004F0C29">
        <w:rPr>
          <w:rFonts w:ascii="Aptos" w:hAnsi="Aptos"/>
        </w:rPr>
        <w:t xml:space="preserve"> </w:t>
      </w:r>
      <w:proofErr w:type="spellStart"/>
      <w:r w:rsidRPr="004F0C29">
        <w:rPr>
          <w:rFonts w:ascii="Aptos" w:hAnsi="Aptos"/>
        </w:rPr>
        <w:t>Seeläbi</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anna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w:t>
      </w:r>
      <w:proofErr w:type="spellEnd"/>
      <w:r w:rsidRPr="004F0C29">
        <w:rPr>
          <w:rFonts w:ascii="Aptos" w:hAnsi="Aptos"/>
        </w:rPr>
        <w:t xml:space="preserve"> aga </w:t>
      </w:r>
      <w:proofErr w:type="spellStart"/>
      <w:r w:rsidRPr="004F0C29">
        <w:rPr>
          <w:rFonts w:ascii="Aptos" w:hAnsi="Aptos"/>
        </w:rPr>
        <w:t>komisjoni</w:t>
      </w:r>
      <w:proofErr w:type="spellEnd"/>
      <w:r w:rsidRPr="004F0C29">
        <w:rPr>
          <w:rFonts w:ascii="Aptos" w:hAnsi="Aptos"/>
        </w:rPr>
        <w:t xml:space="preserve"> </w:t>
      </w:r>
      <w:proofErr w:type="spellStart"/>
      <w:r w:rsidRPr="004F0C29">
        <w:rPr>
          <w:rFonts w:ascii="Aptos" w:hAnsi="Aptos"/>
        </w:rPr>
        <w:t>poole</w:t>
      </w:r>
      <w:proofErr w:type="spellEnd"/>
      <w:r w:rsidRPr="004F0C29">
        <w:rPr>
          <w:rFonts w:ascii="Aptos" w:hAnsi="Aptos"/>
        </w:rPr>
        <w:t xml:space="preserve"> </w:t>
      </w:r>
      <w:proofErr w:type="spellStart"/>
      <w:r w:rsidRPr="004F0C29">
        <w:rPr>
          <w:rFonts w:ascii="Aptos" w:hAnsi="Aptos"/>
        </w:rPr>
        <w:t>pöördujale</w:t>
      </w:r>
      <w:proofErr w:type="spellEnd"/>
      <w:r w:rsidRPr="004F0C29">
        <w:rPr>
          <w:rFonts w:ascii="Aptos" w:hAnsi="Aptos"/>
        </w:rPr>
        <w:t xml:space="preserve"> </w:t>
      </w:r>
      <w:proofErr w:type="spellStart"/>
      <w:r w:rsidRPr="004F0C29">
        <w:rPr>
          <w:rFonts w:ascii="Aptos" w:hAnsi="Aptos"/>
        </w:rPr>
        <w:t>reaalset</w:t>
      </w:r>
      <w:proofErr w:type="spellEnd"/>
      <w:r w:rsidRPr="004F0C29">
        <w:rPr>
          <w:rFonts w:ascii="Aptos" w:hAnsi="Aptos"/>
        </w:rPr>
        <w:t xml:space="preserve"> </w:t>
      </w:r>
      <w:proofErr w:type="spellStart"/>
      <w:r w:rsidRPr="004F0C29">
        <w:rPr>
          <w:rFonts w:ascii="Aptos" w:hAnsi="Aptos"/>
        </w:rPr>
        <w:t>tuge</w:t>
      </w:r>
      <w:proofErr w:type="spellEnd"/>
      <w:r w:rsidRPr="004F0C29">
        <w:rPr>
          <w:rFonts w:ascii="Aptos" w:hAnsi="Aptos"/>
        </w:rPr>
        <w:t xml:space="preserve">, </w:t>
      </w:r>
      <w:proofErr w:type="spellStart"/>
      <w:r w:rsidRPr="004F0C29">
        <w:rPr>
          <w:rFonts w:ascii="Aptos" w:hAnsi="Aptos"/>
        </w:rPr>
        <w:t>kuivõrd</w:t>
      </w:r>
      <w:proofErr w:type="spellEnd"/>
      <w:r w:rsidRPr="004F0C29">
        <w:rPr>
          <w:rFonts w:ascii="Aptos" w:hAnsi="Aptos"/>
        </w:rPr>
        <w:t xml:space="preserve"> </w:t>
      </w:r>
      <w:proofErr w:type="spellStart"/>
      <w:r w:rsidRPr="004F0C29">
        <w:rPr>
          <w:rFonts w:ascii="Aptos" w:hAnsi="Aptos"/>
        </w:rPr>
        <w:t>teine</w:t>
      </w:r>
      <w:proofErr w:type="spellEnd"/>
      <w:r w:rsidRPr="004F0C29">
        <w:rPr>
          <w:rFonts w:ascii="Aptos" w:hAnsi="Aptos"/>
        </w:rPr>
        <w:t xml:space="preserve"> pool </w:t>
      </w:r>
      <w:proofErr w:type="spellStart"/>
      <w:r w:rsidRPr="004F0C29">
        <w:rPr>
          <w:rFonts w:ascii="Aptos" w:hAnsi="Aptos"/>
        </w:rPr>
        <w:t>ei</w:t>
      </w:r>
      <w:proofErr w:type="spellEnd"/>
      <w:r w:rsidRPr="004F0C29">
        <w:rPr>
          <w:rFonts w:ascii="Aptos" w:hAnsi="Aptos"/>
        </w:rPr>
        <w:t xml:space="preserve"> ole </w:t>
      </w:r>
      <w:proofErr w:type="spellStart"/>
      <w:r w:rsidRPr="004F0C29">
        <w:rPr>
          <w:rFonts w:ascii="Aptos" w:hAnsi="Aptos"/>
        </w:rPr>
        <w:t>kohustatud</w:t>
      </w:r>
      <w:proofErr w:type="spellEnd"/>
      <w:r w:rsidRPr="004F0C29">
        <w:rPr>
          <w:rFonts w:ascii="Aptos" w:hAnsi="Aptos"/>
        </w:rPr>
        <w:t xml:space="preserve"> </w:t>
      </w:r>
      <w:proofErr w:type="spellStart"/>
      <w:r w:rsidRPr="004F0C29">
        <w:rPr>
          <w:rFonts w:ascii="Aptos" w:hAnsi="Aptos"/>
        </w:rPr>
        <w:t>komisjoni</w:t>
      </w:r>
      <w:proofErr w:type="spellEnd"/>
      <w:r w:rsidRPr="004F0C29">
        <w:rPr>
          <w:rFonts w:ascii="Aptos" w:hAnsi="Aptos"/>
        </w:rPr>
        <w:t xml:space="preserve"> </w:t>
      </w:r>
      <w:proofErr w:type="spellStart"/>
      <w:r w:rsidRPr="004F0C29">
        <w:rPr>
          <w:rFonts w:ascii="Aptos" w:hAnsi="Aptos"/>
        </w:rPr>
        <w:t>lepitusmenetluses</w:t>
      </w:r>
      <w:proofErr w:type="spellEnd"/>
      <w:r w:rsidRPr="004F0C29">
        <w:rPr>
          <w:rFonts w:ascii="Aptos" w:hAnsi="Aptos"/>
        </w:rPr>
        <w:t xml:space="preserve"> </w:t>
      </w:r>
      <w:proofErr w:type="spellStart"/>
      <w:r w:rsidRPr="004F0C29">
        <w:rPr>
          <w:rFonts w:ascii="Aptos" w:hAnsi="Aptos"/>
        </w:rPr>
        <w:t>osalema</w:t>
      </w:r>
      <w:proofErr w:type="spellEnd"/>
      <w:r w:rsidRPr="004F0C29">
        <w:rPr>
          <w:rFonts w:ascii="Aptos" w:hAnsi="Aptos"/>
        </w:rPr>
        <w:t xml:space="preserve">. Seda </w:t>
      </w:r>
      <w:proofErr w:type="spellStart"/>
      <w:r w:rsidRPr="004F0C29">
        <w:rPr>
          <w:rFonts w:ascii="Aptos" w:hAnsi="Aptos"/>
        </w:rPr>
        <w:t>kinnitab</w:t>
      </w:r>
      <w:proofErr w:type="spellEnd"/>
      <w:r w:rsidRPr="004F0C29">
        <w:rPr>
          <w:rFonts w:ascii="Aptos" w:hAnsi="Aptos"/>
        </w:rPr>
        <w:t xml:space="preserve"> ka </w:t>
      </w:r>
      <w:proofErr w:type="spellStart"/>
      <w:r w:rsidRPr="004F0C29">
        <w:rPr>
          <w:rFonts w:ascii="Aptos" w:hAnsi="Aptos"/>
        </w:rPr>
        <w:t>lepitusmenetluste</w:t>
      </w:r>
      <w:proofErr w:type="spellEnd"/>
      <w:r w:rsidRPr="004F0C29">
        <w:rPr>
          <w:rFonts w:ascii="Aptos" w:hAnsi="Aptos"/>
        </w:rPr>
        <w:t xml:space="preserve"> </w:t>
      </w:r>
      <w:proofErr w:type="spellStart"/>
      <w:r w:rsidRPr="004F0C29">
        <w:rPr>
          <w:rFonts w:ascii="Aptos" w:hAnsi="Aptos"/>
        </w:rPr>
        <w:t>väike</w:t>
      </w:r>
      <w:proofErr w:type="spellEnd"/>
      <w:r w:rsidRPr="004F0C29">
        <w:rPr>
          <w:rFonts w:ascii="Aptos" w:hAnsi="Aptos"/>
        </w:rPr>
        <w:t xml:space="preserve"> hulk. Nii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laekunud</w:t>
      </w:r>
      <w:proofErr w:type="spellEnd"/>
      <w:r w:rsidRPr="004F0C29">
        <w:rPr>
          <w:rFonts w:ascii="Aptos" w:hAnsi="Aptos"/>
        </w:rPr>
        <w:t xml:space="preserve"> 2022. </w:t>
      </w:r>
      <w:proofErr w:type="spellStart"/>
      <w:r w:rsidRPr="004F0C29">
        <w:rPr>
          <w:rFonts w:ascii="Aptos" w:hAnsi="Aptos"/>
        </w:rPr>
        <w:t>aastal</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komisjonile</w:t>
      </w:r>
      <w:proofErr w:type="spellEnd"/>
      <w:r w:rsidRPr="004F0C29">
        <w:rPr>
          <w:rFonts w:ascii="Aptos" w:hAnsi="Aptos"/>
        </w:rPr>
        <w:t xml:space="preserve"> </w:t>
      </w:r>
      <w:proofErr w:type="spellStart"/>
      <w:r w:rsidRPr="004F0C29">
        <w:rPr>
          <w:rFonts w:ascii="Aptos" w:hAnsi="Aptos"/>
        </w:rPr>
        <w:t>ühtegi</w:t>
      </w:r>
      <w:proofErr w:type="spellEnd"/>
      <w:r w:rsidRPr="004F0C29">
        <w:rPr>
          <w:rFonts w:ascii="Aptos" w:hAnsi="Aptos"/>
        </w:rPr>
        <w:t xml:space="preserve"> </w:t>
      </w:r>
      <w:proofErr w:type="spellStart"/>
      <w:r w:rsidRPr="004F0C29">
        <w:rPr>
          <w:rFonts w:ascii="Aptos" w:hAnsi="Aptos"/>
        </w:rPr>
        <w:t>avaldus</w:t>
      </w:r>
      <w:proofErr w:type="spellEnd"/>
      <w:r w:rsidRPr="004F0C29">
        <w:rPr>
          <w:rFonts w:ascii="Aptos" w:hAnsi="Aptos"/>
        </w:rPr>
        <w:t xml:space="preserve">, 2023. </w:t>
      </w:r>
      <w:proofErr w:type="spellStart"/>
      <w:r w:rsidRPr="004F0C29">
        <w:rPr>
          <w:rFonts w:ascii="Aptos" w:hAnsi="Aptos"/>
        </w:rPr>
        <w:t>aastal</w:t>
      </w:r>
      <w:proofErr w:type="spellEnd"/>
      <w:r w:rsidRPr="004F0C29">
        <w:rPr>
          <w:rFonts w:ascii="Aptos" w:hAnsi="Aptos"/>
        </w:rPr>
        <w:t xml:space="preserve"> </w:t>
      </w:r>
      <w:proofErr w:type="spellStart"/>
      <w:r w:rsidRPr="004F0C29">
        <w:rPr>
          <w:rFonts w:ascii="Aptos" w:hAnsi="Aptos"/>
        </w:rPr>
        <w:t>laekus</w:t>
      </w:r>
      <w:proofErr w:type="spellEnd"/>
      <w:r w:rsidRPr="004F0C29">
        <w:rPr>
          <w:rFonts w:ascii="Aptos" w:hAnsi="Aptos"/>
        </w:rPr>
        <w:t xml:space="preserve"> </w:t>
      </w:r>
      <w:proofErr w:type="spellStart"/>
      <w:r w:rsidRPr="004F0C29">
        <w:rPr>
          <w:rFonts w:ascii="Aptos" w:hAnsi="Aptos"/>
        </w:rPr>
        <w:t>komisjonile</w:t>
      </w:r>
      <w:proofErr w:type="spellEnd"/>
      <w:r w:rsidRPr="004F0C29">
        <w:rPr>
          <w:rFonts w:ascii="Aptos" w:hAnsi="Aptos"/>
        </w:rPr>
        <w:t xml:space="preserve"> </w:t>
      </w:r>
      <w:proofErr w:type="spellStart"/>
      <w:r w:rsidRPr="004F0C29">
        <w:rPr>
          <w:rFonts w:ascii="Aptos" w:hAnsi="Aptos"/>
        </w:rPr>
        <w:t>kaks</w:t>
      </w:r>
      <w:proofErr w:type="spellEnd"/>
      <w:r w:rsidRPr="004F0C29">
        <w:rPr>
          <w:rFonts w:ascii="Aptos" w:hAnsi="Aptos"/>
        </w:rPr>
        <w:t xml:space="preserve"> </w:t>
      </w:r>
      <w:proofErr w:type="spellStart"/>
      <w:r w:rsidRPr="004F0C29">
        <w:rPr>
          <w:rFonts w:ascii="Aptos" w:hAnsi="Aptos"/>
        </w:rPr>
        <w:t>avaldust</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komisjon</w:t>
      </w:r>
      <w:proofErr w:type="spellEnd"/>
      <w:r w:rsidRPr="004F0C29">
        <w:rPr>
          <w:rFonts w:ascii="Aptos" w:hAnsi="Aptos"/>
        </w:rPr>
        <w:t xml:space="preserve"> </w:t>
      </w:r>
      <w:proofErr w:type="spellStart"/>
      <w:r w:rsidRPr="004F0C29">
        <w:rPr>
          <w:rFonts w:ascii="Aptos" w:hAnsi="Aptos"/>
        </w:rPr>
        <w:t>viis</w:t>
      </w:r>
      <w:proofErr w:type="spellEnd"/>
      <w:r w:rsidRPr="004F0C29">
        <w:rPr>
          <w:rFonts w:ascii="Aptos" w:hAnsi="Aptos"/>
        </w:rPr>
        <w:t xml:space="preserve"> </w:t>
      </w:r>
      <w:proofErr w:type="spellStart"/>
      <w:r w:rsidRPr="004F0C29">
        <w:rPr>
          <w:rFonts w:ascii="Aptos" w:hAnsi="Aptos"/>
        </w:rPr>
        <w:t>läbi</w:t>
      </w:r>
      <w:proofErr w:type="spellEnd"/>
      <w:r w:rsidRPr="004F0C29">
        <w:rPr>
          <w:rFonts w:ascii="Aptos" w:hAnsi="Aptos"/>
        </w:rPr>
        <w:t xml:space="preserve"> </w:t>
      </w:r>
      <w:proofErr w:type="spellStart"/>
      <w:r w:rsidRPr="004F0C29">
        <w:rPr>
          <w:rFonts w:ascii="Aptos" w:hAnsi="Aptos"/>
        </w:rPr>
        <w:t>ühe</w:t>
      </w:r>
      <w:proofErr w:type="spellEnd"/>
      <w:r w:rsidRPr="004F0C29">
        <w:rPr>
          <w:rFonts w:ascii="Aptos" w:hAnsi="Aptos"/>
        </w:rPr>
        <w:t xml:space="preserve"> </w:t>
      </w:r>
      <w:proofErr w:type="spellStart"/>
      <w:r w:rsidRPr="004F0C29">
        <w:rPr>
          <w:rFonts w:ascii="Aptos" w:hAnsi="Aptos"/>
        </w:rPr>
        <w:t>lepitusmenetluse</w:t>
      </w:r>
      <w:proofErr w:type="spellEnd"/>
      <w:r w:rsidRPr="004F0C29">
        <w:rPr>
          <w:rFonts w:ascii="Aptos" w:hAnsi="Aptos"/>
        </w:rPr>
        <w:t xml:space="preserve">, 2024. </w:t>
      </w:r>
      <w:proofErr w:type="spellStart"/>
      <w:r w:rsidRPr="004F0C29">
        <w:rPr>
          <w:rFonts w:ascii="Aptos" w:hAnsi="Aptos"/>
        </w:rPr>
        <w:t>aastal</w:t>
      </w:r>
      <w:proofErr w:type="spellEnd"/>
      <w:r w:rsidRPr="004F0C29">
        <w:rPr>
          <w:rFonts w:ascii="Aptos" w:hAnsi="Aptos"/>
        </w:rPr>
        <w:t xml:space="preserve"> </w:t>
      </w:r>
      <w:proofErr w:type="spellStart"/>
      <w:r w:rsidRPr="004F0C29">
        <w:rPr>
          <w:rFonts w:ascii="Aptos" w:hAnsi="Aptos"/>
        </w:rPr>
        <w:t>laekus</w:t>
      </w:r>
      <w:proofErr w:type="spellEnd"/>
      <w:r w:rsidRPr="004F0C29">
        <w:rPr>
          <w:rFonts w:ascii="Aptos" w:hAnsi="Aptos"/>
        </w:rPr>
        <w:t xml:space="preserve"> </w:t>
      </w:r>
      <w:proofErr w:type="spellStart"/>
      <w:r w:rsidRPr="004F0C29">
        <w:rPr>
          <w:rFonts w:ascii="Aptos" w:hAnsi="Aptos"/>
        </w:rPr>
        <w:t>komisjonile</w:t>
      </w:r>
      <w:proofErr w:type="spellEnd"/>
      <w:r w:rsidRPr="004F0C29">
        <w:rPr>
          <w:rFonts w:ascii="Aptos" w:hAnsi="Aptos"/>
        </w:rPr>
        <w:t xml:space="preserve"> </w:t>
      </w:r>
      <w:proofErr w:type="spellStart"/>
      <w:r w:rsidRPr="004F0C29">
        <w:rPr>
          <w:rFonts w:ascii="Aptos" w:hAnsi="Aptos"/>
        </w:rPr>
        <w:t>neli</w:t>
      </w:r>
      <w:proofErr w:type="spellEnd"/>
      <w:r w:rsidRPr="004F0C29">
        <w:rPr>
          <w:rFonts w:ascii="Aptos" w:hAnsi="Aptos"/>
        </w:rPr>
        <w:t xml:space="preserve"> </w:t>
      </w:r>
      <w:proofErr w:type="spellStart"/>
      <w:r w:rsidRPr="004F0C29">
        <w:rPr>
          <w:rFonts w:ascii="Aptos" w:hAnsi="Aptos"/>
        </w:rPr>
        <w:t>avaldust</w:t>
      </w:r>
      <w:proofErr w:type="spellEnd"/>
      <w:r w:rsidRPr="004F0C29">
        <w:rPr>
          <w:rFonts w:ascii="Aptos" w:hAnsi="Aptos"/>
        </w:rPr>
        <w:t xml:space="preserve">, </w:t>
      </w:r>
      <w:proofErr w:type="spellStart"/>
      <w:r w:rsidRPr="004F0C29">
        <w:rPr>
          <w:rFonts w:ascii="Aptos" w:hAnsi="Aptos"/>
        </w:rPr>
        <w:t>millest</w:t>
      </w:r>
      <w:proofErr w:type="spellEnd"/>
      <w:r w:rsidRPr="004F0C29">
        <w:rPr>
          <w:rFonts w:ascii="Aptos" w:hAnsi="Aptos"/>
        </w:rPr>
        <w:t xml:space="preserve"> </w:t>
      </w:r>
      <w:proofErr w:type="spellStart"/>
      <w:r w:rsidRPr="004F0C29">
        <w:rPr>
          <w:rFonts w:ascii="Aptos" w:hAnsi="Aptos"/>
        </w:rPr>
        <w:t>kaks</w:t>
      </w:r>
      <w:proofErr w:type="spellEnd"/>
      <w:r w:rsidRPr="004F0C29">
        <w:rPr>
          <w:rFonts w:ascii="Aptos" w:hAnsi="Aptos"/>
        </w:rPr>
        <w:t xml:space="preserve"> </w:t>
      </w:r>
      <w:proofErr w:type="spellStart"/>
      <w:r w:rsidRPr="004F0C29">
        <w:rPr>
          <w:rFonts w:ascii="Aptos" w:hAnsi="Aptos"/>
        </w:rPr>
        <w:t>lõpetati</w:t>
      </w:r>
      <w:proofErr w:type="spellEnd"/>
      <w:r w:rsidRPr="004F0C29">
        <w:rPr>
          <w:rFonts w:ascii="Aptos" w:hAnsi="Aptos"/>
        </w:rPr>
        <w:t xml:space="preserve">, kuna </w:t>
      </w:r>
      <w:proofErr w:type="spellStart"/>
      <w:r w:rsidRPr="004F0C29">
        <w:rPr>
          <w:rFonts w:ascii="Aptos" w:hAnsi="Aptos"/>
        </w:rPr>
        <w:t>teine</w:t>
      </w:r>
      <w:proofErr w:type="spellEnd"/>
      <w:r w:rsidRPr="004F0C29">
        <w:rPr>
          <w:rFonts w:ascii="Aptos" w:hAnsi="Aptos"/>
        </w:rPr>
        <w:t xml:space="preserve"> pool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olnud</w:t>
      </w:r>
      <w:proofErr w:type="spellEnd"/>
      <w:r w:rsidRPr="004F0C29">
        <w:rPr>
          <w:rFonts w:ascii="Aptos" w:hAnsi="Aptos"/>
        </w:rPr>
        <w:t xml:space="preserve"> </w:t>
      </w:r>
      <w:proofErr w:type="spellStart"/>
      <w:r w:rsidRPr="004F0C29">
        <w:rPr>
          <w:rFonts w:ascii="Aptos" w:hAnsi="Aptos"/>
        </w:rPr>
        <w:t>lepitusmenetlusega</w:t>
      </w:r>
      <w:proofErr w:type="spellEnd"/>
      <w:r w:rsidRPr="004F0C29">
        <w:rPr>
          <w:rFonts w:ascii="Aptos" w:hAnsi="Aptos"/>
        </w:rPr>
        <w:t xml:space="preserve"> </w:t>
      </w:r>
      <w:proofErr w:type="spellStart"/>
      <w:r w:rsidRPr="004F0C29">
        <w:rPr>
          <w:rFonts w:ascii="Aptos" w:hAnsi="Aptos"/>
        </w:rPr>
        <w:t>nõus</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ühe</w:t>
      </w:r>
      <w:proofErr w:type="spellEnd"/>
      <w:r w:rsidRPr="004F0C29">
        <w:rPr>
          <w:rFonts w:ascii="Aptos" w:hAnsi="Aptos"/>
        </w:rPr>
        <w:t xml:space="preserve"> </w:t>
      </w:r>
      <w:proofErr w:type="spellStart"/>
      <w:r w:rsidRPr="004F0C29">
        <w:rPr>
          <w:rFonts w:ascii="Aptos" w:hAnsi="Aptos"/>
        </w:rPr>
        <w:t>puhul</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näinud</w:t>
      </w:r>
      <w:proofErr w:type="spellEnd"/>
      <w:r w:rsidRPr="004F0C29">
        <w:rPr>
          <w:rFonts w:ascii="Aptos" w:hAnsi="Aptos"/>
        </w:rPr>
        <w:t xml:space="preserve"> </w:t>
      </w:r>
      <w:proofErr w:type="spellStart"/>
      <w:r w:rsidRPr="004F0C29">
        <w:rPr>
          <w:rFonts w:ascii="Aptos" w:hAnsi="Aptos"/>
        </w:rPr>
        <w:t>lepitaja</w:t>
      </w:r>
      <w:proofErr w:type="spellEnd"/>
      <w:r w:rsidRPr="004F0C29">
        <w:rPr>
          <w:rFonts w:ascii="Aptos" w:hAnsi="Aptos"/>
        </w:rPr>
        <w:t xml:space="preserve"> </w:t>
      </w:r>
      <w:proofErr w:type="spellStart"/>
      <w:r w:rsidRPr="004F0C29">
        <w:rPr>
          <w:rFonts w:ascii="Aptos" w:hAnsi="Aptos"/>
        </w:rPr>
        <w:t>perspektiivi</w:t>
      </w:r>
      <w:proofErr w:type="spellEnd"/>
      <w:r w:rsidRPr="004F0C29">
        <w:rPr>
          <w:rFonts w:ascii="Aptos" w:hAnsi="Aptos"/>
        </w:rPr>
        <w:t xml:space="preserve"> </w:t>
      </w:r>
      <w:proofErr w:type="spellStart"/>
      <w:r w:rsidRPr="004F0C29">
        <w:rPr>
          <w:rFonts w:ascii="Aptos" w:hAnsi="Aptos"/>
        </w:rPr>
        <w:t>lahendada</w:t>
      </w:r>
      <w:proofErr w:type="spellEnd"/>
      <w:r w:rsidRPr="004F0C29">
        <w:rPr>
          <w:rFonts w:ascii="Aptos" w:hAnsi="Aptos"/>
        </w:rPr>
        <w:t xml:space="preserve"> </w:t>
      </w:r>
      <w:proofErr w:type="spellStart"/>
      <w:r w:rsidRPr="004F0C29">
        <w:rPr>
          <w:rFonts w:ascii="Aptos" w:hAnsi="Aptos"/>
        </w:rPr>
        <w:t>asi</w:t>
      </w:r>
      <w:proofErr w:type="spellEnd"/>
      <w:r w:rsidRPr="004F0C29">
        <w:rPr>
          <w:rFonts w:ascii="Aptos" w:hAnsi="Aptos"/>
        </w:rPr>
        <w:t xml:space="preserve"> </w:t>
      </w:r>
      <w:proofErr w:type="spellStart"/>
      <w:r w:rsidRPr="004F0C29">
        <w:rPr>
          <w:rFonts w:ascii="Aptos" w:hAnsi="Aptos"/>
        </w:rPr>
        <w:t>lepitusmenetluses</w:t>
      </w:r>
      <w:proofErr w:type="spellEnd"/>
      <w:r w:rsidRPr="004F0C29">
        <w:rPr>
          <w:rFonts w:ascii="Aptos" w:hAnsi="Aptos"/>
        </w:rPr>
        <w:t>.</w:t>
      </w:r>
      <w:r w:rsidRPr="004F0C29">
        <w:rPr>
          <w:rStyle w:val="Allmrkuseviide"/>
          <w:rFonts w:ascii="Aptos" w:hAnsi="Aptos"/>
        </w:rPr>
        <w:footnoteReference w:id="8"/>
      </w:r>
    </w:p>
    <w:p w14:paraId="33A66D2A" w14:textId="77777777" w:rsidR="004F0C29" w:rsidRPr="004F0C29" w:rsidRDefault="004F0C29" w:rsidP="00807494">
      <w:pPr>
        <w:jc w:val="both"/>
        <w:rPr>
          <w:rFonts w:ascii="Aptos" w:hAnsi="Aptos"/>
        </w:rPr>
      </w:pPr>
    </w:p>
    <w:p w14:paraId="45E80662" w14:textId="77777777" w:rsidR="00807494" w:rsidRPr="004F0C29" w:rsidRDefault="00807494" w:rsidP="00807494">
      <w:pPr>
        <w:jc w:val="both"/>
        <w:rPr>
          <w:rFonts w:ascii="Aptos" w:hAnsi="Aptos"/>
        </w:rPr>
      </w:pPr>
      <w:proofErr w:type="spellStart"/>
      <w:r w:rsidRPr="004F0C29">
        <w:rPr>
          <w:rFonts w:ascii="Aptos" w:hAnsi="Aptos"/>
        </w:rPr>
        <w:t>Eeltoodu</w:t>
      </w:r>
      <w:proofErr w:type="spellEnd"/>
      <w:r w:rsidRPr="004F0C29">
        <w:rPr>
          <w:rFonts w:ascii="Aptos" w:hAnsi="Aptos"/>
        </w:rPr>
        <w:t xml:space="preserve"> </w:t>
      </w:r>
      <w:proofErr w:type="spellStart"/>
      <w:r w:rsidRPr="004F0C29">
        <w:rPr>
          <w:rFonts w:ascii="Aptos" w:hAnsi="Aptos"/>
        </w:rPr>
        <w:t>kinnitab</w:t>
      </w:r>
      <w:proofErr w:type="spellEnd"/>
      <w:r w:rsidRPr="004F0C29">
        <w:rPr>
          <w:rFonts w:ascii="Aptos" w:hAnsi="Aptos"/>
        </w:rPr>
        <w:t xml:space="preserve">, et </w:t>
      </w:r>
      <w:proofErr w:type="spellStart"/>
      <w:r w:rsidRPr="004F0C29">
        <w:rPr>
          <w:rFonts w:ascii="Aptos" w:hAnsi="Aptos"/>
        </w:rPr>
        <w:t>vajalik</w:t>
      </w:r>
      <w:proofErr w:type="spellEnd"/>
      <w:r w:rsidRPr="004F0C29">
        <w:rPr>
          <w:rFonts w:ascii="Aptos" w:hAnsi="Aptos"/>
        </w:rPr>
        <w:t xml:space="preserve"> on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komisjoni</w:t>
      </w:r>
      <w:proofErr w:type="spellEnd"/>
      <w:r w:rsidRPr="004F0C29">
        <w:rPr>
          <w:rFonts w:ascii="Aptos" w:hAnsi="Aptos"/>
        </w:rPr>
        <w:t xml:space="preserve"> </w:t>
      </w:r>
      <w:proofErr w:type="spellStart"/>
      <w:r w:rsidRPr="004F0C29">
        <w:rPr>
          <w:rFonts w:ascii="Aptos" w:hAnsi="Aptos"/>
        </w:rPr>
        <w:t>töö</w:t>
      </w:r>
      <w:proofErr w:type="spellEnd"/>
      <w:r w:rsidRPr="004F0C29">
        <w:rPr>
          <w:rFonts w:ascii="Aptos" w:hAnsi="Aptos"/>
        </w:rPr>
        <w:t xml:space="preserve"> </w:t>
      </w:r>
      <w:proofErr w:type="spellStart"/>
      <w:r w:rsidRPr="004F0C29">
        <w:rPr>
          <w:rFonts w:ascii="Aptos" w:hAnsi="Aptos"/>
        </w:rPr>
        <w:t>ümberkorraldamine</w:t>
      </w:r>
      <w:proofErr w:type="spellEnd"/>
      <w:r w:rsidRPr="004F0C29">
        <w:rPr>
          <w:rFonts w:ascii="Aptos" w:hAnsi="Aptos"/>
        </w:rPr>
        <w:t xml:space="preserve">, </w:t>
      </w:r>
      <w:proofErr w:type="spellStart"/>
      <w:r w:rsidRPr="004F0C29">
        <w:rPr>
          <w:rFonts w:ascii="Aptos" w:hAnsi="Aptos"/>
        </w:rPr>
        <w:t>kus</w:t>
      </w:r>
      <w:proofErr w:type="spellEnd"/>
      <w:r w:rsidRPr="004F0C29">
        <w:rPr>
          <w:rFonts w:ascii="Aptos" w:hAnsi="Aptos"/>
        </w:rPr>
        <w:t xml:space="preserve"> </w:t>
      </w:r>
      <w:proofErr w:type="spellStart"/>
      <w:r w:rsidRPr="004F0C29">
        <w:rPr>
          <w:rFonts w:ascii="Aptos" w:hAnsi="Aptos"/>
        </w:rPr>
        <w:t>komisjon</w:t>
      </w:r>
      <w:proofErr w:type="spellEnd"/>
      <w:r w:rsidRPr="004F0C29">
        <w:rPr>
          <w:rFonts w:ascii="Aptos" w:hAnsi="Aptos"/>
        </w:rPr>
        <w:t xml:space="preserve"> </w:t>
      </w:r>
      <w:proofErr w:type="spellStart"/>
      <w:r w:rsidRPr="004F0C29">
        <w:rPr>
          <w:rFonts w:ascii="Aptos" w:hAnsi="Aptos"/>
        </w:rPr>
        <w:t>tegutseks</w:t>
      </w:r>
      <w:proofErr w:type="spellEnd"/>
      <w:r w:rsidRPr="004F0C29">
        <w:rPr>
          <w:rFonts w:ascii="Aptos" w:hAnsi="Aptos"/>
        </w:rPr>
        <w:t xml:space="preserve"> </w:t>
      </w:r>
      <w:proofErr w:type="spellStart"/>
      <w:r w:rsidRPr="004F0C29">
        <w:rPr>
          <w:rFonts w:ascii="Aptos" w:hAnsi="Aptos"/>
        </w:rPr>
        <w:t>kohtumenetluse</w:t>
      </w:r>
      <w:proofErr w:type="spellEnd"/>
      <w:r w:rsidRPr="004F0C29">
        <w:rPr>
          <w:rFonts w:ascii="Aptos" w:hAnsi="Aptos"/>
        </w:rPr>
        <w:t xml:space="preserve"> </w:t>
      </w:r>
      <w:proofErr w:type="spellStart"/>
      <w:r w:rsidRPr="004F0C29">
        <w:rPr>
          <w:rFonts w:ascii="Aptos" w:hAnsi="Aptos"/>
        </w:rPr>
        <w:t>põhimõtetel</w:t>
      </w:r>
      <w:proofErr w:type="spellEnd"/>
      <w:r w:rsidRPr="004F0C29">
        <w:rPr>
          <w:rFonts w:ascii="Aptos" w:hAnsi="Aptos"/>
        </w:rPr>
        <w:t xml:space="preserve"> </w:t>
      </w:r>
      <w:proofErr w:type="spellStart"/>
      <w:r w:rsidRPr="004F0C29">
        <w:rPr>
          <w:rFonts w:ascii="Aptos" w:hAnsi="Aptos"/>
        </w:rPr>
        <w:t>sõltumatu</w:t>
      </w:r>
      <w:proofErr w:type="spellEnd"/>
      <w:r w:rsidRPr="004F0C29">
        <w:rPr>
          <w:rFonts w:ascii="Aptos" w:hAnsi="Aptos"/>
        </w:rPr>
        <w:t xml:space="preserve"> </w:t>
      </w:r>
      <w:proofErr w:type="spellStart"/>
      <w:r w:rsidRPr="004F0C29">
        <w:rPr>
          <w:rFonts w:ascii="Aptos" w:hAnsi="Aptos"/>
        </w:rPr>
        <w:t>kohtueelse</w:t>
      </w:r>
      <w:proofErr w:type="spellEnd"/>
      <w:r w:rsidRPr="004F0C29">
        <w:rPr>
          <w:rFonts w:ascii="Aptos" w:hAnsi="Aptos"/>
        </w:rPr>
        <w:t xml:space="preserve"> </w:t>
      </w:r>
      <w:proofErr w:type="spellStart"/>
      <w:r w:rsidRPr="004F0C29">
        <w:rPr>
          <w:rFonts w:ascii="Aptos" w:hAnsi="Aptos"/>
        </w:rPr>
        <w:t>vaidlusorganina</w:t>
      </w:r>
      <w:proofErr w:type="spellEnd"/>
      <w:r w:rsidRPr="004F0C29">
        <w:rPr>
          <w:rFonts w:ascii="Aptos" w:hAnsi="Aptos"/>
        </w:rPr>
        <w:t xml:space="preserve">, mis </w:t>
      </w:r>
      <w:proofErr w:type="spellStart"/>
      <w:r w:rsidRPr="004F0C29">
        <w:rPr>
          <w:rFonts w:ascii="Aptos" w:hAnsi="Aptos"/>
        </w:rPr>
        <w:t>alustab</w:t>
      </w:r>
      <w:proofErr w:type="spellEnd"/>
      <w:r w:rsidRPr="004F0C29">
        <w:rPr>
          <w:rFonts w:ascii="Aptos" w:hAnsi="Aptos"/>
        </w:rPr>
        <w:t xml:space="preserve"> </w:t>
      </w:r>
      <w:proofErr w:type="spellStart"/>
      <w:r w:rsidRPr="004F0C29">
        <w:rPr>
          <w:rFonts w:ascii="Aptos" w:hAnsi="Aptos"/>
        </w:rPr>
        <w:t>menetlust</w:t>
      </w:r>
      <w:proofErr w:type="spellEnd"/>
      <w:r w:rsidRPr="004F0C29">
        <w:rPr>
          <w:rFonts w:ascii="Aptos" w:hAnsi="Aptos"/>
        </w:rPr>
        <w:t xml:space="preserve"> </w:t>
      </w:r>
      <w:proofErr w:type="spellStart"/>
      <w:r w:rsidRPr="004F0C29">
        <w:rPr>
          <w:rFonts w:ascii="Aptos" w:hAnsi="Aptos"/>
        </w:rPr>
        <w:t>ühe</w:t>
      </w:r>
      <w:proofErr w:type="spellEnd"/>
      <w:r w:rsidRPr="004F0C29">
        <w:rPr>
          <w:rFonts w:ascii="Aptos" w:hAnsi="Aptos"/>
        </w:rPr>
        <w:t xml:space="preserve"> </w:t>
      </w:r>
      <w:proofErr w:type="spellStart"/>
      <w:r w:rsidRPr="004F0C29">
        <w:rPr>
          <w:rFonts w:ascii="Aptos" w:hAnsi="Aptos"/>
        </w:rPr>
        <w:t>poole</w:t>
      </w:r>
      <w:proofErr w:type="spellEnd"/>
      <w:r w:rsidRPr="004F0C29">
        <w:rPr>
          <w:rFonts w:ascii="Aptos" w:hAnsi="Aptos"/>
        </w:rPr>
        <w:t xml:space="preserve"> </w:t>
      </w:r>
      <w:proofErr w:type="spellStart"/>
      <w:r w:rsidRPr="004F0C29">
        <w:rPr>
          <w:rFonts w:ascii="Aptos" w:hAnsi="Aptos"/>
        </w:rPr>
        <w:t>avalduse</w:t>
      </w:r>
      <w:proofErr w:type="spellEnd"/>
      <w:r w:rsidRPr="004F0C29">
        <w:rPr>
          <w:rFonts w:ascii="Aptos" w:hAnsi="Aptos"/>
        </w:rPr>
        <w:t xml:space="preserve"> </w:t>
      </w:r>
      <w:proofErr w:type="spellStart"/>
      <w:r w:rsidRPr="004F0C29">
        <w:rPr>
          <w:rFonts w:ascii="Aptos" w:hAnsi="Aptos"/>
        </w:rPr>
        <w:t>alusel</w:t>
      </w:r>
      <w:proofErr w:type="spellEnd"/>
      <w:r w:rsidRPr="004F0C29">
        <w:rPr>
          <w:rFonts w:ascii="Aptos" w:hAnsi="Aptos"/>
        </w:rPr>
        <w:t xml:space="preserve"> ja </w:t>
      </w:r>
      <w:proofErr w:type="spellStart"/>
      <w:r w:rsidRPr="004F0C29">
        <w:rPr>
          <w:rFonts w:ascii="Aptos" w:hAnsi="Aptos"/>
        </w:rPr>
        <w:t>kus</w:t>
      </w:r>
      <w:proofErr w:type="spellEnd"/>
      <w:r w:rsidRPr="004F0C29">
        <w:rPr>
          <w:rFonts w:ascii="Aptos" w:hAnsi="Aptos"/>
        </w:rPr>
        <w:t xml:space="preserve"> </w:t>
      </w:r>
      <w:proofErr w:type="spellStart"/>
      <w:r w:rsidRPr="004F0C29">
        <w:rPr>
          <w:rFonts w:ascii="Aptos" w:hAnsi="Aptos"/>
        </w:rPr>
        <w:t>teise</w:t>
      </w:r>
      <w:proofErr w:type="spellEnd"/>
      <w:r w:rsidRPr="004F0C29">
        <w:rPr>
          <w:rFonts w:ascii="Aptos" w:hAnsi="Aptos"/>
        </w:rPr>
        <w:t xml:space="preserve"> </w:t>
      </w:r>
      <w:proofErr w:type="spellStart"/>
      <w:r w:rsidRPr="004F0C29">
        <w:rPr>
          <w:rFonts w:ascii="Aptos" w:hAnsi="Aptos"/>
        </w:rPr>
        <w:t>poole</w:t>
      </w:r>
      <w:proofErr w:type="spellEnd"/>
      <w:r w:rsidRPr="004F0C29">
        <w:rPr>
          <w:rFonts w:ascii="Aptos" w:hAnsi="Aptos"/>
        </w:rPr>
        <w:t xml:space="preserve"> </w:t>
      </w:r>
      <w:proofErr w:type="spellStart"/>
      <w:r w:rsidRPr="004F0C29">
        <w:rPr>
          <w:rFonts w:ascii="Aptos" w:hAnsi="Aptos"/>
        </w:rPr>
        <w:t>osalemine</w:t>
      </w:r>
      <w:proofErr w:type="spellEnd"/>
      <w:r w:rsidRPr="004F0C29">
        <w:rPr>
          <w:rFonts w:ascii="Aptos" w:hAnsi="Aptos"/>
        </w:rPr>
        <w:t xml:space="preserve"> on </w:t>
      </w:r>
      <w:proofErr w:type="spellStart"/>
      <w:r w:rsidRPr="004F0C29">
        <w:rPr>
          <w:rFonts w:ascii="Aptos" w:hAnsi="Aptos"/>
        </w:rPr>
        <w:t>menetluse</w:t>
      </w:r>
      <w:proofErr w:type="spellEnd"/>
      <w:r w:rsidRPr="004F0C29">
        <w:rPr>
          <w:rFonts w:ascii="Aptos" w:hAnsi="Aptos"/>
        </w:rPr>
        <w:t xml:space="preserve"> </w:t>
      </w:r>
      <w:proofErr w:type="spellStart"/>
      <w:r w:rsidRPr="004F0C29">
        <w:rPr>
          <w:rFonts w:ascii="Aptos" w:hAnsi="Aptos"/>
        </w:rPr>
        <w:t>alustamise</w:t>
      </w:r>
      <w:proofErr w:type="spellEnd"/>
      <w:r w:rsidRPr="004F0C29">
        <w:rPr>
          <w:rFonts w:ascii="Aptos" w:hAnsi="Aptos"/>
        </w:rPr>
        <w:t xml:space="preserve"> </w:t>
      </w:r>
      <w:proofErr w:type="spellStart"/>
      <w:r w:rsidRPr="004F0C29">
        <w:rPr>
          <w:rFonts w:ascii="Aptos" w:hAnsi="Aptos"/>
        </w:rPr>
        <w:t>korral</w:t>
      </w:r>
      <w:proofErr w:type="spellEnd"/>
      <w:r w:rsidRPr="004F0C29">
        <w:rPr>
          <w:rFonts w:ascii="Aptos" w:hAnsi="Aptos"/>
        </w:rPr>
        <w:t xml:space="preserve"> </w:t>
      </w:r>
      <w:proofErr w:type="spellStart"/>
      <w:r w:rsidRPr="004F0C29">
        <w:rPr>
          <w:rFonts w:ascii="Aptos" w:hAnsi="Aptos"/>
        </w:rPr>
        <w:t>kohustuslik</w:t>
      </w:r>
      <w:proofErr w:type="spellEnd"/>
      <w:r w:rsidRPr="004F0C29">
        <w:rPr>
          <w:rFonts w:ascii="Aptos" w:hAnsi="Aptos"/>
        </w:rPr>
        <w:t xml:space="preserve">, </w:t>
      </w:r>
      <w:proofErr w:type="spellStart"/>
      <w:r w:rsidRPr="004F0C29">
        <w:rPr>
          <w:rFonts w:ascii="Aptos" w:hAnsi="Aptos"/>
        </w:rPr>
        <w:t>sarnaselt</w:t>
      </w:r>
      <w:proofErr w:type="spellEnd"/>
      <w:r w:rsidRPr="004F0C29">
        <w:rPr>
          <w:rFonts w:ascii="Aptos" w:hAnsi="Aptos"/>
        </w:rPr>
        <w:t xml:space="preserve"> </w:t>
      </w:r>
      <w:proofErr w:type="spellStart"/>
      <w:r w:rsidRPr="004F0C29">
        <w:rPr>
          <w:rFonts w:ascii="Aptos" w:hAnsi="Aptos"/>
        </w:rPr>
        <w:t>töövaidluskomisjoniga</w:t>
      </w:r>
      <w:proofErr w:type="spellEnd"/>
      <w:r w:rsidRPr="004F0C29">
        <w:rPr>
          <w:rFonts w:ascii="Aptos" w:hAnsi="Aptos"/>
        </w:rPr>
        <w:t xml:space="preserve">, mis </w:t>
      </w:r>
      <w:proofErr w:type="spellStart"/>
      <w:r w:rsidRPr="004F0C29">
        <w:rPr>
          <w:rFonts w:ascii="Aptos" w:hAnsi="Aptos"/>
        </w:rPr>
        <w:t>alustab</w:t>
      </w:r>
      <w:proofErr w:type="spellEnd"/>
      <w:r w:rsidRPr="004F0C29">
        <w:rPr>
          <w:rFonts w:ascii="Aptos" w:hAnsi="Aptos"/>
        </w:rPr>
        <w:t xml:space="preserve"> </w:t>
      </w:r>
      <w:proofErr w:type="spellStart"/>
      <w:r w:rsidRPr="004F0C29">
        <w:rPr>
          <w:rFonts w:ascii="Aptos" w:hAnsi="Aptos"/>
        </w:rPr>
        <w:t>menetlust</w:t>
      </w:r>
      <w:proofErr w:type="spellEnd"/>
      <w:r w:rsidRPr="004F0C29">
        <w:rPr>
          <w:rFonts w:ascii="Aptos" w:hAnsi="Aptos"/>
        </w:rPr>
        <w:t xml:space="preserve"> </w:t>
      </w:r>
      <w:proofErr w:type="spellStart"/>
      <w:r w:rsidRPr="004F0C29">
        <w:rPr>
          <w:rFonts w:ascii="Aptos" w:hAnsi="Aptos"/>
        </w:rPr>
        <w:t>ühe</w:t>
      </w:r>
      <w:proofErr w:type="spellEnd"/>
      <w:r w:rsidRPr="004F0C29">
        <w:rPr>
          <w:rFonts w:ascii="Aptos" w:hAnsi="Aptos"/>
        </w:rPr>
        <w:t xml:space="preserve"> </w:t>
      </w:r>
      <w:proofErr w:type="spellStart"/>
      <w:r w:rsidRPr="004F0C29">
        <w:rPr>
          <w:rFonts w:ascii="Aptos" w:hAnsi="Aptos"/>
        </w:rPr>
        <w:t>poole</w:t>
      </w:r>
      <w:proofErr w:type="spellEnd"/>
      <w:r w:rsidRPr="004F0C29">
        <w:rPr>
          <w:rFonts w:ascii="Aptos" w:hAnsi="Aptos"/>
        </w:rPr>
        <w:t xml:space="preserve"> </w:t>
      </w:r>
      <w:proofErr w:type="spellStart"/>
      <w:r w:rsidRPr="004F0C29">
        <w:rPr>
          <w:rFonts w:ascii="Aptos" w:hAnsi="Aptos"/>
        </w:rPr>
        <w:t>avalduse</w:t>
      </w:r>
      <w:proofErr w:type="spellEnd"/>
      <w:r w:rsidRPr="004F0C29">
        <w:rPr>
          <w:rFonts w:ascii="Aptos" w:hAnsi="Aptos"/>
        </w:rPr>
        <w:t xml:space="preserve"> </w:t>
      </w:r>
      <w:proofErr w:type="spellStart"/>
      <w:r w:rsidRPr="004F0C29">
        <w:rPr>
          <w:rFonts w:ascii="Aptos" w:hAnsi="Aptos"/>
        </w:rPr>
        <w:t>alusel</w:t>
      </w:r>
      <w:proofErr w:type="spellEnd"/>
      <w:r w:rsidRPr="004F0C29">
        <w:rPr>
          <w:rFonts w:ascii="Aptos" w:hAnsi="Aptos"/>
        </w:rPr>
        <w:t xml:space="preserve">. </w:t>
      </w:r>
    </w:p>
    <w:p w14:paraId="2C02ABF5" w14:textId="77777777" w:rsidR="00807494" w:rsidRPr="004F0C29" w:rsidRDefault="00807494" w:rsidP="00807494">
      <w:pPr>
        <w:jc w:val="both"/>
        <w:rPr>
          <w:rFonts w:ascii="Aptos" w:hAnsi="Aptos"/>
        </w:rPr>
      </w:pPr>
    </w:p>
    <w:p w14:paraId="7149C24D" w14:textId="77777777" w:rsidR="00807494" w:rsidRPr="004F0C29" w:rsidRDefault="00807494" w:rsidP="00807494">
      <w:pPr>
        <w:pStyle w:val="Loendilik"/>
        <w:numPr>
          <w:ilvl w:val="0"/>
          <w:numId w:val="25"/>
        </w:numPr>
        <w:suppressAutoHyphens w:val="0"/>
        <w:spacing w:before="240" w:after="160" w:line="259" w:lineRule="auto"/>
        <w:jc w:val="both"/>
        <w:rPr>
          <w:rFonts w:ascii="Aptos" w:hAnsi="Aptos"/>
          <w:b/>
          <w:bCs/>
        </w:rPr>
      </w:pPr>
      <w:r w:rsidRPr="004F0C29">
        <w:rPr>
          <w:rFonts w:ascii="Aptos" w:hAnsi="Aptos"/>
          <w:b/>
          <w:bCs/>
        </w:rPr>
        <w:t xml:space="preserve">Autori ja </w:t>
      </w:r>
      <w:proofErr w:type="spellStart"/>
      <w:r w:rsidRPr="004F0C29">
        <w:rPr>
          <w:rFonts w:ascii="Aptos" w:hAnsi="Aptos"/>
          <w:b/>
          <w:bCs/>
        </w:rPr>
        <w:t>esitaja</w:t>
      </w:r>
      <w:proofErr w:type="spellEnd"/>
      <w:r w:rsidRPr="004F0C29">
        <w:rPr>
          <w:rFonts w:ascii="Aptos" w:hAnsi="Aptos"/>
          <w:b/>
          <w:bCs/>
        </w:rPr>
        <w:t xml:space="preserve"> </w:t>
      </w:r>
      <w:proofErr w:type="spellStart"/>
      <w:r w:rsidRPr="004F0C29">
        <w:rPr>
          <w:rFonts w:ascii="Aptos" w:hAnsi="Aptos"/>
          <w:b/>
          <w:bCs/>
        </w:rPr>
        <w:t>õiguskaitsevahendid</w:t>
      </w:r>
      <w:proofErr w:type="spellEnd"/>
      <w:r w:rsidRPr="004F0C29">
        <w:rPr>
          <w:rFonts w:ascii="Aptos" w:hAnsi="Aptos"/>
          <w:b/>
          <w:bCs/>
        </w:rPr>
        <w:t xml:space="preserve">, </w:t>
      </w:r>
      <w:proofErr w:type="spellStart"/>
      <w:r w:rsidRPr="004F0C29">
        <w:rPr>
          <w:rFonts w:ascii="Aptos" w:hAnsi="Aptos"/>
          <w:b/>
          <w:bCs/>
        </w:rPr>
        <w:t>kui</w:t>
      </w:r>
      <w:proofErr w:type="spellEnd"/>
      <w:r w:rsidRPr="004F0C29">
        <w:rPr>
          <w:rFonts w:ascii="Aptos" w:hAnsi="Aptos"/>
          <w:b/>
          <w:bCs/>
        </w:rPr>
        <w:t xml:space="preserve"> </w:t>
      </w:r>
      <w:proofErr w:type="spellStart"/>
      <w:r w:rsidRPr="004F0C29">
        <w:rPr>
          <w:rFonts w:ascii="Aptos" w:hAnsi="Aptos"/>
          <w:b/>
          <w:bCs/>
        </w:rPr>
        <w:t>kasutaja</w:t>
      </w:r>
      <w:proofErr w:type="spellEnd"/>
      <w:r w:rsidRPr="004F0C29">
        <w:rPr>
          <w:rFonts w:ascii="Aptos" w:hAnsi="Aptos"/>
          <w:b/>
          <w:bCs/>
        </w:rPr>
        <w:t xml:space="preserve"> </w:t>
      </w:r>
      <w:proofErr w:type="spellStart"/>
      <w:r w:rsidRPr="004F0C29">
        <w:rPr>
          <w:rFonts w:ascii="Aptos" w:hAnsi="Aptos"/>
          <w:b/>
          <w:bCs/>
        </w:rPr>
        <w:t>rikub</w:t>
      </w:r>
      <w:proofErr w:type="spellEnd"/>
      <w:r w:rsidRPr="004F0C29">
        <w:rPr>
          <w:rFonts w:ascii="Aptos" w:hAnsi="Aptos"/>
          <w:b/>
          <w:bCs/>
        </w:rPr>
        <w:t xml:space="preserve"> </w:t>
      </w:r>
      <w:proofErr w:type="spellStart"/>
      <w:r w:rsidRPr="004F0C29">
        <w:rPr>
          <w:rFonts w:ascii="Aptos" w:hAnsi="Aptos"/>
          <w:b/>
          <w:bCs/>
        </w:rPr>
        <w:t>seadusest</w:t>
      </w:r>
      <w:proofErr w:type="spellEnd"/>
      <w:r w:rsidRPr="004F0C29">
        <w:rPr>
          <w:rFonts w:ascii="Aptos" w:hAnsi="Aptos"/>
          <w:b/>
          <w:bCs/>
        </w:rPr>
        <w:t xml:space="preserve"> </w:t>
      </w:r>
      <w:proofErr w:type="spellStart"/>
      <w:r w:rsidRPr="004F0C29">
        <w:rPr>
          <w:rFonts w:ascii="Aptos" w:hAnsi="Aptos"/>
          <w:b/>
          <w:bCs/>
        </w:rPr>
        <w:t>tulenevat</w:t>
      </w:r>
      <w:proofErr w:type="spellEnd"/>
      <w:r w:rsidRPr="004F0C29">
        <w:rPr>
          <w:rFonts w:ascii="Aptos" w:hAnsi="Aptos"/>
          <w:b/>
          <w:bCs/>
        </w:rPr>
        <w:t xml:space="preserve"> </w:t>
      </w:r>
      <w:proofErr w:type="spellStart"/>
      <w:r w:rsidRPr="004F0C29">
        <w:rPr>
          <w:rFonts w:ascii="Aptos" w:hAnsi="Aptos"/>
          <w:b/>
          <w:bCs/>
        </w:rPr>
        <w:t>teavitamiskohustus</w:t>
      </w:r>
      <w:proofErr w:type="spellEnd"/>
    </w:p>
    <w:p w14:paraId="35B008F9" w14:textId="77777777" w:rsidR="00807494" w:rsidRDefault="00807494" w:rsidP="00807494">
      <w:pPr>
        <w:jc w:val="both"/>
        <w:rPr>
          <w:rFonts w:ascii="Aptos" w:hAnsi="Aptos"/>
        </w:rPr>
      </w:pPr>
      <w:r w:rsidRPr="004F0C29">
        <w:rPr>
          <w:rFonts w:ascii="Aptos" w:hAnsi="Aptos"/>
          <w:b/>
          <w:bCs/>
        </w:rPr>
        <w:t xml:space="preserve">ENL on </w:t>
      </w:r>
      <w:proofErr w:type="spellStart"/>
      <w:r w:rsidRPr="004F0C29">
        <w:rPr>
          <w:rFonts w:ascii="Aptos" w:hAnsi="Aptos"/>
          <w:b/>
          <w:bCs/>
        </w:rPr>
        <w:t>seisukohal</w:t>
      </w:r>
      <w:proofErr w:type="spellEnd"/>
      <w:r w:rsidRPr="004F0C29">
        <w:rPr>
          <w:rFonts w:ascii="Aptos" w:hAnsi="Aptos"/>
          <w:b/>
          <w:bCs/>
        </w:rPr>
        <w:t xml:space="preserve">, et </w:t>
      </w:r>
      <w:proofErr w:type="spellStart"/>
      <w:r w:rsidRPr="004F0C29">
        <w:rPr>
          <w:rFonts w:ascii="Aptos" w:hAnsi="Aptos"/>
          <w:b/>
          <w:bCs/>
        </w:rPr>
        <w:t>autoritele</w:t>
      </w:r>
      <w:proofErr w:type="spellEnd"/>
      <w:r w:rsidRPr="004F0C29">
        <w:rPr>
          <w:rFonts w:ascii="Aptos" w:hAnsi="Aptos"/>
          <w:b/>
          <w:bCs/>
        </w:rPr>
        <w:t xml:space="preserve"> ja </w:t>
      </w:r>
      <w:proofErr w:type="spellStart"/>
      <w:r w:rsidRPr="004F0C29">
        <w:rPr>
          <w:rFonts w:ascii="Aptos" w:hAnsi="Aptos"/>
          <w:b/>
          <w:bCs/>
        </w:rPr>
        <w:t>esitajatele</w:t>
      </w:r>
      <w:proofErr w:type="spellEnd"/>
      <w:r w:rsidRPr="004F0C29">
        <w:rPr>
          <w:rFonts w:ascii="Aptos" w:hAnsi="Aptos"/>
          <w:b/>
          <w:bCs/>
        </w:rPr>
        <w:t xml:space="preserve"> peaks </w:t>
      </w:r>
      <w:proofErr w:type="spellStart"/>
      <w:r w:rsidRPr="004F0C29">
        <w:rPr>
          <w:rFonts w:ascii="Aptos" w:hAnsi="Aptos"/>
          <w:b/>
          <w:bCs/>
        </w:rPr>
        <w:t>andma</w:t>
      </w:r>
      <w:proofErr w:type="spellEnd"/>
      <w:r w:rsidRPr="004F0C29">
        <w:rPr>
          <w:rFonts w:ascii="Aptos" w:hAnsi="Aptos"/>
          <w:b/>
          <w:bCs/>
        </w:rPr>
        <w:t xml:space="preserve"> </w:t>
      </w:r>
      <w:proofErr w:type="spellStart"/>
      <w:r w:rsidRPr="004F0C29">
        <w:rPr>
          <w:rFonts w:ascii="Aptos" w:hAnsi="Aptos"/>
          <w:b/>
          <w:bCs/>
        </w:rPr>
        <w:t>spetsiifilised</w:t>
      </w:r>
      <w:proofErr w:type="spellEnd"/>
      <w:r w:rsidRPr="004F0C29">
        <w:rPr>
          <w:rFonts w:ascii="Aptos" w:hAnsi="Aptos"/>
          <w:b/>
          <w:bCs/>
        </w:rPr>
        <w:t xml:space="preserve"> </w:t>
      </w:r>
      <w:proofErr w:type="spellStart"/>
      <w:r w:rsidRPr="004F0C29">
        <w:rPr>
          <w:rFonts w:ascii="Aptos" w:hAnsi="Aptos"/>
          <w:b/>
          <w:bCs/>
        </w:rPr>
        <w:t>õiguskaitsevahendid</w:t>
      </w:r>
      <w:proofErr w:type="spellEnd"/>
      <w:r w:rsidRPr="004F0C29">
        <w:rPr>
          <w:rFonts w:ascii="Aptos" w:hAnsi="Aptos"/>
          <w:b/>
          <w:bCs/>
        </w:rPr>
        <w:t xml:space="preserve"> </w:t>
      </w:r>
      <w:proofErr w:type="spellStart"/>
      <w:r w:rsidRPr="004F0C29">
        <w:rPr>
          <w:rFonts w:ascii="Aptos" w:hAnsi="Aptos"/>
          <w:b/>
          <w:bCs/>
        </w:rPr>
        <w:t>juhuks</w:t>
      </w:r>
      <w:proofErr w:type="spellEnd"/>
      <w:r w:rsidRPr="004F0C29">
        <w:rPr>
          <w:rFonts w:ascii="Aptos" w:hAnsi="Aptos"/>
          <w:b/>
          <w:bCs/>
        </w:rPr>
        <w:t xml:space="preserve">, </w:t>
      </w:r>
      <w:proofErr w:type="spellStart"/>
      <w:r w:rsidRPr="004F0C29">
        <w:rPr>
          <w:rFonts w:ascii="Aptos" w:hAnsi="Aptos"/>
          <w:b/>
          <w:bCs/>
        </w:rPr>
        <w:t>kui</w:t>
      </w:r>
      <w:proofErr w:type="spellEnd"/>
      <w:r w:rsidRPr="004F0C29">
        <w:rPr>
          <w:rFonts w:ascii="Aptos" w:hAnsi="Aptos"/>
          <w:b/>
          <w:bCs/>
        </w:rPr>
        <w:t xml:space="preserve"> </w:t>
      </w:r>
      <w:proofErr w:type="spellStart"/>
      <w:r w:rsidRPr="004F0C29">
        <w:rPr>
          <w:rFonts w:ascii="Aptos" w:hAnsi="Aptos"/>
          <w:b/>
          <w:bCs/>
        </w:rPr>
        <w:t>kasutaja</w:t>
      </w:r>
      <w:proofErr w:type="spellEnd"/>
      <w:r w:rsidRPr="004F0C29">
        <w:rPr>
          <w:rFonts w:ascii="Aptos" w:hAnsi="Aptos"/>
          <w:b/>
          <w:bCs/>
        </w:rPr>
        <w:t xml:space="preserve"> </w:t>
      </w:r>
      <w:proofErr w:type="spellStart"/>
      <w:r w:rsidRPr="004F0C29">
        <w:rPr>
          <w:rFonts w:ascii="Aptos" w:hAnsi="Aptos"/>
          <w:b/>
          <w:bCs/>
        </w:rPr>
        <w:t>rikub</w:t>
      </w:r>
      <w:proofErr w:type="spellEnd"/>
      <w:r w:rsidRPr="004F0C29">
        <w:rPr>
          <w:rFonts w:ascii="Aptos" w:hAnsi="Aptos"/>
          <w:b/>
          <w:bCs/>
        </w:rPr>
        <w:t xml:space="preserve"> </w:t>
      </w:r>
      <w:proofErr w:type="spellStart"/>
      <w:r w:rsidRPr="004F0C29">
        <w:rPr>
          <w:rFonts w:ascii="Aptos" w:hAnsi="Aptos"/>
          <w:b/>
          <w:bCs/>
        </w:rPr>
        <w:t>seadusest</w:t>
      </w:r>
      <w:proofErr w:type="spellEnd"/>
      <w:r w:rsidRPr="004F0C29">
        <w:rPr>
          <w:rFonts w:ascii="Aptos" w:hAnsi="Aptos"/>
          <w:b/>
          <w:bCs/>
        </w:rPr>
        <w:t xml:space="preserve"> </w:t>
      </w:r>
      <w:proofErr w:type="spellStart"/>
      <w:r w:rsidRPr="004F0C29">
        <w:rPr>
          <w:rFonts w:ascii="Aptos" w:hAnsi="Aptos"/>
          <w:b/>
          <w:bCs/>
        </w:rPr>
        <w:t>tulenevat</w:t>
      </w:r>
      <w:proofErr w:type="spellEnd"/>
      <w:r w:rsidRPr="004F0C29">
        <w:rPr>
          <w:rFonts w:ascii="Aptos" w:hAnsi="Aptos"/>
          <w:b/>
          <w:bCs/>
        </w:rPr>
        <w:t xml:space="preserve"> </w:t>
      </w:r>
      <w:proofErr w:type="spellStart"/>
      <w:r w:rsidRPr="004F0C29">
        <w:rPr>
          <w:rFonts w:ascii="Aptos" w:hAnsi="Aptos"/>
          <w:b/>
          <w:bCs/>
        </w:rPr>
        <w:t>teavitamiskohustust</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Selgete</w:t>
      </w:r>
      <w:proofErr w:type="spellEnd"/>
      <w:r w:rsidRPr="004F0C29">
        <w:rPr>
          <w:rFonts w:ascii="Aptos" w:hAnsi="Aptos"/>
        </w:rPr>
        <w:t xml:space="preserve"> </w:t>
      </w:r>
      <w:proofErr w:type="spellStart"/>
      <w:r w:rsidRPr="004F0C29">
        <w:rPr>
          <w:rFonts w:ascii="Aptos" w:hAnsi="Aptos"/>
        </w:rPr>
        <w:t>õiguskaitsevahendite</w:t>
      </w:r>
      <w:proofErr w:type="spellEnd"/>
      <w:r w:rsidRPr="004F0C29">
        <w:rPr>
          <w:rFonts w:ascii="Aptos" w:hAnsi="Aptos"/>
        </w:rPr>
        <w:t xml:space="preserve"> </w:t>
      </w:r>
      <w:proofErr w:type="spellStart"/>
      <w:r w:rsidRPr="004F0C29">
        <w:rPr>
          <w:rFonts w:ascii="Aptos" w:hAnsi="Aptos"/>
        </w:rPr>
        <w:t>sätestamine</w:t>
      </w:r>
      <w:proofErr w:type="spellEnd"/>
      <w:r w:rsidRPr="004F0C29">
        <w:rPr>
          <w:rFonts w:ascii="Aptos" w:hAnsi="Aptos"/>
        </w:rPr>
        <w:t xml:space="preserve"> </w:t>
      </w:r>
      <w:proofErr w:type="spellStart"/>
      <w:r w:rsidRPr="004F0C29">
        <w:rPr>
          <w:rFonts w:ascii="Aptos" w:hAnsi="Aptos"/>
        </w:rPr>
        <w:t>seaduses</w:t>
      </w:r>
      <w:proofErr w:type="spellEnd"/>
      <w:r w:rsidRPr="004F0C29">
        <w:rPr>
          <w:rFonts w:ascii="Aptos" w:hAnsi="Aptos"/>
        </w:rPr>
        <w:t xml:space="preserve"> </w:t>
      </w:r>
      <w:proofErr w:type="spellStart"/>
      <w:r w:rsidRPr="004F0C29">
        <w:rPr>
          <w:rFonts w:ascii="Aptos" w:hAnsi="Aptos"/>
        </w:rPr>
        <w:t>tagab</w:t>
      </w:r>
      <w:proofErr w:type="spellEnd"/>
      <w:r w:rsidRPr="004F0C29">
        <w:rPr>
          <w:rFonts w:ascii="Aptos" w:hAnsi="Aptos"/>
        </w:rPr>
        <w:t xml:space="preserve">, et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omajatel</w:t>
      </w:r>
      <w:proofErr w:type="spellEnd"/>
      <w:r w:rsidRPr="004F0C29">
        <w:rPr>
          <w:rFonts w:ascii="Aptos" w:hAnsi="Aptos"/>
        </w:rPr>
        <w:t xml:space="preserve"> on </w:t>
      </w:r>
      <w:proofErr w:type="spellStart"/>
      <w:r w:rsidRPr="004F0C29">
        <w:rPr>
          <w:rFonts w:ascii="Aptos" w:hAnsi="Aptos"/>
        </w:rPr>
        <w:t>konkreetne</w:t>
      </w:r>
      <w:proofErr w:type="spellEnd"/>
      <w:r w:rsidRPr="004F0C29">
        <w:rPr>
          <w:rFonts w:ascii="Aptos" w:hAnsi="Aptos"/>
        </w:rPr>
        <w:t xml:space="preserve"> ja </w:t>
      </w:r>
      <w:proofErr w:type="spellStart"/>
      <w:r w:rsidRPr="004F0C29">
        <w:rPr>
          <w:rFonts w:ascii="Aptos" w:hAnsi="Aptos"/>
        </w:rPr>
        <w:t>selge</w:t>
      </w:r>
      <w:proofErr w:type="spellEnd"/>
      <w:r w:rsidRPr="004F0C29">
        <w:rPr>
          <w:rFonts w:ascii="Aptos" w:hAnsi="Aptos"/>
        </w:rPr>
        <w:t xml:space="preserve"> </w:t>
      </w:r>
      <w:proofErr w:type="spellStart"/>
      <w:r w:rsidRPr="004F0C29">
        <w:rPr>
          <w:rFonts w:ascii="Aptos" w:hAnsi="Aptos"/>
        </w:rPr>
        <w:t>mehhanism</w:t>
      </w:r>
      <w:proofErr w:type="spellEnd"/>
      <w:r w:rsidRPr="004F0C29">
        <w:rPr>
          <w:rFonts w:ascii="Aptos" w:hAnsi="Aptos"/>
        </w:rPr>
        <w:t xml:space="preserve"> </w:t>
      </w:r>
      <w:proofErr w:type="spellStart"/>
      <w:r w:rsidRPr="004F0C29">
        <w:rPr>
          <w:rFonts w:ascii="Aptos" w:hAnsi="Aptos"/>
        </w:rPr>
        <w:t>enda</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kaitsmiseks</w:t>
      </w:r>
      <w:proofErr w:type="spellEnd"/>
      <w:r w:rsidRPr="004F0C29">
        <w:rPr>
          <w:rFonts w:ascii="Aptos" w:hAnsi="Aptos"/>
        </w:rPr>
        <w:t xml:space="preserve"> </w:t>
      </w:r>
      <w:proofErr w:type="spellStart"/>
      <w:r w:rsidRPr="004F0C29">
        <w:rPr>
          <w:rFonts w:ascii="Aptos" w:hAnsi="Aptos"/>
        </w:rPr>
        <w:t>olukorras</w:t>
      </w:r>
      <w:proofErr w:type="spellEnd"/>
      <w:r w:rsidRPr="004F0C29">
        <w:rPr>
          <w:rFonts w:ascii="Aptos" w:hAnsi="Aptos"/>
        </w:rPr>
        <w:t xml:space="preserve">, </w:t>
      </w:r>
      <w:proofErr w:type="spellStart"/>
      <w:r w:rsidRPr="004F0C29">
        <w:rPr>
          <w:rFonts w:ascii="Aptos" w:hAnsi="Aptos"/>
        </w:rPr>
        <w:t>kus</w:t>
      </w:r>
      <w:proofErr w:type="spellEnd"/>
      <w:r w:rsidRPr="004F0C29">
        <w:rPr>
          <w:rFonts w:ascii="Aptos" w:hAnsi="Aptos"/>
        </w:rPr>
        <w:t xml:space="preserve"> </w:t>
      </w:r>
      <w:proofErr w:type="spellStart"/>
      <w:r w:rsidRPr="004F0C29">
        <w:rPr>
          <w:rFonts w:ascii="Aptos" w:hAnsi="Aptos"/>
        </w:rPr>
        <w:t>kasutaja</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järgi</w:t>
      </w:r>
      <w:proofErr w:type="spellEnd"/>
      <w:r w:rsidRPr="004F0C29">
        <w:rPr>
          <w:rFonts w:ascii="Aptos" w:hAnsi="Aptos"/>
        </w:rPr>
        <w:t xml:space="preserve"> </w:t>
      </w:r>
      <w:proofErr w:type="spellStart"/>
      <w:r w:rsidRPr="004F0C29">
        <w:rPr>
          <w:rFonts w:ascii="Aptos" w:hAnsi="Aptos"/>
        </w:rPr>
        <w:t>seaduses</w:t>
      </w:r>
      <w:proofErr w:type="spellEnd"/>
      <w:r w:rsidRPr="004F0C29">
        <w:rPr>
          <w:rFonts w:ascii="Aptos" w:hAnsi="Aptos"/>
        </w:rPr>
        <w:t xml:space="preserve"> </w:t>
      </w:r>
      <w:proofErr w:type="spellStart"/>
      <w:r w:rsidRPr="004F0C29">
        <w:rPr>
          <w:rFonts w:ascii="Aptos" w:hAnsi="Aptos"/>
        </w:rPr>
        <w:t>sätestatud</w:t>
      </w:r>
      <w:proofErr w:type="spellEnd"/>
      <w:r w:rsidRPr="004F0C29">
        <w:rPr>
          <w:rFonts w:ascii="Aptos" w:hAnsi="Aptos"/>
        </w:rPr>
        <w:t xml:space="preserve"> </w:t>
      </w:r>
      <w:proofErr w:type="spellStart"/>
      <w:r w:rsidRPr="004F0C29">
        <w:rPr>
          <w:rFonts w:ascii="Aptos" w:hAnsi="Aptos"/>
        </w:rPr>
        <w:t>kohustusi</w:t>
      </w:r>
      <w:proofErr w:type="spellEnd"/>
      <w:r w:rsidRPr="004F0C29">
        <w:rPr>
          <w:rFonts w:ascii="Aptos" w:hAnsi="Aptos"/>
        </w:rPr>
        <w:t xml:space="preserve">. </w:t>
      </w:r>
      <w:proofErr w:type="spellStart"/>
      <w:r w:rsidRPr="004F0C29">
        <w:rPr>
          <w:rFonts w:ascii="Aptos" w:hAnsi="Aptos"/>
        </w:rPr>
        <w:t>Samuti</w:t>
      </w:r>
      <w:proofErr w:type="spellEnd"/>
      <w:r w:rsidRPr="004F0C29">
        <w:rPr>
          <w:rFonts w:ascii="Aptos" w:hAnsi="Aptos"/>
        </w:rPr>
        <w:t xml:space="preserve"> </w:t>
      </w:r>
      <w:proofErr w:type="spellStart"/>
      <w:r w:rsidRPr="004F0C29">
        <w:rPr>
          <w:rFonts w:ascii="Aptos" w:hAnsi="Aptos"/>
        </w:rPr>
        <w:t>mõjub</w:t>
      </w:r>
      <w:proofErr w:type="spellEnd"/>
      <w:r w:rsidRPr="004F0C29">
        <w:rPr>
          <w:rFonts w:ascii="Aptos" w:hAnsi="Aptos"/>
        </w:rPr>
        <w:t xml:space="preserve"> </w:t>
      </w:r>
      <w:proofErr w:type="spellStart"/>
      <w:r w:rsidRPr="004F0C29">
        <w:rPr>
          <w:rFonts w:ascii="Aptos" w:hAnsi="Aptos"/>
        </w:rPr>
        <w:t>selgete</w:t>
      </w:r>
      <w:proofErr w:type="spellEnd"/>
      <w:r w:rsidRPr="004F0C29">
        <w:rPr>
          <w:rFonts w:ascii="Aptos" w:hAnsi="Aptos"/>
        </w:rPr>
        <w:t xml:space="preserve"> </w:t>
      </w:r>
      <w:proofErr w:type="spellStart"/>
      <w:r w:rsidRPr="004F0C29">
        <w:rPr>
          <w:rFonts w:ascii="Aptos" w:hAnsi="Aptos"/>
        </w:rPr>
        <w:t>õiguskaitsevahendite</w:t>
      </w:r>
      <w:proofErr w:type="spellEnd"/>
      <w:r w:rsidRPr="004F0C29">
        <w:rPr>
          <w:rFonts w:ascii="Aptos" w:hAnsi="Aptos"/>
        </w:rPr>
        <w:t xml:space="preserve"> </w:t>
      </w:r>
      <w:proofErr w:type="spellStart"/>
      <w:r w:rsidRPr="004F0C29">
        <w:rPr>
          <w:rFonts w:ascii="Aptos" w:hAnsi="Aptos"/>
        </w:rPr>
        <w:t>sätestamine</w:t>
      </w:r>
      <w:proofErr w:type="spellEnd"/>
      <w:r w:rsidRPr="004F0C29">
        <w:rPr>
          <w:rFonts w:ascii="Aptos" w:hAnsi="Aptos"/>
        </w:rPr>
        <w:t xml:space="preserve"> </w:t>
      </w:r>
      <w:proofErr w:type="spellStart"/>
      <w:r w:rsidRPr="004F0C29">
        <w:rPr>
          <w:rFonts w:ascii="Aptos" w:hAnsi="Aptos"/>
        </w:rPr>
        <w:t>seaduses</w:t>
      </w:r>
      <w:proofErr w:type="spellEnd"/>
      <w:r w:rsidRPr="004F0C29">
        <w:rPr>
          <w:rFonts w:ascii="Aptos" w:hAnsi="Aptos"/>
        </w:rPr>
        <w:t xml:space="preserve"> </w:t>
      </w:r>
      <w:proofErr w:type="spellStart"/>
      <w:r w:rsidRPr="004F0C29">
        <w:rPr>
          <w:rFonts w:ascii="Aptos" w:hAnsi="Aptos"/>
        </w:rPr>
        <w:t>distsiplineerivalt</w:t>
      </w:r>
      <w:proofErr w:type="spellEnd"/>
      <w:r w:rsidRPr="004F0C29">
        <w:rPr>
          <w:rFonts w:ascii="Aptos" w:hAnsi="Aptos"/>
        </w:rPr>
        <w:t xml:space="preserve"> ka </w:t>
      </w:r>
      <w:proofErr w:type="spellStart"/>
      <w:r w:rsidRPr="004F0C29">
        <w:rPr>
          <w:rFonts w:ascii="Aptos" w:hAnsi="Aptos"/>
        </w:rPr>
        <w:t>kasutajatele</w:t>
      </w:r>
      <w:proofErr w:type="spellEnd"/>
      <w:r w:rsidRPr="004F0C29">
        <w:rPr>
          <w:rFonts w:ascii="Aptos" w:hAnsi="Aptos"/>
        </w:rPr>
        <w:t xml:space="preserve">, </w:t>
      </w:r>
      <w:proofErr w:type="spellStart"/>
      <w:r w:rsidRPr="004F0C29">
        <w:rPr>
          <w:rFonts w:ascii="Aptos" w:hAnsi="Aptos"/>
        </w:rPr>
        <w:t>kuivõrd</w:t>
      </w:r>
      <w:proofErr w:type="spellEnd"/>
      <w:r w:rsidRPr="004F0C29">
        <w:rPr>
          <w:rFonts w:ascii="Aptos" w:hAnsi="Aptos"/>
        </w:rPr>
        <w:t xml:space="preserve"> </w:t>
      </w:r>
      <w:proofErr w:type="spellStart"/>
      <w:r w:rsidRPr="004F0C29">
        <w:rPr>
          <w:rFonts w:ascii="Aptos" w:hAnsi="Aptos"/>
        </w:rPr>
        <w:t>neile</w:t>
      </w:r>
      <w:proofErr w:type="spellEnd"/>
      <w:r w:rsidRPr="004F0C29">
        <w:rPr>
          <w:rFonts w:ascii="Aptos" w:hAnsi="Aptos"/>
        </w:rPr>
        <w:t xml:space="preserve"> on </w:t>
      </w:r>
      <w:proofErr w:type="spellStart"/>
      <w:r w:rsidRPr="004F0C29">
        <w:rPr>
          <w:rFonts w:ascii="Aptos" w:hAnsi="Aptos"/>
        </w:rPr>
        <w:t>selget</w:t>
      </w:r>
      <w:proofErr w:type="spellEnd"/>
      <w:r w:rsidRPr="004F0C29">
        <w:rPr>
          <w:rFonts w:ascii="Aptos" w:hAnsi="Aptos"/>
        </w:rPr>
        <w:t xml:space="preserve"> ja </w:t>
      </w:r>
      <w:proofErr w:type="spellStart"/>
      <w:r w:rsidRPr="004F0C29">
        <w:rPr>
          <w:rFonts w:ascii="Aptos" w:hAnsi="Aptos"/>
        </w:rPr>
        <w:t>üheselt</w:t>
      </w:r>
      <w:proofErr w:type="spellEnd"/>
      <w:r w:rsidRPr="004F0C29">
        <w:rPr>
          <w:rFonts w:ascii="Aptos" w:hAnsi="Aptos"/>
        </w:rPr>
        <w:t xml:space="preserve"> </w:t>
      </w:r>
      <w:proofErr w:type="spellStart"/>
      <w:r w:rsidRPr="004F0C29">
        <w:rPr>
          <w:rFonts w:ascii="Aptos" w:hAnsi="Aptos"/>
        </w:rPr>
        <w:t>mõistetavalt</w:t>
      </w:r>
      <w:proofErr w:type="spellEnd"/>
      <w:r w:rsidRPr="004F0C29">
        <w:rPr>
          <w:rFonts w:ascii="Aptos" w:hAnsi="Aptos"/>
        </w:rPr>
        <w:t xml:space="preserve"> </w:t>
      </w:r>
      <w:proofErr w:type="spellStart"/>
      <w:r w:rsidRPr="004F0C29">
        <w:rPr>
          <w:rFonts w:ascii="Aptos" w:hAnsi="Aptos"/>
        </w:rPr>
        <w:t>ette</w:t>
      </w:r>
      <w:proofErr w:type="spellEnd"/>
      <w:r w:rsidRPr="004F0C29">
        <w:rPr>
          <w:rFonts w:ascii="Aptos" w:hAnsi="Aptos"/>
        </w:rPr>
        <w:t xml:space="preserve"> </w:t>
      </w:r>
      <w:proofErr w:type="spellStart"/>
      <w:r w:rsidRPr="004F0C29">
        <w:rPr>
          <w:rFonts w:ascii="Aptos" w:hAnsi="Aptos"/>
        </w:rPr>
        <w:t>nähtavad</w:t>
      </w:r>
      <w:proofErr w:type="spellEnd"/>
      <w:r w:rsidRPr="004F0C29">
        <w:rPr>
          <w:rFonts w:ascii="Aptos" w:hAnsi="Aptos"/>
        </w:rPr>
        <w:t xml:space="preserve"> </w:t>
      </w:r>
      <w:proofErr w:type="spellStart"/>
      <w:r w:rsidRPr="004F0C29">
        <w:rPr>
          <w:rFonts w:ascii="Aptos" w:hAnsi="Aptos"/>
        </w:rPr>
        <w:t>tagajärjed</w:t>
      </w:r>
      <w:proofErr w:type="spellEnd"/>
      <w:r w:rsidRPr="004F0C29">
        <w:rPr>
          <w:rFonts w:ascii="Aptos" w:hAnsi="Aptos"/>
        </w:rPr>
        <w:t xml:space="preserve">, mis </w:t>
      </w:r>
      <w:proofErr w:type="spellStart"/>
      <w:r w:rsidRPr="004F0C29">
        <w:rPr>
          <w:rFonts w:ascii="Aptos" w:hAnsi="Aptos"/>
        </w:rPr>
        <w:t>kaasnevad</w:t>
      </w:r>
      <w:proofErr w:type="spellEnd"/>
      <w:r w:rsidRPr="004F0C29">
        <w:rPr>
          <w:rFonts w:ascii="Aptos" w:hAnsi="Aptos"/>
        </w:rPr>
        <w:t xml:space="preserve"> </w:t>
      </w:r>
      <w:proofErr w:type="spellStart"/>
      <w:r w:rsidRPr="004F0C29">
        <w:rPr>
          <w:rFonts w:ascii="Aptos" w:hAnsi="Aptos"/>
        </w:rPr>
        <w:t>teavitamiskohustuse</w:t>
      </w:r>
      <w:proofErr w:type="spellEnd"/>
      <w:r w:rsidRPr="004F0C29">
        <w:rPr>
          <w:rFonts w:ascii="Aptos" w:hAnsi="Aptos"/>
        </w:rPr>
        <w:t xml:space="preserve"> </w:t>
      </w:r>
      <w:proofErr w:type="spellStart"/>
      <w:r w:rsidRPr="004F0C29">
        <w:rPr>
          <w:rFonts w:ascii="Aptos" w:hAnsi="Aptos"/>
        </w:rPr>
        <w:t>rikkumisega</w:t>
      </w:r>
      <w:proofErr w:type="spellEnd"/>
      <w:r w:rsidRPr="004F0C29">
        <w:rPr>
          <w:rFonts w:ascii="Aptos" w:hAnsi="Aptos"/>
        </w:rPr>
        <w:t xml:space="preserve">. </w:t>
      </w:r>
    </w:p>
    <w:p w14:paraId="05155460" w14:textId="77777777" w:rsidR="004F0C29" w:rsidRPr="004F0C29" w:rsidRDefault="004F0C29" w:rsidP="00807494">
      <w:pPr>
        <w:jc w:val="both"/>
        <w:rPr>
          <w:rFonts w:ascii="Aptos" w:hAnsi="Aptos"/>
        </w:rPr>
      </w:pPr>
    </w:p>
    <w:p w14:paraId="3D54FBD1" w14:textId="77777777" w:rsidR="00807494" w:rsidRPr="004F0C29" w:rsidRDefault="00807494" w:rsidP="00807494">
      <w:pPr>
        <w:jc w:val="both"/>
        <w:rPr>
          <w:rFonts w:ascii="Aptos" w:hAnsi="Aptos"/>
        </w:rPr>
      </w:pPr>
      <w:proofErr w:type="spellStart"/>
      <w:r w:rsidRPr="004F0C29">
        <w:rPr>
          <w:rFonts w:ascii="Aptos" w:hAnsi="Aptos"/>
          <w:b/>
          <w:bCs/>
        </w:rPr>
        <w:t>Ettepanek</w:t>
      </w:r>
      <w:proofErr w:type="spellEnd"/>
      <w:r w:rsidRPr="004F0C29">
        <w:rPr>
          <w:rFonts w:ascii="Aptos" w:hAnsi="Aptos"/>
          <w:b/>
          <w:bCs/>
        </w:rPr>
        <w:t>:</w:t>
      </w:r>
      <w:r w:rsidRPr="004F0C29">
        <w:rPr>
          <w:rFonts w:ascii="Aptos" w:hAnsi="Aptos"/>
        </w:rPr>
        <w:t xml:space="preserve"> ENLi </w:t>
      </w:r>
      <w:proofErr w:type="spellStart"/>
      <w:r w:rsidRPr="004F0C29">
        <w:rPr>
          <w:rFonts w:ascii="Aptos" w:hAnsi="Aptos"/>
        </w:rPr>
        <w:t>hinnangul</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täpsemalt</w:t>
      </w:r>
      <w:proofErr w:type="spellEnd"/>
      <w:r w:rsidRPr="004F0C29">
        <w:rPr>
          <w:rFonts w:ascii="Aptos" w:hAnsi="Aptos"/>
        </w:rPr>
        <w:t xml:space="preserve"> </w:t>
      </w:r>
      <w:proofErr w:type="spellStart"/>
      <w:r w:rsidRPr="004F0C29">
        <w:rPr>
          <w:rFonts w:ascii="Aptos" w:hAnsi="Aptos"/>
        </w:rPr>
        <w:t>määratleda</w:t>
      </w:r>
      <w:proofErr w:type="spellEnd"/>
      <w:r w:rsidRPr="004F0C29">
        <w:rPr>
          <w:rFonts w:ascii="Aptos" w:hAnsi="Aptos"/>
        </w:rPr>
        <w:t xml:space="preserve"> </w:t>
      </w:r>
      <w:proofErr w:type="spellStart"/>
      <w:r w:rsidRPr="004F0C29">
        <w:rPr>
          <w:rFonts w:ascii="Aptos" w:hAnsi="Aptos"/>
        </w:rPr>
        <w:t>teavitamiskohustuse</w:t>
      </w:r>
      <w:proofErr w:type="spellEnd"/>
      <w:r w:rsidRPr="004F0C29">
        <w:rPr>
          <w:rFonts w:ascii="Aptos" w:hAnsi="Aptos"/>
        </w:rPr>
        <w:t xml:space="preserve"> </w:t>
      </w:r>
      <w:proofErr w:type="spellStart"/>
      <w:r w:rsidRPr="004F0C29">
        <w:rPr>
          <w:rFonts w:ascii="Aptos" w:hAnsi="Aptos"/>
        </w:rPr>
        <w:t>ulatus</w:t>
      </w:r>
      <w:proofErr w:type="spellEnd"/>
      <w:r w:rsidRPr="004F0C29">
        <w:rPr>
          <w:rFonts w:ascii="Aptos" w:hAnsi="Aptos"/>
        </w:rPr>
        <w:t xml:space="preserve">, </w:t>
      </w:r>
      <w:proofErr w:type="spellStart"/>
      <w:r w:rsidRPr="004F0C29">
        <w:rPr>
          <w:rFonts w:ascii="Aptos" w:hAnsi="Aptos"/>
        </w:rPr>
        <w:t>milleks</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täpsustada</w:t>
      </w:r>
      <w:proofErr w:type="spellEnd"/>
      <w:r w:rsidRPr="004F0C29">
        <w:rPr>
          <w:rFonts w:ascii="Aptos" w:hAnsi="Aptos"/>
        </w:rPr>
        <w:t xml:space="preserve"> </w:t>
      </w:r>
      <w:proofErr w:type="spellStart"/>
      <w:r w:rsidRPr="004F0C29">
        <w:rPr>
          <w:rFonts w:ascii="Aptos" w:hAnsi="Aptos"/>
        </w:rPr>
        <w:t>AutÕS</w:t>
      </w:r>
      <w:proofErr w:type="spellEnd"/>
      <w:r w:rsidRPr="004F0C29">
        <w:rPr>
          <w:rFonts w:ascii="Aptos" w:hAnsi="Aptos"/>
        </w:rPr>
        <w:t xml:space="preserve"> § 49</w:t>
      </w:r>
      <w:r w:rsidRPr="004F0C29">
        <w:rPr>
          <w:rFonts w:ascii="Aptos" w:hAnsi="Aptos"/>
          <w:vertAlign w:val="superscript"/>
        </w:rPr>
        <w:t>1</w:t>
      </w:r>
      <w:r w:rsidRPr="004F0C29">
        <w:rPr>
          <w:rFonts w:ascii="Aptos" w:hAnsi="Aptos"/>
        </w:rPr>
        <w:t xml:space="preserve"> lg-s 1 </w:t>
      </w:r>
      <w:proofErr w:type="spellStart"/>
      <w:r w:rsidRPr="004F0C29">
        <w:rPr>
          <w:rFonts w:ascii="Aptos" w:hAnsi="Aptos"/>
        </w:rPr>
        <w:t>kasutatava</w:t>
      </w:r>
      <w:proofErr w:type="spellEnd"/>
      <w:r w:rsidRPr="004F0C29">
        <w:rPr>
          <w:rFonts w:ascii="Aptos" w:hAnsi="Aptos"/>
        </w:rPr>
        <w:t xml:space="preserve"> </w:t>
      </w:r>
      <w:proofErr w:type="spellStart"/>
      <w:r w:rsidRPr="004F0C29">
        <w:rPr>
          <w:rFonts w:ascii="Aptos" w:hAnsi="Aptos"/>
        </w:rPr>
        <w:t>mõiste</w:t>
      </w:r>
      <w:proofErr w:type="spellEnd"/>
      <w:r w:rsidRPr="004F0C29">
        <w:rPr>
          <w:rFonts w:ascii="Aptos" w:hAnsi="Aptos"/>
        </w:rPr>
        <w:t xml:space="preserve"> „</w:t>
      </w:r>
      <w:proofErr w:type="spellStart"/>
      <w:r w:rsidRPr="004F0C29">
        <w:rPr>
          <w:rFonts w:ascii="Aptos" w:hAnsi="Aptos"/>
        </w:rPr>
        <w:t>kogu</w:t>
      </w:r>
      <w:proofErr w:type="spellEnd"/>
      <w:r w:rsidRPr="004F0C29">
        <w:rPr>
          <w:rFonts w:ascii="Aptos" w:hAnsi="Aptos"/>
        </w:rPr>
        <w:t xml:space="preserve"> </w:t>
      </w:r>
      <w:proofErr w:type="spellStart"/>
      <w:r w:rsidRPr="004F0C29">
        <w:rPr>
          <w:rFonts w:ascii="Aptos" w:hAnsi="Aptos"/>
        </w:rPr>
        <w:t>saadud</w:t>
      </w:r>
      <w:proofErr w:type="spellEnd"/>
      <w:r w:rsidRPr="004F0C29">
        <w:rPr>
          <w:rFonts w:ascii="Aptos" w:hAnsi="Aptos"/>
        </w:rPr>
        <w:t xml:space="preserve"> </w:t>
      </w:r>
      <w:proofErr w:type="spellStart"/>
      <w:proofErr w:type="gramStart"/>
      <w:r w:rsidRPr="004F0C29">
        <w:rPr>
          <w:rFonts w:ascii="Aptos" w:hAnsi="Aptos"/>
        </w:rPr>
        <w:t>tulu</w:t>
      </w:r>
      <w:proofErr w:type="spellEnd"/>
      <w:r w:rsidRPr="004F0C29">
        <w:rPr>
          <w:rFonts w:ascii="Aptos" w:hAnsi="Aptos"/>
        </w:rPr>
        <w:t xml:space="preserve">“ </w:t>
      </w:r>
      <w:proofErr w:type="spellStart"/>
      <w:r w:rsidRPr="004F0C29">
        <w:rPr>
          <w:rFonts w:ascii="Aptos" w:hAnsi="Aptos"/>
        </w:rPr>
        <w:t>tähendust</w:t>
      </w:r>
      <w:proofErr w:type="spellEnd"/>
      <w:proofErr w:type="gramEnd"/>
      <w:r w:rsidRPr="004F0C29">
        <w:rPr>
          <w:rFonts w:ascii="Aptos" w:hAnsi="Aptos"/>
        </w:rPr>
        <w:t>. DSM-</w:t>
      </w:r>
      <w:proofErr w:type="spellStart"/>
      <w:r w:rsidRPr="004F0C29">
        <w:rPr>
          <w:rFonts w:ascii="Aptos" w:hAnsi="Aptos"/>
        </w:rPr>
        <w:t>direktiivi</w:t>
      </w:r>
      <w:proofErr w:type="spellEnd"/>
      <w:r w:rsidRPr="004F0C29">
        <w:rPr>
          <w:rFonts w:ascii="Aptos" w:hAnsi="Aptos"/>
        </w:rPr>
        <w:t xml:space="preserve"> </w:t>
      </w:r>
      <w:proofErr w:type="spellStart"/>
      <w:r w:rsidRPr="004F0C29">
        <w:rPr>
          <w:rFonts w:ascii="Aptos" w:hAnsi="Aptos"/>
        </w:rPr>
        <w:t>põhjenduspunktist</w:t>
      </w:r>
      <w:proofErr w:type="spellEnd"/>
      <w:r w:rsidRPr="004F0C29">
        <w:rPr>
          <w:rFonts w:ascii="Aptos" w:hAnsi="Aptos"/>
        </w:rPr>
        <w:t xml:space="preserve"> 75 </w:t>
      </w:r>
      <w:proofErr w:type="spellStart"/>
      <w:r w:rsidRPr="004F0C29">
        <w:rPr>
          <w:rFonts w:ascii="Aptos" w:hAnsi="Aptos"/>
        </w:rPr>
        <w:t>tuleneb</w:t>
      </w:r>
      <w:proofErr w:type="spellEnd"/>
      <w:r w:rsidRPr="004F0C29">
        <w:rPr>
          <w:rFonts w:ascii="Aptos" w:hAnsi="Aptos"/>
        </w:rPr>
        <w:t xml:space="preserve">, et </w:t>
      </w:r>
      <w:proofErr w:type="spellStart"/>
      <w:r w:rsidRPr="004F0C29">
        <w:rPr>
          <w:rFonts w:ascii="Aptos" w:hAnsi="Aptos"/>
        </w:rPr>
        <w:t>teave</w:t>
      </w:r>
      <w:proofErr w:type="spellEnd"/>
      <w:r w:rsidRPr="004F0C29">
        <w:rPr>
          <w:rFonts w:ascii="Aptos" w:hAnsi="Aptos"/>
        </w:rPr>
        <w:t xml:space="preserve"> </w:t>
      </w:r>
      <w:proofErr w:type="spellStart"/>
      <w:r w:rsidRPr="004F0C29">
        <w:rPr>
          <w:rFonts w:ascii="Aptos" w:hAnsi="Aptos"/>
        </w:rPr>
        <w:t>peab</w:t>
      </w:r>
      <w:proofErr w:type="spellEnd"/>
      <w:r w:rsidRPr="004F0C29">
        <w:rPr>
          <w:rFonts w:ascii="Aptos" w:hAnsi="Aptos"/>
        </w:rPr>
        <w:t xml:space="preserve"> </w:t>
      </w:r>
      <w:proofErr w:type="spellStart"/>
      <w:r w:rsidRPr="004F0C29">
        <w:rPr>
          <w:rFonts w:ascii="Aptos" w:hAnsi="Aptos"/>
        </w:rPr>
        <w:t>olema</w:t>
      </w:r>
      <w:proofErr w:type="spellEnd"/>
      <w:r w:rsidRPr="004F0C29">
        <w:rPr>
          <w:rFonts w:ascii="Aptos" w:hAnsi="Aptos"/>
        </w:rPr>
        <w:t xml:space="preserve"> </w:t>
      </w:r>
      <w:proofErr w:type="spellStart"/>
      <w:r w:rsidRPr="004F0C29">
        <w:rPr>
          <w:rFonts w:ascii="Aptos" w:hAnsi="Aptos"/>
        </w:rPr>
        <w:t>ajakohane</w:t>
      </w:r>
      <w:proofErr w:type="spellEnd"/>
      <w:r w:rsidRPr="004F0C29">
        <w:rPr>
          <w:rFonts w:ascii="Aptos" w:hAnsi="Aptos"/>
        </w:rPr>
        <w:t xml:space="preserve">, </w:t>
      </w:r>
      <w:proofErr w:type="spellStart"/>
      <w:r w:rsidRPr="004F0C29">
        <w:rPr>
          <w:rFonts w:ascii="Aptos" w:hAnsi="Aptos"/>
        </w:rPr>
        <w:t>hõlmama</w:t>
      </w:r>
      <w:proofErr w:type="spellEnd"/>
      <w:r w:rsidRPr="004F0C29">
        <w:rPr>
          <w:rFonts w:ascii="Aptos" w:hAnsi="Aptos"/>
        </w:rPr>
        <w:t xml:space="preserve"> </w:t>
      </w:r>
      <w:proofErr w:type="spellStart"/>
      <w:r w:rsidRPr="004F0C29">
        <w:rPr>
          <w:rFonts w:ascii="Aptos" w:hAnsi="Aptos"/>
        </w:rPr>
        <w:t>kõiki</w:t>
      </w:r>
      <w:proofErr w:type="spellEnd"/>
      <w:r w:rsidRPr="004F0C29">
        <w:rPr>
          <w:rFonts w:ascii="Aptos" w:hAnsi="Aptos"/>
        </w:rPr>
        <w:t xml:space="preserve"> </w:t>
      </w:r>
      <w:proofErr w:type="spellStart"/>
      <w:r w:rsidRPr="004F0C29">
        <w:rPr>
          <w:rFonts w:ascii="Aptos" w:hAnsi="Aptos"/>
        </w:rPr>
        <w:t>teose</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esituse</w:t>
      </w:r>
      <w:proofErr w:type="spellEnd"/>
      <w:r w:rsidRPr="004F0C29">
        <w:rPr>
          <w:rFonts w:ascii="Aptos" w:hAnsi="Aptos"/>
        </w:rPr>
        <w:t xml:space="preserve"> </w:t>
      </w:r>
      <w:proofErr w:type="spellStart"/>
      <w:r w:rsidRPr="004F0C29">
        <w:rPr>
          <w:rFonts w:ascii="Aptos" w:hAnsi="Aptos"/>
        </w:rPr>
        <w:t>kasutamisega</w:t>
      </w:r>
      <w:proofErr w:type="spellEnd"/>
      <w:r w:rsidRPr="004F0C29">
        <w:rPr>
          <w:rFonts w:ascii="Aptos" w:hAnsi="Aptos"/>
        </w:rPr>
        <w:t xml:space="preserve"> </w:t>
      </w:r>
      <w:proofErr w:type="spellStart"/>
      <w:r w:rsidRPr="004F0C29">
        <w:rPr>
          <w:rFonts w:ascii="Aptos" w:hAnsi="Aptos"/>
        </w:rPr>
        <w:t>seotud</w:t>
      </w:r>
      <w:proofErr w:type="spellEnd"/>
      <w:r w:rsidRPr="004F0C29">
        <w:rPr>
          <w:rFonts w:ascii="Aptos" w:hAnsi="Aptos"/>
        </w:rPr>
        <w:t xml:space="preserve"> </w:t>
      </w:r>
      <w:proofErr w:type="spellStart"/>
      <w:r w:rsidRPr="004F0C29">
        <w:rPr>
          <w:rFonts w:ascii="Aptos" w:hAnsi="Aptos"/>
        </w:rPr>
        <w:t>tuluallikaid</w:t>
      </w:r>
      <w:proofErr w:type="spellEnd"/>
      <w:r w:rsidRPr="004F0C29">
        <w:rPr>
          <w:rFonts w:ascii="Aptos" w:hAnsi="Aptos"/>
        </w:rPr>
        <w:t xml:space="preserve">, </w:t>
      </w:r>
      <w:proofErr w:type="spellStart"/>
      <w:r w:rsidRPr="004F0C29">
        <w:rPr>
          <w:rFonts w:ascii="Aptos" w:hAnsi="Aptos"/>
        </w:rPr>
        <w:t>sealhulgas</w:t>
      </w:r>
      <w:proofErr w:type="spellEnd"/>
      <w:r w:rsidRPr="004F0C29">
        <w:rPr>
          <w:rFonts w:ascii="Aptos" w:hAnsi="Aptos"/>
        </w:rPr>
        <w:t xml:space="preserve"> </w:t>
      </w:r>
      <w:proofErr w:type="spellStart"/>
      <w:r w:rsidRPr="004F0C29">
        <w:rPr>
          <w:rFonts w:ascii="Aptos" w:hAnsi="Aptos"/>
        </w:rPr>
        <w:t>vajadusel</w:t>
      </w:r>
      <w:proofErr w:type="spellEnd"/>
      <w:r w:rsidRPr="004F0C29">
        <w:rPr>
          <w:rFonts w:ascii="Aptos" w:hAnsi="Aptos"/>
        </w:rPr>
        <w:t xml:space="preserve"> ka </w:t>
      </w:r>
      <w:proofErr w:type="spellStart"/>
      <w:r w:rsidRPr="004F0C29">
        <w:rPr>
          <w:rFonts w:ascii="Aptos" w:hAnsi="Aptos"/>
        </w:rPr>
        <w:t>kaubandustulu</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olema</w:t>
      </w:r>
      <w:proofErr w:type="spellEnd"/>
      <w:r w:rsidRPr="004F0C29">
        <w:rPr>
          <w:rFonts w:ascii="Aptos" w:hAnsi="Aptos"/>
        </w:rPr>
        <w:t xml:space="preserve"> </w:t>
      </w:r>
      <w:proofErr w:type="spellStart"/>
      <w:r w:rsidRPr="004F0C29">
        <w:rPr>
          <w:rFonts w:ascii="Aptos" w:hAnsi="Aptos"/>
        </w:rPr>
        <w:t>piisavalt</w:t>
      </w:r>
      <w:proofErr w:type="spellEnd"/>
      <w:r w:rsidRPr="004F0C29">
        <w:rPr>
          <w:rFonts w:ascii="Aptos" w:hAnsi="Aptos"/>
        </w:rPr>
        <w:t xml:space="preserve"> </w:t>
      </w:r>
      <w:proofErr w:type="spellStart"/>
      <w:r w:rsidRPr="004F0C29">
        <w:rPr>
          <w:rFonts w:ascii="Aptos" w:hAnsi="Aptos"/>
        </w:rPr>
        <w:t>detailne</w:t>
      </w:r>
      <w:proofErr w:type="spellEnd"/>
      <w:r w:rsidRPr="004F0C29">
        <w:rPr>
          <w:rFonts w:ascii="Aptos" w:hAnsi="Aptos"/>
        </w:rPr>
        <w:t xml:space="preserve">, et </w:t>
      </w:r>
      <w:proofErr w:type="spellStart"/>
      <w:r w:rsidRPr="004F0C29">
        <w:rPr>
          <w:rFonts w:ascii="Aptos" w:hAnsi="Aptos"/>
        </w:rPr>
        <w:t>tagada</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omajatele</w:t>
      </w:r>
      <w:proofErr w:type="spellEnd"/>
      <w:r w:rsidRPr="004F0C29">
        <w:rPr>
          <w:rFonts w:ascii="Aptos" w:hAnsi="Aptos"/>
        </w:rPr>
        <w:t xml:space="preserve"> </w:t>
      </w:r>
      <w:proofErr w:type="spellStart"/>
      <w:r w:rsidRPr="004F0C29">
        <w:rPr>
          <w:rFonts w:ascii="Aptos" w:hAnsi="Aptos"/>
        </w:rPr>
        <w:t>täielik</w:t>
      </w:r>
      <w:proofErr w:type="spellEnd"/>
      <w:r w:rsidRPr="004F0C29">
        <w:rPr>
          <w:rFonts w:ascii="Aptos" w:hAnsi="Aptos"/>
        </w:rPr>
        <w:t xml:space="preserve"> </w:t>
      </w:r>
      <w:proofErr w:type="spellStart"/>
      <w:r w:rsidRPr="004F0C29">
        <w:rPr>
          <w:rFonts w:ascii="Aptos" w:hAnsi="Aptos"/>
        </w:rPr>
        <w:t>ülevaade</w:t>
      </w:r>
      <w:proofErr w:type="spellEnd"/>
      <w:r w:rsidRPr="004F0C29">
        <w:rPr>
          <w:rFonts w:ascii="Aptos" w:hAnsi="Aptos"/>
        </w:rPr>
        <w:t xml:space="preserve"> </w:t>
      </w:r>
      <w:proofErr w:type="spellStart"/>
      <w:r w:rsidRPr="004F0C29">
        <w:rPr>
          <w:rFonts w:ascii="Aptos" w:hAnsi="Aptos"/>
        </w:rPr>
        <w:t>nende</w:t>
      </w:r>
      <w:proofErr w:type="spellEnd"/>
      <w:r w:rsidRPr="004F0C29">
        <w:rPr>
          <w:rFonts w:ascii="Aptos" w:hAnsi="Aptos"/>
        </w:rPr>
        <w:t xml:space="preserve"> </w:t>
      </w:r>
      <w:proofErr w:type="spellStart"/>
      <w:r w:rsidRPr="004F0C29">
        <w:rPr>
          <w:rFonts w:ascii="Aptos" w:hAnsi="Aptos"/>
        </w:rPr>
        <w:t>teoste</w:t>
      </w:r>
      <w:proofErr w:type="spellEnd"/>
      <w:r w:rsidRPr="004F0C29">
        <w:rPr>
          <w:rFonts w:ascii="Aptos" w:hAnsi="Aptos"/>
        </w:rPr>
        <w:t xml:space="preserve"> </w:t>
      </w:r>
      <w:proofErr w:type="spellStart"/>
      <w:r w:rsidRPr="004F0C29">
        <w:rPr>
          <w:rFonts w:ascii="Aptos" w:hAnsi="Aptos"/>
        </w:rPr>
        <w:t>kasutamisest</w:t>
      </w:r>
      <w:proofErr w:type="spellEnd"/>
      <w:r w:rsidRPr="004F0C29">
        <w:rPr>
          <w:rFonts w:ascii="Aptos" w:hAnsi="Aptos"/>
        </w:rPr>
        <w:t xml:space="preserve">. </w:t>
      </w:r>
      <w:proofErr w:type="spellStart"/>
      <w:r w:rsidRPr="004F0C29">
        <w:rPr>
          <w:rFonts w:ascii="Aptos" w:hAnsi="Aptos"/>
        </w:rPr>
        <w:t>Hetkel</w:t>
      </w:r>
      <w:proofErr w:type="spellEnd"/>
      <w:r w:rsidRPr="004F0C29">
        <w:rPr>
          <w:rFonts w:ascii="Aptos" w:hAnsi="Aptos"/>
        </w:rPr>
        <w:t xml:space="preserve"> </w:t>
      </w:r>
      <w:proofErr w:type="spellStart"/>
      <w:r w:rsidRPr="004F0C29">
        <w:rPr>
          <w:rFonts w:ascii="Aptos" w:hAnsi="Aptos"/>
        </w:rPr>
        <w:t>puudub</w:t>
      </w:r>
      <w:proofErr w:type="spellEnd"/>
      <w:r w:rsidRPr="004F0C29">
        <w:rPr>
          <w:rFonts w:ascii="Aptos" w:hAnsi="Aptos"/>
        </w:rPr>
        <w:t xml:space="preserve"> </w:t>
      </w:r>
      <w:proofErr w:type="spellStart"/>
      <w:r w:rsidRPr="004F0C29">
        <w:rPr>
          <w:rFonts w:ascii="Aptos" w:hAnsi="Aptos"/>
        </w:rPr>
        <w:t>selgus</w:t>
      </w:r>
      <w:proofErr w:type="spellEnd"/>
      <w:r w:rsidRPr="004F0C29">
        <w:rPr>
          <w:rFonts w:ascii="Aptos" w:hAnsi="Aptos"/>
        </w:rPr>
        <w:t xml:space="preserve">, milline </w:t>
      </w:r>
      <w:proofErr w:type="spellStart"/>
      <w:r w:rsidRPr="004F0C29">
        <w:rPr>
          <w:rFonts w:ascii="Aptos" w:hAnsi="Aptos"/>
        </w:rPr>
        <w:t>teave</w:t>
      </w:r>
      <w:proofErr w:type="spellEnd"/>
      <w:r w:rsidRPr="004F0C29">
        <w:rPr>
          <w:rFonts w:ascii="Aptos" w:hAnsi="Aptos"/>
        </w:rPr>
        <w:t xml:space="preserve"> on </w:t>
      </w:r>
      <w:proofErr w:type="spellStart"/>
      <w:r w:rsidRPr="004F0C29">
        <w:rPr>
          <w:rFonts w:ascii="Aptos" w:hAnsi="Aptos"/>
        </w:rPr>
        <w:t>piisavalt</w:t>
      </w:r>
      <w:proofErr w:type="spellEnd"/>
      <w:r w:rsidRPr="004F0C29">
        <w:rPr>
          <w:rFonts w:ascii="Aptos" w:hAnsi="Aptos"/>
        </w:rPr>
        <w:t xml:space="preserve"> </w:t>
      </w:r>
      <w:proofErr w:type="spellStart"/>
      <w:r w:rsidRPr="004F0C29">
        <w:rPr>
          <w:rFonts w:ascii="Aptos" w:hAnsi="Aptos"/>
        </w:rPr>
        <w:t>detailne</w:t>
      </w:r>
      <w:proofErr w:type="spellEnd"/>
      <w:r w:rsidRPr="004F0C29">
        <w:rPr>
          <w:rFonts w:ascii="Aptos" w:hAnsi="Aptos"/>
        </w:rPr>
        <w:t xml:space="preserve">, et </w:t>
      </w:r>
      <w:proofErr w:type="spellStart"/>
      <w:r w:rsidRPr="004F0C29">
        <w:rPr>
          <w:rFonts w:ascii="Aptos" w:hAnsi="Aptos"/>
        </w:rPr>
        <w:t>tagada</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omajatele</w:t>
      </w:r>
      <w:proofErr w:type="spellEnd"/>
      <w:r w:rsidRPr="004F0C29">
        <w:rPr>
          <w:rFonts w:ascii="Aptos" w:hAnsi="Aptos"/>
        </w:rPr>
        <w:t xml:space="preserve"> </w:t>
      </w:r>
      <w:proofErr w:type="spellStart"/>
      <w:r w:rsidRPr="004F0C29">
        <w:rPr>
          <w:rFonts w:ascii="Aptos" w:hAnsi="Aptos"/>
        </w:rPr>
        <w:t>piisav</w:t>
      </w:r>
      <w:proofErr w:type="spellEnd"/>
      <w:r w:rsidRPr="004F0C29">
        <w:rPr>
          <w:rFonts w:ascii="Aptos" w:hAnsi="Aptos"/>
        </w:rPr>
        <w:t xml:space="preserve"> </w:t>
      </w:r>
      <w:proofErr w:type="spellStart"/>
      <w:r w:rsidRPr="004F0C29">
        <w:rPr>
          <w:rFonts w:ascii="Aptos" w:hAnsi="Aptos"/>
        </w:rPr>
        <w:t>ülevaade</w:t>
      </w:r>
      <w:proofErr w:type="spellEnd"/>
      <w:r w:rsidRPr="004F0C29">
        <w:rPr>
          <w:rFonts w:ascii="Aptos" w:hAnsi="Aptos"/>
        </w:rPr>
        <w:t xml:space="preserve">, </w:t>
      </w:r>
      <w:proofErr w:type="spellStart"/>
      <w:r w:rsidRPr="004F0C29">
        <w:rPr>
          <w:rFonts w:ascii="Aptos" w:hAnsi="Aptos"/>
        </w:rPr>
        <w:t>millega</w:t>
      </w:r>
      <w:proofErr w:type="spellEnd"/>
      <w:r w:rsidRPr="004F0C29">
        <w:rPr>
          <w:rFonts w:ascii="Aptos" w:hAnsi="Aptos"/>
        </w:rPr>
        <w:t xml:space="preserve"> </w:t>
      </w:r>
      <w:proofErr w:type="spellStart"/>
      <w:r w:rsidRPr="004F0C29">
        <w:rPr>
          <w:rFonts w:ascii="Aptos" w:hAnsi="Aptos"/>
        </w:rPr>
        <w:t>võib</w:t>
      </w:r>
      <w:proofErr w:type="spellEnd"/>
      <w:r w:rsidRPr="004F0C29">
        <w:rPr>
          <w:rFonts w:ascii="Aptos" w:hAnsi="Aptos"/>
        </w:rPr>
        <w:t xml:space="preserve"> </w:t>
      </w:r>
      <w:proofErr w:type="spellStart"/>
      <w:r w:rsidRPr="004F0C29">
        <w:rPr>
          <w:rFonts w:ascii="Aptos" w:hAnsi="Aptos"/>
        </w:rPr>
        <w:t>kaasneda</w:t>
      </w:r>
      <w:proofErr w:type="spellEnd"/>
      <w:r w:rsidRPr="004F0C29">
        <w:rPr>
          <w:rFonts w:ascii="Aptos" w:hAnsi="Aptos"/>
        </w:rPr>
        <w:t xml:space="preserve"> </w:t>
      </w:r>
      <w:proofErr w:type="spellStart"/>
      <w:r w:rsidRPr="004F0C29">
        <w:rPr>
          <w:rFonts w:ascii="Aptos" w:hAnsi="Aptos"/>
        </w:rPr>
        <w:t>nii</w:t>
      </w:r>
      <w:proofErr w:type="spellEnd"/>
      <w:r w:rsidRPr="004F0C29">
        <w:rPr>
          <w:rFonts w:ascii="Aptos" w:hAnsi="Aptos"/>
        </w:rPr>
        <w:t xml:space="preserve"> </w:t>
      </w:r>
      <w:proofErr w:type="spellStart"/>
      <w:r w:rsidRPr="004F0C29">
        <w:rPr>
          <w:rFonts w:ascii="Aptos" w:hAnsi="Aptos"/>
        </w:rPr>
        <w:t>ebavõrdne</w:t>
      </w:r>
      <w:proofErr w:type="spellEnd"/>
      <w:r w:rsidRPr="004F0C29">
        <w:rPr>
          <w:rFonts w:ascii="Aptos" w:hAnsi="Aptos"/>
        </w:rPr>
        <w:t xml:space="preserve"> </w:t>
      </w:r>
      <w:proofErr w:type="spellStart"/>
      <w:r w:rsidRPr="004F0C29">
        <w:rPr>
          <w:rFonts w:ascii="Aptos" w:hAnsi="Aptos"/>
        </w:rPr>
        <w:t>kohtlemine</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ka </w:t>
      </w:r>
      <w:proofErr w:type="spellStart"/>
      <w:r w:rsidRPr="004F0C29">
        <w:rPr>
          <w:rFonts w:ascii="Aptos" w:hAnsi="Aptos"/>
        </w:rPr>
        <w:t>läbipaistvuse</w:t>
      </w:r>
      <w:proofErr w:type="spellEnd"/>
      <w:r w:rsidRPr="004F0C29">
        <w:rPr>
          <w:rFonts w:ascii="Aptos" w:hAnsi="Aptos"/>
        </w:rPr>
        <w:t xml:space="preserve"> </w:t>
      </w:r>
      <w:proofErr w:type="spellStart"/>
      <w:r w:rsidRPr="004F0C29">
        <w:rPr>
          <w:rFonts w:ascii="Aptos" w:hAnsi="Aptos"/>
        </w:rPr>
        <w:t>puudumine</w:t>
      </w:r>
      <w:proofErr w:type="spellEnd"/>
      <w:r w:rsidRPr="004F0C29">
        <w:rPr>
          <w:rFonts w:ascii="Aptos" w:hAnsi="Aptos"/>
        </w:rPr>
        <w:t xml:space="preserve">. </w:t>
      </w:r>
    </w:p>
    <w:p w14:paraId="6FBE077B" w14:textId="77777777" w:rsidR="00807494" w:rsidRPr="004F0C29" w:rsidRDefault="00807494" w:rsidP="00807494">
      <w:pPr>
        <w:jc w:val="both"/>
        <w:rPr>
          <w:rFonts w:ascii="Aptos" w:hAnsi="Aptos"/>
        </w:rPr>
      </w:pPr>
    </w:p>
    <w:p w14:paraId="5B8F41C9" w14:textId="77777777" w:rsidR="00807494" w:rsidRPr="004F0C29" w:rsidRDefault="00807494" w:rsidP="00807494">
      <w:pPr>
        <w:jc w:val="both"/>
        <w:rPr>
          <w:rFonts w:ascii="Aptos" w:hAnsi="Aptos"/>
        </w:rPr>
      </w:pPr>
    </w:p>
    <w:p w14:paraId="004D6615" w14:textId="77777777" w:rsidR="00807494" w:rsidRPr="004F0C29" w:rsidRDefault="00807494" w:rsidP="00807494">
      <w:pPr>
        <w:pStyle w:val="Loendilik"/>
        <w:numPr>
          <w:ilvl w:val="0"/>
          <w:numId w:val="25"/>
        </w:numPr>
        <w:suppressAutoHyphens w:val="0"/>
        <w:spacing w:after="160" w:line="259" w:lineRule="auto"/>
        <w:jc w:val="both"/>
        <w:rPr>
          <w:rFonts w:ascii="Aptos" w:hAnsi="Aptos"/>
          <w:b/>
          <w:bCs/>
        </w:rPr>
      </w:pPr>
      <w:proofErr w:type="spellStart"/>
      <w:r w:rsidRPr="004F0C29">
        <w:rPr>
          <w:rFonts w:ascii="Aptos" w:hAnsi="Aptos"/>
          <w:b/>
          <w:bCs/>
        </w:rPr>
        <w:t>Autorilepingu</w:t>
      </w:r>
      <w:proofErr w:type="spellEnd"/>
      <w:r w:rsidRPr="004F0C29">
        <w:rPr>
          <w:rFonts w:ascii="Aptos" w:hAnsi="Aptos"/>
          <w:b/>
          <w:bCs/>
        </w:rPr>
        <w:t xml:space="preserve"> ja </w:t>
      </w:r>
      <w:proofErr w:type="spellStart"/>
      <w:r w:rsidRPr="004F0C29">
        <w:rPr>
          <w:rFonts w:ascii="Aptos" w:hAnsi="Aptos"/>
          <w:b/>
          <w:bCs/>
        </w:rPr>
        <w:t>esitajalepingu</w:t>
      </w:r>
      <w:proofErr w:type="spellEnd"/>
      <w:r w:rsidRPr="004F0C29">
        <w:rPr>
          <w:rFonts w:ascii="Aptos" w:hAnsi="Aptos"/>
          <w:b/>
          <w:bCs/>
        </w:rPr>
        <w:t xml:space="preserve"> </w:t>
      </w:r>
      <w:proofErr w:type="spellStart"/>
      <w:r w:rsidRPr="004F0C29">
        <w:rPr>
          <w:rFonts w:ascii="Aptos" w:hAnsi="Aptos"/>
          <w:b/>
          <w:bCs/>
        </w:rPr>
        <w:t>vorminõue</w:t>
      </w:r>
      <w:proofErr w:type="spellEnd"/>
    </w:p>
    <w:p w14:paraId="3451EF59" w14:textId="77777777" w:rsidR="00807494" w:rsidRPr="004F0C29" w:rsidRDefault="00807494" w:rsidP="00807494">
      <w:pPr>
        <w:tabs>
          <w:tab w:val="left" w:pos="8505"/>
        </w:tabs>
        <w:ind w:right="142"/>
        <w:jc w:val="both"/>
        <w:rPr>
          <w:rFonts w:ascii="Aptos" w:hAnsi="Aptos"/>
        </w:rPr>
      </w:pPr>
      <w:r w:rsidRPr="004F0C29">
        <w:rPr>
          <w:rFonts w:ascii="Aptos" w:hAnsi="Aptos"/>
          <w:b/>
          <w:bCs/>
        </w:rPr>
        <w:t xml:space="preserve">ENL on </w:t>
      </w:r>
      <w:proofErr w:type="spellStart"/>
      <w:r w:rsidRPr="004F0C29">
        <w:rPr>
          <w:rFonts w:ascii="Aptos" w:hAnsi="Aptos"/>
          <w:b/>
          <w:bCs/>
        </w:rPr>
        <w:t>seisukohal</w:t>
      </w:r>
      <w:proofErr w:type="spellEnd"/>
      <w:r w:rsidRPr="004F0C29">
        <w:rPr>
          <w:rFonts w:ascii="Aptos" w:hAnsi="Aptos"/>
          <w:b/>
          <w:bCs/>
        </w:rPr>
        <w:t xml:space="preserve">, et </w:t>
      </w:r>
      <w:proofErr w:type="spellStart"/>
      <w:r w:rsidRPr="004F0C29">
        <w:rPr>
          <w:rFonts w:ascii="Aptos" w:hAnsi="Aptos"/>
          <w:b/>
          <w:bCs/>
        </w:rPr>
        <w:t>esitajaleping</w:t>
      </w:r>
      <w:proofErr w:type="spellEnd"/>
      <w:r w:rsidRPr="004F0C29">
        <w:rPr>
          <w:rFonts w:ascii="Aptos" w:hAnsi="Aptos"/>
          <w:b/>
          <w:bCs/>
        </w:rPr>
        <w:t xml:space="preserve"> </w:t>
      </w:r>
      <w:proofErr w:type="spellStart"/>
      <w:r w:rsidRPr="004F0C29">
        <w:rPr>
          <w:rFonts w:ascii="Aptos" w:hAnsi="Aptos"/>
          <w:b/>
          <w:bCs/>
        </w:rPr>
        <w:t>peab</w:t>
      </w:r>
      <w:proofErr w:type="spellEnd"/>
      <w:r w:rsidRPr="004F0C29">
        <w:rPr>
          <w:rFonts w:ascii="Aptos" w:hAnsi="Aptos"/>
          <w:b/>
          <w:bCs/>
        </w:rPr>
        <w:t xml:space="preserve"> </w:t>
      </w:r>
      <w:proofErr w:type="spellStart"/>
      <w:r w:rsidRPr="004F0C29">
        <w:rPr>
          <w:rFonts w:ascii="Aptos" w:hAnsi="Aptos"/>
          <w:b/>
          <w:bCs/>
        </w:rPr>
        <w:t>olema</w:t>
      </w:r>
      <w:proofErr w:type="spellEnd"/>
      <w:r w:rsidRPr="004F0C29">
        <w:rPr>
          <w:rFonts w:ascii="Aptos" w:hAnsi="Aptos"/>
          <w:b/>
          <w:bCs/>
        </w:rPr>
        <w:t xml:space="preserve"> </w:t>
      </w:r>
      <w:proofErr w:type="spellStart"/>
      <w:r w:rsidRPr="004F0C29">
        <w:rPr>
          <w:rFonts w:ascii="Aptos" w:hAnsi="Aptos"/>
          <w:b/>
          <w:bCs/>
        </w:rPr>
        <w:t>sõlmitud</w:t>
      </w:r>
      <w:proofErr w:type="spellEnd"/>
      <w:r w:rsidRPr="004F0C29">
        <w:rPr>
          <w:rFonts w:ascii="Aptos" w:hAnsi="Aptos"/>
          <w:b/>
          <w:bCs/>
        </w:rPr>
        <w:t xml:space="preserve"> </w:t>
      </w:r>
      <w:proofErr w:type="spellStart"/>
      <w:r w:rsidRPr="004F0C29">
        <w:rPr>
          <w:rFonts w:ascii="Aptos" w:hAnsi="Aptos"/>
          <w:b/>
          <w:bCs/>
        </w:rPr>
        <w:t>kirjalikus</w:t>
      </w:r>
      <w:proofErr w:type="spellEnd"/>
      <w:r w:rsidRPr="004F0C29">
        <w:rPr>
          <w:rFonts w:ascii="Aptos" w:hAnsi="Aptos"/>
          <w:b/>
          <w:bCs/>
        </w:rPr>
        <w:t xml:space="preserve"> </w:t>
      </w:r>
      <w:proofErr w:type="spellStart"/>
      <w:r w:rsidRPr="004F0C29">
        <w:rPr>
          <w:rFonts w:ascii="Aptos" w:hAnsi="Aptos"/>
          <w:b/>
          <w:bCs/>
        </w:rPr>
        <w:t>vormis</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Lepingu</w:t>
      </w:r>
      <w:proofErr w:type="spellEnd"/>
      <w:r w:rsidRPr="004F0C29">
        <w:rPr>
          <w:rFonts w:ascii="Aptos" w:hAnsi="Aptos"/>
        </w:rPr>
        <w:t xml:space="preserve"> </w:t>
      </w:r>
      <w:proofErr w:type="spellStart"/>
      <w:r w:rsidRPr="004F0C29">
        <w:rPr>
          <w:rFonts w:ascii="Aptos" w:hAnsi="Aptos"/>
        </w:rPr>
        <w:t>vorminõue</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sest</w:t>
      </w:r>
      <w:proofErr w:type="spellEnd"/>
      <w:r w:rsidRPr="004F0C29">
        <w:rPr>
          <w:rFonts w:ascii="Aptos" w:hAnsi="Aptos"/>
        </w:rPr>
        <w:t xml:space="preserve"> see </w:t>
      </w:r>
      <w:proofErr w:type="spellStart"/>
      <w:r w:rsidRPr="004F0C29">
        <w:rPr>
          <w:rFonts w:ascii="Aptos" w:hAnsi="Aptos"/>
        </w:rPr>
        <w:t>tagab</w:t>
      </w:r>
      <w:proofErr w:type="spellEnd"/>
      <w:r w:rsidRPr="004F0C29">
        <w:rPr>
          <w:rFonts w:ascii="Aptos" w:hAnsi="Aptos"/>
        </w:rPr>
        <w:t xml:space="preserve"> </w:t>
      </w:r>
      <w:proofErr w:type="spellStart"/>
      <w:r w:rsidRPr="004F0C29">
        <w:rPr>
          <w:rFonts w:ascii="Aptos" w:hAnsi="Aptos"/>
        </w:rPr>
        <w:t>õiguskindlust</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kaitseb</w:t>
      </w:r>
      <w:proofErr w:type="spellEnd"/>
      <w:r w:rsidRPr="004F0C29">
        <w:rPr>
          <w:rFonts w:ascii="Aptos" w:hAnsi="Aptos"/>
        </w:rPr>
        <w:t xml:space="preserve"> </w:t>
      </w:r>
      <w:proofErr w:type="spellStart"/>
      <w:r w:rsidRPr="004F0C29">
        <w:rPr>
          <w:rFonts w:ascii="Aptos" w:hAnsi="Aptos"/>
        </w:rPr>
        <w:t>mõlema</w:t>
      </w:r>
      <w:proofErr w:type="spellEnd"/>
      <w:r w:rsidRPr="004F0C29">
        <w:rPr>
          <w:rFonts w:ascii="Aptos" w:hAnsi="Aptos"/>
        </w:rPr>
        <w:t xml:space="preserve"> </w:t>
      </w:r>
      <w:proofErr w:type="spellStart"/>
      <w:r w:rsidRPr="004F0C29">
        <w:rPr>
          <w:rFonts w:ascii="Aptos" w:hAnsi="Aptos"/>
        </w:rPr>
        <w:t>lepingupoole</w:t>
      </w:r>
      <w:proofErr w:type="spellEnd"/>
      <w:r w:rsidRPr="004F0C29">
        <w:rPr>
          <w:rFonts w:ascii="Aptos" w:hAnsi="Aptos"/>
        </w:rPr>
        <w:t xml:space="preserve"> </w:t>
      </w:r>
      <w:proofErr w:type="spellStart"/>
      <w:r w:rsidRPr="004F0C29">
        <w:rPr>
          <w:rFonts w:ascii="Aptos" w:hAnsi="Aptos"/>
        </w:rPr>
        <w:t>õigustatud</w:t>
      </w:r>
      <w:proofErr w:type="spellEnd"/>
      <w:r w:rsidRPr="004F0C29">
        <w:rPr>
          <w:rFonts w:ascii="Aptos" w:hAnsi="Aptos"/>
        </w:rPr>
        <w:t xml:space="preserve"> </w:t>
      </w:r>
      <w:proofErr w:type="spellStart"/>
      <w:r w:rsidRPr="004F0C29">
        <w:rPr>
          <w:rFonts w:ascii="Aptos" w:hAnsi="Aptos"/>
        </w:rPr>
        <w:t>huve</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vähendab</w:t>
      </w:r>
      <w:proofErr w:type="spellEnd"/>
      <w:r w:rsidRPr="004F0C29">
        <w:rPr>
          <w:rFonts w:ascii="Aptos" w:hAnsi="Aptos"/>
        </w:rPr>
        <w:t xml:space="preserve"> </w:t>
      </w:r>
      <w:proofErr w:type="spellStart"/>
      <w:r w:rsidRPr="004F0C29">
        <w:rPr>
          <w:rFonts w:ascii="Aptos" w:hAnsi="Aptos"/>
        </w:rPr>
        <w:t>hilisemaid</w:t>
      </w:r>
      <w:proofErr w:type="spellEnd"/>
      <w:r w:rsidRPr="004F0C29">
        <w:rPr>
          <w:rFonts w:ascii="Aptos" w:hAnsi="Aptos"/>
        </w:rPr>
        <w:t xml:space="preserve"> </w:t>
      </w:r>
      <w:proofErr w:type="spellStart"/>
      <w:r w:rsidRPr="004F0C29">
        <w:rPr>
          <w:rFonts w:ascii="Aptos" w:hAnsi="Aptos"/>
        </w:rPr>
        <w:t>vaidlusi</w:t>
      </w:r>
      <w:proofErr w:type="spellEnd"/>
      <w:r w:rsidRPr="004F0C29">
        <w:rPr>
          <w:rFonts w:ascii="Aptos" w:hAnsi="Aptos"/>
        </w:rPr>
        <w:t xml:space="preserve"> </w:t>
      </w:r>
      <w:proofErr w:type="spellStart"/>
      <w:r w:rsidRPr="004F0C29">
        <w:rPr>
          <w:rFonts w:ascii="Aptos" w:hAnsi="Aptos"/>
        </w:rPr>
        <w:t>lepingu</w:t>
      </w:r>
      <w:proofErr w:type="spellEnd"/>
      <w:r w:rsidRPr="004F0C29">
        <w:rPr>
          <w:rFonts w:ascii="Aptos" w:hAnsi="Aptos"/>
        </w:rPr>
        <w:t xml:space="preserve"> sisu </w:t>
      </w:r>
      <w:proofErr w:type="spellStart"/>
      <w:r w:rsidRPr="004F0C29">
        <w:rPr>
          <w:rFonts w:ascii="Aptos" w:hAnsi="Aptos"/>
        </w:rPr>
        <w:t>üle</w:t>
      </w:r>
      <w:proofErr w:type="spellEnd"/>
      <w:r w:rsidRPr="004F0C29">
        <w:rPr>
          <w:rFonts w:ascii="Aptos" w:hAnsi="Aptos"/>
        </w:rPr>
        <w:t xml:space="preserve">. </w:t>
      </w:r>
      <w:proofErr w:type="spellStart"/>
      <w:r w:rsidRPr="004F0C29">
        <w:rPr>
          <w:rFonts w:ascii="Aptos" w:hAnsi="Aptos"/>
        </w:rPr>
        <w:t>Kohtupraktikast</w:t>
      </w:r>
      <w:proofErr w:type="spellEnd"/>
      <w:r w:rsidRPr="004F0C29">
        <w:rPr>
          <w:rFonts w:ascii="Aptos" w:hAnsi="Aptos"/>
        </w:rPr>
        <w:t xml:space="preserve"> </w:t>
      </w:r>
      <w:proofErr w:type="spellStart"/>
      <w:r w:rsidRPr="004F0C29">
        <w:rPr>
          <w:rFonts w:ascii="Aptos" w:hAnsi="Aptos"/>
        </w:rPr>
        <w:t>nähtub</w:t>
      </w:r>
      <w:proofErr w:type="spellEnd"/>
      <w:r w:rsidRPr="004F0C29">
        <w:rPr>
          <w:rFonts w:ascii="Aptos" w:hAnsi="Aptos"/>
        </w:rPr>
        <w:t xml:space="preserve">, et </w:t>
      </w:r>
      <w:proofErr w:type="spellStart"/>
      <w:r w:rsidRPr="004F0C29">
        <w:rPr>
          <w:rFonts w:ascii="Aptos" w:hAnsi="Aptos"/>
        </w:rPr>
        <w:t>olukorras</w:t>
      </w:r>
      <w:proofErr w:type="spellEnd"/>
      <w:r w:rsidRPr="004F0C29">
        <w:rPr>
          <w:rFonts w:ascii="Aptos" w:hAnsi="Aptos"/>
        </w:rPr>
        <w:t xml:space="preserve">, </w:t>
      </w:r>
      <w:proofErr w:type="spellStart"/>
      <w:r w:rsidRPr="004F0C29">
        <w:rPr>
          <w:rFonts w:ascii="Aptos" w:hAnsi="Aptos"/>
        </w:rPr>
        <w:t>kus</w:t>
      </w:r>
      <w:proofErr w:type="spellEnd"/>
      <w:r w:rsidRPr="004F0C29">
        <w:rPr>
          <w:rFonts w:ascii="Aptos" w:hAnsi="Aptos"/>
        </w:rPr>
        <w:t xml:space="preserve"> </w:t>
      </w:r>
      <w:proofErr w:type="spellStart"/>
      <w:r w:rsidRPr="004F0C29">
        <w:rPr>
          <w:rFonts w:ascii="Aptos" w:hAnsi="Aptos"/>
        </w:rPr>
        <w:t>poolte</w:t>
      </w:r>
      <w:proofErr w:type="spellEnd"/>
      <w:r w:rsidRPr="004F0C29">
        <w:rPr>
          <w:rFonts w:ascii="Aptos" w:hAnsi="Aptos"/>
        </w:rPr>
        <w:t xml:space="preserve"> </w:t>
      </w:r>
      <w:proofErr w:type="spellStart"/>
      <w:r w:rsidRPr="004F0C29">
        <w:rPr>
          <w:rFonts w:ascii="Aptos" w:hAnsi="Aptos"/>
        </w:rPr>
        <w:t>vahel</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ole </w:t>
      </w:r>
      <w:proofErr w:type="spellStart"/>
      <w:r w:rsidRPr="004F0C29">
        <w:rPr>
          <w:rFonts w:ascii="Aptos" w:hAnsi="Aptos"/>
        </w:rPr>
        <w:t>sõlmitud</w:t>
      </w:r>
      <w:proofErr w:type="spellEnd"/>
      <w:r w:rsidRPr="004F0C29">
        <w:rPr>
          <w:rFonts w:ascii="Aptos" w:hAnsi="Aptos"/>
        </w:rPr>
        <w:t xml:space="preserve"> </w:t>
      </w:r>
      <w:proofErr w:type="spellStart"/>
      <w:r w:rsidRPr="004F0C29">
        <w:rPr>
          <w:rFonts w:ascii="Aptos" w:hAnsi="Aptos"/>
        </w:rPr>
        <w:t>kirjalikku</w:t>
      </w:r>
      <w:proofErr w:type="spellEnd"/>
      <w:r w:rsidRPr="004F0C29">
        <w:rPr>
          <w:rFonts w:ascii="Aptos" w:hAnsi="Aptos"/>
        </w:rPr>
        <w:t xml:space="preserve"> </w:t>
      </w:r>
      <w:proofErr w:type="spellStart"/>
      <w:r w:rsidRPr="004F0C29">
        <w:rPr>
          <w:rFonts w:ascii="Aptos" w:hAnsi="Aptos"/>
        </w:rPr>
        <w:t>esitajalepingut</w:t>
      </w:r>
      <w:proofErr w:type="spellEnd"/>
      <w:r w:rsidRPr="004F0C29">
        <w:rPr>
          <w:rFonts w:ascii="Aptos" w:hAnsi="Aptos"/>
        </w:rPr>
        <w:t xml:space="preserve">, </w:t>
      </w:r>
      <w:proofErr w:type="spellStart"/>
      <w:r w:rsidRPr="004F0C29">
        <w:rPr>
          <w:rFonts w:ascii="Aptos" w:hAnsi="Aptos"/>
        </w:rPr>
        <w:t>valitseb</w:t>
      </w:r>
      <w:proofErr w:type="spellEnd"/>
      <w:r w:rsidRPr="004F0C29">
        <w:rPr>
          <w:rFonts w:ascii="Aptos" w:hAnsi="Aptos"/>
        </w:rPr>
        <w:t xml:space="preserve"> </w:t>
      </w:r>
      <w:proofErr w:type="spellStart"/>
      <w:r w:rsidRPr="004F0C29">
        <w:rPr>
          <w:rFonts w:ascii="Aptos" w:hAnsi="Aptos"/>
        </w:rPr>
        <w:t>ebaselgus</w:t>
      </w:r>
      <w:proofErr w:type="spellEnd"/>
      <w:r w:rsidRPr="004F0C29">
        <w:rPr>
          <w:rFonts w:ascii="Aptos" w:hAnsi="Aptos"/>
        </w:rPr>
        <w:t xml:space="preserve">, </w:t>
      </w:r>
      <w:proofErr w:type="spellStart"/>
      <w:r w:rsidRPr="004F0C29">
        <w:rPr>
          <w:rFonts w:ascii="Aptos" w:hAnsi="Aptos"/>
        </w:rPr>
        <w:t>millise</w:t>
      </w:r>
      <w:proofErr w:type="spellEnd"/>
      <w:r w:rsidRPr="004F0C29">
        <w:rPr>
          <w:rFonts w:ascii="Aptos" w:hAnsi="Aptos"/>
        </w:rPr>
        <w:t xml:space="preserve"> </w:t>
      </w:r>
      <w:proofErr w:type="spellStart"/>
      <w:r w:rsidRPr="004F0C29">
        <w:rPr>
          <w:rFonts w:ascii="Aptos" w:hAnsi="Aptos"/>
        </w:rPr>
        <w:t>sisuga</w:t>
      </w:r>
      <w:proofErr w:type="spellEnd"/>
      <w:r w:rsidRPr="004F0C29">
        <w:rPr>
          <w:rFonts w:ascii="Aptos" w:hAnsi="Aptos"/>
        </w:rPr>
        <w:t xml:space="preserve"> </w:t>
      </w:r>
      <w:proofErr w:type="spellStart"/>
      <w:r w:rsidRPr="004F0C29">
        <w:rPr>
          <w:rFonts w:ascii="Aptos" w:hAnsi="Aptos"/>
        </w:rPr>
        <w:t>leping</w:t>
      </w:r>
      <w:proofErr w:type="spellEnd"/>
      <w:r w:rsidRPr="004F0C29">
        <w:rPr>
          <w:rFonts w:ascii="Aptos" w:hAnsi="Aptos"/>
        </w:rPr>
        <w:t xml:space="preserve"> on </w:t>
      </w:r>
      <w:proofErr w:type="spellStart"/>
      <w:r w:rsidRPr="004F0C29">
        <w:rPr>
          <w:rFonts w:ascii="Aptos" w:hAnsi="Aptos"/>
        </w:rPr>
        <w:t>poolte</w:t>
      </w:r>
      <w:proofErr w:type="spellEnd"/>
      <w:r w:rsidRPr="004F0C29">
        <w:rPr>
          <w:rFonts w:ascii="Aptos" w:hAnsi="Aptos"/>
        </w:rPr>
        <w:t xml:space="preserve"> </w:t>
      </w:r>
      <w:proofErr w:type="spellStart"/>
      <w:r w:rsidRPr="004F0C29">
        <w:rPr>
          <w:rFonts w:ascii="Aptos" w:hAnsi="Aptos"/>
        </w:rPr>
        <w:t>vahel</w:t>
      </w:r>
      <w:proofErr w:type="spellEnd"/>
      <w:r w:rsidRPr="004F0C29">
        <w:rPr>
          <w:rFonts w:ascii="Aptos" w:hAnsi="Aptos"/>
        </w:rPr>
        <w:t xml:space="preserve"> </w:t>
      </w:r>
      <w:proofErr w:type="spellStart"/>
      <w:r w:rsidRPr="004F0C29">
        <w:rPr>
          <w:rFonts w:ascii="Aptos" w:hAnsi="Aptos"/>
        </w:rPr>
        <w:t>sõlmitud</w:t>
      </w:r>
      <w:proofErr w:type="spellEnd"/>
      <w:r w:rsidRPr="004F0C29">
        <w:rPr>
          <w:rFonts w:ascii="Aptos" w:hAnsi="Aptos"/>
        </w:rPr>
        <w:t xml:space="preserve">, kas </w:t>
      </w:r>
      <w:proofErr w:type="spellStart"/>
      <w:r w:rsidRPr="004F0C29">
        <w:rPr>
          <w:rFonts w:ascii="Aptos" w:hAnsi="Aptos"/>
        </w:rPr>
        <w:t>lepingu</w:t>
      </w:r>
      <w:proofErr w:type="spellEnd"/>
      <w:r w:rsidRPr="004F0C29">
        <w:rPr>
          <w:rFonts w:ascii="Aptos" w:hAnsi="Aptos"/>
        </w:rPr>
        <w:t xml:space="preserve"> </w:t>
      </w:r>
      <w:proofErr w:type="spellStart"/>
      <w:r w:rsidRPr="004F0C29">
        <w:rPr>
          <w:rFonts w:ascii="Aptos" w:hAnsi="Aptos"/>
        </w:rPr>
        <w:t>alusel</w:t>
      </w:r>
      <w:proofErr w:type="spellEnd"/>
      <w:r w:rsidRPr="004F0C29">
        <w:rPr>
          <w:rFonts w:ascii="Aptos" w:hAnsi="Aptos"/>
        </w:rPr>
        <w:t xml:space="preserve"> on </w:t>
      </w:r>
      <w:proofErr w:type="spellStart"/>
      <w:r w:rsidRPr="004F0C29">
        <w:rPr>
          <w:rFonts w:ascii="Aptos" w:hAnsi="Aptos"/>
        </w:rPr>
        <w:t>õigused</w:t>
      </w:r>
      <w:proofErr w:type="spellEnd"/>
      <w:r w:rsidRPr="004F0C29">
        <w:rPr>
          <w:rFonts w:ascii="Aptos" w:hAnsi="Aptos"/>
        </w:rPr>
        <w:t xml:space="preserve"> </w:t>
      </w:r>
      <w:proofErr w:type="spellStart"/>
      <w:r w:rsidRPr="004F0C29">
        <w:rPr>
          <w:rFonts w:ascii="Aptos" w:hAnsi="Aptos"/>
        </w:rPr>
        <w:t>litsentsitud</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loovutatud</w:t>
      </w:r>
      <w:proofErr w:type="spellEnd"/>
      <w:r w:rsidRPr="004F0C29">
        <w:rPr>
          <w:rFonts w:ascii="Aptos" w:hAnsi="Aptos"/>
        </w:rPr>
        <w:t xml:space="preserve">, </w:t>
      </w:r>
      <w:proofErr w:type="spellStart"/>
      <w:r w:rsidRPr="004F0C29">
        <w:rPr>
          <w:rFonts w:ascii="Aptos" w:hAnsi="Aptos"/>
        </w:rPr>
        <w:t>milliseid</w:t>
      </w:r>
      <w:proofErr w:type="spellEnd"/>
      <w:r w:rsidRPr="004F0C29">
        <w:rPr>
          <w:rFonts w:ascii="Aptos" w:hAnsi="Aptos"/>
        </w:rPr>
        <w:t xml:space="preserve"> </w:t>
      </w:r>
      <w:proofErr w:type="spellStart"/>
      <w:r w:rsidRPr="004F0C29">
        <w:rPr>
          <w:rFonts w:ascii="Aptos" w:hAnsi="Aptos"/>
        </w:rPr>
        <w:t>esitaja</w:t>
      </w:r>
      <w:proofErr w:type="spellEnd"/>
      <w:r w:rsidRPr="004F0C29">
        <w:rPr>
          <w:rFonts w:ascii="Aptos" w:hAnsi="Aptos"/>
        </w:rPr>
        <w:t xml:space="preserve"> </w:t>
      </w:r>
      <w:proofErr w:type="spellStart"/>
      <w:r w:rsidRPr="004F0C29">
        <w:rPr>
          <w:rFonts w:ascii="Aptos" w:hAnsi="Aptos"/>
        </w:rPr>
        <w:t>varalisi</w:t>
      </w:r>
      <w:proofErr w:type="spellEnd"/>
      <w:r w:rsidRPr="004F0C29">
        <w:rPr>
          <w:rFonts w:ascii="Aptos" w:hAnsi="Aptos"/>
        </w:rPr>
        <w:t xml:space="preserve"> ja </w:t>
      </w:r>
      <w:proofErr w:type="spellStart"/>
      <w:r w:rsidRPr="004F0C29">
        <w:rPr>
          <w:rFonts w:ascii="Aptos" w:hAnsi="Aptos"/>
        </w:rPr>
        <w:t>isiklikke</w:t>
      </w:r>
      <w:proofErr w:type="spellEnd"/>
      <w:r w:rsidRPr="004F0C29">
        <w:rPr>
          <w:rFonts w:ascii="Aptos" w:hAnsi="Aptos"/>
        </w:rPr>
        <w:t xml:space="preserve"> </w:t>
      </w:r>
      <w:proofErr w:type="spellStart"/>
      <w:r w:rsidRPr="004F0C29">
        <w:rPr>
          <w:rFonts w:ascii="Aptos" w:hAnsi="Aptos"/>
        </w:rPr>
        <w:t>õigusi</w:t>
      </w:r>
      <w:proofErr w:type="spellEnd"/>
      <w:r w:rsidRPr="004F0C29">
        <w:rPr>
          <w:rFonts w:ascii="Aptos" w:hAnsi="Aptos"/>
        </w:rPr>
        <w:t xml:space="preserve"> </w:t>
      </w:r>
      <w:proofErr w:type="spellStart"/>
      <w:r w:rsidRPr="004F0C29">
        <w:rPr>
          <w:rFonts w:ascii="Aptos" w:hAnsi="Aptos"/>
        </w:rPr>
        <w:t>kokkulepe</w:t>
      </w:r>
      <w:proofErr w:type="spellEnd"/>
      <w:r w:rsidRPr="004F0C29">
        <w:rPr>
          <w:rFonts w:ascii="Aptos" w:hAnsi="Aptos"/>
        </w:rPr>
        <w:t xml:space="preserve"> </w:t>
      </w:r>
      <w:proofErr w:type="spellStart"/>
      <w:r w:rsidRPr="004F0C29">
        <w:rPr>
          <w:rFonts w:ascii="Aptos" w:hAnsi="Aptos"/>
        </w:rPr>
        <w:t>hõlmab</w:t>
      </w:r>
      <w:proofErr w:type="spellEnd"/>
      <w:r w:rsidRPr="004F0C29">
        <w:rPr>
          <w:rFonts w:ascii="Aptos" w:hAnsi="Aptos"/>
        </w:rPr>
        <w:t xml:space="preserve">, </w:t>
      </w:r>
      <w:proofErr w:type="spellStart"/>
      <w:r w:rsidRPr="004F0C29">
        <w:rPr>
          <w:rFonts w:ascii="Aptos" w:hAnsi="Aptos"/>
        </w:rPr>
        <w:t>kellele</w:t>
      </w:r>
      <w:proofErr w:type="spellEnd"/>
      <w:r w:rsidRPr="004F0C29">
        <w:rPr>
          <w:rFonts w:ascii="Aptos" w:hAnsi="Aptos"/>
        </w:rPr>
        <w:t xml:space="preserve"> on </w:t>
      </w:r>
      <w:proofErr w:type="spellStart"/>
      <w:r w:rsidRPr="004F0C29">
        <w:rPr>
          <w:rFonts w:ascii="Aptos" w:hAnsi="Aptos"/>
        </w:rPr>
        <w:t>õigused</w:t>
      </w:r>
      <w:proofErr w:type="spellEnd"/>
      <w:r w:rsidRPr="004F0C29">
        <w:rPr>
          <w:rFonts w:ascii="Aptos" w:hAnsi="Aptos"/>
        </w:rPr>
        <w:t xml:space="preserve"> </w:t>
      </w:r>
      <w:proofErr w:type="spellStart"/>
      <w:r w:rsidRPr="004F0C29">
        <w:rPr>
          <w:rFonts w:ascii="Aptos" w:hAnsi="Aptos"/>
        </w:rPr>
        <w:t>üle</w:t>
      </w:r>
      <w:proofErr w:type="spellEnd"/>
      <w:r w:rsidRPr="004F0C29">
        <w:rPr>
          <w:rFonts w:ascii="Aptos" w:hAnsi="Aptos"/>
        </w:rPr>
        <w:t xml:space="preserve"> </w:t>
      </w:r>
      <w:proofErr w:type="spellStart"/>
      <w:r w:rsidRPr="004F0C29">
        <w:rPr>
          <w:rFonts w:ascii="Aptos" w:hAnsi="Aptos"/>
        </w:rPr>
        <w:t>antud</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kellele</w:t>
      </w:r>
      <w:proofErr w:type="spellEnd"/>
      <w:r w:rsidRPr="004F0C29">
        <w:rPr>
          <w:rFonts w:ascii="Aptos" w:hAnsi="Aptos"/>
        </w:rPr>
        <w:t xml:space="preserve"> on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kasutamiseks</w:t>
      </w:r>
      <w:proofErr w:type="spellEnd"/>
      <w:r w:rsidRPr="004F0C29">
        <w:rPr>
          <w:rFonts w:ascii="Aptos" w:hAnsi="Aptos"/>
        </w:rPr>
        <w:t xml:space="preserve"> </w:t>
      </w:r>
      <w:proofErr w:type="spellStart"/>
      <w:r w:rsidRPr="004F0C29">
        <w:rPr>
          <w:rFonts w:ascii="Aptos" w:hAnsi="Aptos"/>
        </w:rPr>
        <w:t>luba</w:t>
      </w:r>
      <w:proofErr w:type="spellEnd"/>
      <w:r w:rsidRPr="004F0C29">
        <w:rPr>
          <w:rFonts w:ascii="Aptos" w:hAnsi="Aptos"/>
        </w:rPr>
        <w:t xml:space="preserve"> </w:t>
      </w:r>
      <w:proofErr w:type="spellStart"/>
      <w:r w:rsidRPr="004F0C29">
        <w:rPr>
          <w:rFonts w:ascii="Aptos" w:hAnsi="Aptos"/>
        </w:rPr>
        <w:t>antud</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milline on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üleandmise</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kasutusõiguse</w:t>
      </w:r>
      <w:proofErr w:type="spellEnd"/>
      <w:r w:rsidRPr="004F0C29">
        <w:rPr>
          <w:rFonts w:ascii="Aptos" w:hAnsi="Aptos"/>
        </w:rPr>
        <w:t xml:space="preserve"> </w:t>
      </w:r>
      <w:proofErr w:type="spellStart"/>
      <w:r w:rsidRPr="004F0C29">
        <w:rPr>
          <w:rFonts w:ascii="Aptos" w:hAnsi="Aptos"/>
        </w:rPr>
        <w:t>ulatus</w:t>
      </w:r>
      <w:proofErr w:type="spellEnd"/>
      <w:r w:rsidRPr="004F0C29">
        <w:rPr>
          <w:rFonts w:ascii="Aptos" w:hAnsi="Aptos"/>
        </w:rPr>
        <w:t>.</w:t>
      </w:r>
      <w:r w:rsidRPr="004F0C29">
        <w:rPr>
          <w:rStyle w:val="Allmrkuseviide"/>
          <w:rFonts w:ascii="Aptos" w:hAnsi="Aptos"/>
        </w:rPr>
        <w:footnoteReference w:id="9"/>
      </w:r>
      <w:r w:rsidRPr="004F0C29">
        <w:rPr>
          <w:rFonts w:ascii="Aptos" w:hAnsi="Aptos"/>
        </w:rPr>
        <w:t xml:space="preserve"> </w:t>
      </w:r>
      <w:proofErr w:type="spellStart"/>
      <w:r w:rsidRPr="004F0C29">
        <w:rPr>
          <w:rFonts w:ascii="Aptos" w:hAnsi="Aptos"/>
        </w:rPr>
        <w:t>Lepingu</w:t>
      </w:r>
      <w:proofErr w:type="spellEnd"/>
      <w:r w:rsidRPr="004F0C29">
        <w:rPr>
          <w:rFonts w:ascii="Aptos" w:hAnsi="Aptos"/>
        </w:rPr>
        <w:t xml:space="preserve"> </w:t>
      </w:r>
      <w:proofErr w:type="spellStart"/>
      <w:r w:rsidRPr="004F0C29">
        <w:rPr>
          <w:rFonts w:ascii="Aptos" w:hAnsi="Aptos"/>
        </w:rPr>
        <w:t>sõlmimine</w:t>
      </w:r>
      <w:proofErr w:type="spellEnd"/>
      <w:r w:rsidRPr="004F0C29">
        <w:rPr>
          <w:rFonts w:ascii="Aptos" w:hAnsi="Aptos"/>
        </w:rPr>
        <w:t xml:space="preserve"> </w:t>
      </w:r>
      <w:proofErr w:type="spellStart"/>
      <w:r w:rsidRPr="004F0C29">
        <w:rPr>
          <w:rFonts w:ascii="Aptos" w:hAnsi="Aptos"/>
        </w:rPr>
        <w:t>kirjalikus</w:t>
      </w:r>
      <w:proofErr w:type="spellEnd"/>
      <w:r w:rsidRPr="004F0C29">
        <w:rPr>
          <w:rFonts w:ascii="Aptos" w:hAnsi="Aptos"/>
        </w:rPr>
        <w:t xml:space="preserve"> </w:t>
      </w:r>
      <w:proofErr w:type="spellStart"/>
      <w:r w:rsidRPr="004F0C29">
        <w:rPr>
          <w:rFonts w:ascii="Aptos" w:hAnsi="Aptos"/>
        </w:rPr>
        <w:t>vormis</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välista</w:t>
      </w:r>
      <w:proofErr w:type="spellEnd"/>
      <w:r w:rsidRPr="004F0C29">
        <w:rPr>
          <w:rFonts w:ascii="Aptos" w:hAnsi="Aptos"/>
        </w:rPr>
        <w:t xml:space="preserve"> </w:t>
      </w:r>
      <w:proofErr w:type="spellStart"/>
      <w:r w:rsidRPr="004F0C29">
        <w:rPr>
          <w:rFonts w:ascii="Aptos" w:hAnsi="Aptos"/>
        </w:rPr>
        <w:t>vaidluste</w:t>
      </w:r>
      <w:proofErr w:type="spellEnd"/>
      <w:r w:rsidRPr="004F0C29">
        <w:rPr>
          <w:rFonts w:ascii="Aptos" w:hAnsi="Aptos"/>
        </w:rPr>
        <w:t xml:space="preserve"> </w:t>
      </w:r>
      <w:proofErr w:type="spellStart"/>
      <w:r w:rsidRPr="004F0C29">
        <w:rPr>
          <w:rFonts w:ascii="Aptos" w:hAnsi="Aptos"/>
        </w:rPr>
        <w:t>teket</w:t>
      </w:r>
      <w:proofErr w:type="spellEnd"/>
      <w:r w:rsidRPr="004F0C29">
        <w:rPr>
          <w:rFonts w:ascii="Aptos" w:hAnsi="Aptos"/>
        </w:rPr>
        <w:t xml:space="preserve">, </w:t>
      </w:r>
      <w:proofErr w:type="spellStart"/>
      <w:r w:rsidRPr="004F0C29">
        <w:rPr>
          <w:rFonts w:ascii="Aptos" w:hAnsi="Aptos"/>
        </w:rPr>
        <w:t>kuid</w:t>
      </w:r>
      <w:proofErr w:type="spellEnd"/>
      <w:r w:rsidRPr="004F0C29">
        <w:rPr>
          <w:rFonts w:ascii="Aptos" w:hAnsi="Aptos"/>
        </w:rPr>
        <w:t xml:space="preserve"> </w:t>
      </w:r>
      <w:proofErr w:type="spellStart"/>
      <w:r w:rsidRPr="004F0C29">
        <w:rPr>
          <w:rFonts w:ascii="Aptos" w:hAnsi="Aptos"/>
        </w:rPr>
        <w:t>vähendab</w:t>
      </w:r>
      <w:proofErr w:type="spellEnd"/>
      <w:r w:rsidRPr="004F0C29">
        <w:rPr>
          <w:rFonts w:ascii="Aptos" w:hAnsi="Aptos"/>
        </w:rPr>
        <w:t xml:space="preserve"> </w:t>
      </w:r>
      <w:proofErr w:type="spellStart"/>
      <w:r w:rsidRPr="004F0C29">
        <w:rPr>
          <w:rFonts w:ascii="Aptos" w:hAnsi="Aptos"/>
        </w:rPr>
        <w:t>vaidluste</w:t>
      </w:r>
      <w:proofErr w:type="spellEnd"/>
      <w:r w:rsidRPr="004F0C29">
        <w:rPr>
          <w:rFonts w:ascii="Aptos" w:hAnsi="Aptos"/>
        </w:rPr>
        <w:t xml:space="preserve"> </w:t>
      </w:r>
      <w:proofErr w:type="spellStart"/>
      <w:r w:rsidRPr="004F0C29">
        <w:rPr>
          <w:rFonts w:ascii="Aptos" w:hAnsi="Aptos"/>
        </w:rPr>
        <w:t>tekkimise</w:t>
      </w:r>
      <w:proofErr w:type="spellEnd"/>
      <w:r w:rsidRPr="004F0C29">
        <w:rPr>
          <w:rFonts w:ascii="Aptos" w:hAnsi="Aptos"/>
        </w:rPr>
        <w:t xml:space="preserve"> </w:t>
      </w:r>
      <w:proofErr w:type="spellStart"/>
      <w:r w:rsidRPr="004F0C29">
        <w:rPr>
          <w:rFonts w:ascii="Aptos" w:hAnsi="Aptos"/>
        </w:rPr>
        <w:t>riski</w:t>
      </w:r>
      <w:proofErr w:type="spellEnd"/>
      <w:r w:rsidRPr="004F0C29">
        <w:rPr>
          <w:rFonts w:ascii="Aptos" w:hAnsi="Aptos"/>
        </w:rPr>
        <w:t xml:space="preserve"> </w:t>
      </w:r>
      <w:proofErr w:type="spellStart"/>
      <w:r w:rsidRPr="004F0C29">
        <w:rPr>
          <w:rFonts w:ascii="Aptos" w:hAnsi="Aptos"/>
        </w:rPr>
        <w:t>märgatavalt</w:t>
      </w:r>
      <w:proofErr w:type="spellEnd"/>
      <w:r w:rsidRPr="004F0C29">
        <w:rPr>
          <w:rFonts w:ascii="Aptos" w:hAnsi="Aptos"/>
        </w:rPr>
        <w:t xml:space="preserve">. </w:t>
      </w:r>
      <w:proofErr w:type="spellStart"/>
      <w:r w:rsidRPr="004F0C29">
        <w:rPr>
          <w:rFonts w:ascii="Aptos" w:hAnsi="Aptos"/>
        </w:rPr>
        <w:t>Samuti</w:t>
      </w:r>
      <w:proofErr w:type="spellEnd"/>
      <w:r w:rsidRPr="004F0C29">
        <w:rPr>
          <w:rFonts w:ascii="Aptos" w:hAnsi="Aptos"/>
        </w:rPr>
        <w:t xml:space="preserve"> </w:t>
      </w:r>
      <w:proofErr w:type="spellStart"/>
      <w:r w:rsidRPr="004F0C29">
        <w:rPr>
          <w:rFonts w:ascii="Aptos" w:hAnsi="Aptos"/>
        </w:rPr>
        <w:t>aitab</w:t>
      </w:r>
      <w:proofErr w:type="spellEnd"/>
      <w:r w:rsidRPr="004F0C29">
        <w:rPr>
          <w:rFonts w:ascii="Aptos" w:hAnsi="Aptos"/>
        </w:rPr>
        <w:t xml:space="preserve"> </w:t>
      </w:r>
      <w:proofErr w:type="spellStart"/>
      <w:r w:rsidRPr="004F0C29">
        <w:rPr>
          <w:rFonts w:ascii="Aptos" w:hAnsi="Aptos"/>
        </w:rPr>
        <w:t>lepingu</w:t>
      </w:r>
      <w:proofErr w:type="spellEnd"/>
      <w:r w:rsidRPr="004F0C29">
        <w:rPr>
          <w:rFonts w:ascii="Aptos" w:hAnsi="Aptos"/>
        </w:rPr>
        <w:t xml:space="preserve"> </w:t>
      </w:r>
      <w:proofErr w:type="spellStart"/>
      <w:r w:rsidRPr="004F0C29">
        <w:rPr>
          <w:rFonts w:ascii="Aptos" w:hAnsi="Aptos"/>
        </w:rPr>
        <w:t>sõlmimine</w:t>
      </w:r>
      <w:proofErr w:type="spellEnd"/>
      <w:r w:rsidRPr="004F0C29">
        <w:rPr>
          <w:rFonts w:ascii="Aptos" w:hAnsi="Aptos"/>
        </w:rPr>
        <w:t xml:space="preserve"> </w:t>
      </w:r>
      <w:proofErr w:type="spellStart"/>
      <w:r w:rsidRPr="004F0C29">
        <w:rPr>
          <w:rFonts w:ascii="Aptos" w:hAnsi="Aptos"/>
        </w:rPr>
        <w:t>kirjalikus</w:t>
      </w:r>
      <w:proofErr w:type="spellEnd"/>
      <w:r w:rsidRPr="004F0C29">
        <w:rPr>
          <w:rFonts w:ascii="Aptos" w:hAnsi="Aptos"/>
        </w:rPr>
        <w:t xml:space="preserve"> </w:t>
      </w:r>
      <w:proofErr w:type="spellStart"/>
      <w:r w:rsidRPr="004F0C29">
        <w:rPr>
          <w:rFonts w:ascii="Aptos" w:hAnsi="Aptos"/>
        </w:rPr>
        <w:t>vormis</w:t>
      </w:r>
      <w:proofErr w:type="spellEnd"/>
      <w:r w:rsidRPr="004F0C29">
        <w:rPr>
          <w:rFonts w:ascii="Aptos" w:hAnsi="Aptos"/>
        </w:rPr>
        <w:t xml:space="preserve"> </w:t>
      </w:r>
      <w:proofErr w:type="spellStart"/>
      <w:r w:rsidRPr="004F0C29">
        <w:rPr>
          <w:rFonts w:ascii="Aptos" w:hAnsi="Aptos"/>
        </w:rPr>
        <w:t>tagada</w:t>
      </w:r>
      <w:proofErr w:type="spellEnd"/>
      <w:r w:rsidRPr="004F0C29">
        <w:rPr>
          <w:rFonts w:ascii="Aptos" w:hAnsi="Aptos"/>
        </w:rPr>
        <w:t xml:space="preserve">, et </w:t>
      </w:r>
      <w:proofErr w:type="spellStart"/>
      <w:r w:rsidRPr="004F0C29">
        <w:rPr>
          <w:rFonts w:ascii="Aptos" w:hAnsi="Aptos"/>
        </w:rPr>
        <w:t>poolte</w:t>
      </w:r>
      <w:proofErr w:type="spellEnd"/>
      <w:r w:rsidRPr="004F0C29">
        <w:rPr>
          <w:rFonts w:ascii="Aptos" w:hAnsi="Aptos"/>
        </w:rPr>
        <w:t xml:space="preserve"> on </w:t>
      </w:r>
      <w:proofErr w:type="spellStart"/>
      <w:r w:rsidRPr="004F0C29">
        <w:rPr>
          <w:rFonts w:ascii="Aptos" w:hAnsi="Aptos"/>
        </w:rPr>
        <w:t>ühtne</w:t>
      </w:r>
      <w:proofErr w:type="spellEnd"/>
      <w:r w:rsidRPr="004F0C29">
        <w:rPr>
          <w:rFonts w:ascii="Aptos" w:hAnsi="Aptos"/>
        </w:rPr>
        <w:t xml:space="preserve"> ja </w:t>
      </w:r>
      <w:proofErr w:type="spellStart"/>
      <w:r w:rsidRPr="004F0C29">
        <w:rPr>
          <w:rFonts w:ascii="Aptos" w:hAnsi="Aptos"/>
        </w:rPr>
        <w:t>selge</w:t>
      </w:r>
      <w:proofErr w:type="spellEnd"/>
      <w:r w:rsidRPr="004F0C29">
        <w:rPr>
          <w:rFonts w:ascii="Aptos" w:hAnsi="Aptos"/>
        </w:rPr>
        <w:t xml:space="preserve"> </w:t>
      </w:r>
      <w:proofErr w:type="spellStart"/>
      <w:r w:rsidRPr="004F0C29">
        <w:rPr>
          <w:rFonts w:ascii="Aptos" w:hAnsi="Aptos"/>
        </w:rPr>
        <w:t>arusaam</w:t>
      </w:r>
      <w:proofErr w:type="spellEnd"/>
      <w:r w:rsidRPr="004F0C29">
        <w:rPr>
          <w:rFonts w:ascii="Aptos" w:hAnsi="Aptos"/>
        </w:rPr>
        <w:t xml:space="preserve"> </w:t>
      </w:r>
      <w:proofErr w:type="spellStart"/>
      <w:r w:rsidRPr="004F0C29">
        <w:rPr>
          <w:rFonts w:ascii="Aptos" w:hAnsi="Aptos"/>
        </w:rPr>
        <w:t>lepingu</w:t>
      </w:r>
      <w:proofErr w:type="spellEnd"/>
      <w:r w:rsidRPr="004F0C29">
        <w:rPr>
          <w:rFonts w:ascii="Aptos" w:hAnsi="Aptos"/>
        </w:rPr>
        <w:t xml:space="preserve"> </w:t>
      </w:r>
      <w:proofErr w:type="spellStart"/>
      <w:r w:rsidRPr="004F0C29">
        <w:rPr>
          <w:rFonts w:ascii="Aptos" w:hAnsi="Aptos"/>
        </w:rPr>
        <w:t>sisust</w:t>
      </w:r>
      <w:proofErr w:type="spellEnd"/>
      <w:r w:rsidRPr="004F0C29">
        <w:rPr>
          <w:rFonts w:ascii="Aptos" w:hAnsi="Aptos"/>
        </w:rPr>
        <w:t xml:space="preserve">. </w:t>
      </w:r>
      <w:proofErr w:type="spellStart"/>
      <w:r w:rsidRPr="004F0C29">
        <w:rPr>
          <w:rFonts w:ascii="Aptos" w:hAnsi="Aptos"/>
        </w:rPr>
        <w:t>Siiski</w:t>
      </w:r>
      <w:proofErr w:type="spellEnd"/>
      <w:r w:rsidRPr="004F0C29">
        <w:rPr>
          <w:rFonts w:ascii="Aptos" w:hAnsi="Aptos"/>
        </w:rPr>
        <w:t xml:space="preserve"> on ENL </w:t>
      </w:r>
      <w:proofErr w:type="spellStart"/>
      <w:r w:rsidRPr="004F0C29">
        <w:rPr>
          <w:rFonts w:ascii="Aptos" w:hAnsi="Aptos"/>
        </w:rPr>
        <w:t>seisukohal</w:t>
      </w:r>
      <w:proofErr w:type="spellEnd"/>
      <w:r w:rsidRPr="004F0C29">
        <w:rPr>
          <w:rFonts w:ascii="Aptos" w:hAnsi="Aptos"/>
        </w:rPr>
        <w:t xml:space="preserve">, et </w:t>
      </w:r>
      <w:proofErr w:type="spellStart"/>
      <w:r w:rsidRPr="004F0C29">
        <w:rPr>
          <w:rFonts w:ascii="Aptos" w:hAnsi="Aptos"/>
        </w:rPr>
        <w:t>seaduses</w:t>
      </w:r>
      <w:proofErr w:type="spellEnd"/>
      <w:r w:rsidRPr="004F0C29">
        <w:rPr>
          <w:rFonts w:ascii="Aptos" w:hAnsi="Aptos"/>
        </w:rPr>
        <w:t xml:space="preserve"> </w:t>
      </w:r>
      <w:proofErr w:type="spellStart"/>
      <w:r w:rsidRPr="004F0C29">
        <w:rPr>
          <w:rFonts w:ascii="Aptos" w:hAnsi="Aptos"/>
        </w:rPr>
        <w:t>sätestatud</w:t>
      </w:r>
      <w:proofErr w:type="spellEnd"/>
      <w:r w:rsidRPr="004F0C29">
        <w:rPr>
          <w:rFonts w:ascii="Aptos" w:hAnsi="Aptos"/>
        </w:rPr>
        <w:t xml:space="preserve"> </w:t>
      </w:r>
      <w:proofErr w:type="spellStart"/>
      <w:r w:rsidRPr="004F0C29">
        <w:rPr>
          <w:rFonts w:ascii="Aptos" w:hAnsi="Aptos"/>
        </w:rPr>
        <w:t>vorminõude</w:t>
      </w:r>
      <w:proofErr w:type="spellEnd"/>
      <w:r w:rsidRPr="004F0C29">
        <w:rPr>
          <w:rFonts w:ascii="Aptos" w:hAnsi="Aptos"/>
        </w:rPr>
        <w:t xml:space="preserve"> </w:t>
      </w:r>
      <w:proofErr w:type="spellStart"/>
      <w:r w:rsidRPr="004F0C29">
        <w:rPr>
          <w:rFonts w:ascii="Aptos" w:hAnsi="Aptos"/>
        </w:rPr>
        <w:t>järgimata</w:t>
      </w:r>
      <w:proofErr w:type="spellEnd"/>
      <w:r w:rsidRPr="004F0C29">
        <w:rPr>
          <w:rFonts w:ascii="Aptos" w:hAnsi="Aptos"/>
        </w:rPr>
        <w:t xml:space="preserve"> </w:t>
      </w:r>
      <w:proofErr w:type="spellStart"/>
      <w:r w:rsidRPr="004F0C29">
        <w:rPr>
          <w:rFonts w:ascii="Aptos" w:hAnsi="Aptos"/>
        </w:rPr>
        <w:t>jätmise</w:t>
      </w:r>
      <w:proofErr w:type="spellEnd"/>
      <w:r w:rsidRPr="004F0C29">
        <w:rPr>
          <w:rFonts w:ascii="Aptos" w:hAnsi="Aptos"/>
        </w:rPr>
        <w:t xml:space="preserve"> </w:t>
      </w:r>
      <w:proofErr w:type="spellStart"/>
      <w:r w:rsidRPr="004F0C29">
        <w:rPr>
          <w:rFonts w:ascii="Aptos" w:hAnsi="Aptos"/>
        </w:rPr>
        <w:t>tagajärjeks</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tohiks</w:t>
      </w:r>
      <w:proofErr w:type="spellEnd"/>
      <w:r w:rsidRPr="004F0C29">
        <w:rPr>
          <w:rFonts w:ascii="Aptos" w:hAnsi="Aptos"/>
        </w:rPr>
        <w:t xml:space="preserve"> olla </w:t>
      </w:r>
      <w:proofErr w:type="spellStart"/>
      <w:r w:rsidRPr="004F0C29">
        <w:rPr>
          <w:rFonts w:ascii="Aptos" w:hAnsi="Aptos"/>
        </w:rPr>
        <w:t>lepingu</w:t>
      </w:r>
      <w:proofErr w:type="spellEnd"/>
      <w:r w:rsidRPr="004F0C29">
        <w:rPr>
          <w:rFonts w:ascii="Aptos" w:hAnsi="Aptos"/>
        </w:rPr>
        <w:t xml:space="preserve"> </w:t>
      </w:r>
      <w:proofErr w:type="spellStart"/>
      <w:r w:rsidRPr="004F0C29">
        <w:rPr>
          <w:rFonts w:ascii="Aptos" w:hAnsi="Aptos"/>
        </w:rPr>
        <w:t>tühisus</w:t>
      </w:r>
      <w:proofErr w:type="spellEnd"/>
      <w:r w:rsidRPr="004F0C29">
        <w:rPr>
          <w:rFonts w:ascii="Aptos" w:hAnsi="Aptos"/>
        </w:rPr>
        <w:t xml:space="preserve">. </w:t>
      </w:r>
    </w:p>
    <w:p w14:paraId="02F3A95C" w14:textId="77777777" w:rsidR="00807494" w:rsidRPr="004F0C29" w:rsidRDefault="00807494" w:rsidP="00807494">
      <w:pPr>
        <w:tabs>
          <w:tab w:val="left" w:pos="8505"/>
        </w:tabs>
        <w:ind w:right="142"/>
        <w:jc w:val="both"/>
        <w:rPr>
          <w:rFonts w:ascii="Aptos" w:hAnsi="Aptos"/>
          <w:b/>
          <w:bCs/>
        </w:rPr>
      </w:pPr>
    </w:p>
    <w:p w14:paraId="4657FA42" w14:textId="1E528A8B" w:rsidR="00807494" w:rsidRPr="004F0C29" w:rsidRDefault="00807494" w:rsidP="00807494">
      <w:pPr>
        <w:tabs>
          <w:tab w:val="left" w:pos="8505"/>
        </w:tabs>
        <w:ind w:right="142"/>
        <w:jc w:val="both"/>
        <w:rPr>
          <w:rFonts w:ascii="Aptos" w:hAnsi="Aptos"/>
          <w:b/>
          <w:bCs/>
        </w:rPr>
      </w:pPr>
      <w:r w:rsidRPr="004F0C29">
        <w:rPr>
          <w:rFonts w:ascii="Aptos" w:hAnsi="Aptos"/>
          <w:b/>
          <w:bCs/>
        </w:rPr>
        <w:t xml:space="preserve">ENL on </w:t>
      </w:r>
      <w:proofErr w:type="spellStart"/>
      <w:r w:rsidRPr="004F0C29">
        <w:rPr>
          <w:rFonts w:ascii="Aptos" w:hAnsi="Aptos"/>
          <w:b/>
          <w:bCs/>
        </w:rPr>
        <w:t>seisukohal</w:t>
      </w:r>
      <w:proofErr w:type="spellEnd"/>
      <w:r w:rsidRPr="004F0C29">
        <w:rPr>
          <w:rFonts w:ascii="Aptos" w:hAnsi="Aptos"/>
          <w:b/>
          <w:bCs/>
        </w:rPr>
        <w:t xml:space="preserve">, et </w:t>
      </w:r>
      <w:proofErr w:type="spellStart"/>
      <w:r w:rsidRPr="004F0C29">
        <w:rPr>
          <w:rFonts w:ascii="Aptos" w:hAnsi="Aptos"/>
          <w:b/>
          <w:bCs/>
        </w:rPr>
        <w:t>kokkulepe</w:t>
      </w:r>
      <w:proofErr w:type="spellEnd"/>
      <w:r w:rsidRPr="004F0C29">
        <w:rPr>
          <w:rFonts w:ascii="Aptos" w:hAnsi="Aptos"/>
          <w:b/>
          <w:bCs/>
        </w:rPr>
        <w:t xml:space="preserve">, </w:t>
      </w:r>
      <w:proofErr w:type="spellStart"/>
      <w:r w:rsidRPr="004F0C29">
        <w:rPr>
          <w:rFonts w:ascii="Aptos" w:hAnsi="Aptos"/>
          <w:b/>
          <w:bCs/>
        </w:rPr>
        <w:t>millega</w:t>
      </w:r>
      <w:proofErr w:type="spellEnd"/>
      <w:r w:rsidRPr="004F0C29">
        <w:rPr>
          <w:rFonts w:ascii="Aptos" w:hAnsi="Aptos"/>
          <w:b/>
          <w:bCs/>
        </w:rPr>
        <w:t xml:space="preserve"> </w:t>
      </w:r>
      <w:proofErr w:type="spellStart"/>
      <w:r w:rsidRPr="004F0C29">
        <w:rPr>
          <w:rFonts w:ascii="Aptos" w:hAnsi="Aptos"/>
          <w:b/>
          <w:bCs/>
        </w:rPr>
        <w:t>antakse</w:t>
      </w:r>
      <w:proofErr w:type="spellEnd"/>
      <w:r w:rsidRPr="004F0C29">
        <w:rPr>
          <w:rFonts w:ascii="Aptos" w:hAnsi="Aptos"/>
          <w:b/>
          <w:bCs/>
        </w:rPr>
        <w:t xml:space="preserve"> </w:t>
      </w:r>
      <w:proofErr w:type="spellStart"/>
      <w:r w:rsidRPr="004F0C29">
        <w:rPr>
          <w:rFonts w:ascii="Aptos" w:hAnsi="Aptos"/>
          <w:b/>
          <w:bCs/>
        </w:rPr>
        <w:t>üle</w:t>
      </w:r>
      <w:proofErr w:type="spellEnd"/>
      <w:r w:rsidRPr="004F0C29">
        <w:rPr>
          <w:rFonts w:ascii="Aptos" w:hAnsi="Aptos"/>
          <w:b/>
          <w:bCs/>
        </w:rPr>
        <w:t xml:space="preserve"> </w:t>
      </w:r>
      <w:proofErr w:type="spellStart"/>
      <w:r w:rsidRPr="004F0C29">
        <w:rPr>
          <w:rFonts w:ascii="Aptos" w:hAnsi="Aptos"/>
          <w:b/>
          <w:bCs/>
        </w:rPr>
        <w:t>õigus</w:t>
      </w:r>
      <w:proofErr w:type="spellEnd"/>
      <w:r w:rsidRPr="004F0C29">
        <w:rPr>
          <w:rFonts w:ascii="Aptos" w:hAnsi="Aptos"/>
          <w:b/>
          <w:bCs/>
        </w:rPr>
        <w:t xml:space="preserve"> </w:t>
      </w:r>
      <w:proofErr w:type="spellStart"/>
      <w:r w:rsidRPr="004F0C29">
        <w:rPr>
          <w:rFonts w:ascii="Aptos" w:hAnsi="Aptos"/>
          <w:b/>
          <w:bCs/>
        </w:rPr>
        <w:t>teosele</w:t>
      </w:r>
      <w:proofErr w:type="spellEnd"/>
      <w:r w:rsidRPr="004F0C29">
        <w:rPr>
          <w:rFonts w:ascii="Aptos" w:hAnsi="Aptos"/>
          <w:b/>
          <w:bCs/>
        </w:rPr>
        <w:t xml:space="preserve"> </w:t>
      </w:r>
      <w:proofErr w:type="spellStart"/>
      <w:r w:rsidRPr="004F0C29">
        <w:rPr>
          <w:rFonts w:ascii="Aptos" w:hAnsi="Aptos"/>
          <w:b/>
          <w:bCs/>
        </w:rPr>
        <w:t>või</w:t>
      </w:r>
      <w:proofErr w:type="spellEnd"/>
      <w:r w:rsidRPr="004F0C29">
        <w:rPr>
          <w:rFonts w:ascii="Aptos" w:hAnsi="Aptos"/>
          <w:b/>
          <w:bCs/>
        </w:rPr>
        <w:t xml:space="preserve"> </w:t>
      </w:r>
      <w:proofErr w:type="spellStart"/>
      <w:r w:rsidRPr="004F0C29">
        <w:rPr>
          <w:rFonts w:ascii="Aptos" w:hAnsi="Aptos"/>
          <w:b/>
          <w:bCs/>
        </w:rPr>
        <w:t>kaasnevate</w:t>
      </w:r>
      <w:proofErr w:type="spellEnd"/>
      <w:r w:rsidRPr="004F0C29">
        <w:rPr>
          <w:rFonts w:ascii="Aptos" w:hAnsi="Aptos"/>
          <w:b/>
          <w:bCs/>
        </w:rPr>
        <w:t xml:space="preserve"> </w:t>
      </w:r>
      <w:proofErr w:type="spellStart"/>
      <w:r w:rsidRPr="004F0C29">
        <w:rPr>
          <w:rFonts w:ascii="Aptos" w:hAnsi="Aptos"/>
          <w:b/>
          <w:bCs/>
        </w:rPr>
        <w:t>õiguste</w:t>
      </w:r>
      <w:proofErr w:type="spellEnd"/>
      <w:r w:rsidRPr="004F0C29">
        <w:rPr>
          <w:rFonts w:ascii="Aptos" w:hAnsi="Aptos"/>
          <w:b/>
          <w:bCs/>
        </w:rPr>
        <w:t xml:space="preserve"> </w:t>
      </w:r>
      <w:proofErr w:type="spellStart"/>
      <w:r w:rsidRPr="004F0C29">
        <w:rPr>
          <w:rFonts w:ascii="Aptos" w:hAnsi="Aptos"/>
          <w:b/>
          <w:bCs/>
        </w:rPr>
        <w:t>objektile</w:t>
      </w:r>
      <w:proofErr w:type="spellEnd"/>
      <w:r w:rsidRPr="004F0C29">
        <w:rPr>
          <w:rFonts w:ascii="Aptos" w:hAnsi="Aptos"/>
          <w:b/>
          <w:bCs/>
        </w:rPr>
        <w:t xml:space="preserve"> </w:t>
      </w:r>
      <w:proofErr w:type="spellStart"/>
      <w:r w:rsidRPr="004F0C29">
        <w:rPr>
          <w:rFonts w:ascii="Aptos" w:hAnsi="Aptos"/>
          <w:b/>
          <w:bCs/>
        </w:rPr>
        <w:t>seoses</w:t>
      </w:r>
      <w:proofErr w:type="spellEnd"/>
      <w:r w:rsidRPr="004F0C29">
        <w:rPr>
          <w:rFonts w:ascii="Aptos" w:hAnsi="Aptos"/>
          <w:b/>
          <w:bCs/>
        </w:rPr>
        <w:t xml:space="preserve"> </w:t>
      </w:r>
      <w:proofErr w:type="spellStart"/>
      <w:r w:rsidRPr="004F0C29">
        <w:rPr>
          <w:rFonts w:ascii="Aptos" w:hAnsi="Aptos"/>
          <w:b/>
          <w:bCs/>
        </w:rPr>
        <w:t>veel</w:t>
      </w:r>
      <w:proofErr w:type="spellEnd"/>
      <w:r w:rsidRPr="004F0C29">
        <w:rPr>
          <w:rFonts w:ascii="Aptos" w:hAnsi="Aptos"/>
          <w:b/>
          <w:bCs/>
        </w:rPr>
        <w:t xml:space="preserve"> </w:t>
      </w:r>
      <w:proofErr w:type="spellStart"/>
      <w:r w:rsidRPr="004F0C29">
        <w:rPr>
          <w:rFonts w:ascii="Aptos" w:hAnsi="Aptos"/>
          <w:b/>
          <w:bCs/>
        </w:rPr>
        <w:t>tundmatute</w:t>
      </w:r>
      <w:proofErr w:type="spellEnd"/>
      <w:r w:rsidRPr="004F0C29">
        <w:rPr>
          <w:rFonts w:ascii="Aptos" w:hAnsi="Aptos"/>
          <w:b/>
          <w:bCs/>
        </w:rPr>
        <w:t xml:space="preserve"> </w:t>
      </w:r>
      <w:proofErr w:type="spellStart"/>
      <w:r w:rsidRPr="004F0C29">
        <w:rPr>
          <w:rFonts w:ascii="Aptos" w:hAnsi="Aptos"/>
          <w:b/>
          <w:bCs/>
        </w:rPr>
        <w:t>kasutusviisidega</w:t>
      </w:r>
      <w:proofErr w:type="spellEnd"/>
      <w:r w:rsidRPr="004F0C29">
        <w:rPr>
          <w:rFonts w:ascii="Aptos" w:hAnsi="Aptos"/>
          <w:b/>
          <w:bCs/>
        </w:rPr>
        <w:t xml:space="preserve">, </w:t>
      </w:r>
      <w:proofErr w:type="spellStart"/>
      <w:r w:rsidRPr="004F0C29">
        <w:rPr>
          <w:rFonts w:ascii="Aptos" w:hAnsi="Aptos"/>
          <w:b/>
          <w:bCs/>
        </w:rPr>
        <w:t>peab</w:t>
      </w:r>
      <w:proofErr w:type="spellEnd"/>
      <w:r w:rsidRPr="004F0C29">
        <w:rPr>
          <w:rFonts w:ascii="Aptos" w:hAnsi="Aptos"/>
          <w:b/>
          <w:bCs/>
        </w:rPr>
        <w:t xml:space="preserve"> </w:t>
      </w:r>
      <w:proofErr w:type="spellStart"/>
      <w:r w:rsidRPr="004F0C29">
        <w:rPr>
          <w:rFonts w:ascii="Aptos" w:hAnsi="Aptos"/>
          <w:b/>
          <w:bCs/>
        </w:rPr>
        <w:t>olema</w:t>
      </w:r>
      <w:proofErr w:type="spellEnd"/>
      <w:r w:rsidRPr="004F0C29">
        <w:rPr>
          <w:rFonts w:ascii="Aptos" w:hAnsi="Aptos"/>
          <w:b/>
          <w:bCs/>
        </w:rPr>
        <w:t xml:space="preserve"> </w:t>
      </w:r>
      <w:proofErr w:type="spellStart"/>
      <w:r w:rsidRPr="004F0C29">
        <w:rPr>
          <w:rFonts w:ascii="Aptos" w:hAnsi="Aptos"/>
          <w:b/>
          <w:bCs/>
        </w:rPr>
        <w:t>sõlmitud</w:t>
      </w:r>
      <w:proofErr w:type="spellEnd"/>
      <w:r w:rsidRPr="004F0C29">
        <w:rPr>
          <w:rFonts w:ascii="Aptos" w:hAnsi="Aptos"/>
          <w:b/>
          <w:bCs/>
        </w:rPr>
        <w:t xml:space="preserve"> </w:t>
      </w:r>
      <w:proofErr w:type="spellStart"/>
      <w:r w:rsidRPr="004F0C29">
        <w:rPr>
          <w:rFonts w:ascii="Aptos" w:hAnsi="Aptos"/>
          <w:b/>
          <w:bCs/>
        </w:rPr>
        <w:t>kirjalikus</w:t>
      </w:r>
      <w:proofErr w:type="spellEnd"/>
      <w:r w:rsidRPr="004F0C29">
        <w:rPr>
          <w:rFonts w:ascii="Aptos" w:hAnsi="Aptos"/>
          <w:b/>
          <w:bCs/>
        </w:rPr>
        <w:t xml:space="preserve"> </w:t>
      </w:r>
      <w:proofErr w:type="spellStart"/>
      <w:r w:rsidRPr="004F0C29">
        <w:rPr>
          <w:rFonts w:ascii="Aptos" w:hAnsi="Aptos"/>
          <w:b/>
          <w:bCs/>
        </w:rPr>
        <w:t>vormis</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Vorminõude</w:t>
      </w:r>
      <w:proofErr w:type="spellEnd"/>
      <w:r w:rsidRPr="004F0C29">
        <w:rPr>
          <w:rFonts w:ascii="Aptos" w:hAnsi="Aptos"/>
        </w:rPr>
        <w:t xml:space="preserve"> </w:t>
      </w:r>
      <w:proofErr w:type="spellStart"/>
      <w:r w:rsidRPr="004F0C29">
        <w:rPr>
          <w:rFonts w:ascii="Aptos" w:hAnsi="Aptos"/>
        </w:rPr>
        <w:t>eiramisel</w:t>
      </w:r>
      <w:proofErr w:type="spellEnd"/>
      <w:r w:rsidRPr="004F0C29">
        <w:rPr>
          <w:rFonts w:ascii="Aptos" w:hAnsi="Aptos"/>
        </w:rPr>
        <w:t xml:space="preserve"> </w:t>
      </w:r>
      <w:proofErr w:type="spellStart"/>
      <w:r w:rsidRPr="004F0C29">
        <w:rPr>
          <w:rFonts w:ascii="Aptos" w:hAnsi="Aptos"/>
        </w:rPr>
        <w:t>oleks</w:t>
      </w:r>
      <w:proofErr w:type="spellEnd"/>
      <w:r w:rsidRPr="004F0C29">
        <w:rPr>
          <w:rFonts w:ascii="Aptos" w:hAnsi="Aptos"/>
        </w:rPr>
        <w:t xml:space="preserve"> </w:t>
      </w:r>
      <w:proofErr w:type="spellStart"/>
      <w:r w:rsidRPr="004F0C29">
        <w:rPr>
          <w:rFonts w:ascii="Aptos" w:hAnsi="Aptos"/>
        </w:rPr>
        <w:t>selline</w:t>
      </w:r>
      <w:proofErr w:type="spellEnd"/>
      <w:r w:rsidRPr="004F0C29">
        <w:rPr>
          <w:rFonts w:ascii="Aptos" w:hAnsi="Aptos"/>
        </w:rPr>
        <w:t xml:space="preserve"> </w:t>
      </w:r>
      <w:proofErr w:type="spellStart"/>
      <w:r w:rsidRPr="004F0C29">
        <w:rPr>
          <w:rFonts w:ascii="Aptos" w:hAnsi="Aptos"/>
        </w:rPr>
        <w:t>kokkulepe</w:t>
      </w:r>
      <w:proofErr w:type="spellEnd"/>
      <w:r w:rsidRPr="004F0C29">
        <w:rPr>
          <w:rFonts w:ascii="Aptos" w:hAnsi="Aptos"/>
        </w:rPr>
        <w:t xml:space="preserve"> </w:t>
      </w:r>
      <w:proofErr w:type="spellStart"/>
      <w:r w:rsidRPr="004F0C29">
        <w:rPr>
          <w:rFonts w:ascii="Aptos" w:hAnsi="Aptos"/>
        </w:rPr>
        <w:t>tühine</w:t>
      </w:r>
      <w:proofErr w:type="spellEnd"/>
      <w:r w:rsidRPr="004F0C29">
        <w:rPr>
          <w:rFonts w:ascii="Aptos" w:hAnsi="Aptos"/>
        </w:rPr>
        <w:t xml:space="preserve">. </w:t>
      </w:r>
      <w:proofErr w:type="spellStart"/>
      <w:r w:rsidRPr="004F0C29">
        <w:rPr>
          <w:rFonts w:ascii="Aptos" w:hAnsi="Aptos"/>
        </w:rPr>
        <w:t>Sellise</w:t>
      </w:r>
      <w:proofErr w:type="spellEnd"/>
      <w:r w:rsidRPr="004F0C29">
        <w:rPr>
          <w:rFonts w:ascii="Aptos" w:hAnsi="Aptos"/>
        </w:rPr>
        <w:t xml:space="preserve"> </w:t>
      </w:r>
      <w:proofErr w:type="spellStart"/>
      <w:r w:rsidRPr="004F0C29">
        <w:rPr>
          <w:rFonts w:ascii="Aptos" w:hAnsi="Aptos"/>
        </w:rPr>
        <w:t>nõude</w:t>
      </w:r>
      <w:proofErr w:type="spellEnd"/>
      <w:r w:rsidRPr="004F0C29">
        <w:rPr>
          <w:rFonts w:ascii="Aptos" w:hAnsi="Aptos"/>
        </w:rPr>
        <w:t xml:space="preserve"> </w:t>
      </w:r>
      <w:proofErr w:type="spellStart"/>
      <w:r w:rsidRPr="004F0C29">
        <w:rPr>
          <w:rFonts w:ascii="Aptos" w:hAnsi="Aptos"/>
        </w:rPr>
        <w:t>kehtestamine</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nii</w:t>
      </w:r>
      <w:proofErr w:type="spellEnd"/>
      <w:r w:rsidRPr="004F0C29">
        <w:rPr>
          <w:rFonts w:ascii="Aptos" w:hAnsi="Aptos"/>
        </w:rPr>
        <w:t xml:space="preserve"> </w:t>
      </w:r>
      <w:proofErr w:type="spellStart"/>
      <w:r w:rsidRPr="004F0C29">
        <w:rPr>
          <w:rFonts w:ascii="Aptos" w:hAnsi="Aptos"/>
        </w:rPr>
        <w:t>autori</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ka </w:t>
      </w:r>
      <w:proofErr w:type="spellStart"/>
      <w:r w:rsidRPr="004F0C29">
        <w:rPr>
          <w:rFonts w:ascii="Aptos" w:hAnsi="Aptos"/>
        </w:rPr>
        <w:t>esitaja</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kaitseks</w:t>
      </w:r>
      <w:proofErr w:type="spellEnd"/>
      <w:r w:rsidRPr="004F0C29">
        <w:rPr>
          <w:rFonts w:ascii="Aptos" w:hAnsi="Aptos"/>
        </w:rPr>
        <w:t xml:space="preserve"> ja </w:t>
      </w:r>
      <w:proofErr w:type="spellStart"/>
      <w:r w:rsidRPr="004F0C29">
        <w:rPr>
          <w:rFonts w:ascii="Aptos" w:hAnsi="Aptos"/>
        </w:rPr>
        <w:t>õiguskindluse</w:t>
      </w:r>
      <w:proofErr w:type="spellEnd"/>
      <w:r w:rsidRPr="004F0C29">
        <w:rPr>
          <w:rFonts w:ascii="Aptos" w:hAnsi="Aptos"/>
        </w:rPr>
        <w:t xml:space="preserve"> </w:t>
      </w:r>
      <w:proofErr w:type="spellStart"/>
      <w:r w:rsidRPr="004F0C29">
        <w:rPr>
          <w:rFonts w:ascii="Aptos" w:hAnsi="Aptos"/>
        </w:rPr>
        <w:t>tagamiseks</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võimaldab</w:t>
      </w:r>
      <w:proofErr w:type="spellEnd"/>
      <w:r w:rsidRPr="004F0C29">
        <w:rPr>
          <w:rFonts w:ascii="Aptos" w:hAnsi="Aptos"/>
        </w:rPr>
        <w:t xml:space="preserve"> </w:t>
      </w:r>
      <w:proofErr w:type="spellStart"/>
      <w:r w:rsidRPr="004F0C29">
        <w:rPr>
          <w:rFonts w:ascii="Aptos" w:hAnsi="Aptos"/>
        </w:rPr>
        <w:t>autoril</w:t>
      </w:r>
      <w:proofErr w:type="spellEnd"/>
      <w:r w:rsidRPr="004F0C29">
        <w:rPr>
          <w:rFonts w:ascii="Aptos" w:hAnsi="Aptos"/>
        </w:rPr>
        <w:t xml:space="preserve"> ja </w:t>
      </w:r>
      <w:proofErr w:type="spellStart"/>
      <w:r w:rsidRPr="004F0C29">
        <w:rPr>
          <w:rFonts w:ascii="Aptos" w:hAnsi="Aptos"/>
        </w:rPr>
        <w:t>esitajal</w:t>
      </w:r>
      <w:proofErr w:type="spellEnd"/>
      <w:r w:rsidRPr="004F0C29">
        <w:rPr>
          <w:rFonts w:ascii="Aptos" w:hAnsi="Aptos"/>
        </w:rPr>
        <w:t xml:space="preserve"> </w:t>
      </w:r>
      <w:proofErr w:type="spellStart"/>
      <w:r w:rsidRPr="004F0C29">
        <w:rPr>
          <w:rFonts w:ascii="Aptos" w:hAnsi="Aptos"/>
        </w:rPr>
        <w:t>sisuliselt</w:t>
      </w:r>
      <w:proofErr w:type="spellEnd"/>
      <w:r w:rsidRPr="004F0C29">
        <w:rPr>
          <w:rFonts w:ascii="Aptos" w:hAnsi="Aptos"/>
        </w:rPr>
        <w:t xml:space="preserve"> </w:t>
      </w:r>
      <w:proofErr w:type="spellStart"/>
      <w:r w:rsidRPr="004F0C29">
        <w:rPr>
          <w:rFonts w:ascii="Aptos" w:hAnsi="Aptos"/>
        </w:rPr>
        <w:t>mõista</w:t>
      </w:r>
      <w:proofErr w:type="spellEnd"/>
      <w:r w:rsidRPr="004F0C29">
        <w:rPr>
          <w:rFonts w:ascii="Aptos" w:hAnsi="Aptos"/>
        </w:rPr>
        <w:t xml:space="preserve"> </w:t>
      </w:r>
      <w:proofErr w:type="spellStart"/>
      <w:r w:rsidRPr="004F0C29">
        <w:rPr>
          <w:rFonts w:ascii="Aptos" w:hAnsi="Aptos"/>
        </w:rPr>
        <w:t>enda</w:t>
      </w:r>
      <w:proofErr w:type="spellEnd"/>
      <w:r w:rsidRPr="004F0C29">
        <w:rPr>
          <w:rFonts w:ascii="Aptos" w:hAnsi="Aptos"/>
        </w:rPr>
        <w:t xml:space="preserve"> </w:t>
      </w:r>
      <w:proofErr w:type="spellStart"/>
      <w:r w:rsidRPr="004F0C29">
        <w:rPr>
          <w:rFonts w:ascii="Aptos" w:hAnsi="Aptos"/>
        </w:rPr>
        <w:t>nõusoleku</w:t>
      </w:r>
      <w:proofErr w:type="spellEnd"/>
      <w:r w:rsidRPr="004F0C29">
        <w:rPr>
          <w:rFonts w:ascii="Aptos" w:hAnsi="Aptos"/>
        </w:rPr>
        <w:t xml:space="preserve"> </w:t>
      </w:r>
      <w:proofErr w:type="spellStart"/>
      <w:r w:rsidRPr="004F0C29">
        <w:rPr>
          <w:rFonts w:ascii="Aptos" w:hAnsi="Aptos"/>
        </w:rPr>
        <w:t>ulatust</w:t>
      </w:r>
      <w:proofErr w:type="spellEnd"/>
      <w:r w:rsidRPr="004F0C29">
        <w:rPr>
          <w:rFonts w:ascii="Aptos" w:hAnsi="Aptos"/>
        </w:rPr>
        <w:t xml:space="preserve">. </w:t>
      </w:r>
      <w:proofErr w:type="spellStart"/>
      <w:r w:rsidRPr="004F0C29">
        <w:rPr>
          <w:rFonts w:ascii="Aptos" w:hAnsi="Aptos"/>
        </w:rPr>
        <w:t>Sarnane</w:t>
      </w:r>
      <w:proofErr w:type="spellEnd"/>
      <w:r w:rsidRPr="004F0C29">
        <w:rPr>
          <w:rFonts w:ascii="Aptos" w:hAnsi="Aptos"/>
        </w:rPr>
        <w:t xml:space="preserve"> </w:t>
      </w:r>
      <w:proofErr w:type="spellStart"/>
      <w:r w:rsidRPr="004F0C29">
        <w:rPr>
          <w:rFonts w:ascii="Aptos" w:hAnsi="Aptos"/>
        </w:rPr>
        <w:t>põhimõte</w:t>
      </w:r>
      <w:proofErr w:type="spellEnd"/>
      <w:r w:rsidRPr="004F0C29">
        <w:rPr>
          <w:rFonts w:ascii="Aptos" w:hAnsi="Aptos"/>
        </w:rPr>
        <w:t xml:space="preserve"> </w:t>
      </w:r>
      <w:proofErr w:type="spellStart"/>
      <w:r w:rsidRPr="004F0C29">
        <w:rPr>
          <w:rFonts w:ascii="Aptos" w:hAnsi="Aptos"/>
        </w:rPr>
        <w:t>kehtib</w:t>
      </w:r>
      <w:proofErr w:type="spellEnd"/>
      <w:r w:rsidRPr="004F0C29">
        <w:rPr>
          <w:rFonts w:ascii="Aptos" w:hAnsi="Aptos"/>
        </w:rPr>
        <w:t xml:space="preserve"> </w:t>
      </w:r>
      <w:proofErr w:type="spellStart"/>
      <w:r w:rsidRPr="004F0C29">
        <w:rPr>
          <w:rFonts w:ascii="Aptos" w:hAnsi="Aptos"/>
        </w:rPr>
        <w:t>näiteks</w:t>
      </w:r>
      <w:proofErr w:type="spellEnd"/>
      <w:r w:rsidRPr="004F0C29">
        <w:rPr>
          <w:rFonts w:ascii="Aptos" w:hAnsi="Aptos"/>
        </w:rPr>
        <w:t xml:space="preserve"> ka </w:t>
      </w:r>
      <w:proofErr w:type="spellStart"/>
      <w:r w:rsidRPr="004F0C29">
        <w:rPr>
          <w:rFonts w:ascii="Aptos" w:hAnsi="Aptos"/>
        </w:rPr>
        <w:t>Saksamaa</w:t>
      </w:r>
      <w:proofErr w:type="spellEnd"/>
      <w:r w:rsidRPr="004F0C29">
        <w:rPr>
          <w:rFonts w:ascii="Aptos" w:hAnsi="Aptos"/>
        </w:rPr>
        <w:t xml:space="preserve"> </w:t>
      </w:r>
      <w:proofErr w:type="spellStart"/>
      <w:r w:rsidRPr="004F0C29">
        <w:rPr>
          <w:rFonts w:ascii="Aptos" w:hAnsi="Aptos"/>
          <w:bCs/>
        </w:rPr>
        <w:t>autoriõiguse</w:t>
      </w:r>
      <w:proofErr w:type="spellEnd"/>
      <w:r w:rsidRPr="004F0C29">
        <w:rPr>
          <w:rFonts w:ascii="Aptos" w:hAnsi="Aptos"/>
          <w:bCs/>
        </w:rPr>
        <w:t xml:space="preserve"> </w:t>
      </w:r>
      <w:proofErr w:type="spellStart"/>
      <w:r w:rsidRPr="004F0C29">
        <w:rPr>
          <w:rFonts w:ascii="Aptos" w:hAnsi="Aptos"/>
          <w:bCs/>
        </w:rPr>
        <w:t>seaduses</w:t>
      </w:r>
      <w:proofErr w:type="spellEnd"/>
      <w:r w:rsidRPr="004F0C29">
        <w:rPr>
          <w:rFonts w:ascii="Aptos" w:hAnsi="Aptos"/>
          <w:bCs/>
        </w:rPr>
        <w:t xml:space="preserve"> (</w:t>
      </w:r>
      <w:proofErr w:type="spellStart"/>
      <w:r w:rsidRPr="004F0C29">
        <w:rPr>
          <w:rFonts w:ascii="Aptos" w:hAnsi="Aptos"/>
          <w:bCs/>
          <w:i/>
          <w:iCs/>
        </w:rPr>
        <w:t>Urheberrechtsgesetz</w:t>
      </w:r>
      <w:proofErr w:type="spellEnd"/>
      <w:r w:rsidRPr="004F0C29">
        <w:rPr>
          <w:rFonts w:ascii="Aptos" w:hAnsi="Aptos"/>
          <w:bCs/>
        </w:rPr>
        <w:t>)</w:t>
      </w:r>
      <w:r w:rsidRPr="004F0C29">
        <w:rPr>
          <w:rStyle w:val="Allmrkuseviide"/>
          <w:rFonts w:ascii="Aptos" w:hAnsi="Aptos"/>
          <w:bCs/>
        </w:rPr>
        <w:footnoteReference w:id="10"/>
      </w:r>
      <w:r w:rsidRPr="004F0C29">
        <w:rPr>
          <w:rFonts w:ascii="Aptos" w:hAnsi="Aptos"/>
          <w:bCs/>
        </w:rPr>
        <w:t>.</w:t>
      </w:r>
    </w:p>
    <w:p w14:paraId="307B8D03" w14:textId="77777777" w:rsidR="00807494" w:rsidRPr="004F0C29" w:rsidRDefault="00807494" w:rsidP="00807494">
      <w:pPr>
        <w:tabs>
          <w:tab w:val="left" w:pos="8505"/>
        </w:tabs>
        <w:ind w:right="142"/>
        <w:jc w:val="both"/>
        <w:rPr>
          <w:rFonts w:ascii="Aptos" w:hAnsi="Aptos"/>
          <w:bCs/>
        </w:rPr>
      </w:pPr>
    </w:p>
    <w:p w14:paraId="6156E4ED" w14:textId="77777777" w:rsidR="00807494" w:rsidRPr="004F0C29" w:rsidRDefault="00807494" w:rsidP="00807494">
      <w:pPr>
        <w:tabs>
          <w:tab w:val="left" w:pos="8505"/>
        </w:tabs>
        <w:ind w:right="142"/>
        <w:jc w:val="both"/>
        <w:rPr>
          <w:rFonts w:ascii="Aptos" w:hAnsi="Aptos"/>
          <w:bCs/>
        </w:rPr>
      </w:pPr>
    </w:p>
    <w:p w14:paraId="38287E6F" w14:textId="77777777" w:rsidR="00807494" w:rsidRPr="004F0C29" w:rsidRDefault="00807494" w:rsidP="00807494">
      <w:pPr>
        <w:pStyle w:val="Loendilik"/>
        <w:numPr>
          <w:ilvl w:val="0"/>
          <w:numId w:val="25"/>
        </w:numPr>
        <w:suppressAutoHyphens w:val="0"/>
        <w:spacing w:after="160" w:line="259" w:lineRule="auto"/>
        <w:jc w:val="both"/>
        <w:rPr>
          <w:rFonts w:ascii="Aptos" w:hAnsi="Aptos"/>
          <w:b/>
          <w:bCs/>
        </w:rPr>
      </w:pPr>
      <w:proofErr w:type="spellStart"/>
      <w:r w:rsidRPr="004F0C29">
        <w:rPr>
          <w:rFonts w:ascii="Aptos" w:hAnsi="Aptos"/>
          <w:b/>
          <w:bCs/>
        </w:rPr>
        <w:t>Erakopeerimise</w:t>
      </w:r>
      <w:proofErr w:type="spellEnd"/>
      <w:r w:rsidRPr="004F0C29">
        <w:rPr>
          <w:rFonts w:ascii="Aptos" w:hAnsi="Aptos"/>
          <w:b/>
          <w:bCs/>
        </w:rPr>
        <w:t xml:space="preserve"> </w:t>
      </w:r>
      <w:proofErr w:type="spellStart"/>
      <w:r w:rsidRPr="004F0C29">
        <w:rPr>
          <w:rFonts w:ascii="Aptos" w:hAnsi="Aptos"/>
          <w:b/>
          <w:bCs/>
        </w:rPr>
        <w:t>tasu</w:t>
      </w:r>
      <w:proofErr w:type="spellEnd"/>
    </w:p>
    <w:p w14:paraId="0487349B" w14:textId="77777777" w:rsidR="00807494" w:rsidRPr="004F0C29" w:rsidRDefault="00807494" w:rsidP="00807494">
      <w:pPr>
        <w:jc w:val="both"/>
        <w:rPr>
          <w:rFonts w:ascii="Aptos" w:hAnsi="Aptos"/>
        </w:rPr>
      </w:pPr>
      <w:r w:rsidRPr="004F0C29">
        <w:rPr>
          <w:rFonts w:ascii="Aptos" w:hAnsi="Aptos"/>
          <w:b/>
          <w:bCs/>
        </w:rPr>
        <w:t xml:space="preserve">ENLi </w:t>
      </w:r>
      <w:proofErr w:type="spellStart"/>
      <w:r w:rsidRPr="004F0C29">
        <w:rPr>
          <w:rFonts w:ascii="Aptos" w:hAnsi="Aptos"/>
          <w:b/>
          <w:bCs/>
        </w:rPr>
        <w:t>hinnangul</w:t>
      </w:r>
      <w:proofErr w:type="spellEnd"/>
      <w:r w:rsidRPr="004F0C29">
        <w:rPr>
          <w:rFonts w:ascii="Aptos" w:hAnsi="Aptos"/>
          <w:b/>
          <w:bCs/>
        </w:rPr>
        <w:t xml:space="preserve"> on </w:t>
      </w:r>
      <w:proofErr w:type="spellStart"/>
      <w:r w:rsidRPr="004F0C29">
        <w:rPr>
          <w:rFonts w:ascii="Aptos" w:hAnsi="Aptos"/>
          <w:b/>
          <w:bCs/>
        </w:rPr>
        <w:t>erakopeerimise</w:t>
      </w:r>
      <w:proofErr w:type="spellEnd"/>
      <w:r w:rsidRPr="004F0C29">
        <w:rPr>
          <w:rFonts w:ascii="Aptos" w:hAnsi="Aptos"/>
          <w:b/>
          <w:bCs/>
        </w:rPr>
        <w:t xml:space="preserve"> </w:t>
      </w:r>
      <w:proofErr w:type="spellStart"/>
      <w:r w:rsidRPr="004F0C29">
        <w:rPr>
          <w:rFonts w:ascii="Aptos" w:hAnsi="Aptos"/>
          <w:b/>
          <w:bCs/>
        </w:rPr>
        <w:t>süsteemi</w:t>
      </w:r>
      <w:proofErr w:type="spellEnd"/>
      <w:r w:rsidRPr="004F0C29">
        <w:rPr>
          <w:rFonts w:ascii="Aptos" w:hAnsi="Aptos"/>
          <w:b/>
          <w:bCs/>
        </w:rPr>
        <w:t xml:space="preserve"> </w:t>
      </w:r>
      <w:proofErr w:type="spellStart"/>
      <w:r w:rsidRPr="004F0C29">
        <w:rPr>
          <w:rFonts w:ascii="Aptos" w:hAnsi="Aptos"/>
          <w:b/>
          <w:bCs/>
        </w:rPr>
        <w:t>ülevaatamine</w:t>
      </w:r>
      <w:proofErr w:type="spellEnd"/>
      <w:r w:rsidRPr="004F0C29">
        <w:rPr>
          <w:rFonts w:ascii="Aptos" w:hAnsi="Aptos"/>
          <w:b/>
          <w:bCs/>
        </w:rPr>
        <w:t xml:space="preserve"> </w:t>
      </w:r>
      <w:proofErr w:type="spellStart"/>
      <w:r w:rsidRPr="004F0C29">
        <w:rPr>
          <w:rFonts w:ascii="Aptos" w:hAnsi="Aptos"/>
          <w:b/>
          <w:bCs/>
        </w:rPr>
        <w:t>hädavajalik</w:t>
      </w:r>
      <w:proofErr w:type="spellEnd"/>
      <w:r w:rsidRPr="004F0C29">
        <w:rPr>
          <w:rFonts w:ascii="Aptos" w:hAnsi="Aptos"/>
          <w:b/>
          <w:bCs/>
        </w:rPr>
        <w:t xml:space="preserve">. </w:t>
      </w:r>
      <w:r w:rsidRPr="004F0C29">
        <w:rPr>
          <w:rFonts w:ascii="Aptos" w:hAnsi="Aptos"/>
        </w:rPr>
        <w:t xml:space="preserve">ENL </w:t>
      </w:r>
      <w:proofErr w:type="spellStart"/>
      <w:r w:rsidRPr="004F0C29">
        <w:rPr>
          <w:rFonts w:ascii="Aptos" w:hAnsi="Aptos"/>
        </w:rPr>
        <w:t>toetab</w:t>
      </w:r>
      <w:proofErr w:type="spellEnd"/>
      <w:r w:rsidRPr="004F0C29">
        <w:rPr>
          <w:rFonts w:ascii="Aptos" w:hAnsi="Aptos"/>
        </w:rPr>
        <w:t xml:space="preserve"> </w:t>
      </w:r>
      <w:proofErr w:type="spellStart"/>
      <w:r w:rsidRPr="004F0C29">
        <w:rPr>
          <w:rFonts w:ascii="Aptos" w:hAnsi="Aptos"/>
        </w:rPr>
        <w:t>erakopeerimise</w:t>
      </w:r>
      <w:proofErr w:type="spellEnd"/>
      <w:r w:rsidRPr="004F0C29">
        <w:rPr>
          <w:rFonts w:ascii="Aptos" w:hAnsi="Aptos"/>
        </w:rPr>
        <w:t xml:space="preserve"> </w:t>
      </w:r>
      <w:proofErr w:type="spellStart"/>
      <w:r w:rsidRPr="004F0C29">
        <w:rPr>
          <w:rFonts w:ascii="Aptos" w:hAnsi="Aptos"/>
        </w:rPr>
        <w:t>süsteemi</w:t>
      </w:r>
      <w:proofErr w:type="spellEnd"/>
      <w:r w:rsidRPr="004F0C29">
        <w:rPr>
          <w:rFonts w:ascii="Aptos" w:hAnsi="Aptos"/>
        </w:rPr>
        <w:t xml:space="preserve"> </w:t>
      </w:r>
      <w:proofErr w:type="spellStart"/>
      <w:r w:rsidRPr="004F0C29">
        <w:rPr>
          <w:rFonts w:ascii="Aptos" w:hAnsi="Aptos"/>
        </w:rPr>
        <w:t>ülevaatamist</w:t>
      </w:r>
      <w:proofErr w:type="spellEnd"/>
      <w:r w:rsidRPr="004F0C29">
        <w:rPr>
          <w:rFonts w:ascii="Aptos" w:hAnsi="Aptos"/>
        </w:rPr>
        <w:t xml:space="preserve"> </w:t>
      </w:r>
      <w:proofErr w:type="spellStart"/>
      <w:r w:rsidRPr="004F0C29">
        <w:rPr>
          <w:rFonts w:ascii="Aptos" w:hAnsi="Aptos"/>
        </w:rPr>
        <w:t>vaatepunktist</w:t>
      </w:r>
      <w:proofErr w:type="spellEnd"/>
      <w:r w:rsidRPr="004F0C29">
        <w:rPr>
          <w:rFonts w:ascii="Aptos" w:hAnsi="Aptos"/>
        </w:rPr>
        <w:t xml:space="preserve">, </w:t>
      </w:r>
      <w:proofErr w:type="spellStart"/>
      <w:r w:rsidRPr="004F0C29">
        <w:rPr>
          <w:rFonts w:ascii="Aptos" w:hAnsi="Aptos"/>
        </w:rPr>
        <w:t>millistele</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omajatele</w:t>
      </w:r>
      <w:proofErr w:type="spellEnd"/>
      <w:r w:rsidRPr="004F0C29">
        <w:rPr>
          <w:rFonts w:ascii="Aptos" w:hAnsi="Aptos"/>
        </w:rPr>
        <w:t xml:space="preserve"> </w:t>
      </w:r>
      <w:proofErr w:type="spellStart"/>
      <w:r w:rsidRPr="004F0C29">
        <w:rPr>
          <w:rFonts w:ascii="Aptos" w:hAnsi="Aptos"/>
        </w:rPr>
        <w:t>tekib</w:t>
      </w:r>
      <w:proofErr w:type="spellEnd"/>
      <w:r w:rsidRPr="004F0C29">
        <w:rPr>
          <w:rFonts w:ascii="Aptos" w:hAnsi="Aptos"/>
        </w:rPr>
        <w:t xml:space="preserve"> </w:t>
      </w:r>
      <w:proofErr w:type="spellStart"/>
      <w:r w:rsidRPr="004F0C29">
        <w:rPr>
          <w:rFonts w:ascii="Aptos" w:hAnsi="Aptos"/>
        </w:rPr>
        <w:t>kopeerimisest</w:t>
      </w:r>
      <w:proofErr w:type="spellEnd"/>
      <w:r w:rsidRPr="004F0C29">
        <w:rPr>
          <w:rFonts w:ascii="Aptos" w:hAnsi="Aptos"/>
        </w:rPr>
        <w:t xml:space="preserve"> </w:t>
      </w:r>
      <w:proofErr w:type="spellStart"/>
      <w:r w:rsidRPr="004F0C29">
        <w:rPr>
          <w:rFonts w:ascii="Aptos" w:hAnsi="Aptos"/>
        </w:rPr>
        <w:t>reaalne</w:t>
      </w:r>
      <w:proofErr w:type="spellEnd"/>
      <w:r w:rsidRPr="004F0C29">
        <w:rPr>
          <w:rFonts w:ascii="Aptos" w:hAnsi="Aptos"/>
        </w:rPr>
        <w:t xml:space="preserve"> </w:t>
      </w:r>
      <w:proofErr w:type="spellStart"/>
      <w:r w:rsidRPr="004F0C29">
        <w:rPr>
          <w:rFonts w:ascii="Aptos" w:hAnsi="Aptos"/>
        </w:rPr>
        <w:t>kahju</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kellele</w:t>
      </w:r>
      <w:proofErr w:type="spellEnd"/>
      <w:r w:rsidRPr="004F0C29">
        <w:rPr>
          <w:rFonts w:ascii="Aptos" w:hAnsi="Aptos"/>
        </w:rPr>
        <w:t xml:space="preserve"> </w:t>
      </w:r>
      <w:proofErr w:type="spellStart"/>
      <w:r w:rsidRPr="004F0C29">
        <w:rPr>
          <w:rFonts w:ascii="Aptos" w:hAnsi="Aptos"/>
        </w:rPr>
        <w:t>tuleks</w:t>
      </w:r>
      <w:proofErr w:type="spellEnd"/>
      <w:r w:rsidRPr="004F0C29">
        <w:rPr>
          <w:rFonts w:ascii="Aptos" w:hAnsi="Aptos"/>
        </w:rPr>
        <w:t xml:space="preserve"> </w:t>
      </w:r>
      <w:proofErr w:type="spellStart"/>
      <w:r w:rsidRPr="004F0C29">
        <w:rPr>
          <w:rFonts w:ascii="Aptos" w:hAnsi="Aptos"/>
        </w:rPr>
        <w:t>kahju</w:t>
      </w:r>
      <w:proofErr w:type="spellEnd"/>
      <w:r w:rsidRPr="004F0C29">
        <w:rPr>
          <w:rFonts w:ascii="Aptos" w:hAnsi="Aptos"/>
        </w:rPr>
        <w:t xml:space="preserve"> </w:t>
      </w:r>
      <w:proofErr w:type="spellStart"/>
      <w:r w:rsidRPr="004F0C29">
        <w:rPr>
          <w:rFonts w:ascii="Aptos" w:hAnsi="Aptos"/>
        </w:rPr>
        <w:t>hüvitada</w:t>
      </w:r>
      <w:proofErr w:type="spellEnd"/>
      <w:r w:rsidRPr="004F0C29">
        <w:rPr>
          <w:rFonts w:ascii="Aptos" w:hAnsi="Aptos"/>
        </w:rPr>
        <w:t xml:space="preserve">. </w:t>
      </w:r>
      <w:proofErr w:type="spellStart"/>
      <w:r w:rsidRPr="004F0C29">
        <w:rPr>
          <w:rFonts w:ascii="Aptos" w:hAnsi="Aptos"/>
        </w:rPr>
        <w:t>Küll</w:t>
      </w:r>
      <w:proofErr w:type="spellEnd"/>
      <w:r w:rsidRPr="004F0C29">
        <w:rPr>
          <w:rFonts w:ascii="Aptos" w:hAnsi="Aptos"/>
        </w:rPr>
        <w:t xml:space="preserve"> aga, </w:t>
      </w:r>
      <w:proofErr w:type="spellStart"/>
      <w:r w:rsidRPr="004F0C29">
        <w:rPr>
          <w:rFonts w:ascii="Aptos" w:hAnsi="Aptos"/>
        </w:rPr>
        <w:t>selleks</w:t>
      </w:r>
      <w:proofErr w:type="spellEnd"/>
      <w:r w:rsidRPr="004F0C29">
        <w:rPr>
          <w:rFonts w:ascii="Aptos" w:hAnsi="Aptos"/>
        </w:rPr>
        <w:t xml:space="preserve">, et </w:t>
      </w:r>
      <w:proofErr w:type="spellStart"/>
      <w:r w:rsidRPr="004F0C29">
        <w:rPr>
          <w:rFonts w:ascii="Aptos" w:hAnsi="Aptos"/>
        </w:rPr>
        <w:t>kahju</w:t>
      </w:r>
      <w:proofErr w:type="spellEnd"/>
      <w:r w:rsidRPr="004F0C29">
        <w:rPr>
          <w:rFonts w:ascii="Aptos" w:hAnsi="Aptos"/>
        </w:rPr>
        <w:t xml:space="preserve"> </w:t>
      </w:r>
      <w:proofErr w:type="spellStart"/>
      <w:r w:rsidRPr="004F0C29">
        <w:rPr>
          <w:rFonts w:ascii="Aptos" w:hAnsi="Aptos"/>
        </w:rPr>
        <w:t>hüvitamine</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omajatele</w:t>
      </w:r>
      <w:proofErr w:type="spellEnd"/>
      <w:r w:rsidRPr="004F0C29">
        <w:rPr>
          <w:rFonts w:ascii="Aptos" w:hAnsi="Aptos"/>
        </w:rPr>
        <w:t xml:space="preserve"> </w:t>
      </w:r>
      <w:proofErr w:type="spellStart"/>
      <w:r w:rsidRPr="004F0C29">
        <w:rPr>
          <w:rFonts w:ascii="Aptos" w:hAnsi="Aptos"/>
        </w:rPr>
        <w:t>oleks</w:t>
      </w:r>
      <w:proofErr w:type="spellEnd"/>
      <w:r w:rsidRPr="004F0C29">
        <w:rPr>
          <w:rFonts w:ascii="Aptos" w:hAnsi="Aptos"/>
        </w:rPr>
        <w:t xml:space="preserve"> </w:t>
      </w:r>
      <w:proofErr w:type="spellStart"/>
      <w:r w:rsidRPr="004F0C29">
        <w:rPr>
          <w:rFonts w:ascii="Aptos" w:hAnsi="Aptos"/>
        </w:rPr>
        <w:t>võimalik</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üle</w:t>
      </w:r>
      <w:proofErr w:type="spellEnd"/>
      <w:r w:rsidRPr="004F0C29">
        <w:rPr>
          <w:rFonts w:ascii="Aptos" w:hAnsi="Aptos"/>
        </w:rPr>
        <w:t xml:space="preserve"> </w:t>
      </w:r>
      <w:proofErr w:type="spellStart"/>
      <w:r w:rsidRPr="004F0C29">
        <w:rPr>
          <w:rFonts w:ascii="Aptos" w:hAnsi="Aptos"/>
        </w:rPr>
        <w:t>vaadata</w:t>
      </w:r>
      <w:proofErr w:type="spellEnd"/>
      <w:r w:rsidRPr="004F0C29">
        <w:rPr>
          <w:rFonts w:ascii="Aptos" w:hAnsi="Aptos"/>
        </w:rPr>
        <w:t xml:space="preserve"> ka </w:t>
      </w:r>
      <w:proofErr w:type="spellStart"/>
      <w:r w:rsidRPr="004F0C29">
        <w:rPr>
          <w:rFonts w:ascii="Aptos" w:hAnsi="Aptos"/>
        </w:rPr>
        <w:t>erakopeerimise</w:t>
      </w:r>
      <w:proofErr w:type="spellEnd"/>
      <w:r w:rsidRPr="004F0C29">
        <w:rPr>
          <w:rFonts w:ascii="Aptos" w:hAnsi="Aptos"/>
        </w:rPr>
        <w:t xml:space="preserve"> </w:t>
      </w:r>
      <w:proofErr w:type="spellStart"/>
      <w:r w:rsidRPr="004F0C29">
        <w:rPr>
          <w:rFonts w:ascii="Aptos" w:hAnsi="Aptos"/>
        </w:rPr>
        <w:t>tasuga</w:t>
      </w:r>
      <w:proofErr w:type="spellEnd"/>
      <w:r w:rsidRPr="004F0C29">
        <w:rPr>
          <w:rFonts w:ascii="Aptos" w:hAnsi="Aptos"/>
        </w:rPr>
        <w:t xml:space="preserve"> </w:t>
      </w:r>
      <w:proofErr w:type="spellStart"/>
      <w:r w:rsidRPr="004F0C29">
        <w:rPr>
          <w:rFonts w:ascii="Aptos" w:hAnsi="Aptos"/>
        </w:rPr>
        <w:t>seotud</w:t>
      </w:r>
      <w:proofErr w:type="spellEnd"/>
      <w:r w:rsidRPr="004F0C29">
        <w:rPr>
          <w:rFonts w:ascii="Aptos" w:hAnsi="Aptos"/>
        </w:rPr>
        <w:t xml:space="preserve"> </w:t>
      </w:r>
      <w:proofErr w:type="spellStart"/>
      <w:r w:rsidRPr="004F0C29">
        <w:rPr>
          <w:rFonts w:ascii="Aptos" w:hAnsi="Aptos"/>
        </w:rPr>
        <w:t>tasumäärad</w:t>
      </w:r>
      <w:proofErr w:type="spellEnd"/>
      <w:r w:rsidRPr="004F0C29">
        <w:rPr>
          <w:rFonts w:ascii="Aptos" w:hAnsi="Aptos"/>
        </w:rPr>
        <w:t xml:space="preserve"> ja </w:t>
      </w:r>
      <w:proofErr w:type="spellStart"/>
      <w:r w:rsidRPr="004F0C29">
        <w:rPr>
          <w:rFonts w:ascii="Aptos" w:hAnsi="Aptos"/>
        </w:rPr>
        <w:t>seadmete</w:t>
      </w:r>
      <w:proofErr w:type="spellEnd"/>
      <w:r w:rsidRPr="004F0C29">
        <w:rPr>
          <w:rFonts w:ascii="Aptos" w:hAnsi="Aptos"/>
        </w:rPr>
        <w:t xml:space="preserve"> </w:t>
      </w:r>
      <w:proofErr w:type="spellStart"/>
      <w:r w:rsidRPr="004F0C29">
        <w:rPr>
          <w:rFonts w:ascii="Aptos" w:hAnsi="Aptos"/>
        </w:rPr>
        <w:t>nimekiri</w:t>
      </w:r>
      <w:proofErr w:type="spellEnd"/>
      <w:r w:rsidRPr="004F0C29">
        <w:rPr>
          <w:rFonts w:ascii="Aptos" w:hAnsi="Aptos"/>
        </w:rPr>
        <w:t xml:space="preserve">. </w:t>
      </w:r>
    </w:p>
    <w:p w14:paraId="102C5215" w14:textId="77777777" w:rsidR="00807494" w:rsidRPr="004F0C29" w:rsidRDefault="00807494" w:rsidP="00807494">
      <w:pPr>
        <w:jc w:val="both"/>
        <w:rPr>
          <w:rFonts w:ascii="Aptos" w:hAnsi="Aptos"/>
        </w:rPr>
      </w:pPr>
    </w:p>
    <w:p w14:paraId="51F9CE56" w14:textId="77777777" w:rsidR="00807494" w:rsidRPr="004F0C29" w:rsidRDefault="00807494" w:rsidP="00807494">
      <w:pPr>
        <w:jc w:val="both"/>
        <w:rPr>
          <w:rFonts w:ascii="Aptos" w:hAnsi="Aptos"/>
        </w:rPr>
      </w:pPr>
      <w:proofErr w:type="spellStart"/>
      <w:r w:rsidRPr="004F0C29">
        <w:rPr>
          <w:rFonts w:ascii="Aptos" w:hAnsi="Aptos"/>
          <w:b/>
          <w:bCs/>
        </w:rPr>
        <w:t>Probleem</w:t>
      </w:r>
      <w:proofErr w:type="spellEnd"/>
      <w:r w:rsidRPr="004F0C29">
        <w:rPr>
          <w:rFonts w:ascii="Aptos" w:hAnsi="Aptos"/>
          <w:b/>
          <w:bCs/>
        </w:rPr>
        <w:t xml:space="preserve"> 1: </w:t>
      </w:r>
      <w:proofErr w:type="spellStart"/>
      <w:r w:rsidRPr="004F0C29">
        <w:rPr>
          <w:rFonts w:ascii="Aptos" w:hAnsi="Aptos"/>
          <w:b/>
          <w:bCs/>
        </w:rPr>
        <w:t>Erakopeerimise</w:t>
      </w:r>
      <w:proofErr w:type="spellEnd"/>
      <w:r w:rsidRPr="004F0C29">
        <w:rPr>
          <w:rFonts w:ascii="Aptos" w:hAnsi="Aptos"/>
          <w:b/>
          <w:bCs/>
        </w:rPr>
        <w:t xml:space="preserve"> </w:t>
      </w:r>
      <w:proofErr w:type="spellStart"/>
      <w:r w:rsidRPr="004F0C29">
        <w:rPr>
          <w:rFonts w:ascii="Aptos" w:hAnsi="Aptos"/>
          <w:b/>
          <w:bCs/>
        </w:rPr>
        <w:t>tasu</w:t>
      </w:r>
      <w:proofErr w:type="spellEnd"/>
      <w:r w:rsidRPr="004F0C29">
        <w:rPr>
          <w:rFonts w:ascii="Aptos" w:hAnsi="Aptos"/>
          <w:b/>
          <w:bCs/>
        </w:rPr>
        <w:t xml:space="preserve"> </w:t>
      </w:r>
      <w:proofErr w:type="spellStart"/>
      <w:r w:rsidRPr="004F0C29">
        <w:rPr>
          <w:rFonts w:ascii="Aptos" w:hAnsi="Aptos"/>
          <w:b/>
          <w:bCs/>
        </w:rPr>
        <w:t>määrad</w:t>
      </w:r>
      <w:proofErr w:type="spellEnd"/>
      <w:r w:rsidRPr="004F0C29">
        <w:rPr>
          <w:rFonts w:ascii="Aptos" w:hAnsi="Aptos"/>
          <w:b/>
          <w:bCs/>
        </w:rPr>
        <w:t xml:space="preserve"> on </w:t>
      </w:r>
      <w:proofErr w:type="spellStart"/>
      <w:r w:rsidRPr="004F0C29">
        <w:rPr>
          <w:rFonts w:ascii="Aptos" w:hAnsi="Aptos"/>
          <w:b/>
          <w:bCs/>
        </w:rPr>
        <w:t>liiga</w:t>
      </w:r>
      <w:proofErr w:type="spellEnd"/>
      <w:r w:rsidRPr="004F0C29">
        <w:rPr>
          <w:rFonts w:ascii="Aptos" w:hAnsi="Aptos"/>
          <w:b/>
          <w:bCs/>
        </w:rPr>
        <w:t xml:space="preserve"> </w:t>
      </w:r>
      <w:proofErr w:type="spellStart"/>
      <w:r w:rsidRPr="004F0C29">
        <w:rPr>
          <w:rFonts w:ascii="Aptos" w:hAnsi="Aptos"/>
          <w:b/>
          <w:bCs/>
        </w:rPr>
        <w:t>madalad</w:t>
      </w:r>
      <w:proofErr w:type="spellEnd"/>
    </w:p>
    <w:p w14:paraId="776DA3A3" w14:textId="77777777" w:rsidR="00807494" w:rsidRPr="004F0C29" w:rsidRDefault="00807494" w:rsidP="00807494">
      <w:pPr>
        <w:jc w:val="both"/>
        <w:rPr>
          <w:rFonts w:ascii="Aptos" w:hAnsi="Aptos"/>
        </w:rPr>
      </w:pPr>
      <w:proofErr w:type="spellStart"/>
      <w:r w:rsidRPr="004F0C29">
        <w:rPr>
          <w:rFonts w:ascii="Aptos" w:hAnsi="Aptos"/>
        </w:rPr>
        <w:t>AutÕS</w:t>
      </w:r>
      <w:proofErr w:type="spellEnd"/>
      <w:r w:rsidRPr="004F0C29">
        <w:rPr>
          <w:rFonts w:ascii="Aptos" w:hAnsi="Aptos"/>
        </w:rPr>
        <w:t xml:space="preserve"> § 27 lg 7 </w:t>
      </w:r>
      <w:proofErr w:type="spellStart"/>
      <w:r w:rsidRPr="004F0C29">
        <w:rPr>
          <w:rFonts w:ascii="Aptos" w:hAnsi="Aptos"/>
        </w:rPr>
        <w:t>kohaselt</w:t>
      </w:r>
      <w:proofErr w:type="spellEnd"/>
      <w:r w:rsidRPr="004F0C29">
        <w:rPr>
          <w:rFonts w:ascii="Aptos" w:hAnsi="Aptos"/>
        </w:rPr>
        <w:t xml:space="preserve"> </w:t>
      </w:r>
      <w:proofErr w:type="spellStart"/>
      <w:r w:rsidRPr="004F0C29">
        <w:rPr>
          <w:rFonts w:ascii="Aptos" w:hAnsi="Aptos"/>
        </w:rPr>
        <w:t>kehtestab</w:t>
      </w:r>
      <w:proofErr w:type="spellEnd"/>
      <w:r w:rsidRPr="004F0C29">
        <w:rPr>
          <w:rFonts w:ascii="Aptos" w:hAnsi="Aptos"/>
        </w:rPr>
        <w:t xml:space="preserve"> </w:t>
      </w:r>
      <w:proofErr w:type="spellStart"/>
      <w:r w:rsidRPr="004F0C29">
        <w:rPr>
          <w:rFonts w:ascii="Aptos" w:hAnsi="Aptos"/>
        </w:rPr>
        <w:t>Vabariigi</w:t>
      </w:r>
      <w:proofErr w:type="spellEnd"/>
      <w:r w:rsidRPr="004F0C29">
        <w:rPr>
          <w:rFonts w:ascii="Aptos" w:hAnsi="Aptos"/>
        </w:rPr>
        <w:t xml:space="preserve"> </w:t>
      </w:r>
      <w:proofErr w:type="spellStart"/>
      <w:r w:rsidRPr="004F0C29">
        <w:rPr>
          <w:rFonts w:ascii="Aptos" w:hAnsi="Aptos"/>
        </w:rPr>
        <w:t>Valitsus</w:t>
      </w:r>
      <w:proofErr w:type="spellEnd"/>
      <w:r w:rsidRPr="004F0C29">
        <w:rPr>
          <w:rFonts w:ascii="Aptos" w:hAnsi="Aptos"/>
        </w:rPr>
        <w:t xml:space="preserve"> </w:t>
      </w:r>
      <w:proofErr w:type="spellStart"/>
      <w:r w:rsidRPr="004F0C29">
        <w:rPr>
          <w:rFonts w:ascii="Aptos" w:hAnsi="Aptos"/>
        </w:rPr>
        <w:t>määrusega</w:t>
      </w:r>
      <w:proofErr w:type="spellEnd"/>
      <w:r w:rsidRPr="004F0C29">
        <w:rPr>
          <w:rFonts w:ascii="Aptos" w:hAnsi="Aptos"/>
        </w:rPr>
        <w:t xml:space="preserve"> </w:t>
      </w:r>
      <w:proofErr w:type="spellStart"/>
      <w:r w:rsidRPr="004F0C29">
        <w:rPr>
          <w:rFonts w:ascii="Aptos" w:hAnsi="Aptos"/>
        </w:rPr>
        <w:t>salvestusseadmete</w:t>
      </w:r>
      <w:proofErr w:type="spellEnd"/>
      <w:r w:rsidRPr="004F0C29">
        <w:rPr>
          <w:rFonts w:ascii="Aptos" w:hAnsi="Aptos"/>
        </w:rPr>
        <w:t xml:space="preserve"> ja -</w:t>
      </w:r>
      <w:proofErr w:type="spellStart"/>
      <w:r w:rsidRPr="004F0C29">
        <w:rPr>
          <w:rFonts w:ascii="Aptos" w:hAnsi="Aptos"/>
        </w:rPr>
        <w:t>kandjate</w:t>
      </w:r>
      <w:proofErr w:type="spellEnd"/>
      <w:r w:rsidRPr="004F0C29">
        <w:rPr>
          <w:rFonts w:ascii="Aptos" w:hAnsi="Aptos"/>
        </w:rPr>
        <w:t xml:space="preserve"> </w:t>
      </w:r>
      <w:proofErr w:type="spellStart"/>
      <w:r w:rsidRPr="004F0C29">
        <w:rPr>
          <w:rFonts w:ascii="Aptos" w:hAnsi="Aptos"/>
        </w:rPr>
        <w:t>loetelu</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neilt</w:t>
      </w:r>
      <w:proofErr w:type="spellEnd"/>
      <w:r w:rsidRPr="004F0C29">
        <w:rPr>
          <w:rFonts w:ascii="Aptos" w:hAnsi="Aptos"/>
        </w:rPr>
        <w:t xml:space="preserve"> </w:t>
      </w:r>
      <w:proofErr w:type="spellStart"/>
      <w:r w:rsidRPr="004F0C29">
        <w:rPr>
          <w:rFonts w:ascii="Aptos" w:hAnsi="Aptos"/>
        </w:rPr>
        <w:t>kogutava</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w:t>
      </w:r>
      <w:proofErr w:type="spellStart"/>
      <w:r w:rsidRPr="004F0C29">
        <w:rPr>
          <w:rFonts w:ascii="Aptos" w:hAnsi="Aptos"/>
        </w:rPr>
        <w:t>määrad</w:t>
      </w:r>
      <w:proofErr w:type="spellEnd"/>
      <w:r w:rsidRPr="004F0C29">
        <w:rPr>
          <w:rFonts w:ascii="Aptos" w:hAnsi="Aptos"/>
        </w:rPr>
        <w:t xml:space="preserve">. </w:t>
      </w:r>
      <w:proofErr w:type="spellStart"/>
      <w:r w:rsidRPr="004F0C29">
        <w:rPr>
          <w:rFonts w:ascii="Aptos" w:hAnsi="Aptos"/>
        </w:rPr>
        <w:t>Kollektiivse</w:t>
      </w:r>
      <w:proofErr w:type="spellEnd"/>
      <w:r w:rsidRPr="004F0C29">
        <w:rPr>
          <w:rFonts w:ascii="Aptos" w:hAnsi="Aptos"/>
        </w:rPr>
        <w:t xml:space="preserve"> </w:t>
      </w:r>
      <w:proofErr w:type="spellStart"/>
      <w:r w:rsidRPr="004F0C29">
        <w:rPr>
          <w:rFonts w:ascii="Aptos" w:hAnsi="Aptos"/>
        </w:rPr>
        <w:t>esindamise</w:t>
      </w:r>
      <w:proofErr w:type="spellEnd"/>
      <w:r w:rsidRPr="004F0C29">
        <w:rPr>
          <w:rFonts w:ascii="Aptos" w:hAnsi="Aptos"/>
        </w:rPr>
        <w:t xml:space="preserve"> </w:t>
      </w:r>
      <w:proofErr w:type="spellStart"/>
      <w:r w:rsidRPr="004F0C29">
        <w:rPr>
          <w:rFonts w:ascii="Aptos" w:hAnsi="Aptos"/>
        </w:rPr>
        <w:t>organisatsioonid</w:t>
      </w:r>
      <w:proofErr w:type="spellEnd"/>
      <w:r w:rsidRPr="004F0C29">
        <w:rPr>
          <w:rFonts w:ascii="Aptos" w:hAnsi="Aptos"/>
        </w:rPr>
        <w:t xml:space="preserve"> on </w:t>
      </w:r>
      <w:proofErr w:type="spellStart"/>
      <w:r w:rsidRPr="004F0C29">
        <w:rPr>
          <w:rFonts w:ascii="Aptos" w:hAnsi="Aptos"/>
        </w:rPr>
        <w:t>pööranud</w:t>
      </w:r>
      <w:proofErr w:type="spellEnd"/>
      <w:r w:rsidRPr="004F0C29">
        <w:rPr>
          <w:rFonts w:ascii="Aptos" w:hAnsi="Aptos"/>
        </w:rPr>
        <w:t xml:space="preserve"> </w:t>
      </w:r>
      <w:proofErr w:type="spellStart"/>
      <w:r w:rsidRPr="004F0C29">
        <w:rPr>
          <w:rFonts w:ascii="Aptos" w:hAnsi="Aptos"/>
        </w:rPr>
        <w:t>korduvalt</w:t>
      </w:r>
      <w:proofErr w:type="spellEnd"/>
      <w:r w:rsidRPr="004F0C29">
        <w:rPr>
          <w:rFonts w:ascii="Aptos" w:hAnsi="Aptos"/>
        </w:rPr>
        <w:t xml:space="preserve"> </w:t>
      </w:r>
      <w:proofErr w:type="spellStart"/>
      <w:r w:rsidRPr="004F0C29">
        <w:rPr>
          <w:rFonts w:ascii="Aptos" w:hAnsi="Aptos"/>
        </w:rPr>
        <w:t>tähelepanu</w:t>
      </w:r>
      <w:proofErr w:type="spellEnd"/>
      <w:r w:rsidRPr="004F0C29">
        <w:rPr>
          <w:rFonts w:ascii="Aptos" w:hAnsi="Aptos"/>
        </w:rPr>
        <w:t xml:space="preserve"> </w:t>
      </w:r>
      <w:proofErr w:type="spellStart"/>
      <w:r w:rsidRPr="004F0C29">
        <w:rPr>
          <w:rFonts w:ascii="Aptos" w:hAnsi="Aptos"/>
        </w:rPr>
        <w:t>vajadusele</w:t>
      </w:r>
      <w:proofErr w:type="spellEnd"/>
      <w:r w:rsidRPr="004F0C29">
        <w:rPr>
          <w:rFonts w:ascii="Aptos" w:hAnsi="Aptos"/>
        </w:rPr>
        <w:t xml:space="preserve"> </w:t>
      </w:r>
      <w:proofErr w:type="spellStart"/>
      <w:r w:rsidRPr="004F0C29">
        <w:rPr>
          <w:rFonts w:ascii="Aptos" w:hAnsi="Aptos"/>
        </w:rPr>
        <w:t>määrasid</w:t>
      </w:r>
      <w:proofErr w:type="spellEnd"/>
      <w:r w:rsidRPr="004F0C29">
        <w:rPr>
          <w:rFonts w:ascii="Aptos" w:hAnsi="Aptos"/>
        </w:rPr>
        <w:t xml:space="preserve"> </w:t>
      </w:r>
      <w:proofErr w:type="spellStart"/>
      <w:r w:rsidRPr="004F0C29">
        <w:rPr>
          <w:rFonts w:ascii="Aptos" w:hAnsi="Aptos"/>
        </w:rPr>
        <w:t>korrigeerida</w:t>
      </w:r>
      <w:proofErr w:type="spellEnd"/>
      <w:r w:rsidRPr="004F0C29">
        <w:rPr>
          <w:rFonts w:ascii="Aptos" w:hAnsi="Aptos"/>
        </w:rPr>
        <w:t xml:space="preserve">, </w:t>
      </w:r>
      <w:proofErr w:type="spellStart"/>
      <w:r w:rsidRPr="004F0C29">
        <w:rPr>
          <w:rFonts w:ascii="Aptos" w:hAnsi="Aptos"/>
        </w:rPr>
        <w:t>võttes</w:t>
      </w:r>
      <w:proofErr w:type="spellEnd"/>
      <w:r w:rsidRPr="004F0C29">
        <w:rPr>
          <w:rFonts w:ascii="Aptos" w:hAnsi="Aptos"/>
        </w:rPr>
        <w:t xml:space="preserve"> </w:t>
      </w:r>
      <w:proofErr w:type="spellStart"/>
      <w:r w:rsidRPr="004F0C29">
        <w:rPr>
          <w:rFonts w:ascii="Aptos" w:hAnsi="Aptos"/>
        </w:rPr>
        <w:t>arvesse</w:t>
      </w:r>
      <w:proofErr w:type="spellEnd"/>
      <w:r w:rsidRPr="004F0C29">
        <w:rPr>
          <w:rFonts w:ascii="Aptos" w:hAnsi="Aptos"/>
        </w:rPr>
        <w:t xml:space="preserve"> </w:t>
      </w:r>
      <w:proofErr w:type="spellStart"/>
      <w:r w:rsidRPr="004F0C29">
        <w:rPr>
          <w:rFonts w:ascii="Aptos" w:hAnsi="Aptos"/>
        </w:rPr>
        <w:t>nii</w:t>
      </w:r>
      <w:proofErr w:type="spellEnd"/>
      <w:r w:rsidRPr="004F0C29">
        <w:rPr>
          <w:rFonts w:ascii="Aptos" w:hAnsi="Aptos"/>
        </w:rPr>
        <w:t xml:space="preserve"> </w:t>
      </w:r>
      <w:proofErr w:type="spellStart"/>
      <w:r w:rsidRPr="004F0C29">
        <w:rPr>
          <w:rFonts w:ascii="Aptos" w:hAnsi="Aptos"/>
        </w:rPr>
        <w:t>tarbijahinna</w:t>
      </w:r>
      <w:proofErr w:type="spellEnd"/>
      <w:r w:rsidRPr="004F0C29">
        <w:rPr>
          <w:rFonts w:ascii="Aptos" w:hAnsi="Aptos"/>
        </w:rPr>
        <w:t xml:space="preserve"> </w:t>
      </w:r>
      <w:proofErr w:type="spellStart"/>
      <w:r w:rsidRPr="004F0C29">
        <w:rPr>
          <w:rFonts w:ascii="Aptos" w:hAnsi="Aptos"/>
        </w:rPr>
        <w:t>indeksi</w:t>
      </w:r>
      <w:proofErr w:type="spellEnd"/>
      <w:r w:rsidRPr="004F0C29">
        <w:rPr>
          <w:rFonts w:ascii="Aptos" w:hAnsi="Aptos"/>
        </w:rPr>
        <w:t xml:space="preserve"> (</w:t>
      </w:r>
      <w:r w:rsidRPr="004F0C29">
        <w:rPr>
          <w:rFonts w:ascii="Aptos" w:hAnsi="Aptos"/>
          <w:b/>
          <w:bCs/>
        </w:rPr>
        <w:t>THI</w:t>
      </w:r>
      <w:r w:rsidRPr="004F0C29">
        <w:rPr>
          <w:rFonts w:ascii="Aptos" w:hAnsi="Aptos"/>
        </w:rPr>
        <w:t xml:space="preserve">) </w:t>
      </w:r>
      <w:proofErr w:type="spellStart"/>
      <w:r w:rsidRPr="004F0C29">
        <w:rPr>
          <w:rFonts w:ascii="Aptos" w:hAnsi="Aptos"/>
        </w:rPr>
        <w:t>muutusi</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ka </w:t>
      </w:r>
      <w:proofErr w:type="spellStart"/>
      <w:r w:rsidRPr="004F0C29">
        <w:rPr>
          <w:rFonts w:ascii="Aptos" w:hAnsi="Aptos"/>
        </w:rPr>
        <w:t>keskmise</w:t>
      </w:r>
      <w:proofErr w:type="spellEnd"/>
      <w:r w:rsidRPr="004F0C29">
        <w:rPr>
          <w:rFonts w:ascii="Aptos" w:hAnsi="Aptos"/>
        </w:rPr>
        <w:t xml:space="preserve"> </w:t>
      </w:r>
      <w:proofErr w:type="spellStart"/>
      <w:r w:rsidRPr="004F0C29">
        <w:rPr>
          <w:rFonts w:ascii="Aptos" w:hAnsi="Aptos"/>
        </w:rPr>
        <w:t>palga</w:t>
      </w:r>
      <w:proofErr w:type="spellEnd"/>
      <w:r w:rsidRPr="004F0C29">
        <w:rPr>
          <w:rFonts w:ascii="Aptos" w:hAnsi="Aptos"/>
        </w:rPr>
        <w:t xml:space="preserve"> </w:t>
      </w:r>
      <w:proofErr w:type="spellStart"/>
      <w:r w:rsidRPr="004F0C29">
        <w:rPr>
          <w:rFonts w:ascii="Aptos" w:hAnsi="Aptos"/>
        </w:rPr>
        <w:t>kasvu</w:t>
      </w:r>
      <w:proofErr w:type="spellEnd"/>
      <w:r w:rsidRPr="004F0C29">
        <w:rPr>
          <w:rStyle w:val="Allmrkuseviide"/>
          <w:rFonts w:ascii="Aptos" w:hAnsi="Aptos"/>
        </w:rPr>
        <w:footnoteReference w:id="11"/>
      </w:r>
      <w:r w:rsidRPr="004F0C29">
        <w:rPr>
          <w:rFonts w:ascii="Aptos" w:hAnsi="Aptos"/>
        </w:rPr>
        <w:t xml:space="preserve">. Ka </w:t>
      </w:r>
      <w:proofErr w:type="spellStart"/>
      <w:r w:rsidRPr="004F0C29">
        <w:rPr>
          <w:rFonts w:ascii="Aptos" w:hAnsi="Aptos"/>
        </w:rPr>
        <w:t>rahvusvahelises</w:t>
      </w:r>
      <w:proofErr w:type="spellEnd"/>
      <w:r w:rsidRPr="004F0C29">
        <w:rPr>
          <w:rFonts w:ascii="Aptos" w:hAnsi="Aptos"/>
        </w:rPr>
        <w:t xml:space="preserve"> </w:t>
      </w:r>
      <w:proofErr w:type="spellStart"/>
      <w:r w:rsidRPr="004F0C29">
        <w:rPr>
          <w:rFonts w:ascii="Aptos" w:hAnsi="Aptos"/>
        </w:rPr>
        <w:t>võrdluses</w:t>
      </w:r>
      <w:proofErr w:type="spellEnd"/>
      <w:r w:rsidRPr="004F0C29">
        <w:rPr>
          <w:rFonts w:ascii="Aptos" w:hAnsi="Aptos"/>
        </w:rPr>
        <w:t xml:space="preserve"> on </w:t>
      </w:r>
      <w:proofErr w:type="spellStart"/>
      <w:r w:rsidRPr="004F0C29">
        <w:rPr>
          <w:rFonts w:ascii="Aptos" w:hAnsi="Aptos"/>
        </w:rPr>
        <w:t>Eestis</w:t>
      </w:r>
      <w:proofErr w:type="spellEnd"/>
      <w:r w:rsidRPr="004F0C29">
        <w:rPr>
          <w:rFonts w:ascii="Aptos" w:hAnsi="Aptos"/>
        </w:rPr>
        <w:t xml:space="preserve"> </w:t>
      </w:r>
      <w:proofErr w:type="spellStart"/>
      <w:r w:rsidRPr="004F0C29">
        <w:rPr>
          <w:rFonts w:ascii="Aptos" w:hAnsi="Aptos"/>
        </w:rPr>
        <w:t>tasumäärad</w:t>
      </w:r>
      <w:proofErr w:type="spellEnd"/>
      <w:r w:rsidRPr="004F0C29">
        <w:rPr>
          <w:rFonts w:ascii="Aptos" w:hAnsi="Aptos"/>
        </w:rPr>
        <w:t xml:space="preserve"> </w:t>
      </w:r>
      <w:proofErr w:type="spellStart"/>
      <w:r w:rsidRPr="004F0C29">
        <w:rPr>
          <w:rFonts w:ascii="Aptos" w:hAnsi="Aptos"/>
        </w:rPr>
        <w:t>madalad</w:t>
      </w:r>
      <w:proofErr w:type="spellEnd"/>
      <w:r w:rsidRPr="004F0C29">
        <w:rPr>
          <w:rFonts w:ascii="Aptos" w:hAnsi="Aptos"/>
        </w:rPr>
        <w:t xml:space="preserve">, </w:t>
      </w:r>
      <w:proofErr w:type="spellStart"/>
      <w:r w:rsidRPr="004F0C29">
        <w:rPr>
          <w:rFonts w:ascii="Aptos" w:hAnsi="Aptos"/>
        </w:rPr>
        <w:t>näiteks</w:t>
      </w:r>
      <w:proofErr w:type="spellEnd"/>
      <w:r w:rsidRPr="004F0C29">
        <w:rPr>
          <w:rFonts w:ascii="Aptos" w:hAnsi="Aptos"/>
        </w:rPr>
        <w:t xml:space="preserve"> on </w:t>
      </w:r>
      <w:proofErr w:type="spellStart"/>
      <w:r w:rsidRPr="004F0C29">
        <w:rPr>
          <w:rFonts w:ascii="Aptos" w:hAnsi="Aptos"/>
        </w:rPr>
        <w:t>Taanis</w:t>
      </w:r>
      <w:proofErr w:type="spellEnd"/>
      <w:r w:rsidRPr="004F0C29">
        <w:rPr>
          <w:rFonts w:ascii="Aptos" w:hAnsi="Aptos"/>
        </w:rPr>
        <w:t xml:space="preserve"> </w:t>
      </w:r>
      <w:proofErr w:type="spellStart"/>
      <w:r w:rsidRPr="004F0C29">
        <w:rPr>
          <w:rFonts w:ascii="Aptos" w:hAnsi="Aptos"/>
        </w:rPr>
        <w:t>tahvelarvutite</w:t>
      </w:r>
      <w:proofErr w:type="spellEnd"/>
      <w:r w:rsidRPr="004F0C29">
        <w:rPr>
          <w:rFonts w:ascii="Aptos" w:hAnsi="Aptos"/>
        </w:rPr>
        <w:t xml:space="preserve">, </w:t>
      </w:r>
      <w:proofErr w:type="spellStart"/>
      <w:r w:rsidRPr="004F0C29">
        <w:rPr>
          <w:rFonts w:ascii="Aptos" w:hAnsi="Aptos"/>
        </w:rPr>
        <w:t>nutitelefonide</w:t>
      </w:r>
      <w:proofErr w:type="spellEnd"/>
      <w:r w:rsidRPr="004F0C29">
        <w:rPr>
          <w:rFonts w:ascii="Aptos" w:hAnsi="Aptos"/>
        </w:rPr>
        <w:t xml:space="preserve"> ja </w:t>
      </w:r>
      <w:proofErr w:type="spellStart"/>
      <w:r w:rsidRPr="004F0C29">
        <w:rPr>
          <w:rFonts w:ascii="Aptos" w:hAnsi="Aptos"/>
        </w:rPr>
        <w:t>arvutite</w:t>
      </w:r>
      <w:proofErr w:type="spellEnd"/>
      <w:r w:rsidRPr="004F0C29">
        <w:rPr>
          <w:rFonts w:ascii="Aptos" w:hAnsi="Aptos"/>
        </w:rPr>
        <w:t xml:space="preserve"> </w:t>
      </w:r>
      <w:proofErr w:type="spellStart"/>
      <w:r w:rsidRPr="004F0C29">
        <w:rPr>
          <w:rFonts w:ascii="Aptos" w:hAnsi="Aptos"/>
        </w:rPr>
        <w:t>erakopeerimise</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49,92 DKK (u 6,62 </w:t>
      </w:r>
      <w:proofErr w:type="spellStart"/>
      <w:r w:rsidRPr="004F0C29">
        <w:rPr>
          <w:rFonts w:ascii="Aptos" w:hAnsi="Aptos"/>
        </w:rPr>
        <w:t>eurot</w:t>
      </w:r>
      <w:proofErr w:type="spellEnd"/>
      <w:r w:rsidRPr="004F0C29">
        <w:rPr>
          <w:rFonts w:ascii="Aptos" w:hAnsi="Aptos"/>
        </w:rPr>
        <w:t>)</w:t>
      </w:r>
      <w:r w:rsidRPr="004F0C29">
        <w:rPr>
          <w:rStyle w:val="Allmrkuseviide"/>
          <w:rFonts w:ascii="Aptos" w:hAnsi="Aptos"/>
        </w:rPr>
        <w:footnoteReference w:id="12"/>
      </w:r>
      <w:r w:rsidRPr="004F0C29">
        <w:rPr>
          <w:rFonts w:ascii="Aptos" w:hAnsi="Aptos"/>
        </w:rPr>
        <w:t xml:space="preserve">, </w:t>
      </w:r>
      <w:proofErr w:type="spellStart"/>
      <w:r w:rsidRPr="004F0C29">
        <w:rPr>
          <w:rFonts w:ascii="Aptos" w:hAnsi="Aptos"/>
        </w:rPr>
        <w:t>Eestis</w:t>
      </w:r>
      <w:proofErr w:type="spellEnd"/>
      <w:r w:rsidRPr="004F0C29">
        <w:rPr>
          <w:rFonts w:ascii="Aptos" w:hAnsi="Aptos"/>
        </w:rPr>
        <w:t xml:space="preserve"> aga </w:t>
      </w:r>
      <w:proofErr w:type="spellStart"/>
      <w:r w:rsidRPr="004F0C29">
        <w:rPr>
          <w:rFonts w:ascii="Aptos" w:hAnsi="Aptos"/>
        </w:rPr>
        <w:t>vaid</w:t>
      </w:r>
      <w:proofErr w:type="spellEnd"/>
      <w:r w:rsidRPr="004F0C29">
        <w:rPr>
          <w:rFonts w:ascii="Aptos" w:hAnsi="Aptos"/>
        </w:rPr>
        <w:t xml:space="preserve"> 3,5 </w:t>
      </w:r>
      <w:proofErr w:type="spellStart"/>
      <w:r w:rsidRPr="004F0C29">
        <w:rPr>
          <w:rFonts w:ascii="Aptos" w:hAnsi="Aptos"/>
        </w:rPr>
        <w:t>eurot</w:t>
      </w:r>
      <w:proofErr w:type="spellEnd"/>
      <w:r w:rsidRPr="004F0C29">
        <w:rPr>
          <w:rFonts w:ascii="Aptos" w:hAnsi="Aptos"/>
        </w:rPr>
        <w:t>.</w:t>
      </w:r>
    </w:p>
    <w:p w14:paraId="638D1269" w14:textId="77777777" w:rsidR="00807494" w:rsidRPr="004F0C29" w:rsidRDefault="00807494" w:rsidP="00807494">
      <w:pPr>
        <w:jc w:val="both"/>
        <w:rPr>
          <w:rFonts w:ascii="Aptos" w:hAnsi="Aptos"/>
        </w:rPr>
      </w:pPr>
    </w:p>
    <w:p w14:paraId="442BA1B8" w14:textId="77777777" w:rsidR="00807494" w:rsidRPr="004F0C29" w:rsidRDefault="00807494" w:rsidP="00807494">
      <w:pPr>
        <w:jc w:val="both"/>
        <w:rPr>
          <w:rFonts w:ascii="Aptos" w:hAnsi="Aptos"/>
        </w:rPr>
      </w:pPr>
      <w:proofErr w:type="spellStart"/>
      <w:r w:rsidRPr="004F0C29">
        <w:rPr>
          <w:rFonts w:ascii="Aptos" w:hAnsi="Aptos"/>
          <w:b/>
          <w:bCs/>
        </w:rPr>
        <w:t>Ettepanek</w:t>
      </w:r>
      <w:proofErr w:type="spellEnd"/>
      <w:r w:rsidRPr="004F0C29">
        <w:rPr>
          <w:rFonts w:ascii="Aptos" w:hAnsi="Aptos"/>
          <w:b/>
          <w:bCs/>
        </w:rPr>
        <w:t xml:space="preserve"> 1:</w:t>
      </w:r>
      <w:r w:rsidRPr="004F0C29">
        <w:rPr>
          <w:rFonts w:ascii="Aptos" w:hAnsi="Aptos"/>
        </w:rPr>
        <w:t xml:space="preserve"> </w:t>
      </w:r>
      <w:proofErr w:type="spellStart"/>
      <w:r w:rsidRPr="004F0C29">
        <w:rPr>
          <w:rFonts w:ascii="Aptos" w:hAnsi="Aptos"/>
          <w:b/>
          <w:bCs/>
        </w:rPr>
        <w:t>Tõsta</w:t>
      </w:r>
      <w:proofErr w:type="spellEnd"/>
      <w:r w:rsidRPr="004F0C29">
        <w:rPr>
          <w:rFonts w:ascii="Aptos" w:hAnsi="Aptos"/>
          <w:b/>
          <w:bCs/>
        </w:rPr>
        <w:t xml:space="preserve"> </w:t>
      </w:r>
      <w:proofErr w:type="spellStart"/>
      <w:r w:rsidRPr="004F0C29">
        <w:rPr>
          <w:rFonts w:ascii="Aptos" w:hAnsi="Aptos"/>
          <w:b/>
          <w:bCs/>
        </w:rPr>
        <w:t>märkimisväärselt</w:t>
      </w:r>
      <w:proofErr w:type="spellEnd"/>
      <w:r w:rsidRPr="004F0C29">
        <w:rPr>
          <w:rFonts w:ascii="Aptos" w:hAnsi="Aptos"/>
          <w:b/>
          <w:bCs/>
        </w:rPr>
        <w:t xml:space="preserve"> </w:t>
      </w:r>
      <w:proofErr w:type="spellStart"/>
      <w:r w:rsidRPr="004F0C29">
        <w:rPr>
          <w:rFonts w:ascii="Aptos" w:hAnsi="Aptos"/>
          <w:b/>
          <w:bCs/>
        </w:rPr>
        <w:t>Vabariigi</w:t>
      </w:r>
      <w:proofErr w:type="spellEnd"/>
      <w:r w:rsidRPr="004F0C29">
        <w:rPr>
          <w:rFonts w:ascii="Aptos" w:hAnsi="Aptos"/>
          <w:b/>
          <w:bCs/>
        </w:rPr>
        <w:t xml:space="preserve"> </w:t>
      </w:r>
      <w:proofErr w:type="spellStart"/>
      <w:r w:rsidRPr="004F0C29">
        <w:rPr>
          <w:rFonts w:ascii="Aptos" w:hAnsi="Aptos"/>
          <w:b/>
          <w:bCs/>
        </w:rPr>
        <w:t>Valitsuse</w:t>
      </w:r>
      <w:proofErr w:type="spellEnd"/>
      <w:r w:rsidRPr="004F0C29">
        <w:rPr>
          <w:rFonts w:ascii="Aptos" w:hAnsi="Aptos"/>
          <w:b/>
          <w:bCs/>
        </w:rPr>
        <w:t xml:space="preserve"> </w:t>
      </w:r>
      <w:proofErr w:type="spellStart"/>
      <w:r w:rsidRPr="004F0C29">
        <w:rPr>
          <w:rFonts w:ascii="Aptos" w:hAnsi="Aptos"/>
          <w:b/>
          <w:bCs/>
        </w:rPr>
        <w:t>määrusega</w:t>
      </w:r>
      <w:proofErr w:type="spellEnd"/>
      <w:r w:rsidRPr="004F0C29">
        <w:rPr>
          <w:rFonts w:ascii="Aptos" w:hAnsi="Aptos"/>
          <w:b/>
          <w:bCs/>
        </w:rPr>
        <w:t xml:space="preserve"> </w:t>
      </w:r>
      <w:proofErr w:type="spellStart"/>
      <w:r w:rsidRPr="004F0C29">
        <w:rPr>
          <w:rFonts w:ascii="Aptos" w:hAnsi="Aptos"/>
          <w:b/>
          <w:bCs/>
        </w:rPr>
        <w:t>sätestatud</w:t>
      </w:r>
      <w:proofErr w:type="spellEnd"/>
      <w:r w:rsidRPr="004F0C29">
        <w:rPr>
          <w:rFonts w:ascii="Aptos" w:hAnsi="Aptos"/>
          <w:b/>
          <w:bCs/>
        </w:rPr>
        <w:t xml:space="preserve"> </w:t>
      </w:r>
      <w:proofErr w:type="spellStart"/>
      <w:r w:rsidRPr="004F0C29">
        <w:rPr>
          <w:rFonts w:ascii="Aptos" w:hAnsi="Aptos"/>
          <w:b/>
          <w:bCs/>
        </w:rPr>
        <w:t>tasumäärasid</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Salvestusseadmete</w:t>
      </w:r>
      <w:proofErr w:type="spellEnd"/>
      <w:r w:rsidRPr="004F0C29">
        <w:rPr>
          <w:rFonts w:ascii="Aptos" w:hAnsi="Aptos"/>
        </w:rPr>
        <w:t xml:space="preserve"> </w:t>
      </w:r>
      <w:proofErr w:type="spellStart"/>
      <w:r w:rsidRPr="004F0C29">
        <w:rPr>
          <w:rFonts w:ascii="Aptos" w:hAnsi="Aptos"/>
        </w:rPr>
        <w:t>tasumäärad</w:t>
      </w:r>
      <w:proofErr w:type="spellEnd"/>
      <w:r w:rsidRPr="004F0C29">
        <w:rPr>
          <w:rFonts w:ascii="Aptos" w:hAnsi="Aptos"/>
        </w:rPr>
        <w:t xml:space="preserve"> on </w:t>
      </w:r>
      <w:proofErr w:type="spellStart"/>
      <w:r w:rsidRPr="004F0C29">
        <w:rPr>
          <w:rFonts w:ascii="Aptos" w:hAnsi="Aptos"/>
        </w:rPr>
        <w:t>hetkel</w:t>
      </w:r>
      <w:proofErr w:type="spellEnd"/>
      <w:r w:rsidRPr="004F0C29">
        <w:rPr>
          <w:rFonts w:ascii="Aptos" w:hAnsi="Aptos"/>
        </w:rPr>
        <w:t xml:space="preserve"> </w:t>
      </w:r>
      <w:proofErr w:type="spellStart"/>
      <w:r w:rsidRPr="004F0C29">
        <w:rPr>
          <w:rFonts w:ascii="Aptos" w:hAnsi="Aptos"/>
        </w:rPr>
        <w:t>põhjendamatult</w:t>
      </w:r>
      <w:proofErr w:type="spellEnd"/>
      <w:r w:rsidRPr="004F0C29">
        <w:rPr>
          <w:rFonts w:ascii="Aptos" w:hAnsi="Aptos"/>
        </w:rPr>
        <w:t xml:space="preserve"> ja </w:t>
      </w:r>
      <w:proofErr w:type="spellStart"/>
      <w:r w:rsidRPr="004F0C29">
        <w:rPr>
          <w:rFonts w:ascii="Aptos" w:hAnsi="Aptos"/>
        </w:rPr>
        <w:t>ebaõiglaselt</w:t>
      </w:r>
      <w:proofErr w:type="spellEnd"/>
      <w:r w:rsidRPr="004F0C29">
        <w:rPr>
          <w:rFonts w:ascii="Aptos" w:hAnsi="Aptos"/>
        </w:rPr>
        <w:t xml:space="preserve"> </w:t>
      </w:r>
      <w:proofErr w:type="spellStart"/>
      <w:r w:rsidRPr="004F0C29">
        <w:rPr>
          <w:rFonts w:ascii="Aptos" w:hAnsi="Aptos"/>
        </w:rPr>
        <w:t>lähedal</w:t>
      </w:r>
      <w:proofErr w:type="spellEnd"/>
      <w:r w:rsidRPr="004F0C29">
        <w:rPr>
          <w:rFonts w:ascii="Aptos" w:hAnsi="Aptos"/>
        </w:rPr>
        <w:t xml:space="preserve"> </w:t>
      </w:r>
      <w:proofErr w:type="spellStart"/>
      <w:r w:rsidRPr="004F0C29">
        <w:rPr>
          <w:rFonts w:ascii="Aptos" w:hAnsi="Aptos"/>
        </w:rPr>
        <w:t>seadusandja</w:t>
      </w:r>
      <w:proofErr w:type="spellEnd"/>
      <w:r w:rsidRPr="004F0C29">
        <w:rPr>
          <w:rFonts w:ascii="Aptos" w:hAnsi="Aptos"/>
        </w:rPr>
        <w:t xml:space="preserve"> </w:t>
      </w:r>
      <w:proofErr w:type="spellStart"/>
      <w:r w:rsidRPr="004F0C29">
        <w:rPr>
          <w:rFonts w:ascii="Aptos" w:hAnsi="Aptos"/>
        </w:rPr>
        <w:t>määratud</w:t>
      </w:r>
      <w:proofErr w:type="spellEnd"/>
      <w:r w:rsidRPr="004F0C29">
        <w:rPr>
          <w:rFonts w:ascii="Aptos" w:hAnsi="Aptos"/>
        </w:rPr>
        <w:t xml:space="preserve"> </w:t>
      </w:r>
      <w:proofErr w:type="spellStart"/>
      <w:r w:rsidRPr="004F0C29">
        <w:rPr>
          <w:rFonts w:ascii="Aptos" w:hAnsi="Aptos"/>
        </w:rPr>
        <w:t>kaalutlusruumi</w:t>
      </w:r>
      <w:proofErr w:type="spellEnd"/>
      <w:r w:rsidRPr="004F0C29">
        <w:rPr>
          <w:rFonts w:ascii="Aptos" w:hAnsi="Aptos"/>
        </w:rPr>
        <w:t xml:space="preserve"> </w:t>
      </w:r>
      <w:proofErr w:type="spellStart"/>
      <w:r w:rsidRPr="004F0C29">
        <w:rPr>
          <w:rFonts w:ascii="Aptos" w:hAnsi="Aptos"/>
        </w:rPr>
        <w:t>miinimumile</w:t>
      </w:r>
      <w:proofErr w:type="spellEnd"/>
      <w:r w:rsidRPr="004F0C29">
        <w:rPr>
          <w:rFonts w:ascii="Aptos" w:hAnsi="Aptos"/>
        </w:rPr>
        <w:t xml:space="preserve">. </w:t>
      </w:r>
      <w:proofErr w:type="spellStart"/>
      <w:r w:rsidRPr="004F0C29">
        <w:rPr>
          <w:rFonts w:ascii="Aptos" w:hAnsi="Aptos"/>
        </w:rPr>
        <w:t>AutÕS</w:t>
      </w:r>
      <w:proofErr w:type="spellEnd"/>
      <w:r w:rsidRPr="004F0C29">
        <w:rPr>
          <w:rFonts w:ascii="Aptos" w:hAnsi="Aptos"/>
        </w:rPr>
        <w:t xml:space="preserve"> § 27 lg 7</w:t>
      </w:r>
      <w:r w:rsidRPr="004F0C29">
        <w:rPr>
          <w:rFonts w:ascii="Aptos" w:hAnsi="Aptos"/>
          <w:vertAlign w:val="superscript"/>
        </w:rPr>
        <w:t>1</w:t>
      </w:r>
      <w:r w:rsidRPr="004F0C29">
        <w:rPr>
          <w:rFonts w:ascii="Aptos" w:hAnsi="Aptos"/>
        </w:rPr>
        <w:t xml:space="preserve"> p 4 </w:t>
      </w:r>
      <w:proofErr w:type="spellStart"/>
      <w:r w:rsidRPr="004F0C29">
        <w:rPr>
          <w:rFonts w:ascii="Aptos" w:hAnsi="Aptos"/>
        </w:rPr>
        <w:t>alusel</w:t>
      </w:r>
      <w:proofErr w:type="spellEnd"/>
      <w:r w:rsidRPr="004F0C29">
        <w:rPr>
          <w:rFonts w:ascii="Aptos" w:hAnsi="Aptos"/>
        </w:rPr>
        <w:t xml:space="preserve"> on </w:t>
      </w:r>
      <w:proofErr w:type="spellStart"/>
      <w:r w:rsidRPr="004F0C29">
        <w:rPr>
          <w:rFonts w:ascii="Aptos" w:hAnsi="Aptos"/>
        </w:rPr>
        <w:t>salvestusseadmetelt</w:t>
      </w:r>
      <w:proofErr w:type="spellEnd"/>
      <w:r w:rsidRPr="004F0C29">
        <w:rPr>
          <w:rFonts w:ascii="Aptos" w:hAnsi="Aptos"/>
        </w:rPr>
        <w:t xml:space="preserve"> </w:t>
      </w:r>
      <w:proofErr w:type="spellStart"/>
      <w:r w:rsidRPr="004F0C29">
        <w:rPr>
          <w:rFonts w:ascii="Aptos" w:hAnsi="Aptos"/>
        </w:rPr>
        <w:t>kogutava</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w:t>
      </w:r>
      <w:proofErr w:type="spellStart"/>
      <w:r w:rsidRPr="004F0C29">
        <w:rPr>
          <w:rFonts w:ascii="Aptos" w:hAnsi="Aptos"/>
        </w:rPr>
        <w:t>määr</w:t>
      </w:r>
      <w:proofErr w:type="spellEnd"/>
      <w:r w:rsidRPr="004F0C29">
        <w:rPr>
          <w:rFonts w:ascii="Aptos" w:hAnsi="Aptos"/>
        </w:rPr>
        <w:t xml:space="preserve"> 3-8 </w:t>
      </w:r>
      <w:proofErr w:type="spellStart"/>
      <w:r w:rsidRPr="004F0C29">
        <w:rPr>
          <w:rFonts w:ascii="Aptos" w:hAnsi="Aptos"/>
        </w:rPr>
        <w:t>eurot</w:t>
      </w:r>
      <w:proofErr w:type="spellEnd"/>
      <w:r w:rsidRPr="004F0C29">
        <w:rPr>
          <w:rFonts w:ascii="Aptos" w:hAnsi="Aptos"/>
        </w:rPr>
        <w:t xml:space="preserve">. </w:t>
      </w:r>
      <w:proofErr w:type="spellStart"/>
      <w:r w:rsidRPr="004F0C29">
        <w:rPr>
          <w:rFonts w:ascii="Aptos" w:hAnsi="Aptos"/>
        </w:rPr>
        <w:t>Vabariigi</w:t>
      </w:r>
      <w:proofErr w:type="spellEnd"/>
      <w:r w:rsidRPr="004F0C29">
        <w:rPr>
          <w:rFonts w:ascii="Aptos" w:hAnsi="Aptos"/>
        </w:rPr>
        <w:t xml:space="preserve"> </w:t>
      </w:r>
      <w:proofErr w:type="spellStart"/>
      <w:r w:rsidRPr="004F0C29">
        <w:rPr>
          <w:rFonts w:ascii="Aptos" w:hAnsi="Aptos"/>
        </w:rPr>
        <w:t>Valitsuse</w:t>
      </w:r>
      <w:proofErr w:type="spellEnd"/>
      <w:r w:rsidRPr="004F0C29">
        <w:rPr>
          <w:rFonts w:ascii="Aptos" w:hAnsi="Aptos"/>
        </w:rPr>
        <w:t xml:space="preserve"> </w:t>
      </w:r>
      <w:proofErr w:type="spellStart"/>
      <w:r w:rsidRPr="004F0C29">
        <w:rPr>
          <w:rFonts w:ascii="Aptos" w:hAnsi="Aptos"/>
        </w:rPr>
        <w:t>määruse</w:t>
      </w:r>
      <w:proofErr w:type="spellEnd"/>
      <w:r w:rsidRPr="004F0C29">
        <w:rPr>
          <w:rFonts w:ascii="Aptos" w:hAnsi="Aptos"/>
        </w:rPr>
        <w:t xml:space="preserve"> </w:t>
      </w:r>
      <w:proofErr w:type="spellStart"/>
      <w:r w:rsidRPr="004F0C29">
        <w:rPr>
          <w:rFonts w:ascii="Aptos" w:hAnsi="Aptos"/>
        </w:rPr>
        <w:t>alusel</w:t>
      </w:r>
      <w:proofErr w:type="spellEnd"/>
      <w:r w:rsidRPr="004F0C29">
        <w:rPr>
          <w:rFonts w:ascii="Aptos" w:hAnsi="Aptos"/>
        </w:rPr>
        <w:t xml:space="preserve"> on </w:t>
      </w:r>
      <w:proofErr w:type="spellStart"/>
      <w:r w:rsidRPr="004F0C29">
        <w:rPr>
          <w:rFonts w:ascii="Aptos" w:hAnsi="Aptos"/>
        </w:rPr>
        <w:t>kõrgeimaks</w:t>
      </w:r>
      <w:proofErr w:type="spellEnd"/>
      <w:r w:rsidRPr="004F0C29">
        <w:rPr>
          <w:rFonts w:ascii="Aptos" w:hAnsi="Aptos"/>
        </w:rPr>
        <w:t xml:space="preserve"> </w:t>
      </w:r>
      <w:proofErr w:type="spellStart"/>
      <w:r w:rsidRPr="004F0C29">
        <w:rPr>
          <w:rFonts w:ascii="Aptos" w:hAnsi="Aptos"/>
        </w:rPr>
        <w:t>tasuks</w:t>
      </w:r>
      <w:proofErr w:type="spellEnd"/>
      <w:r w:rsidRPr="004F0C29">
        <w:rPr>
          <w:rFonts w:ascii="Aptos" w:hAnsi="Aptos"/>
        </w:rPr>
        <w:t xml:space="preserve"> </w:t>
      </w:r>
      <w:proofErr w:type="spellStart"/>
      <w:r w:rsidRPr="004F0C29">
        <w:rPr>
          <w:rFonts w:ascii="Aptos" w:hAnsi="Aptos"/>
        </w:rPr>
        <w:t>salvestuskandja</w:t>
      </w:r>
      <w:proofErr w:type="spellEnd"/>
      <w:r w:rsidRPr="004F0C29">
        <w:rPr>
          <w:rFonts w:ascii="Aptos" w:hAnsi="Aptos"/>
        </w:rPr>
        <w:t xml:space="preserve"> </w:t>
      </w:r>
      <w:proofErr w:type="spellStart"/>
      <w:r w:rsidRPr="004F0C29">
        <w:rPr>
          <w:rFonts w:ascii="Aptos" w:hAnsi="Aptos"/>
        </w:rPr>
        <w:t>eest</w:t>
      </w:r>
      <w:proofErr w:type="spellEnd"/>
      <w:r w:rsidRPr="004F0C29">
        <w:rPr>
          <w:rFonts w:ascii="Aptos" w:hAnsi="Aptos"/>
        </w:rPr>
        <w:t xml:space="preserve"> </w:t>
      </w:r>
      <w:proofErr w:type="spellStart"/>
      <w:r w:rsidRPr="004F0C29">
        <w:rPr>
          <w:rFonts w:ascii="Aptos" w:hAnsi="Aptos"/>
        </w:rPr>
        <w:t>vaid</w:t>
      </w:r>
      <w:proofErr w:type="spellEnd"/>
      <w:r w:rsidRPr="004F0C29">
        <w:rPr>
          <w:rFonts w:ascii="Aptos" w:hAnsi="Aptos"/>
        </w:rPr>
        <w:t xml:space="preserve"> 4 </w:t>
      </w:r>
      <w:proofErr w:type="spellStart"/>
      <w:r w:rsidRPr="004F0C29">
        <w:rPr>
          <w:rFonts w:ascii="Aptos" w:hAnsi="Aptos"/>
        </w:rPr>
        <w:t>eurot</w:t>
      </w:r>
      <w:proofErr w:type="spellEnd"/>
      <w:r w:rsidRPr="004F0C29">
        <w:rPr>
          <w:rFonts w:ascii="Aptos" w:hAnsi="Aptos"/>
        </w:rPr>
        <w:t xml:space="preserve"> </w:t>
      </w:r>
      <w:proofErr w:type="spellStart"/>
      <w:r w:rsidRPr="004F0C29">
        <w:rPr>
          <w:rFonts w:ascii="Aptos" w:hAnsi="Aptos"/>
        </w:rPr>
        <w:t>salvestusfunktsiooniga</w:t>
      </w:r>
      <w:proofErr w:type="spellEnd"/>
      <w:r w:rsidRPr="004F0C29">
        <w:rPr>
          <w:rFonts w:ascii="Aptos" w:hAnsi="Aptos"/>
        </w:rPr>
        <w:t xml:space="preserve"> </w:t>
      </w:r>
      <w:proofErr w:type="spellStart"/>
      <w:r w:rsidRPr="004F0C29">
        <w:rPr>
          <w:rFonts w:ascii="Aptos" w:hAnsi="Aptos"/>
        </w:rPr>
        <w:t>teleri</w:t>
      </w:r>
      <w:proofErr w:type="spellEnd"/>
      <w:r w:rsidRPr="004F0C29">
        <w:rPr>
          <w:rFonts w:ascii="Aptos" w:hAnsi="Aptos"/>
        </w:rPr>
        <w:t xml:space="preserve"> </w:t>
      </w:r>
      <w:proofErr w:type="spellStart"/>
      <w:r w:rsidRPr="004F0C29">
        <w:rPr>
          <w:rFonts w:ascii="Aptos" w:hAnsi="Aptos"/>
        </w:rPr>
        <w:t>eest</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w:t>
      </w:r>
      <w:proofErr w:type="spellStart"/>
      <w:r w:rsidRPr="004F0C29">
        <w:rPr>
          <w:rFonts w:ascii="Aptos" w:hAnsi="Aptos"/>
        </w:rPr>
        <w:t>määr</w:t>
      </w:r>
      <w:proofErr w:type="spellEnd"/>
      <w:r w:rsidRPr="004F0C29">
        <w:rPr>
          <w:rFonts w:ascii="Aptos" w:hAnsi="Aptos"/>
        </w:rPr>
        <w:t xml:space="preserve"> </w:t>
      </w:r>
      <w:proofErr w:type="spellStart"/>
      <w:r w:rsidRPr="004F0C29">
        <w:rPr>
          <w:rFonts w:ascii="Aptos" w:hAnsi="Aptos"/>
        </w:rPr>
        <w:t>süle</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tahvelarvuti</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nutitelefoni</w:t>
      </w:r>
      <w:proofErr w:type="spellEnd"/>
      <w:r w:rsidRPr="004F0C29">
        <w:rPr>
          <w:rFonts w:ascii="Aptos" w:hAnsi="Aptos"/>
        </w:rPr>
        <w:t xml:space="preserve"> </w:t>
      </w:r>
      <w:proofErr w:type="spellStart"/>
      <w:r w:rsidRPr="004F0C29">
        <w:rPr>
          <w:rFonts w:ascii="Aptos" w:hAnsi="Aptos"/>
        </w:rPr>
        <w:t>eest</w:t>
      </w:r>
      <w:proofErr w:type="spellEnd"/>
      <w:r w:rsidRPr="004F0C29">
        <w:rPr>
          <w:rFonts w:ascii="Aptos" w:hAnsi="Aptos"/>
        </w:rPr>
        <w:t xml:space="preserve"> on </w:t>
      </w:r>
      <w:proofErr w:type="spellStart"/>
      <w:r w:rsidRPr="004F0C29">
        <w:rPr>
          <w:rFonts w:ascii="Aptos" w:hAnsi="Aptos"/>
        </w:rPr>
        <w:t>ebapiisavad</w:t>
      </w:r>
      <w:proofErr w:type="spellEnd"/>
      <w:r w:rsidRPr="004F0C29">
        <w:rPr>
          <w:rFonts w:ascii="Aptos" w:hAnsi="Aptos"/>
        </w:rPr>
        <w:t xml:space="preserve"> 3,5 </w:t>
      </w:r>
      <w:proofErr w:type="spellStart"/>
      <w:r w:rsidRPr="004F0C29">
        <w:rPr>
          <w:rFonts w:ascii="Aptos" w:hAnsi="Aptos"/>
        </w:rPr>
        <w:t>eurot</w:t>
      </w:r>
      <w:proofErr w:type="spellEnd"/>
      <w:r w:rsidRPr="004F0C29">
        <w:rPr>
          <w:rFonts w:ascii="Aptos" w:hAnsi="Aptos"/>
        </w:rPr>
        <w:t xml:space="preserve">. </w:t>
      </w:r>
      <w:proofErr w:type="spellStart"/>
      <w:r w:rsidRPr="004F0C29">
        <w:rPr>
          <w:rFonts w:ascii="Aptos" w:hAnsi="Aptos"/>
        </w:rPr>
        <w:t>Võttes</w:t>
      </w:r>
      <w:proofErr w:type="spellEnd"/>
      <w:r w:rsidRPr="004F0C29">
        <w:rPr>
          <w:rFonts w:ascii="Aptos" w:hAnsi="Aptos"/>
        </w:rPr>
        <w:t xml:space="preserve"> </w:t>
      </w:r>
      <w:proofErr w:type="spellStart"/>
      <w:r w:rsidRPr="004F0C29">
        <w:rPr>
          <w:rFonts w:ascii="Aptos" w:hAnsi="Aptos"/>
        </w:rPr>
        <w:t>arvesse</w:t>
      </w:r>
      <w:proofErr w:type="spellEnd"/>
      <w:r w:rsidRPr="004F0C29">
        <w:rPr>
          <w:rFonts w:ascii="Aptos" w:hAnsi="Aptos"/>
        </w:rPr>
        <w:t xml:space="preserve"> </w:t>
      </w:r>
      <w:proofErr w:type="spellStart"/>
      <w:r w:rsidRPr="004F0C29">
        <w:rPr>
          <w:rFonts w:ascii="Aptos" w:hAnsi="Aptos"/>
        </w:rPr>
        <w:t>nii</w:t>
      </w:r>
      <w:proofErr w:type="spellEnd"/>
      <w:r w:rsidRPr="004F0C29">
        <w:rPr>
          <w:rFonts w:ascii="Aptos" w:hAnsi="Aptos"/>
        </w:rPr>
        <w:t xml:space="preserve"> THI </w:t>
      </w:r>
      <w:proofErr w:type="spellStart"/>
      <w:r w:rsidRPr="004F0C29">
        <w:rPr>
          <w:rFonts w:ascii="Aptos" w:hAnsi="Aptos"/>
        </w:rPr>
        <w:t>kui</w:t>
      </w:r>
      <w:proofErr w:type="spellEnd"/>
      <w:r w:rsidRPr="004F0C29">
        <w:rPr>
          <w:rFonts w:ascii="Aptos" w:hAnsi="Aptos"/>
        </w:rPr>
        <w:t xml:space="preserve"> ka </w:t>
      </w:r>
      <w:proofErr w:type="spellStart"/>
      <w:r w:rsidRPr="004F0C29">
        <w:rPr>
          <w:rFonts w:ascii="Aptos" w:hAnsi="Aptos"/>
        </w:rPr>
        <w:t>palkade</w:t>
      </w:r>
      <w:proofErr w:type="spellEnd"/>
      <w:r w:rsidRPr="004F0C29">
        <w:rPr>
          <w:rFonts w:ascii="Aptos" w:hAnsi="Aptos"/>
        </w:rPr>
        <w:t xml:space="preserve"> </w:t>
      </w:r>
      <w:proofErr w:type="spellStart"/>
      <w:r w:rsidRPr="004F0C29">
        <w:rPr>
          <w:rFonts w:ascii="Aptos" w:hAnsi="Aptos"/>
        </w:rPr>
        <w:t>kasvu</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Euroopa</w:t>
      </w:r>
      <w:proofErr w:type="spellEnd"/>
      <w:r w:rsidRPr="004F0C29">
        <w:rPr>
          <w:rFonts w:ascii="Aptos" w:hAnsi="Aptos"/>
        </w:rPr>
        <w:t xml:space="preserve"> </w:t>
      </w:r>
      <w:proofErr w:type="spellStart"/>
      <w:r w:rsidRPr="004F0C29">
        <w:rPr>
          <w:rFonts w:ascii="Aptos" w:hAnsi="Aptos"/>
        </w:rPr>
        <w:t>riikide</w:t>
      </w:r>
      <w:proofErr w:type="spellEnd"/>
      <w:r w:rsidRPr="004F0C29">
        <w:rPr>
          <w:rFonts w:ascii="Aptos" w:hAnsi="Aptos"/>
        </w:rPr>
        <w:t xml:space="preserve"> head </w:t>
      </w:r>
      <w:proofErr w:type="spellStart"/>
      <w:r w:rsidRPr="004F0C29">
        <w:rPr>
          <w:rFonts w:ascii="Aptos" w:hAnsi="Aptos"/>
        </w:rPr>
        <w:t>praktikat</w:t>
      </w:r>
      <w:proofErr w:type="spellEnd"/>
      <w:r w:rsidRPr="004F0C29">
        <w:rPr>
          <w:rFonts w:ascii="Aptos" w:hAnsi="Aptos"/>
        </w:rPr>
        <w:t xml:space="preserve">, </w:t>
      </w:r>
      <w:proofErr w:type="spellStart"/>
      <w:r w:rsidRPr="004F0C29">
        <w:rPr>
          <w:rFonts w:ascii="Aptos" w:hAnsi="Aptos"/>
        </w:rPr>
        <w:t>peavad</w:t>
      </w:r>
      <w:proofErr w:type="spellEnd"/>
      <w:r w:rsidRPr="004F0C29">
        <w:rPr>
          <w:rFonts w:ascii="Aptos" w:hAnsi="Aptos"/>
        </w:rPr>
        <w:t xml:space="preserve"> </w:t>
      </w:r>
      <w:proofErr w:type="spellStart"/>
      <w:r w:rsidRPr="004F0C29">
        <w:rPr>
          <w:rFonts w:ascii="Aptos" w:hAnsi="Aptos"/>
        </w:rPr>
        <w:t>tasumäärad</w:t>
      </w:r>
      <w:proofErr w:type="spellEnd"/>
      <w:r w:rsidRPr="004F0C29">
        <w:rPr>
          <w:rFonts w:ascii="Aptos" w:hAnsi="Aptos"/>
        </w:rPr>
        <w:t xml:space="preserve"> </w:t>
      </w:r>
      <w:proofErr w:type="spellStart"/>
      <w:r w:rsidRPr="004F0C29">
        <w:rPr>
          <w:rFonts w:ascii="Aptos" w:hAnsi="Aptos"/>
        </w:rPr>
        <w:t>olema</w:t>
      </w:r>
      <w:proofErr w:type="spellEnd"/>
      <w:r w:rsidRPr="004F0C29">
        <w:rPr>
          <w:rFonts w:ascii="Aptos" w:hAnsi="Aptos"/>
        </w:rPr>
        <w:t xml:space="preserve"> </w:t>
      </w:r>
      <w:proofErr w:type="spellStart"/>
      <w:r w:rsidRPr="004F0C29">
        <w:rPr>
          <w:rFonts w:ascii="Aptos" w:hAnsi="Aptos"/>
        </w:rPr>
        <w:t>märkimisväärselt</w:t>
      </w:r>
      <w:proofErr w:type="spellEnd"/>
      <w:r w:rsidRPr="004F0C29">
        <w:rPr>
          <w:rFonts w:ascii="Aptos" w:hAnsi="Aptos"/>
        </w:rPr>
        <w:t xml:space="preserve"> </w:t>
      </w:r>
      <w:proofErr w:type="spellStart"/>
      <w:r w:rsidRPr="004F0C29">
        <w:rPr>
          <w:rFonts w:ascii="Aptos" w:hAnsi="Aptos"/>
        </w:rPr>
        <w:t>kõrgemad</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w:t>
      </w:r>
      <w:proofErr w:type="spellStart"/>
      <w:r w:rsidRPr="004F0C29">
        <w:rPr>
          <w:rFonts w:ascii="Aptos" w:hAnsi="Aptos"/>
        </w:rPr>
        <w:t>seadusandja</w:t>
      </w:r>
      <w:proofErr w:type="spellEnd"/>
      <w:r w:rsidRPr="004F0C29">
        <w:rPr>
          <w:rFonts w:ascii="Aptos" w:hAnsi="Aptos"/>
        </w:rPr>
        <w:t xml:space="preserve"> </w:t>
      </w:r>
      <w:proofErr w:type="spellStart"/>
      <w:r w:rsidRPr="004F0C29">
        <w:rPr>
          <w:rFonts w:ascii="Aptos" w:hAnsi="Aptos"/>
        </w:rPr>
        <w:t>määratud</w:t>
      </w:r>
      <w:proofErr w:type="spellEnd"/>
      <w:r w:rsidRPr="004F0C29">
        <w:rPr>
          <w:rFonts w:ascii="Aptos" w:hAnsi="Aptos"/>
        </w:rPr>
        <w:t xml:space="preserve"> </w:t>
      </w:r>
      <w:proofErr w:type="spellStart"/>
      <w:r w:rsidRPr="004F0C29">
        <w:rPr>
          <w:rFonts w:ascii="Aptos" w:hAnsi="Aptos"/>
        </w:rPr>
        <w:t>kaalutlusruumi</w:t>
      </w:r>
      <w:proofErr w:type="spellEnd"/>
      <w:r w:rsidRPr="004F0C29">
        <w:rPr>
          <w:rFonts w:ascii="Aptos" w:hAnsi="Aptos"/>
        </w:rPr>
        <w:t xml:space="preserve"> </w:t>
      </w:r>
      <w:proofErr w:type="spellStart"/>
      <w:r w:rsidRPr="004F0C29">
        <w:rPr>
          <w:rFonts w:ascii="Aptos" w:hAnsi="Aptos"/>
        </w:rPr>
        <w:t>miinimum</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lähenema</w:t>
      </w:r>
      <w:proofErr w:type="spellEnd"/>
      <w:r w:rsidRPr="004F0C29">
        <w:rPr>
          <w:rFonts w:ascii="Aptos" w:hAnsi="Aptos"/>
        </w:rPr>
        <w:t xml:space="preserve"> </w:t>
      </w:r>
      <w:proofErr w:type="spellStart"/>
      <w:r w:rsidRPr="004F0C29">
        <w:rPr>
          <w:rFonts w:ascii="Aptos" w:hAnsi="Aptos"/>
        </w:rPr>
        <w:t>pigem</w:t>
      </w:r>
      <w:proofErr w:type="spellEnd"/>
      <w:r w:rsidRPr="004F0C29">
        <w:rPr>
          <w:rFonts w:ascii="Aptos" w:hAnsi="Aptos"/>
        </w:rPr>
        <w:t xml:space="preserve"> </w:t>
      </w:r>
      <w:proofErr w:type="spellStart"/>
      <w:r w:rsidRPr="004F0C29">
        <w:rPr>
          <w:rFonts w:ascii="Aptos" w:hAnsi="Aptos"/>
        </w:rPr>
        <w:t>maksimumile</w:t>
      </w:r>
      <w:proofErr w:type="spellEnd"/>
      <w:r w:rsidRPr="004F0C29">
        <w:rPr>
          <w:rFonts w:ascii="Aptos" w:hAnsi="Aptos"/>
        </w:rPr>
        <w:t>.</w:t>
      </w:r>
    </w:p>
    <w:p w14:paraId="724C865E" w14:textId="77777777" w:rsidR="00807494" w:rsidRPr="004F0C29" w:rsidRDefault="00807494" w:rsidP="00807494">
      <w:pPr>
        <w:jc w:val="both"/>
        <w:rPr>
          <w:rFonts w:ascii="Aptos" w:hAnsi="Aptos"/>
        </w:rPr>
      </w:pPr>
    </w:p>
    <w:p w14:paraId="58E7F346" w14:textId="77777777" w:rsidR="00807494" w:rsidRPr="004F0C29" w:rsidRDefault="00807494" w:rsidP="00807494">
      <w:pPr>
        <w:jc w:val="both"/>
        <w:rPr>
          <w:rFonts w:ascii="Aptos" w:hAnsi="Aptos"/>
          <w:b/>
          <w:bCs/>
          <w:lang w:val="nl-NL"/>
        </w:rPr>
      </w:pPr>
      <w:r w:rsidRPr="004F0C29">
        <w:rPr>
          <w:rFonts w:ascii="Aptos" w:hAnsi="Aptos"/>
          <w:b/>
          <w:bCs/>
          <w:lang w:val="nl-NL"/>
        </w:rPr>
        <w:t>Probleem 2:</w:t>
      </w:r>
      <w:r w:rsidRPr="004F0C29">
        <w:rPr>
          <w:rFonts w:ascii="Aptos" w:hAnsi="Aptos"/>
          <w:lang w:val="nl-NL"/>
        </w:rPr>
        <w:t xml:space="preserve"> </w:t>
      </w:r>
      <w:r w:rsidRPr="004F0C29">
        <w:rPr>
          <w:rFonts w:ascii="Aptos" w:hAnsi="Aptos"/>
          <w:b/>
          <w:bCs/>
          <w:lang w:val="nl-NL"/>
        </w:rPr>
        <w:t>Salvestusseadmete ja -kandjate nimekiri on ebapiisav</w:t>
      </w:r>
    </w:p>
    <w:p w14:paraId="556C9FB1" w14:textId="77777777" w:rsidR="00807494" w:rsidRPr="004F0C29" w:rsidRDefault="00807494" w:rsidP="00807494">
      <w:pPr>
        <w:jc w:val="both"/>
        <w:rPr>
          <w:rFonts w:ascii="Aptos" w:hAnsi="Aptos"/>
          <w:lang w:val="nl-NL"/>
        </w:rPr>
      </w:pPr>
      <w:r w:rsidRPr="004F0C29">
        <w:rPr>
          <w:rFonts w:ascii="Aptos" w:hAnsi="Aptos"/>
          <w:lang w:val="nl-NL"/>
        </w:rPr>
        <w:t xml:space="preserve">On üheselt mõistetav, et tehnoloogia arengu tulemusel on sisu tarbimine liikunud internetipõhiste teenuste ja pilvesalvestusplatvormide poole. Samas ei ole salvestusseadmete ja -kandjate nimekiri selle muutusega kaasa liikunud ning nimekirjas on esitatud ainult füüsilised seadmed. Seeläbi ei taga erakopeerimise tasu oma eesmärki, milleks on kompenseerida õiguste omajatele tekkinud kahju. </w:t>
      </w:r>
    </w:p>
    <w:p w14:paraId="3129F794" w14:textId="77777777" w:rsidR="00807494" w:rsidRPr="004F0C29" w:rsidRDefault="00807494" w:rsidP="00807494">
      <w:pPr>
        <w:jc w:val="both"/>
        <w:rPr>
          <w:rFonts w:ascii="Aptos" w:hAnsi="Aptos"/>
          <w:b/>
          <w:bCs/>
          <w:lang w:val="nl-NL"/>
        </w:rPr>
      </w:pPr>
    </w:p>
    <w:p w14:paraId="43372C48" w14:textId="2EA87493" w:rsidR="00807494" w:rsidRPr="004F0C29" w:rsidRDefault="00807494" w:rsidP="00807494">
      <w:pPr>
        <w:jc w:val="both"/>
        <w:rPr>
          <w:rFonts w:ascii="Aptos" w:hAnsi="Aptos"/>
          <w:lang w:val="nl-NL"/>
        </w:rPr>
      </w:pPr>
      <w:r w:rsidRPr="004F0C29">
        <w:rPr>
          <w:rFonts w:ascii="Aptos" w:hAnsi="Aptos"/>
          <w:b/>
          <w:bCs/>
          <w:lang w:val="nl-NL"/>
        </w:rPr>
        <w:t>Ettepanek 1:</w:t>
      </w:r>
      <w:r w:rsidRPr="004F0C29">
        <w:rPr>
          <w:rFonts w:ascii="Aptos" w:hAnsi="Aptos"/>
          <w:lang w:val="nl-NL"/>
        </w:rPr>
        <w:t xml:space="preserve"> </w:t>
      </w:r>
      <w:r w:rsidRPr="004F0C29">
        <w:rPr>
          <w:rFonts w:ascii="Aptos" w:hAnsi="Aptos"/>
          <w:b/>
          <w:bCs/>
          <w:lang w:val="nl-NL"/>
        </w:rPr>
        <w:t>Lisada nimekirja pilvesalvestuse tasu.</w:t>
      </w:r>
      <w:r w:rsidRPr="004F0C29">
        <w:rPr>
          <w:rFonts w:ascii="Aptos" w:hAnsi="Aptos"/>
          <w:lang w:val="nl-NL"/>
        </w:rPr>
        <w:t xml:space="preserve"> Nagu eelnevalt põhjalikult selgitatud, on internetipõhiste teenuste ja pilvesalvestusplatvormide kasutamine drastiliselt kasvanud ning õiguste omajatele õiglase hüvitise tagamiseks on pilvesalvestuse tasu sätestamine mitte ainult põhjendatud, vaid hädavajalik. Ka infoühiskonna direktiivi põhjenduspunktis 5 on selgelt</w:t>
      </w:r>
      <w:r w:rsidR="004F0C29">
        <w:rPr>
          <w:rFonts w:ascii="Aptos" w:hAnsi="Aptos"/>
          <w:lang w:val="nl-NL"/>
        </w:rPr>
        <w:t xml:space="preserve"> </w:t>
      </w:r>
      <w:r w:rsidRPr="004F0C29">
        <w:rPr>
          <w:rFonts w:ascii="Aptos" w:hAnsi="Aptos"/>
          <w:lang w:val="nl-NL"/>
        </w:rPr>
        <w:t>rõhutatud olemasolevate seadmete majanduslikule tegelikkusele vastavuse kriitilise olulisust. Samuti on Euroopa Kohtu praktikas üheselt ja selgesõnaliselt kinnitatud, et pilvesalvestuse tasu nimekirja lisamine on täiesti lubatud. Sealjuures on Euroopa Kohus välja toonud, et pilvesalvestuse tasu mittesätestamine on lubatud ainult tingimusel, et siseriiklikus õiguses on muul viisil ette nähtud õiglase hüvitise maksmine õiguste omajatele.</w:t>
      </w:r>
      <w:r w:rsidRPr="004F0C29">
        <w:rPr>
          <w:rStyle w:val="Allmrkuseviide"/>
          <w:rFonts w:ascii="Aptos" w:hAnsi="Aptos"/>
        </w:rPr>
        <w:footnoteReference w:id="13"/>
      </w:r>
      <w:r w:rsidRPr="004F0C29">
        <w:rPr>
          <w:rFonts w:ascii="Aptos" w:hAnsi="Aptos"/>
          <w:lang w:val="nl-NL"/>
        </w:rPr>
        <w:t xml:space="preserve">  Lähtudes kehtivas õiguses sätestatud ebapiisavast salvestusseadmete ja -kandjate nimekirjast ning ebaõiglaselt madalast tasudest, on ilmne, et kehtivas õiguses ei ole ettenähtud õiglast hüvitist olukorraks, kus füüsilised isikud teevad autoriõigusega kaitstud teostest ilma loata varukoopiaid isiklikuks tarbeks ja kasutuseesmärgiks internetipõhiseid teenuseid või pilvesalvestusplatvormi kasutades.</w:t>
      </w:r>
    </w:p>
    <w:p w14:paraId="73DECF63" w14:textId="77777777" w:rsidR="00807494" w:rsidRPr="004F0C29" w:rsidRDefault="00807494" w:rsidP="00807494">
      <w:pPr>
        <w:jc w:val="both"/>
        <w:rPr>
          <w:rFonts w:ascii="Aptos" w:hAnsi="Aptos"/>
          <w:lang w:val="nl-NL"/>
        </w:rPr>
      </w:pPr>
    </w:p>
    <w:p w14:paraId="1F124637" w14:textId="77777777" w:rsidR="004F0C29" w:rsidRDefault="00807494" w:rsidP="00807494">
      <w:pPr>
        <w:jc w:val="both"/>
        <w:rPr>
          <w:rFonts w:ascii="Aptos" w:hAnsi="Aptos"/>
        </w:rPr>
      </w:pPr>
      <w:proofErr w:type="spellStart"/>
      <w:r w:rsidRPr="004F0C29">
        <w:rPr>
          <w:rFonts w:ascii="Aptos" w:hAnsi="Aptos"/>
          <w:b/>
          <w:bCs/>
        </w:rPr>
        <w:t>Ettepanek</w:t>
      </w:r>
      <w:proofErr w:type="spellEnd"/>
      <w:r w:rsidRPr="004F0C29">
        <w:rPr>
          <w:rFonts w:ascii="Aptos" w:hAnsi="Aptos"/>
          <w:b/>
          <w:bCs/>
        </w:rPr>
        <w:t xml:space="preserve"> 2:</w:t>
      </w:r>
      <w:r w:rsidRPr="004F0C29">
        <w:rPr>
          <w:rFonts w:ascii="Aptos" w:hAnsi="Aptos"/>
        </w:rPr>
        <w:t xml:space="preserve"> </w:t>
      </w:r>
      <w:proofErr w:type="spellStart"/>
      <w:r w:rsidRPr="004F0C29">
        <w:rPr>
          <w:rFonts w:ascii="Aptos" w:hAnsi="Aptos"/>
          <w:b/>
          <w:bCs/>
        </w:rPr>
        <w:t>Lisada</w:t>
      </w:r>
      <w:proofErr w:type="spellEnd"/>
      <w:r w:rsidRPr="004F0C29">
        <w:rPr>
          <w:rFonts w:ascii="Aptos" w:hAnsi="Aptos"/>
          <w:b/>
          <w:bCs/>
        </w:rPr>
        <w:t xml:space="preserve"> </w:t>
      </w:r>
      <w:proofErr w:type="spellStart"/>
      <w:r w:rsidRPr="004F0C29">
        <w:rPr>
          <w:rFonts w:ascii="Aptos" w:hAnsi="Aptos"/>
          <w:b/>
          <w:bCs/>
        </w:rPr>
        <w:t>nimekirja</w:t>
      </w:r>
      <w:proofErr w:type="spellEnd"/>
      <w:r w:rsidRPr="004F0C29">
        <w:rPr>
          <w:rFonts w:ascii="Aptos" w:hAnsi="Aptos"/>
          <w:b/>
          <w:bCs/>
        </w:rPr>
        <w:t xml:space="preserve"> </w:t>
      </w:r>
      <w:proofErr w:type="spellStart"/>
      <w:r w:rsidRPr="004F0C29">
        <w:rPr>
          <w:rFonts w:ascii="Aptos" w:hAnsi="Aptos"/>
          <w:b/>
          <w:bCs/>
        </w:rPr>
        <w:t>taaskasutatud</w:t>
      </w:r>
      <w:proofErr w:type="spellEnd"/>
      <w:r w:rsidRPr="004F0C29">
        <w:rPr>
          <w:rFonts w:ascii="Aptos" w:hAnsi="Aptos"/>
          <w:b/>
          <w:bCs/>
        </w:rPr>
        <w:t xml:space="preserve"> </w:t>
      </w:r>
      <w:proofErr w:type="spellStart"/>
      <w:r w:rsidRPr="004F0C29">
        <w:rPr>
          <w:rFonts w:ascii="Aptos" w:hAnsi="Aptos"/>
          <w:b/>
          <w:bCs/>
        </w:rPr>
        <w:t>seadmed</w:t>
      </w:r>
      <w:proofErr w:type="spellEnd"/>
      <w:r w:rsidRPr="004F0C29">
        <w:rPr>
          <w:rFonts w:ascii="Aptos" w:hAnsi="Aptos"/>
          <w:b/>
          <w:bCs/>
        </w:rPr>
        <w:t>.</w:t>
      </w:r>
      <w:r w:rsidRPr="004F0C29">
        <w:rPr>
          <w:rFonts w:ascii="Aptos" w:hAnsi="Aptos"/>
        </w:rPr>
        <w:t xml:space="preserve"> Aina </w:t>
      </w:r>
      <w:proofErr w:type="spellStart"/>
      <w:r w:rsidRPr="004F0C29">
        <w:rPr>
          <w:rFonts w:ascii="Aptos" w:hAnsi="Aptos"/>
        </w:rPr>
        <w:t>populaarsemaks</w:t>
      </w:r>
      <w:proofErr w:type="spellEnd"/>
      <w:r w:rsidRPr="004F0C29">
        <w:rPr>
          <w:rFonts w:ascii="Aptos" w:hAnsi="Aptos"/>
        </w:rPr>
        <w:t xml:space="preserve"> ja </w:t>
      </w:r>
      <w:proofErr w:type="spellStart"/>
      <w:r w:rsidRPr="004F0C29">
        <w:rPr>
          <w:rFonts w:ascii="Aptos" w:hAnsi="Aptos"/>
        </w:rPr>
        <w:t>majanduslikult</w:t>
      </w:r>
      <w:proofErr w:type="spellEnd"/>
      <w:r w:rsidRPr="004F0C29">
        <w:rPr>
          <w:rFonts w:ascii="Aptos" w:hAnsi="Aptos"/>
        </w:rPr>
        <w:t xml:space="preserve"> </w:t>
      </w:r>
      <w:proofErr w:type="spellStart"/>
      <w:r w:rsidRPr="004F0C29">
        <w:rPr>
          <w:rFonts w:ascii="Aptos" w:hAnsi="Aptos"/>
        </w:rPr>
        <w:t>olulisemaks</w:t>
      </w:r>
      <w:proofErr w:type="spellEnd"/>
      <w:r w:rsidRPr="004F0C29">
        <w:rPr>
          <w:rFonts w:ascii="Aptos" w:hAnsi="Aptos"/>
        </w:rPr>
        <w:t xml:space="preserve"> on </w:t>
      </w:r>
      <w:proofErr w:type="spellStart"/>
      <w:r w:rsidRPr="004F0C29">
        <w:rPr>
          <w:rFonts w:ascii="Aptos" w:hAnsi="Aptos"/>
        </w:rPr>
        <w:t>muutunud</w:t>
      </w:r>
      <w:proofErr w:type="spellEnd"/>
      <w:r w:rsidRPr="004F0C29">
        <w:rPr>
          <w:rFonts w:ascii="Aptos" w:hAnsi="Aptos"/>
        </w:rPr>
        <w:t xml:space="preserve"> </w:t>
      </w:r>
      <w:proofErr w:type="spellStart"/>
      <w:r w:rsidRPr="004F0C29">
        <w:rPr>
          <w:rFonts w:ascii="Aptos" w:hAnsi="Aptos"/>
        </w:rPr>
        <w:t>salvestusseadmete</w:t>
      </w:r>
      <w:proofErr w:type="spellEnd"/>
      <w:r w:rsidRPr="004F0C29">
        <w:rPr>
          <w:rFonts w:ascii="Aptos" w:hAnsi="Aptos"/>
        </w:rPr>
        <w:t xml:space="preserve"> </w:t>
      </w:r>
      <w:proofErr w:type="spellStart"/>
      <w:r w:rsidRPr="004F0C29">
        <w:rPr>
          <w:rFonts w:ascii="Aptos" w:hAnsi="Aptos"/>
        </w:rPr>
        <w:t>taaskasutamine</w:t>
      </w:r>
      <w:proofErr w:type="spellEnd"/>
      <w:r w:rsidRPr="004F0C29">
        <w:rPr>
          <w:rFonts w:ascii="Aptos" w:hAnsi="Aptos"/>
        </w:rPr>
        <w:t xml:space="preserve">. </w:t>
      </w:r>
      <w:proofErr w:type="spellStart"/>
      <w:r w:rsidRPr="004F0C29">
        <w:rPr>
          <w:rFonts w:ascii="Aptos" w:hAnsi="Aptos"/>
        </w:rPr>
        <w:t>Taaskasutatud</w:t>
      </w:r>
      <w:proofErr w:type="spellEnd"/>
      <w:r w:rsidRPr="004F0C29">
        <w:rPr>
          <w:rFonts w:ascii="Aptos" w:hAnsi="Aptos"/>
        </w:rPr>
        <w:t xml:space="preserve"> </w:t>
      </w:r>
      <w:proofErr w:type="spellStart"/>
      <w:r w:rsidRPr="004F0C29">
        <w:rPr>
          <w:rFonts w:ascii="Aptos" w:hAnsi="Aptos"/>
        </w:rPr>
        <w:t>salvestusseadet</w:t>
      </w:r>
      <w:proofErr w:type="spellEnd"/>
      <w:r w:rsidRPr="004F0C29">
        <w:rPr>
          <w:rFonts w:ascii="Aptos" w:hAnsi="Aptos"/>
        </w:rPr>
        <w:t xml:space="preserve"> on </w:t>
      </w:r>
      <w:proofErr w:type="spellStart"/>
      <w:r w:rsidRPr="004F0C29">
        <w:rPr>
          <w:rFonts w:ascii="Aptos" w:hAnsi="Aptos"/>
        </w:rPr>
        <w:t>võimalik</w:t>
      </w:r>
      <w:proofErr w:type="spellEnd"/>
      <w:r w:rsidRPr="004F0C29">
        <w:rPr>
          <w:rFonts w:ascii="Aptos" w:hAnsi="Aptos"/>
        </w:rPr>
        <w:t xml:space="preserve"> </w:t>
      </w:r>
      <w:proofErr w:type="spellStart"/>
      <w:r w:rsidRPr="004F0C29">
        <w:rPr>
          <w:rFonts w:ascii="Aptos" w:hAnsi="Aptos"/>
        </w:rPr>
        <w:t>täpselt</w:t>
      </w:r>
      <w:proofErr w:type="spellEnd"/>
      <w:r w:rsidRPr="004F0C29">
        <w:rPr>
          <w:rFonts w:ascii="Aptos" w:hAnsi="Aptos"/>
        </w:rPr>
        <w:t xml:space="preserve"> </w:t>
      </w:r>
      <w:proofErr w:type="spellStart"/>
      <w:r w:rsidRPr="004F0C29">
        <w:rPr>
          <w:rFonts w:ascii="Aptos" w:hAnsi="Aptos"/>
        </w:rPr>
        <w:t>samamoodi</w:t>
      </w:r>
      <w:proofErr w:type="spellEnd"/>
      <w:r w:rsidRPr="004F0C29">
        <w:rPr>
          <w:rFonts w:ascii="Aptos" w:hAnsi="Aptos"/>
        </w:rPr>
        <w:t xml:space="preserve"> </w:t>
      </w:r>
      <w:proofErr w:type="spellStart"/>
      <w:r w:rsidRPr="004F0C29">
        <w:rPr>
          <w:rFonts w:ascii="Aptos" w:hAnsi="Aptos"/>
        </w:rPr>
        <w:t>kasutada</w:t>
      </w:r>
      <w:proofErr w:type="spellEnd"/>
      <w:r w:rsidRPr="004F0C29">
        <w:rPr>
          <w:rFonts w:ascii="Aptos" w:hAnsi="Aptos"/>
        </w:rPr>
        <w:t xml:space="preserve"> </w:t>
      </w:r>
      <w:proofErr w:type="spellStart"/>
      <w:r w:rsidRPr="004F0C29">
        <w:rPr>
          <w:rFonts w:ascii="Aptos" w:hAnsi="Aptos"/>
        </w:rPr>
        <w:t>erakopeerimiseks</w:t>
      </w:r>
      <w:proofErr w:type="spellEnd"/>
      <w:r w:rsidRPr="004F0C29">
        <w:rPr>
          <w:rFonts w:ascii="Aptos" w:hAnsi="Aptos"/>
        </w:rPr>
        <w:t xml:space="preserve"> </w:t>
      </w:r>
      <w:proofErr w:type="spellStart"/>
      <w:r w:rsidRPr="004F0C29">
        <w:rPr>
          <w:rFonts w:ascii="Aptos" w:hAnsi="Aptos"/>
        </w:rPr>
        <w:t>nagu</w:t>
      </w:r>
      <w:proofErr w:type="spellEnd"/>
      <w:r w:rsidRPr="004F0C29">
        <w:rPr>
          <w:rFonts w:ascii="Aptos" w:hAnsi="Aptos"/>
        </w:rPr>
        <w:t xml:space="preserve"> </w:t>
      </w:r>
      <w:proofErr w:type="spellStart"/>
      <w:r w:rsidRPr="004F0C29">
        <w:rPr>
          <w:rFonts w:ascii="Aptos" w:hAnsi="Aptos"/>
        </w:rPr>
        <w:t>uut</w:t>
      </w:r>
      <w:proofErr w:type="spellEnd"/>
      <w:r w:rsidRPr="004F0C29">
        <w:rPr>
          <w:rFonts w:ascii="Aptos" w:hAnsi="Aptos"/>
        </w:rPr>
        <w:t xml:space="preserve"> </w:t>
      </w:r>
      <w:proofErr w:type="spellStart"/>
      <w:r w:rsidRPr="004F0C29">
        <w:rPr>
          <w:rFonts w:ascii="Aptos" w:hAnsi="Aptos"/>
        </w:rPr>
        <w:t>seadet</w:t>
      </w:r>
      <w:proofErr w:type="spellEnd"/>
      <w:r w:rsidRPr="004F0C29">
        <w:rPr>
          <w:rFonts w:ascii="Aptos" w:hAnsi="Aptos"/>
        </w:rPr>
        <w:t xml:space="preserve">, </w:t>
      </w:r>
      <w:proofErr w:type="spellStart"/>
      <w:r w:rsidRPr="004F0C29">
        <w:rPr>
          <w:rFonts w:ascii="Aptos" w:hAnsi="Aptos"/>
        </w:rPr>
        <w:t>mistõttu</w:t>
      </w:r>
      <w:proofErr w:type="spellEnd"/>
      <w:r w:rsidRPr="004F0C29">
        <w:rPr>
          <w:rFonts w:ascii="Aptos" w:hAnsi="Aptos"/>
        </w:rPr>
        <w:t xml:space="preserve"> on </w:t>
      </w:r>
      <w:proofErr w:type="spellStart"/>
      <w:r w:rsidRPr="004F0C29">
        <w:rPr>
          <w:rFonts w:ascii="Aptos" w:hAnsi="Aptos"/>
        </w:rPr>
        <w:t>taaskasutatud</w:t>
      </w:r>
      <w:proofErr w:type="spellEnd"/>
      <w:r w:rsidRPr="004F0C29">
        <w:rPr>
          <w:rFonts w:ascii="Aptos" w:hAnsi="Aptos"/>
        </w:rPr>
        <w:t xml:space="preserve"> </w:t>
      </w:r>
      <w:proofErr w:type="spellStart"/>
      <w:r w:rsidRPr="004F0C29">
        <w:rPr>
          <w:rFonts w:ascii="Aptos" w:hAnsi="Aptos"/>
        </w:rPr>
        <w:t>salvestusseadmete</w:t>
      </w:r>
      <w:proofErr w:type="spellEnd"/>
      <w:r w:rsidRPr="004F0C29">
        <w:rPr>
          <w:rFonts w:ascii="Aptos" w:hAnsi="Aptos"/>
        </w:rPr>
        <w:t xml:space="preserve"> </w:t>
      </w:r>
      <w:proofErr w:type="spellStart"/>
      <w:r w:rsidRPr="004F0C29">
        <w:rPr>
          <w:rFonts w:ascii="Aptos" w:hAnsi="Aptos"/>
        </w:rPr>
        <w:t>nimekirja</w:t>
      </w:r>
      <w:proofErr w:type="spellEnd"/>
      <w:r w:rsidRPr="004F0C29">
        <w:rPr>
          <w:rFonts w:ascii="Aptos" w:hAnsi="Aptos"/>
        </w:rPr>
        <w:t xml:space="preserve"> </w:t>
      </w:r>
      <w:proofErr w:type="spellStart"/>
      <w:r w:rsidRPr="004F0C29">
        <w:rPr>
          <w:rFonts w:ascii="Aptos" w:hAnsi="Aptos"/>
        </w:rPr>
        <w:t>lisamine</w:t>
      </w:r>
      <w:proofErr w:type="spellEnd"/>
      <w:r w:rsidRPr="004F0C29">
        <w:rPr>
          <w:rFonts w:ascii="Aptos" w:hAnsi="Aptos"/>
        </w:rPr>
        <w:t xml:space="preserve"> </w:t>
      </w:r>
      <w:proofErr w:type="spellStart"/>
      <w:r w:rsidRPr="004F0C29">
        <w:rPr>
          <w:rFonts w:ascii="Aptos" w:hAnsi="Aptos"/>
        </w:rPr>
        <w:t>mitte</w:t>
      </w:r>
      <w:proofErr w:type="spellEnd"/>
      <w:r w:rsidRPr="004F0C29">
        <w:rPr>
          <w:rFonts w:ascii="Aptos" w:hAnsi="Aptos"/>
        </w:rPr>
        <w:t xml:space="preserve"> </w:t>
      </w:r>
      <w:proofErr w:type="spellStart"/>
      <w:r w:rsidRPr="004F0C29">
        <w:rPr>
          <w:rFonts w:ascii="Aptos" w:hAnsi="Aptos"/>
        </w:rPr>
        <w:t>ainult</w:t>
      </w:r>
      <w:proofErr w:type="spellEnd"/>
      <w:r w:rsidRPr="004F0C29">
        <w:rPr>
          <w:rFonts w:ascii="Aptos" w:hAnsi="Aptos"/>
        </w:rPr>
        <w:t xml:space="preserve"> </w:t>
      </w:r>
      <w:proofErr w:type="spellStart"/>
      <w:r w:rsidRPr="004F0C29">
        <w:rPr>
          <w:rFonts w:ascii="Aptos" w:hAnsi="Aptos"/>
        </w:rPr>
        <w:t>põhjendatud</w:t>
      </w:r>
      <w:proofErr w:type="spellEnd"/>
      <w:r w:rsidRPr="004F0C29">
        <w:rPr>
          <w:rFonts w:ascii="Aptos" w:hAnsi="Aptos"/>
        </w:rPr>
        <w:t xml:space="preserve">, </w:t>
      </w:r>
      <w:proofErr w:type="spellStart"/>
      <w:r w:rsidRPr="004F0C29">
        <w:rPr>
          <w:rFonts w:ascii="Aptos" w:hAnsi="Aptos"/>
        </w:rPr>
        <w:t>vaid</w:t>
      </w:r>
      <w:proofErr w:type="spellEnd"/>
      <w:r w:rsidRPr="004F0C29">
        <w:rPr>
          <w:rFonts w:ascii="Aptos" w:hAnsi="Aptos"/>
        </w:rPr>
        <w:t xml:space="preserve">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õigluse</w:t>
      </w:r>
      <w:proofErr w:type="spellEnd"/>
      <w:r w:rsidRPr="004F0C29">
        <w:rPr>
          <w:rFonts w:ascii="Aptos" w:hAnsi="Aptos"/>
        </w:rPr>
        <w:t xml:space="preserve"> </w:t>
      </w:r>
      <w:proofErr w:type="spellStart"/>
      <w:r w:rsidRPr="004F0C29">
        <w:rPr>
          <w:rFonts w:ascii="Aptos" w:hAnsi="Aptos"/>
        </w:rPr>
        <w:t>tagamiseks</w:t>
      </w:r>
      <w:proofErr w:type="spellEnd"/>
      <w:r w:rsidRPr="004F0C29">
        <w:rPr>
          <w:rFonts w:ascii="Aptos" w:hAnsi="Aptos"/>
        </w:rPr>
        <w:t xml:space="preserve">. </w:t>
      </w:r>
      <w:proofErr w:type="spellStart"/>
      <w:r w:rsidRPr="004F0C29">
        <w:rPr>
          <w:rFonts w:ascii="Aptos" w:hAnsi="Aptos"/>
        </w:rPr>
        <w:t>Taaskasutatud</w:t>
      </w:r>
      <w:proofErr w:type="spellEnd"/>
      <w:r w:rsidRPr="004F0C29">
        <w:rPr>
          <w:rFonts w:ascii="Aptos" w:hAnsi="Aptos"/>
        </w:rPr>
        <w:t xml:space="preserve"> </w:t>
      </w:r>
      <w:proofErr w:type="spellStart"/>
      <w:r w:rsidRPr="004F0C29">
        <w:rPr>
          <w:rFonts w:ascii="Aptos" w:hAnsi="Aptos"/>
        </w:rPr>
        <w:t>seadmetelt</w:t>
      </w:r>
      <w:proofErr w:type="spellEnd"/>
      <w:r w:rsidRPr="004F0C29">
        <w:rPr>
          <w:rFonts w:ascii="Aptos" w:hAnsi="Aptos"/>
        </w:rPr>
        <w:t xml:space="preserve"> </w:t>
      </w:r>
      <w:proofErr w:type="spellStart"/>
      <w:r w:rsidRPr="004F0C29">
        <w:rPr>
          <w:rFonts w:ascii="Aptos" w:hAnsi="Aptos"/>
        </w:rPr>
        <w:t>kogutakse</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w:t>
      </w:r>
      <w:proofErr w:type="spellStart"/>
      <w:r w:rsidRPr="004F0C29">
        <w:rPr>
          <w:rFonts w:ascii="Aptos" w:hAnsi="Aptos"/>
        </w:rPr>
        <w:t>näiteks</w:t>
      </w:r>
      <w:proofErr w:type="spellEnd"/>
      <w:r w:rsidRPr="004F0C29">
        <w:rPr>
          <w:rFonts w:ascii="Aptos" w:hAnsi="Aptos"/>
        </w:rPr>
        <w:t xml:space="preserve"> </w:t>
      </w:r>
      <w:proofErr w:type="spellStart"/>
      <w:r w:rsidRPr="004F0C29">
        <w:rPr>
          <w:rFonts w:ascii="Aptos" w:hAnsi="Aptos"/>
        </w:rPr>
        <w:t>Prantsusmaal</w:t>
      </w:r>
      <w:proofErr w:type="spellEnd"/>
      <w:r w:rsidRPr="004F0C29">
        <w:rPr>
          <w:rStyle w:val="Allmrkuseviide"/>
          <w:rFonts w:ascii="Aptos" w:hAnsi="Aptos"/>
        </w:rPr>
        <w:footnoteReference w:id="14"/>
      </w:r>
      <w:r w:rsidRPr="004F0C29">
        <w:rPr>
          <w:rFonts w:ascii="Aptos" w:hAnsi="Aptos"/>
        </w:rPr>
        <w:t xml:space="preserve">, </w:t>
      </w:r>
      <w:proofErr w:type="spellStart"/>
      <w:r w:rsidRPr="004F0C29">
        <w:rPr>
          <w:rFonts w:ascii="Aptos" w:hAnsi="Aptos"/>
        </w:rPr>
        <w:t>Hollandis</w:t>
      </w:r>
      <w:proofErr w:type="spellEnd"/>
      <w:r w:rsidRPr="004F0C29">
        <w:rPr>
          <w:rStyle w:val="Allmrkuseviide"/>
          <w:rFonts w:ascii="Aptos" w:hAnsi="Aptos"/>
        </w:rPr>
        <w:footnoteReference w:id="15"/>
      </w:r>
      <w:r w:rsidRPr="004F0C29">
        <w:rPr>
          <w:rFonts w:ascii="Aptos" w:hAnsi="Aptos"/>
        </w:rPr>
        <w:t xml:space="preserve"> </w:t>
      </w:r>
      <w:r w:rsidR="004F0C29">
        <w:rPr>
          <w:rFonts w:ascii="Aptos" w:hAnsi="Aptos"/>
        </w:rPr>
        <w:t xml:space="preserve">ja </w:t>
      </w:r>
    </w:p>
    <w:p w14:paraId="2F77A446" w14:textId="77777777" w:rsidR="004F0C29" w:rsidRDefault="004F0C29" w:rsidP="00807494">
      <w:pPr>
        <w:jc w:val="both"/>
        <w:rPr>
          <w:rFonts w:ascii="Aptos" w:hAnsi="Aptos"/>
        </w:rPr>
      </w:pPr>
    </w:p>
    <w:p w14:paraId="5CE75A1A" w14:textId="77777777" w:rsidR="004F0C29" w:rsidRDefault="004F0C29" w:rsidP="00807494">
      <w:pPr>
        <w:jc w:val="both"/>
        <w:rPr>
          <w:rFonts w:ascii="Aptos" w:hAnsi="Aptos"/>
        </w:rPr>
      </w:pPr>
    </w:p>
    <w:p w14:paraId="36AA9DF9" w14:textId="1BE5E0A2" w:rsidR="00807494" w:rsidRPr="004F0C29" w:rsidRDefault="00807494" w:rsidP="00807494">
      <w:pPr>
        <w:jc w:val="both"/>
        <w:rPr>
          <w:rFonts w:ascii="Aptos" w:hAnsi="Aptos"/>
        </w:rPr>
      </w:pPr>
      <w:proofErr w:type="spellStart"/>
      <w:r w:rsidRPr="004F0C29">
        <w:rPr>
          <w:rFonts w:ascii="Aptos" w:hAnsi="Aptos"/>
        </w:rPr>
        <w:t>Belgias</w:t>
      </w:r>
      <w:proofErr w:type="spellEnd"/>
      <w:r w:rsidRPr="004F0C29">
        <w:rPr>
          <w:rStyle w:val="Allmrkuseviide"/>
          <w:rFonts w:ascii="Aptos" w:hAnsi="Aptos"/>
        </w:rPr>
        <w:footnoteReference w:id="16"/>
      </w:r>
      <w:r w:rsidRPr="004F0C29">
        <w:rPr>
          <w:rFonts w:ascii="Aptos" w:hAnsi="Aptos"/>
        </w:rPr>
        <w:t xml:space="preserve">, mis </w:t>
      </w:r>
      <w:proofErr w:type="spellStart"/>
      <w:r w:rsidRPr="004F0C29">
        <w:rPr>
          <w:rFonts w:ascii="Aptos" w:hAnsi="Aptos"/>
        </w:rPr>
        <w:t>näitab</w:t>
      </w:r>
      <w:proofErr w:type="spellEnd"/>
      <w:r w:rsidRPr="004F0C29">
        <w:rPr>
          <w:rFonts w:ascii="Aptos" w:hAnsi="Aptos"/>
        </w:rPr>
        <w:t xml:space="preserve"> </w:t>
      </w:r>
      <w:proofErr w:type="spellStart"/>
      <w:r w:rsidRPr="004F0C29">
        <w:rPr>
          <w:rFonts w:ascii="Aptos" w:hAnsi="Aptos"/>
        </w:rPr>
        <w:t>selle</w:t>
      </w:r>
      <w:proofErr w:type="spellEnd"/>
      <w:r w:rsidRPr="004F0C29">
        <w:rPr>
          <w:rFonts w:ascii="Aptos" w:hAnsi="Aptos"/>
        </w:rPr>
        <w:t xml:space="preserve"> </w:t>
      </w:r>
      <w:proofErr w:type="spellStart"/>
      <w:r w:rsidRPr="004F0C29">
        <w:rPr>
          <w:rFonts w:ascii="Aptos" w:hAnsi="Aptos"/>
        </w:rPr>
        <w:t>lähenemise</w:t>
      </w:r>
      <w:proofErr w:type="spellEnd"/>
      <w:r w:rsidRPr="004F0C29">
        <w:rPr>
          <w:rFonts w:ascii="Aptos" w:hAnsi="Aptos"/>
        </w:rPr>
        <w:t xml:space="preserve"> </w:t>
      </w:r>
      <w:proofErr w:type="spellStart"/>
      <w:r w:rsidRPr="004F0C29">
        <w:rPr>
          <w:rFonts w:ascii="Aptos" w:hAnsi="Aptos"/>
        </w:rPr>
        <w:t>praktilist</w:t>
      </w:r>
      <w:proofErr w:type="spellEnd"/>
      <w:r w:rsidRPr="004F0C29">
        <w:rPr>
          <w:rFonts w:ascii="Aptos" w:hAnsi="Aptos"/>
        </w:rPr>
        <w:t xml:space="preserve"> </w:t>
      </w:r>
      <w:proofErr w:type="spellStart"/>
      <w:r w:rsidRPr="004F0C29">
        <w:rPr>
          <w:rFonts w:ascii="Aptos" w:hAnsi="Aptos"/>
        </w:rPr>
        <w:t>teostatavust</w:t>
      </w:r>
      <w:proofErr w:type="spellEnd"/>
      <w:r w:rsidRPr="004F0C29">
        <w:rPr>
          <w:rFonts w:ascii="Aptos" w:hAnsi="Aptos"/>
        </w:rPr>
        <w:t xml:space="preserve">. </w:t>
      </w:r>
      <w:proofErr w:type="spellStart"/>
      <w:r w:rsidRPr="004F0C29">
        <w:rPr>
          <w:rFonts w:ascii="Aptos" w:hAnsi="Aptos"/>
        </w:rPr>
        <w:t>Küll</w:t>
      </w:r>
      <w:proofErr w:type="spellEnd"/>
      <w:r w:rsidRPr="004F0C29">
        <w:rPr>
          <w:rFonts w:ascii="Aptos" w:hAnsi="Aptos"/>
        </w:rPr>
        <w:t xml:space="preserve"> aga </w:t>
      </w:r>
      <w:proofErr w:type="spellStart"/>
      <w:r w:rsidRPr="004F0C29">
        <w:rPr>
          <w:rFonts w:ascii="Aptos" w:hAnsi="Aptos"/>
        </w:rPr>
        <w:t>võib</w:t>
      </w:r>
      <w:proofErr w:type="spellEnd"/>
      <w:r w:rsidRPr="004F0C29">
        <w:rPr>
          <w:rFonts w:ascii="Aptos" w:hAnsi="Aptos"/>
        </w:rPr>
        <w:t xml:space="preserve"> </w:t>
      </w:r>
      <w:proofErr w:type="spellStart"/>
      <w:r w:rsidRPr="004F0C29">
        <w:rPr>
          <w:rFonts w:ascii="Aptos" w:hAnsi="Aptos"/>
        </w:rPr>
        <w:t>taaskasutatud</w:t>
      </w:r>
      <w:proofErr w:type="spellEnd"/>
      <w:r w:rsidRPr="004F0C29">
        <w:rPr>
          <w:rFonts w:ascii="Aptos" w:hAnsi="Aptos"/>
        </w:rPr>
        <w:t xml:space="preserve"> </w:t>
      </w:r>
      <w:proofErr w:type="spellStart"/>
      <w:r w:rsidRPr="004F0C29">
        <w:rPr>
          <w:rFonts w:ascii="Aptos" w:hAnsi="Aptos"/>
        </w:rPr>
        <w:t>seadmelt</w:t>
      </w:r>
      <w:proofErr w:type="spellEnd"/>
      <w:r w:rsidRPr="004F0C29">
        <w:rPr>
          <w:rFonts w:ascii="Aptos" w:hAnsi="Aptos"/>
        </w:rPr>
        <w:t xml:space="preserve"> </w:t>
      </w:r>
      <w:proofErr w:type="spellStart"/>
      <w:r w:rsidRPr="004F0C29">
        <w:rPr>
          <w:rFonts w:ascii="Aptos" w:hAnsi="Aptos"/>
        </w:rPr>
        <w:t>kogutav</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olla </w:t>
      </w:r>
      <w:proofErr w:type="spellStart"/>
      <w:r w:rsidRPr="004F0C29">
        <w:rPr>
          <w:rFonts w:ascii="Aptos" w:hAnsi="Aptos"/>
        </w:rPr>
        <w:t>mõnevõrra</w:t>
      </w:r>
      <w:proofErr w:type="spellEnd"/>
      <w:r w:rsidRPr="004F0C29">
        <w:rPr>
          <w:rFonts w:ascii="Aptos" w:hAnsi="Aptos"/>
        </w:rPr>
        <w:t xml:space="preserve"> </w:t>
      </w:r>
      <w:proofErr w:type="spellStart"/>
      <w:r w:rsidRPr="004F0C29">
        <w:rPr>
          <w:rFonts w:ascii="Aptos" w:hAnsi="Aptos"/>
        </w:rPr>
        <w:t>väiksem</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w:t>
      </w:r>
      <w:proofErr w:type="spellStart"/>
      <w:r w:rsidRPr="004F0C29">
        <w:rPr>
          <w:rFonts w:ascii="Aptos" w:hAnsi="Aptos"/>
        </w:rPr>
        <w:t>uuelt</w:t>
      </w:r>
      <w:proofErr w:type="spellEnd"/>
      <w:r w:rsidRPr="004F0C29">
        <w:rPr>
          <w:rFonts w:ascii="Aptos" w:hAnsi="Aptos"/>
        </w:rPr>
        <w:t xml:space="preserve"> </w:t>
      </w:r>
      <w:proofErr w:type="spellStart"/>
      <w:r w:rsidRPr="004F0C29">
        <w:rPr>
          <w:rFonts w:ascii="Aptos" w:hAnsi="Aptos"/>
        </w:rPr>
        <w:t>seadmelt</w:t>
      </w:r>
      <w:proofErr w:type="spellEnd"/>
      <w:r w:rsidRPr="004F0C29">
        <w:rPr>
          <w:rFonts w:ascii="Aptos" w:hAnsi="Aptos"/>
        </w:rPr>
        <w:t xml:space="preserve"> </w:t>
      </w:r>
      <w:proofErr w:type="spellStart"/>
      <w:r w:rsidRPr="004F0C29">
        <w:rPr>
          <w:rFonts w:ascii="Aptos" w:hAnsi="Aptos"/>
        </w:rPr>
        <w:t>makstav</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w:t>
      </w:r>
      <w:proofErr w:type="spellStart"/>
      <w:r w:rsidRPr="004F0C29">
        <w:rPr>
          <w:rFonts w:ascii="Aptos" w:hAnsi="Aptos"/>
        </w:rPr>
        <w:t>arvestades</w:t>
      </w:r>
      <w:proofErr w:type="spellEnd"/>
      <w:r w:rsidRPr="004F0C29">
        <w:rPr>
          <w:rFonts w:ascii="Aptos" w:hAnsi="Aptos"/>
        </w:rPr>
        <w:t xml:space="preserve"> </w:t>
      </w:r>
      <w:proofErr w:type="spellStart"/>
      <w:r w:rsidRPr="004F0C29">
        <w:rPr>
          <w:rFonts w:ascii="Aptos" w:hAnsi="Aptos"/>
        </w:rPr>
        <w:t>seadme</w:t>
      </w:r>
      <w:proofErr w:type="spellEnd"/>
      <w:r w:rsidRPr="004F0C29">
        <w:rPr>
          <w:rFonts w:ascii="Aptos" w:hAnsi="Aptos"/>
        </w:rPr>
        <w:t xml:space="preserve"> </w:t>
      </w:r>
      <w:proofErr w:type="spellStart"/>
      <w:r w:rsidRPr="004F0C29">
        <w:rPr>
          <w:rFonts w:ascii="Aptos" w:hAnsi="Aptos"/>
        </w:rPr>
        <w:t>väärtuse</w:t>
      </w:r>
      <w:proofErr w:type="spellEnd"/>
      <w:r w:rsidRPr="004F0C29">
        <w:rPr>
          <w:rFonts w:ascii="Aptos" w:hAnsi="Aptos"/>
        </w:rPr>
        <w:t xml:space="preserve"> </w:t>
      </w:r>
      <w:proofErr w:type="spellStart"/>
      <w:r w:rsidRPr="004F0C29">
        <w:rPr>
          <w:rFonts w:ascii="Aptos" w:hAnsi="Aptos"/>
        </w:rPr>
        <w:t>vähenemist</w:t>
      </w:r>
      <w:proofErr w:type="spellEnd"/>
      <w:r w:rsidRPr="004F0C29">
        <w:rPr>
          <w:rFonts w:ascii="Aptos" w:hAnsi="Aptos"/>
        </w:rPr>
        <w:t>.</w:t>
      </w:r>
      <w:r w:rsidRPr="004F0C29">
        <w:rPr>
          <w:rStyle w:val="Allmrkuseviide"/>
          <w:rFonts w:ascii="Aptos" w:hAnsi="Aptos"/>
        </w:rPr>
        <w:footnoteReference w:id="17"/>
      </w:r>
    </w:p>
    <w:p w14:paraId="7F1C4F59" w14:textId="77777777" w:rsidR="00807494" w:rsidRPr="004F0C29" w:rsidRDefault="00807494" w:rsidP="00807494">
      <w:pPr>
        <w:jc w:val="both"/>
        <w:rPr>
          <w:rFonts w:ascii="Aptos" w:hAnsi="Aptos"/>
        </w:rPr>
      </w:pPr>
    </w:p>
    <w:p w14:paraId="4A7B2ECD" w14:textId="77777777" w:rsidR="00807494" w:rsidRPr="004F0C29" w:rsidRDefault="00807494" w:rsidP="00807494">
      <w:pPr>
        <w:jc w:val="both"/>
        <w:rPr>
          <w:rFonts w:ascii="Aptos" w:hAnsi="Aptos"/>
          <w:b/>
          <w:bCs/>
        </w:rPr>
      </w:pPr>
      <w:proofErr w:type="spellStart"/>
      <w:r w:rsidRPr="004F0C29">
        <w:rPr>
          <w:rFonts w:ascii="Aptos" w:hAnsi="Aptos"/>
          <w:b/>
          <w:bCs/>
        </w:rPr>
        <w:t>Probleem</w:t>
      </w:r>
      <w:proofErr w:type="spellEnd"/>
      <w:r w:rsidRPr="004F0C29">
        <w:rPr>
          <w:rFonts w:ascii="Aptos" w:hAnsi="Aptos"/>
          <w:b/>
          <w:bCs/>
        </w:rPr>
        <w:t xml:space="preserve"> 3: </w:t>
      </w:r>
      <w:proofErr w:type="spellStart"/>
      <w:r w:rsidRPr="004F0C29">
        <w:rPr>
          <w:rFonts w:ascii="Aptos" w:hAnsi="Aptos"/>
          <w:b/>
          <w:bCs/>
        </w:rPr>
        <w:t>Reprodutseeritavad</w:t>
      </w:r>
      <w:proofErr w:type="spellEnd"/>
      <w:r w:rsidRPr="004F0C29">
        <w:rPr>
          <w:rFonts w:ascii="Aptos" w:hAnsi="Aptos"/>
          <w:b/>
          <w:bCs/>
        </w:rPr>
        <w:t xml:space="preserve"> </w:t>
      </w:r>
      <w:proofErr w:type="spellStart"/>
      <w:r w:rsidRPr="004F0C29">
        <w:rPr>
          <w:rFonts w:ascii="Aptos" w:hAnsi="Aptos"/>
          <w:b/>
          <w:bCs/>
        </w:rPr>
        <w:t>teosed</w:t>
      </w:r>
      <w:proofErr w:type="spellEnd"/>
    </w:p>
    <w:p w14:paraId="72BF440A" w14:textId="77777777" w:rsidR="00807494" w:rsidRPr="004F0C29" w:rsidRDefault="00807494" w:rsidP="00807494">
      <w:pPr>
        <w:jc w:val="both"/>
        <w:rPr>
          <w:rFonts w:ascii="Aptos" w:hAnsi="Aptos"/>
        </w:rPr>
      </w:pPr>
      <w:proofErr w:type="spellStart"/>
      <w:r w:rsidRPr="004F0C29">
        <w:rPr>
          <w:rFonts w:ascii="Aptos" w:hAnsi="Aptos"/>
        </w:rPr>
        <w:t>AutÕS</w:t>
      </w:r>
      <w:proofErr w:type="spellEnd"/>
      <w:r w:rsidRPr="004F0C29">
        <w:rPr>
          <w:rFonts w:ascii="Aptos" w:hAnsi="Aptos"/>
        </w:rPr>
        <w:t xml:space="preserve"> § 26 lg 1 </w:t>
      </w:r>
      <w:proofErr w:type="spellStart"/>
      <w:r w:rsidRPr="004F0C29">
        <w:rPr>
          <w:rFonts w:ascii="Aptos" w:hAnsi="Aptos"/>
        </w:rPr>
        <w:t>kohaselt</w:t>
      </w:r>
      <w:proofErr w:type="spellEnd"/>
      <w:r w:rsidRPr="004F0C29">
        <w:rPr>
          <w:rFonts w:ascii="Aptos" w:hAnsi="Aptos"/>
        </w:rPr>
        <w:t xml:space="preserve"> on </w:t>
      </w:r>
      <w:proofErr w:type="spellStart"/>
      <w:r w:rsidRPr="004F0C29">
        <w:rPr>
          <w:rFonts w:ascii="Aptos" w:hAnsi="Aptos"/>
        </w:rPr>
        <w:t>autoril</w:t>
      </w:r>
      <w:proofErr w:type="spellEnd"/>
      <w:r w:rsidRPr="004F0C29">
        <w:rPr>
          <w:rFonts w:ascii="Aptos" w:hAnsi="Aptos"/>
        </w:rPr>
        <w:t xml:space="preserve">, </w:t>
      </w:r>
      <w:proofErr w:type="spellStart"/>
      <w:r w:rsidRPr="004F0C29">
        <w:rPr>
          <w:rFonts w:ascii="Aptos" w:hAnsi="Aptos"/>
        </w:rPr>
        <w:t>teose</w:t>
      </w:r>
      <w:proofErr w:type="spellEnd"/>
      <w:r w:rsidRPr="004F0C29">
        <w:rPr>
          <w:rFonts w:ascii="Aptos" w:hAnsi="Aptos"/>
        </w:rPr>
        <w:t xml:space="preserve"> </w:t>
      </w:r>
      <w:proofErr w:type="spellStart"/>
      <w:r w:rsidRPr="004F0C29">
        <w:rPr>
          <w:rFonts w:ascii="Aptos" w:hAnsi="Aptos"/>
        </w:rPr>
        <w:t>esitaja</w:t>
      </w:r>
      <w:proofErr w:type="spellEnd"/>
      <w:r w:rsidRPr="004F0C29">
        <w:rPr>
          <w:rFonts w:ascii="Aptos" w:hAnsi="Aptos"/>
        </w:rPr>
        <w:t xml:space="preserve">, </w:t>
      </w:r>
      <w:proofErr w:type="spellStart"/>
      <w:r w:rsidRPr="004F0C29">
        <w:rPr>
          <w:rFonts w:ascii="Aptos" w:hAnsi="Aptos"/>
        </w:rPr>
        <w:t>fonogrammitootjal</w:t>
      </w:r>
      <w:proofErr w:type="spellEnd"/>
      <w:r w:rsidRPr="004F0C29">
        <w:rPr>
          <w:rFonts w:ascii="Aptos" w:hAnsi="Aptos"/>
        </w:rPr>
        <w:t xml:space="preserve"> ja filmi </w:t>
      </w:r>
      <w:proofErr w:type="spellStart"/>
      <w:r w:rsidRPr="004F0C29">
        <w:rPr>
          <w:rFonts w:ascii="Aptos" w:hAnsi="Aptos"/>
        </w:rPr>
        <w:t>esmasalvestuse</w:t>
      </w:r>
      <w:proofErr w:type="spellEnd"/>
      <w:r w:rsidRPr="004F0C29">
        <w:rPr>
          <w:rFonts w:ascii="Aptos" w:hAnsi="Aptos"/>
        </w:rPr>
        <w:t xml:space="preserve"> </w:t>
      </w:r>
      <w:proofErr w:type="spellStart"/>
      <w:r w:rsidRPr="004F0C29">
        <w:rPr>
          <w:rFonts w:ascii="Aptos" w:hAnsi="Aptos"/>
        </w:rPr>
        <w:t>tootjal</w:t>
      </w:r>
      <w:proofErr w:type="spellEnd"/>
      <w:r w:rsidRPr="004F0C29">
        <w:rPr>
          <w:rFonts w:ascii="Aptos" w:hAnsi="Aptos"/>
        </w:rPr>
        <w:t xml:space="preserve"> </w:t>
      </w:r>
      <w:proofErr w:type="spellStart"/>
      <w:r w:rsidRPr="004F0C29">
        <w:rPr>
          <w:rFonts w:ascii="Aptos" w:hAnsi="Aptos"/>
        </w:rPr>
        <w:t>õigus</w:t>
      </w:r>
      <w:proofErr w:type="spellEnd"/>
      <w:r w:rsidRPr="004F0C29">
        <w:rPr>
          <w:rFonts w:ascii="Aptos" w:hAnsi="Aptos"/>
        </w:rPr>
        <w:t xml:space="preserve"> </w:t>
      </w:r>
      <w:proofErr w:type="spellStart"/>
      <w:r w:rsidRPr="004F0C29">
        <w:rPr>
          <w:rFonts w:ascii="Aptos" w:hAnsi="Aptos"/>
        </w:rPr>
        <w:t>saada</w:t>
      </w:r>
      <w:proofErr w:type="spellEnd"/>
      <w:r w:rsidRPr="004F0C29">
        <w:rPr>
          <w:rFonts w:ascii="Aptos" w:hAnsi="Aptos"/>
        </w:rPr>
        <w:t xml:space="preserve"> </w:t>
      </w:r>
      <w:proofErr w:type="spellStart"/>
      <w:r w:rsidRPr="004F0C29">
        <w:rPr>
          <w:rFonts w:ascii="Aptos" w:hAnsi="Aptos"/>
        </w:rPr>
        <w:t>õiglast</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w:t>
      </w:r>
      <w:proofErr w:type="spellStart"/>
      <w:r w:rsidRPr="004F0C29">
        <w:rPr>
          <w:rFonts w:ascii="Aptos" w:hAnsi="Aptos"/>
        </w:rPr>
        <w:t>teose</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fonogrammi</w:t>
      </w:r>
      <w:proofErr w:type="spellEnd"/>
      <w:r w:rsidRPr="004F0C29">
        <w:rPr>
          <w:rFonts w:ascii="Aptos" w:hAnsi="Aptos"/>
        </w:rPr>
        <w:t xml:space="preserve"> </w:t>
      </w:r>
      <w:proofErr w:type="spellStart"/>
      <w:r w:rsidRPr="004F0C29">
        <w:rPr>
          <w:rFonts w:ascii="Aptos" w:hAnsi="Aptos"/>
        </w:rPr>
        <w:t>kasutamise</w:t>
      </w:r>
      <w:proofErr w:type="spellEnd"/>
      <w:r w:rsidRPr="004F0C29">
        <w:rPr>
          <w:rFonts w:ascii="Aptos" w:hAnsi="Aptos"/>
        </w:rPr>
        <w:t xml:space="preserve"> </w:t>
      </w:r>
      <w:proofErr w:type="spellStart"/>
      <w:r w:rsidRPr="004F0C29">
        <w:rPr>
          <w:rFonts w:ascii="Aptos" w:hAnsi="Aptos"/>
        </w:rPr>
        <w:t>eest</w:t>
      </w:r>
      <w:proofErr w:type="spellEnd"/>
      <w:r w:rsidRPr="004F0C29">
        <w:rPr>
          <w:rFonts w:ascii="Aptos" w:hAnsi="Aptos"/>
        </w:rPr>
        <w:t xml:space="preserve"> </w:t>
      </w:r>
      <w:proofErr w:type="spellStart"/>
      <w:r w:rsidRPr="004F0C29">
        <w:rPr>
          <w:rFonts w:ascii="Aptos" w:hAnsi="Aptos"/>
        </w:rPr>
        <w:t>olukorras</w:t>
      </w:r>
      <w:proofErr w:type="spellEnd"/>
      <w:r w:rsidRPr="004F0C29">
        <w:rPr>
          <w:rFonts w:ascii="Aptos" w:hAnsi="Aptos"/>
        </w:rPr>
        <w:t xml:space="preserve">, </w:t>
      </w:r>
      <w:proofErr w:type="spellStart"/>
      <w:r w:rsidRPr="004F0C29">
        <w:rPr>
          <w:rFonts w:ascii="Aptos" w:hAnsi="Aptos"/>
        </w:rPr>
        <w:t>kus</w:t>
      </w:r>
      <w:proofErr w:type="spellEnd"/>
      <w:r w:rsidRPr="004F0C29">
        <w:rPr>
          <w:rFonts w:ascii="Aptos" w:hAnsi="Aptos"/>
        </w:rPr>
        <w:t xml:space="preserve"> </w:t>
      </w:r>
      <w:proofErr w:type="spellStart"/>
      <w:r w:rsidRPr="004F0C29">
        <w:rPr>
          <w:rFonts w:ascii="Aptos" w:hAnsi="Aptos"/>
        </w:rPr>
        <w:t>autori</w:t>
      </w:r>
      <w:proofErr w:type="spellEnd"/>
      <w:r w:rsidRPr="004F0C29">
        <w:rPr>
          <w:rFonts w:ascii="Aptos" w:hAnsi="Aptos"/>
        </w:rPr>
        <w:t xml:space="preserve"> </w:t>
      </w:r>
      <w:proofErr w:type="spellStart"/>
      <w:r w:rsidRPr="004F0C29">
        <w:rPr>
          <w:rFonts w:ascii="Aptos" w:hAnsi="Aptos"/>
        </w:rPr>
        <w:t>nõusolekuta</w:t>
      </w:r>
      <w:proofErr w:type="spellEnd"/>
      <w:r w:rsidRPr="004F0C29">
        <w:rPr>
          <w:rFonts w:ascii="Aptos" w:hAnsi="Aptos"/>
        </w:rPr>
        <w:t xml:space="preserve"> on </w:t>
      </w:r>
      <w:proofErr w:type="spellStart"/>
      <w:r w:rsidRPr="004F0C29">
        <w:rPr>
          <w:rFonts w:ascii="Aptos" w:hAnsi="Aptos"/>
        </w:rPr>
        <w:t>reprodutseeritud</w:t>
      </w:r>
      <w:proofErr w:type="spellEnd"/>
      <w:r w:rsidRPr="004F0C29">
        <w:rPr>
          <w:rFonts w:ascii="Aptos" w:hAnsi="Aptos"/>
        </w:rPr>
        <w:t xml:space="preserve"> </w:t>
      </w:r>
      <w:proofErr w:type="spellStart"/>
      <w:r w:rsidRPr="004F0C29">
        <w:rPr>
          <w:rFonts w:ascii="Aptos" w:hAnsi="Aptos"/>
        </w:rPr>
        <w:t>audiovisuaalset</w:t>
      </w:r>
      <w:proofErr w:type="spellEnd"/>
      <w:r w:rsidRPr="004F0C29">
        <w:rPr>
          <w:rFonts w:ascii="Aptos" w:hAnsi="Aptos"/>
        </w:rPr>
        <w:t xml:space="preserve"> </w:t>
      </w:r>
      <w:proofErr w:type="spellStart"/>
      <w:r w:rsidRPr="004F0C29">
        <w:rPr>
          <w:rFonts w:ascii="Aptos" w:hAnsi="Aptos"/>
        </w:rPr>
        <w:t>teost</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teose</w:t>
      </w:r>
      <w:proofErr w:type="spellEnd"/>
      <w:r w:rsidRPr="004F0C29">
        <w:rPr>
          <w:rFonts w:ascii="Aptos" w:hAnsi="Aptos"/>
        </w:rPr>
        <w:t xml:space="preserve"> </w:t>
      </w:r>
      <w:proofErr w:type="spellStart"/>
      <w:r w:rsidRPr="004F0C29">
        <w:rPr>
          <w:rFonts w:ascii="Aptos" w:hAnsi="Aptos"/>
        </w:rPr>
        <w:t>helisalvestist</w:t>
      </w:r>
      <w:proofErr w:type="spellEnd"/>
      <w:r w:rsidRPr="004F0C29">
        <w:rPr>
          <w:rFonts w:ascii="Aptos" w:hAnsi="Aptos"/>
        </w:rPr>
        <w:t xml:space="preserve"> </w:t>
      </w:r>
      <w:proofErr w:type="spellStart"/>
      <w:r w:rsidRPr="004F0C29">
        <w:rPr>
          <w:rFonts w:ascii="Aptos" w:hAnsi="Aptos"/>
        </w:rPr>
        <w:t>kasutaja</w:t>
      </w:r>
      <w:proofErr w:type="spellEnd"/>
      <w:r w:rsidRPr="004F0C29">
        <w:rPr>
          <w:rFonts w:ascii="Aptos" w:hAnsi="Aptos"/>
        </w:rPr>
        <w:t xml:space="preserve"> </w:t>
      </w:r>
      <w:proofErr w:type="spellStart"/>
      <w:r w:rsidRPr="004F0C29">
        <w:rPr>
          <w:rFonts w:ascii="Aptos" w:hAnsi="Aptos"/>
        </w:rPr>
        <w:t>isiklikeks</w:t>
      </w:r>
      <w:proofErr w:type="spellEnd"/>
      <w:r w:rsidRPr="004F0C29">
        <w:rPr>
          <w:rFonts w:ascii="Aptos" w:hAnsi="Aptos"/>
        </w:rPr>
        <w:t xml:space="preserve"> </w:t>
      </w:r>
      <w:proofErr w:type="spellStart"/>
      <w:r w:rsidRPr="004F0C29">
        <w:rPr>
          <w:rFonts w:ascii="Aptos" w:hAnsi="Aptos"/>
        </w:rPr>
        <w:t>vajadusteks</w:t>
      </w:r>
      <w:proofErr w:type="spellEnd"/>
      <w:r w:rsidRPr="004F0C29">
        <w:rPr>
          <w:rFonts w:ascii="Aptos" w:hAnsi="Aptos"/>
        </w:rPr>
        <w:t xml:space="preserve">. </w:t>
      </w:r>
      <w:proofErr w:type="spellStart"/>
      <w:r w:rsidRPr="004F0C29">
        <w:rPr>
          <w:rFonts w:ascii="Aptos" w:hAnsi="Aptos"/>
        </w:rPr>
        <w:t>Kehtiva</w:t>
      </w:r>
      <w:proofErr w:type="spellEnd"/>
      <w:r w:rsidRPr="004F0C29">
        <w:rPr>
          <w:rFonts w:ascii="Aptos" w:hAnsi="Aptos"/>
        </w:rPr>
        <w:t xml:space="preserve"> </w:t>
      </w:r>
      <w:proofErr w:type="spellStart"/>
      <w:r w:rsidRPr="004F0C29">
        <w:rPr>
          <w:rFonts w:ascii="Aptos" w:hAnsi="Aptos"/>
        </w:rPr>
        <w:t>praktika</w:t>
      </w:r>
      <w:proofErr w:type="spellEnd"/>
      <w:r w:rsidRPr="004F0C29">
        <w:rPr>
          <w:rFonts w:ascii="Aptos" w:hAnsi="Aptos"/>
        </w:rPr>
        <w:t xml:space="preserve"> </w:t>
      </w:r>
      <w:proofErr w:type="spellStart"/>
      <w:r w:rsidRPr="004F0C29">
        <w:rPr>
          <w:rFonts w:ascii="Aptos" w:hAnsi="Aptos"/>
        </w:rPr>
        <w:t>kohaselt</w:t>
      </w:r>
      <w:proofErr w:type="spellEnd"/>
      <w:r w:rsidRPr="004F0C29">
        <w:rPr>
          <w:rFonts w:ascii="Aptos" w:hAnsi="Aptos"/>
        </w:rPr>
        <w:t xml:space="preserve"> </w:t>
      </w:r>
      <w:proofErr w:type="spellStart"/>
      <w:r w:rsidRPr="004F0C29">
        <w:rPr>
          <w:rFonts w:ascii="Aptos" w:hAnsi="Aptos"/>
        </w:rPr>
        <w:t>loetakse</w:t>
      </w:r>
      <w:proofErr w:type="spellEnd"/>
      <w:r w:rsidRPr="004F0C29">
        <w:rPr>
          <w:rFonts w:ascii="Aptos" w:hAnsi="Aptos"/>
        </w:rPr>
        <w:t xml:space="preserve"> </w:t>
      </w:r>
      <w:proofErr w:type="spellStart"/>
      <w:r w:rsidRPr="004F0C29">
        <w:rPr>
          <w:rFonts w:ascii="Aptos" w:hAnsi="Aptos"/>
        </w:rPr>
        <w:t>helisalvestiseks</w:t>
      </w:r>
      <w:proofErr w:type="spellEnd"/>
      <w:r w:rsidRPr="004F0C29">
        <w:rPr>
          <w:rFonts w:ascii="Aptos" w:hAnsi="Aptos"/>
        </w:rPr>
        <w:t xml:space="preserve"> </w:t>
      </w:r>
      <w:proofErr w:type="spellStart"/>
      <w:r w:rsidRPr="004F0C29">
        <w:rPr>
          <w:rFonts w:ascii="Aptos" w:hAnsi="Aptos"/>
        </w:rPr>
        <w:t>sätte</w:t>
      </w:r>
      <w:proofErr w:type="spellEnd"/>
      <w:r w:rsidRPr="004F0C29">
        <w:rPr>
          <w:rFonts w:ascii="Aptos" w:hAnsi="Aptos"/>
        </w:rPr>
        <w:t xml:space="preserve"> </w:t>
      </w:r>
      <w:proofErr w:type="spellStart"/>
      <w:r w:rsidRPr="004F0C29">
        <w:rPr>
          <w:rFonts w:ascii="Aptos" w:hAnsi="Aptos"/>
        </w:rPr>
        <w:t>tähenduses</w:t>
      </w:r>
      <w:proofErr w:type="spellEnd"/>
      <w:r w:rsidRPr="004F0C29">
        <w:rPr>
          <w:rFonts w:ascii="Aptos" w:hAnsi="Aptos"/>
        </w:rPr>
        <w:t xml:space="preserve"> </w:t>
      </w:r>
      <w:proofErr w:type="spellStart"/>
      <w:r w:rsidRPr="004F0C29">
        <w:rPr>
          <w:rFonts w:ascii="Aptos" w:hAnsi="Aptos"/>
        </w:rPr>
        <w:t>ainult</w:t>
      </w:r>
      <w:proofErr w:type="spellEnd"/>
      <w:r w:rsidRPr="004F0C29">
        <w:rPr>
          <w:rFonts w:ascii="Aptos" w:hAnsi="Aptos"/>
        </w:rPr>
        <w:t xml:space="preserve"> </w:t>
      </w:r>
      <w:proofErr w:type="spellStart"/>
      <w:r w:rsidRPr="004F0C29">
        <w:rPr>
          <w:rFonts w:ascii="Aptos" w:hAnsi="Aptos"/>
        </w:rPr>
        <w:t>muusikateoseid</w:t>
      </w:r>
      <w:proofErr w:type="spellEnd"/>
      <w:r w:rsidRPr="004F0C29">
        <w:rPr>
          <w:rFonts w:ascii="Aptos" w:hAnsi="Aptos"/>
        </w:rPr>
        <w:t xml:space="preserve">. See </w:t>
      </w:r>
      <w:proofErr w:type="spellStart"/>
      <w:r w:rsidRPr="004F0C29">
        <w:rPr>
          <w:rFonts w:ascii="Aptos" w:hAnsi="Aptos"/>
        </w:rPr>
        <w:t>toob</w:t>
      </w:r>
      <w:proofErr w:type="spellEnd"/>
      <w:r w:rsidRPr="004F0C29">
        <w:rPr>
          <w:rFonts w:ascii="Aptos" w:hAnsi="Aptos"/>
        </w:rPr>
        <w:t xml:space="preserve"> </w:t>
      </w:r>
      <w:proofErr w:type="spellStart"/>
      <w:r w:rsidRPr="004F0C29">
        <w:rPr>
          <w:rFonts w:ascii="Aptos" w:hAnsi="Aptos"/>
        </w:rPr>
        <w:t>kaasa</w:t>
      </w:r>
      <w:proofErr w:type="spellEnd"/>
      <w:r w:rsidRPr="004F0C29">
        <w:rPr>
          <w:rFonts w:ascii="Aptos" w:hAnsi="Aptos"/>
        </w:rPr>
        <w:t xml:space="preserve"> aga </w:t>
      </w:r>
      <w:proofErr w:type="spellStart"/>
      <w:r w:rsidRPr="004F0C29">
        <w:rPr>
          <w:rFonts w:ascii="Aptos" w:hAnsi="Aptos"/>
        </w:rPr>
        <w:t>olukorra</w:t>
      </w:r>
      <w:proofErr w:type="spellEnd"/>
      <w:r w:rsidRPr="004F0C29">
        <w:rPr>
          <w:rFonts w:ascii="Aptos" w:hAnsi="Aptos"/>
        </w:rPr>
        <w:t xml:space="preserve">, </w:t>
      </w:r>
      <w:proofErr w:type="spellStart"/>
      <w:r w:rsidRPr="004F0C29">
        <w:rPr>
          <w:rFonts w:ascii="Aptos" w:hAnsi="Aptos"/>
        </w:rPr>
        <w:t>kus</w:t>
      </w:r>
      <w:proofErr w:type="spellEnd"/>
      <w:r w:rsidRPr="004F0C29">
        <w:rPr>
          <w:rFonts w:ascii="Aptos" w:hAnsi="Aptos"/>
        </w:rPr>
        <w:t xml:space="preserve"> </w:t>
      </w:r>
      <w:proofErr w:type="spellStart"/>
      <w:r w:rsidRPr="004F0C29">
        <w:rPr>
          <w:rFonts w:ascii="Aptos" w:hAnsi="Aptos"/>
        </w:rPr>
        <w:t>esitajatele</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kompenseerita</w:t>
      </w:r>
      <w:proofErr w:type="spellEnd"/>
      <w:r w:rsidRPr="004F0C29">
        <w:rPr>
          <w:rFonts w:ascii="Aptos" w:hAnsi="Aptos"/>
        </w:rPr>
        <w:t xml:space="preserve"> </w:t>
      </w:r>
      <w:proofErr w:type="spellStart"/>
      <w:r w:rsidRPr="004F0C29">
        <w:rPr>
          <w:rFonts w:ascii="Aptos" w:hAnsi="Aptos"/>
        </w:rPr>
        <w:t>nende</w:t>
      </w:r>
      <w:proofErr w:type="spellEnd"/>
      <w:r w:rsidRPr="004F0C29">
        <w:rPr>
          <w:rFonts w:ascii="Aptos" w:hAnsi="Aptos"/>
        </w:rPr>
        <w:t xml:space="preserve"> </w:t>
      </w:r>
      <w:proofErr w:type="spellStart"/>
      <w:r w:rsidRPr="004F0C29">
        <w:rPr>
          <w:rFonts w:ascii="Aptos" w:hAnsi="Aptos"/>
        </w:rPr>
        <w:t>esitatud</w:t>
      </w:r>
      <w:proofErr w:type="spellEnd"/>
      <w:r w:rsidRPr="004F0C29">
        <w:rPr>
          <w:rFonts w:ascii="Aptos" w:hAnsi="Aptos"/>
        </w:rPr>
        <w:t xml:space="preserve"> </w:t>
      </w:r>
      <w:proofErr w:type="spellStart"/>
      <w:r w:rsidRPr="004F0C29">
        <w:rPr>
          <w:rFonts w:ascii="Aptos" w:hAnsi="Aptos"/>
        </w:rPr>
        <w:t>audioraamatute</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kuuldemängude</w:t>
      </w:r>
      <w:proofErr w:type="spellEnd"/>
      <w:r w:rsidRPr="004F0C29">
        <w:rPr>
          <w:rFonts w:ascii="Aptos" w:hAnsi="Aptos"/>
        </w:rPr>
        <w:t xml:space="preserve"> </w:t>
      </w:r>
      <w:proofErr w:type="spellStart"/>
      <w:r w:rsidRPr="004F0C29">
        <w:rPr>
          <w:rFonts w:ascii="Aptos" w:hAnsi="Aptos"/>
        </w:rPr>
        <w:t>jms</w:t>
      </w:r>
      <w:proofErr w:type="spellEnd"/>
      <w:r w:rsidRPr="004F0C29">
        <w:rPr>
          <w:rFonts w:ascii="Aptos" w:hAnsi="Aptos"/>
        </w:rPr>
        <w:t xml:space="preserve"> </w:t>
      </w:r>
      <w:proofErr w:type="spellStart"/>
      <w:r w:rsidRPr="004F0C29">
        <w:rPr>
          <w:rFonts w:ascii="Aptos" w:hAnsi="Aptos"/>
        </w:rPr>
        <w:t>tasuta</w:t>
      </w:r>
      <w:proofErr w:type="spellEnd"/>
      <w:r w:rsidRPr="004F0C29">
        <w:rPr>
          <w:rFonts w:ascii="Aptos" w:hAnsi="Aptos"/>
        </w:rPr>
        <w:t xml:space="preserve"> </w:t>
      </w:r>
      <w:proofErr w:type="spellStart"/>
      <w:r w:rsidRPr="004F0C29">
        <w:rPr>
          <w:rFonts w:ascii="Aptos" w:hAnsi="Aptos"/>
        </w:rPr>
        <w:t>isiklikuks</w:t>
      </w:r>
      <w:proofErr w:type="spellEnd"/>
      <w:r w:rsidRPr="004F0C29">
        <w:rPr>
          <w:rFonts w:ascii="Aptos" w:hAnsi="Aptos"/>
        </w:rPr>
        <w:t xml:space="preserve"> </w:t>
      </w:r>
      <w:proofErr w:type="spellStart"/>
      <w:r w:rsidRPr="004F0C29">
        <w:rPr>
          <w:rFonts w:ascii="Aptos" w:hAnsi="Aptos"/>
        </w:rPr>
        <w:t>otstarbeks</w:t>
      </w:r>
      <w:proofErr w:type="spellEnd"/>
      <w:r w:rsidRPr="004F0C29">
        <w:rPr>
          <w:rFonts w:ascii="Aptos" w:hAnsi="Aptos"/>
        </w:rPr>
        <w:t xml:space="preserve"> </w:t>
      </w:r>
      <w:proofErr w:type="spellStart"/>
      <w:r w:rsidRPr="004F0C29">
        <w:rPr>
          <w:rFonts w:ascii="Aptos" w:hAnsi="Aptos"/>
        </w:rPr>
        <w:t>reprodutseerimist</w:t>
      </w:r>
      <w:proofErr w:type="spellEnd"/>
      <w:r w:rsidRPr="004F0C29">
        <w:rPr>
          <w:rFonts w:ascii="Aptos" w:hAnsi="Aptos"/>
        </w:rPr>
        <w:t xml:space="preserve">. </w:t>
      </w:r>
      <w:proofErr w:type="spellStart"/>
      <w:r w:rsidRPr="004F0C29">
        <w:rPr>
          <w:rFonts w:ascii="Aptos" w:hAnsi="Aptos"/>
        </w:rPr>
        <w:t>Selline</w:t>
      </w:r>
      <w:proofErr w:type="spellEnd"/>
      <w:r w:rsidRPr="004F0C29">
        <w:rPr>
          <w:rFonts w:ascii="Aptos" w:hAnsi="Aptos"/>
        </w:rPr>
        <w:t xml:space="preserve"> </w:t>
      </w:r>
      <w:proofErr w:type="spellStart"/>
      <w:r w:rsidRPr="004F0C29">
        <w:rPr>
          <w:rFonts w:ascii="Aptos" w:hAnsi="Aptos"/>
        </w:rPr>
        <w:t>lähenemine</w:t>
      </w:r>
      <w:proofErr w:type="spellEnd"/>
      <w:r w:rsidRPr="004F0C29">
        <w:rPr>
          <w:rFonts w:ascii="Aptos" w:hAnsi="Aptos"/>
        </w:rPr>
        <w:t xml:space="preserve"> on </w:t>
      </w:r>
      <w:proofErr w:type="spellStart"/>
      <w:r w:rsidRPr="004F0C29">
        <w:rPr>
          <w:rFonts w:ascii="Aptos" w:hAnsi="Aptos"/>
        </w:rPr>
        <w:t>põhjendamatu</w:t>
      </w:r>
      <w:proofErr w:type="spellEnd"/>
      <w:r w:rsidRPr="004F0C29">
        <w:rPr>
          <w:rFonts w:ascii="Aptos" w:hAnsi="Aptos"/>
        </w:rPr>
        <w:t xml:space="preserve">. Nii </w:t>
      </w:r>
      <w:proofErr w:type="spellStart"/>
      <w:r w:rsidRPr="004F0C29">
        <w:rPr>
          <w:rFonts w:ascii="Aptos" w:hAnsi="Aptos"/>
        </w:rPr>
        <w:t>audioraamatud</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ka </w:t>
      </w:r>
      <w:proofErr w:type="spellStart"/>
      <w:r w:rsidRPr="004F0C29">
        <w:rPr>
          <w:rFonts w:ascii="Aptos" w:hAnsi="Aptos"/>
        </w:rPr>
        <w:t>kuuldemängud</w:t>
      </w:r>
      <w:proofErr w:type="spellEnd"/>
      <w:r w:rsidRPr="004F0C29">
        <w:rPr>
          <w:rFonts w:ascii="Aptos" w:hAnsi="Aptos"/>
        </w:rPr>
        <w:t xml:space="preserve"> on </w:t>
      </w:r>
      <w:proofErr w:type="spellStart"/>
      <w:r w:rsidRPr="004F0C29">
        <w:rPr>
          <w:rFonts w:ascii="Aptos" w:hAnsi="Aptos"/>
        </w:rPr>
        <w:t>helisalvestised</w:t>
      </w:r>
      <w:proofErr w:type="spellEnd"/>
      <w:r w:rsidRPr="004F0C29">
        <w:rPr>
          <w:rFonts w:ascii="Aptos" w:hAnsi="Aptos"/>
        </w:rPr>
        <w:t xml:space="preserve">, </w:t>
      </w:r>
      <w:proofErr w:type="spellStart"/>
      <w:r w:rsidRPr="004F0C29">
        <w:rPr>
          <w:rFonts w:ascii="Aptos" w:hAnsi="Aptos"/>
        </w:rPr>
        <w:t>mida</w:t>
      </w:r>
      <w:proofErr w:type="spellEnd"/>
      <w:r w:rsidRPr="004F0C29">
        <w:rPr>
          <w:rFonts w:ascii="Aptos" w:hAnsi="Aptos"/>
        </w:rPr>
        <w:t xml:space="preserve"> on </w:t>
      </w:r>
      <w:proofErr w:type="spellStart"/>
      <w:r w:rsidRPr="004F0C29">
        <w:rPr>
          <w:rFonts w:ascii="Aptos" w:hAnsi="Aptos"/>
        </w:rPr>
        <w:t>võimalik</w:t>
      </w:r>
      <w:proofErr w:type="spellEnd"/>
      <w:r w:rsidRPr="004F0C29">
        <w:rPr>
          <w:rFonts w:ascii="Aptos" w:hAnsi="Aptos"/>
        </w:rPr>
        <w:t xml:space="preserve"> </w:t>
      </w:r>
      <w:proofErr w:type="spellStart"/>
      <w:r w:rsidRPr="004F0C29">
        <w:rPr>
          <w:rFonts w:ascii="Aptos" w:hAnsi="Aptos"/>
        </w:rPr>
        <w:t>sarnaselt</w:t>
      </w:r>
      <w:proofErr w:type="spellEnd"/>
      <w:r w:rsidRPr="004F0C29">
        <w:rPr>
          <w:rFonts w:ascii="Aptos" w:hAnsi="Aptos"/>
        </w:rPr>
        <w:t xml:space="preserve"> </w:t>
      </w:r>
      <w:proofErr w:type="spellStart"/>
      <w:r w:rsidRPr="004F0C29">
        <w:rPr>
          <w:rFonts w:ascii="Aptos" w:hAnsi="Aptos"/>
        </w:rPr>
        <w:t>muusikateostele</w:t>
      </w:r>
      <w:proofErr w:type="spellEnd"/>
      <w:r w:rsidRPr="004F0C29">
        <w:rPr>
          <w:rFonts w:ascii="Aptos" w:hAnsi="Aptos"/>
        </w:rPr>
        <w:t xml:space="preserve"> </w:t>
      </w:r>
      <w:proofErr w:type="spellStart"/>
      <w:r w:rsidRPr="004F0C29">
        <w:rPr>
          <w:rFonts w:ascii="Aptos" w:hAnsi="Aptos"/>
        </w:rPr>
        <w:t>isiklikuks</w:t>
      </w:r>
      <w:proofErr w:type="spellEnd"/>
      <w:r w:rsidRPr="004F0C29">
        <w:rPr>
          <w:rFonts w:ascii="Aptos" w:hAnsi="Aptos"/>
        </w:rPr>
        <w:t xml:space="preserve"> </w:t>
      </w:r>
      <w:proofErr w:type="spellStart"/>
      <w:r w:rsidRPr="004F0C29">
        <w:rPr>
          <w:rFonts w:ascii="Aptos" w:hAnsi="Aptos"/>
        </w:rPr>
        <w:t>otstarbeks</w:t>
      </w:r>
      <w:proofErr w:type="spellEnd"/>
      <w:r w:rsidRPr="004F0C29">
        <w:rPr>
          <w:rFonts w:ascii="Aptos" w:hAnsi="Aptos"/>
        </w:rPr>
        <w:t xml:space="preserve"> </w:t>
      </w:r>
      <w:proofErr w:type="spellStart"/>
      <w:r w:rsidRPr="004F0C29">
        <w:rPr>
          <w:rFonts w:ascii="Aptos" w:hAnsi="Aptos"/>
        </w:rPr>
        <w:t>reprodutseerida</w:t>
      </w:r>
      <w:proofErr w:type="spellEnd"/>
      <w:r w:rsidRPr="004F0C29">
        <w:rPr>
          <w:rFonts w:ascii="Aptos" w:hAnsi="Aptos"/>
        </w:rPr>
        <w:t xml:space="preserve">. </w:t>
      </w:r>
      <w:proofErr w:type="spellStart"/>
      <w:r w:rsidRPr="004F0C29">
        <w:rPr>
          <w:rFonts w:ascii="Aptos" w:hAnsi="Aptos"/>
        </w:rPr>
        <w:t>Näiteks</w:t>
      </w:r>
      <w:proofErr w:type="spellEnd"/>
      <w:r w:rsidRPr="004F0C29">
        <w:rPr>
          <w:rFonts w:ascii="Aptos" w:hAnsi="Aptos"/>
        </w:rPr>
        <w:t xml:space="preserve"> </w:t>
      </w:r>
      <w:proofErr w:type="spellStart"/>
      <w:r w:rsidRPr="004F0C29">
        <w:rPr>
          <w:rFonts w:ascii="Aptos" w:hAnsi="Aptos"/>
        </w:rPr>
        <w:t>laeb</w:t>
      </w:r>
      <w:proofErr w:type="spellEnd"/>
      <w:r w:rsidRPr="004F0C29">
        <w:rPr>
          <w:rFonts w:ascii="Aptos" w:hAnsi="Aptos"/>
        </w:rPr>
        <w:t xml:space="preserve"> </w:t>
      </w:r>
      <w:proofErr w:type="spellStart"/>
      <w:r w:rsidRPr="004F0C29">
        <w:rPr>
          <w:rFonts w:ascii="Aptos" w:hAnsi="Aptos"/>
        </w:rPr>
        <w:t>õpilane</w:t>
      </w:r>
      <w:proofErr w:type="spellEnd"/>
      <w:r w:rsidRPr="004F0C29">
        <w:rPr>
          <w:rFonts w:ascii="Aptos" w:hAnsi="Aptos"/>
        </w:rPr>
        <w:t xml:space="preserve"> </w:t>
      </w:r>
      <w:proofErr w:type="spellStart"/>
      <w:r w:rsidRPr="004F0C29">
        <w:rPr>
          <w:rFonts w:ascii="Aptos" w:hAnsi="Aptos"/>
        </w:rPr>
        <w:t>teaduslikuks</w:t>
      </w:r>
      <w:proofErr w:type="spellEnd"/>
      <w:r w:rsidRPr="004F0C29">
        <w:rPr>
          <w:rFonts w:ascii="Aptos" w:hAnsi="Aptos"/>
        </w:rPr>
        <w:t xml:space="preserve"> </w:t>
      </w:r>
      <w:proofErr w:type="spellStart"/>
      <w:r w:rsidRPr="004F0C29">
        <w:rPr>
          <w:rFonts w:ascii="Aptos" w:hAnsi="Aptos"/>
        </w:rPr>
        <w:t>uurimistööks</w:t>
      </w:r>
      <w:proofErr w:type="spellEnd"/>
      <w:r w:rsidRPr="004F0C29">
        <w:rPr>
          <w:rFonts w:ascii="Aptos" w:hAnsi="Aptos"/>
        </w:rPr>
        <w:t xml:space="preserve"> alla </w:t>
      </w:r>
      <w:proofErr w:type="spellStart"/>
      <w:r w:rsidRPr="004F0C29">
        <w:rPr>
          <w:rFonts w:ascii="Aptos" w:hAnsi="Aptos"/>
        </w:rPr>
        <w:t>esitaja</w:t>
      </w:r>
      <w:proofErr w:type="spellEnd"/>
      <w:r w:rsidRPr="004F0C29">
        <w:rPr>
          <w:rFonts w:ascii="Aptos" w:hAnsi="Aptos"/>
        </w:rPr>
        <w:t xml:space="preserve"> </w:t>
      </w:r>
      <w:proofErr w:type="spellStart"/>
      <w:r w:rsidRPr="004F0C29">
        <w:rPr>
          <w:rFonts w:ascii="Aptos" w:hAnsi="Aptos"/>
        </w:rPr>
        <w:t>sisse</w:t>
      </w:r>
      <w:proofErr w:type="spellEnd"/>
      <w:r w:rsidRPr="004F0C29">
        <w:rPr>
          <w:rFonts w:ascii="Aptos" w:hAnsi="Aptos"/>
        </w:rPr>
        <w:t xml:space="preserve"> </w:t>
      </w:r>
      <w:proofErr w:type="spellStart"/>
      <w:r w:rsidRPr="004F0C29">
        <w:rPr>
          <w:rFonts w:ascii="Aptos" w:hAnsi="Aptos"/>
        </w:rPr>
        <w:t>loetud</w:t>
      </w:r>
      <w:proofErr w:type="spellEnd"/>
      <w:r w:rsidRPr="004F0C29">
        <w:rPr>
          <w:rFonts w:ascii="Aptos" w:hAnsi="Aptos"/>
        </w:rPr>
        <w:t xml:space="preserve"> </w:t>
      </w:r>
      <w:proofErr w:type="spellStart"/>
      <w:r w:rsidRPr="004F0C29">
        <w:rPr>
          <w:rFonts w:ascii="Aptos" w:hAnsi="Aptos"/>
        </w:rPr>
        <w:t>audioraamatu</w:t>
      </w:r>
      <w:proofErr w:type="spellEnd"/>
      <w:r w:rsidRPr="004F0C29">
        <w:rPr>
          <w:rFonts w:ascii="Aptos" w:hAnsi="Aptos"/>
        </w:rPr>
        <w:t xml:space="preserve">. </w:t>
      </w:r>
      <w:proofErr w:type="spellStart"/>
      <w:r w:rsidRPr="004F0C29">
        <w:rPr>
          <w:rFonts w:ascii="Aptos" w:hAnsi="Aptos"/>
        </w:rPr>
        <w:t>Sellises</w:t>
      </w:r>
      <w:proofErr w:type="spellEnd"/>
      <w:r w:rsidRPr="004F0C29">
        <w:rPr>
          <w:rFonts w:ascii="Aptos" w:hAnsi="Aptos"/>
        </w:rPr>
        <w:t xml:space="preserve"> </w:t>
      </w:r>
      <w:proofErr w:type="spellStart"/>
      <w:r w:rsidRPr="004F0C29">
        <w:rPr>
          <w:rFonts w:ascii="Aptos" w:hAnsi="Aptos"/>
        </w:rPr>
        <w:t>olukorras</w:t>
      </w:r>
      <w:proofErr w:type="spellEnd"/>
      <w:r w:rsidRPr="004F0C29">
        <w:rPr>
          <w:rFonts w:ascii="Aptos" w:hAnsi="Aptos"/>
        </w:rPr>
        <w:t xml:space="preserve"> on </w:t>
      </w:r>
      <w:proofErr w:type="spellStart"/>
      <w:r w:rsidRPr="004F0C29">
        <w:rPr>
          <w:rFonts w:ascii="Aptos" w:hAnsi="Aptos"/>
        </w:rPr>
        <w:t>põhjendamatu</w:t>
      </w:r>
      <w:proofErr w:type="spellEnd"/>
      <w:r w:rsidRPr="004F0C29">
        <w:rPr>
          <w:rFonts w:ascii="Aptos" w:hAnsi="Aptos"/>
        </w:rPr>
        <w:t xml:space="preserve"> </w:t>
      </w:r>
      <w:proofErr w:type="spellStart"/>
      <w:r w:rsidRPr="004F0C29">
        <w:rPr>
          <w:rFonts w:ascii="Aptos" w:hAnsi="Aptos"/>
        </w:rPr>
        <w:t>esitaja</w:t>
      </w:r>
      <w:proofErr w:type="spellEnd"/>
      <w:r w:rsidRPr="004F0C29">
        <w:rPr>
          <w:rFonts w:ascii="Aptos" w:hAnsi="Aptos"/>
        </w:rPr>
        <w:t xml:space="preserve"> </w:t>
      </w:r>
      <w:proofErr w:type="spellStart"/>
      <w:r w:rsidRPr="004F0C29">
        <w:rPr>
          <w:rFonts w:ascii="Aptos" w:hAnsi="Aptos"/>
        </w:rPr>
        <w:t>tasuta</w:t>
      </w:r>
      <w:proofErr w:type="spellEnd"/>
      <w:r w:rsidRPr="004F0C29">
        <w:rPr>
          <w:rFonts w:ascii="Aptos" w:hAnsi="Aptos"/>
        </w:rPr>
        <w:t xml:space="preserve"> </w:t>
      </w:r>
      <w:proofErr w:type="spellStart"/>
      <w:r w:rsidRPr="004F0C29">
        <w:rPr>
          <w:rFonts w:ascii="Aptos" w:hAnsi="Aptos"/>
        </w:rPr>
        <w:t>jäämine</w:t>
      </w:r>
      <w:proofErr w:type="spellEnd"/>
      <w:r w:rsidRPr="004F0C29">
        <w:rPr>
          <w:rFonts w:ascii="Aptos" w:hAnsi="Aptos"/>
        </w:rPr>
        <w:t xml:space="preserve">. </w:t>
      </w:r>
    </w:p>
    <w:p w14:paraId="00D88063" w14:textId="77777777" w:rsidR="00807494" w:rsidRPr="004F0C29" w:rsidRDefault="00807494" w:rsidP="00807494">
      <w:pPr>
        <w:jc w:val="both"/>
        <w:rPr>
          <w:rFonts w:ascii="Aptos" w:hAnsi="Aptos"/>
        </w:rPr>
      </w:pPr>
    </w:p>
    <w:p w14:paraId="2EA21E1B" w14:textId="77777777" w:rsidR="00807494" w:rsidRPr="004F0C29" w:rsidRDefault="00807494" w:rsidP="00807494">
      <w:pPr>
        <w:jc w:val="both"/>
        <w:rPr>
          <w:rFonts w:ascii="Aptos" w:hAnsi="Aptos"/>
        </w:rPr>
      </w:pPr>
      <w:proofErr w:type="spellStart"/>
      <w:r w:rsidRPr="004F0C29">
        <w:rPr>
          <w:rFonts w:ascii="Aptos" w:hAnsi="Aptos"/>
          <w:b/>
          <w:bCs/>
        </w:rPr>
        <w:t>Ettepanek</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b/>
          <w:bCs/>
        </w:rPr>
        <w:t>Tõlgendada</w:t>
      </w:r>
      <w:proofErr w:type="spellEnd"/>
      <w:r w:rsidRPr="004F0C29">
        <w:rPr>
          <w:rFonts w:ascii="Aptos" w:hAnsi="Aptos"/>
          <w:b/>
          <w:bCs/>
        </w:rPr>
        <w:t xml:space="preserve"> </w:t>
      </w:r>
      <w:proofErr w:type="spellStart"/>
      <w:r w:rsidRPr="004F0C29">
        <w:rPr>
          <w:rFonts w:ascii="Aptos" w:hAnsi="Aptos"/>
          <w:b/>
          <w:bCs/>
        </w:rPr>
        <w:t>mõistet</w:t>
      </w:r>
      <w:proofErr w:type="spellEnd"/>
      <w:r w:rsidRPr="004F0C29">
        <w:rPr>
          <w:rFonts w:ascii="Aptos" w:hAnsi="Aptos"/>
          <w:b/>
          <w:bCs/>
        </w:rPr>
        <w:t xml:space="preserve"> </w:t>
      </w:r>
      <w:proofErr w:type="spellStart"/>
      <w:r w:rsidRPr="004F0C29">
        <w:rPr>
          <w:rFonts w:ascii="Aptos" w:hAnsi="Aptos"/>
          <w:b/>
          <w:bCs/>
        </w:rPr>
        <w:t>helisalvestis</w:t>
      </w:r>
      <w:proofErr w:type="spellEnd"/>
      <w:r w:rsidRPr="004F0C29">
        <w:rPr>
          <w:rFonts w:ascii="Aptos" w:hAnsi="Aptos"/>
          <w:b/>
          <w:bCs/>
        </w:rPr>
        <w:t xml:space="preserve"> </w:t>
      </w:r>
      <w:proofErr w:type="spellStart"/>
      <w:r w:rsidRPr="004F0C29">
        <w:rPr>
          <w:rFonts w:ascii="Aptos" w:hAnsi="Aptos"/>
          <w:b/>
          <w:bCs/>
        </w:rPr>
        <w:t>laiemalt</w:t>
      </w:r>
      <w:proofErr w:type="spellEnd"/>
      <w:r w:rsidRPr="004F0C29">
        <w:rPr>
          <w:rFonts w:ascii="Aptos" w:hAnsi="Aptos"/>
          <w:b/>
          <w:bCs/>
        </w:rPr>
        <w:t xml:space="preserve"> </w:t>
      </w:r>
      <w:proofErr w:type="spellStart"/>
      <w:r w:rsidRPr="004F0C29">
        <w:rPr>
          <w:rFonts w:ascii="Aptos" w:hAnsi="Aptos"/>
          <w:b/>
          <w:bCs/>
        </w:rPr>
        <w:t>kui</w:t>
      </w:r>
      <w:proofErr w:type="spellEnd"/>
      <w:r w:rsidRPr="004F0C29">
        <w:rPr>
          <w:rFonts w:ascii="Aptos" w:hAnsi="Aptos"/>
          <w:b/>
          <w:bCs/>
        </w:rPr>
        <w:t xml:space="preserve"> </w:t>
      </w:r>
      <w:proofErr w:type="spellStart"/>
      <w:r w:rsidRPr="004F0C29">
        <w:rPr>
          <w:rFonts w:ascii="Aptos" w:hAnsi="Aptos"/>
          <w:b/>
          <w:bCs/>
        </w:rPr>
        <w:t>ainult</w:t>
      </w:r>
      <w:proofErr w:type="spellEnd"/>
      <w:r w:rsidRPr="004F0C29">
        <w:rPr>
          <w:rFonts w:ascii="Aptos" w:hAnsi="Aptos"/>
          <w:b/>
          <w:bCs/>
        </w:rPr>
        <w:t xml:space="preserve"> </w:t>
      </w:r>
      <w:proofErr w:type="spellStart"/>
      <w:r w:rsidRPr="004F0C29">
        <w:rPr>
          <w:rFonts w:ascii="Aptos" w:hAnsi="Aptos"/>
          <w:b/>
          <w:bCs/>
        </w:rPr>
        <w:t>muusikateosed</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Helisalvestiseks</w:t>
      </w:r>
      <w:proofErr w:type="spellEnd"/>
      <w:r w:rsidRPr="004F0C29">
        <w:rPr>
          <w:rFonts w:ascii="Aptos" w:hAnsi="Aptos"/>
        </w:rPr>
        <w:t xml:space="preserve"> on </w:t>
      </w:r>
      <w:proofErr w:type="spellStart"/>
      <w:r w:rsidRPr="004F0C29">
        <w:rPr>
          <w:rFonts w:ascii="Aptos" w:hAnsi="Aptos"/>
        </w:rPr>
        <w:t>näiteks</w:t>
      </w:r>
      <w:proofErr w:type="spellEnd"/>
      <w:r w:rsidRPr="004F0C29">
        <w:rPr>
          <w:rFonts w:ascii="Aptos" w:hAnsi="Aptos"/>
        </w:rPr>
        <w:t xml:space="preserve"> ka </w:t>
      </w:r>
      <w:proofErr w:type="spellStart"/>
      <w:r w:rsidRPr="004F0C29">
        <w:rPr>
          <w:rFonts w:ascii="Aptos" w:hAnsi="Aptos"/>
        </w:rPr>
        <w:t>audioraamatud</w:t>
      </w:r>
      <w:proofErr w:type="spellEnd"/>
      <w:r w:rsidRPr="004F0C29">
        <w:rPr>
          <w:rFonts w:ascii="Aptos" w:hAnsi="Aptos"/>
        </w:rPr>
        <w:t xml:space="preserve"> ja </w:t>
      </w:r>
      <w:proofErr w:type="spellStart"/>
      <w:r w:rsidRPr="004F0C29">
        <w:rPr>
          <w:rFonts w:ascii="Aptos" w:hAnsi="Aptos"/>
        </w:rPr>
        <w:t>kuuldemängud</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selliseid</w:t>
      </w:r>
      <w:proofErr w:type="spellEnd"/>
      <w:r w:rsidRPr="004F0C29">
        <w:rPr>
          <w:rFonts w:ascii="Aptos" w:hAnsi="Aptos"/>
        </w:rPr>
        <w:t xml:space="preserve"> </w:t>
      </w:r>
      <w:proofErr w:type="spellStart"/>
      <w:r w:rsidRPr="004F0C29">
        <w:rPr>
          <w:rFonts w:ascii="Aptos" w:hAnsi="Aptos"/>
        </w:rPr>
        <w:t>helisalvesitisi</w:t>
      </w:r>
      <w:proofErr w:type="spellEnd"/>
      <w:r w:rsidRPr="004F0C29">
        <w:rPr>
          <w:rFonts w:ascii="Aptos" w:hAnsi="Aptos"/>
        </w:rPr>
        <w:t xml:space="preserve"> on </w:t>
      </w:r>
      <w:proofErr w:type="spellStart"/>
      <w:r w:rsidRPr="004F0C29">
        <w:rPr>
          <w:rFonts w:ascii="Aptos" w:hAnsi="Aptos"/>
        </w:rPr>
        <w:t>võimalik</w:t>
      </w:r>
      <w:proofErr w:type="spellEnd"/>
      <w:r w:rsidRPr="004F0C29">
        <w:rPr>
          <w:rFonts w:ascii="Aptos" w:hAnsi="Aptos"/>
        </w:rPr>
        <w:t xml:space="preserve"> </w:t>
      </w:r>
      <w:proofErr w:type="spellStart"/>
      <w:r w:rsidRPr="004F0C29">
        <w:rPr>
          <w:rFonts w:ascii="Aptos" w:hAnsi="Aptos"/>
        </w:rPr>
        <w:t>samade</w:t>
      </w:r>
      <w:proofErr w:type="spellEnd"/>
      <w:r w:rsidRPr="004F0C29">
        <w:rPr>
          <w:rFonts w:ascii="Aptos" w:hAnsi="Aptos"/>
        </w:rPr>
        <w:t xml:space="preserve"> </w:t>
      </w:r>
      <w:proofErr w:type="spellStart"/>
      <w:r w:rsidRPr="004F0C29">
        <w:rPr>
          <w:rFonts w:ascii="Aptos" w:hAnsi="Aptos"/>
        </w:rPr>
        <w:t>seadmetega</w:t>
      </w:r>
      <w:proofErr w:type="spellEnd"/>
      <w:r w:rsidRPr="004F0C29">
        <w:rPr>
          <w:rFonts w:ascii="Aptos" w:hAnsi="Aptos"/>
        </w:rPr>
        <w:t xml:space="preserve"> </w:t>
      </w:r>
      <w:proofErr w:type="spellStart"/>
      <w:r w:rsidRPr="004F0C29">
        <w:rPr>
          <w:rFonts w:ascii="Aptos" w:hAnsi="Aptos"/>
        </w:rPr>
        <w:t>reprodutseerida</w:t>
      </w:r>
      <w:proofErr w:type="spellEnd"/>
      <w:r w:rsidRPr="004F0C29">
        <w:rPr>
          <w:rFonts w:ascii="Aptos" w:hAnsi="Aptos"/>
        </w:rPr>
        <w:t xml:space="preserve">, </w:t>
      </w:r>
      <w:proofErr w:type="spellStart"/>
      <w:r w:rsidRPr="004F0C29">
        <w:rPr>
          <w:rFonts w:ascii="Aptos" w:hAnsi="Aptos"/>
        </w:rPr>
        <w:t>millega</w:t>
      </w:r>
      <w:proofErr w:type="spellEnd"/>
      <w:r w:rsidRPr="004F0C29">
        <w:rPr>
          <w:rFonts w:ascii="Aptos" w:hAnsi="Aptos"/>
        </w:rPr>
        <w:t xml:space="preserve"> </w:t>
      </w:r>
      <w:proofErr w:type="spellStart"/>
      <w:r w:rsidRPr="004F0C29">
        <w:rPr>
          <w:rFonts w:ascii="Aptos" w:hAnsi="Aptos"/>
        </w:rPr>
        <w:t>reprodutseeritakse</w:t>
      </w:r>
      <w:proofErr w:type="spellEnd"/>
      <w:r w:rsidRPr="004F0C29">
        <w:rPr>
          <w:rFonts w:ascii="Aptos" w:hAnsi="Aptos"/>
        </w:rPr>
        <w:t xml:space="preserve"> </w:t>
      </w:r>
      <w:proofErr w:type="spellStart"/>
      <w:r w:rsidRPr="004F0C29">
        <w:rPr>
          <w:rFonts w:ascii="Aptos" w:hAnsi="Aptos"/>
        </w:rPr>
        <w:t>muusikateoseid</w:t>
      </w:r>
      <w:proofErr w:type="spellEnd"/>
      <w:r w:rsidRPr="004F0C29">
        <w:rPr>
          <w:rFonts w:ascii="Aptos" w:hAnsi="Aptos"/>
        </w:rPr>
        <w:t xml:space="preserve"> (</w:t>
      </w:r>
      <w:proofErr w:type="spellStart"/>
      <w:r w:rsidRPr="004F0C29">
        <w:rPr>
          <w:rFonts w:ascii="Aptos" w:hAnsi="Aptos"/>
        </w:rPr>
        <w:t>näiteks</w:t>
      </w:r>
      <w:proofErr w:type="spellEnd"/>
      <w:r w:rsidRPr="004F0C29">
        <w:rPr>
          <w:rFonts w:ascii="Aptos" w:hAnsi="Aptos"/>
        </w:rPr>
        <w:t xml:space="preserve"> </w:t>
      </w:r>
      <w:proofErr w:type="spellStart"/>
      <w:r w:rsidRPr="004F0C29">
        <w:rPr>
          <w:rFonts w:ascii="Aptos" w:hAnsi="Aptos"/>
        </w:rPr>
        <w:t>nutitelefon</w:t>
      </w:r>
      <w:proofErr w:type="spellEnd"/>
      <w:r w:rsidRPr="004F0C29">
        <w:rPr>
          <w:rFonts w:ascii="Aptos" w:hAnsi="Aptos"/>
        </w:rPr>
        <w:t xml:space="preserve"> ja </w:t>
      </w:r>
      <w:proofErr w:type="spellStart"/>
      <w:r w:rsidRPr="004F0C29">
        <w:rPr>
          <w:rFonts w:ascii="Aptos" w:hAnsi="Aptos"/>
        </w:rPr>
        <w:t>sülearvuti</w:t>
      </w:r>
      <w:proofErr w:type="spellEnd"/>
      <w:r w:rsidRPr="004F0C29">
        <w:rPr>
          <w:rFonts w:ascii="Aptos" w:hAnsi="Aptos"/>
        </w:rPr>
        <w:t xml:space="preserve">). </w:t>
      </w:r>
      <w:proofErr w:type="spellStart"/>
      <w:r w:rsidRPr="004F0C29">
        <w:rPr>
          <w:rFonts w:ascii="Aptos" w:hAnsi="Aptos"/>
        </w:rPr>
        <w:t>Seega</w:t>
      </w:r>
      <w:proofErr w:type="spellEnd"/>
      <w:r w:rsidRPr="004F0C29">
        <w:rPr>
          <w:rFonts w:ascii="Aptos" w:hAnsi="Aptos"/>
        </w:rPr>
        <w:t xml:space="preserve"> on </w:t>
      </w:r>
      <w:proofErr w:type="spellStart"/>
      <w:r w:rsidRPr="004F0C29">
        <w:rPr>
          <w:rFonts w:ascii="Aptos" w:hAnsi="Aptos"/>
        </w:rPr>
        <w:t>põhjendamatu</w:t>
      </w:r>
      <w:proofErr w:type="spellEnd"/>
      <w:r w:rsidRPr="004F0C29">
        <w:rPr>
          <w:rFonts w:ascii="Aptos" w:hAnsi="Aptos"/>
        </w:rPr>
        <w:t xml:space="preserve"> </w:t>
      </w:r>
      <w:proofErr w:type="spellStart"/>
      <w:r w:rsidRPr="004F0C29">
        <w:rPr>
          <w:rFonts w:ascii="Aptos" w:hAnsi="Aptos"/>
        </w:rPr>
        <w:t>koguda</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ja </w:t>
      </w:r>
      <w:proofErr w:type="spellStart"/>
      <w:r w:rsidRPr="004F0C29">
        <w:rPr>
          <w:rFonts w:ascii="Aptos" w:hAnsi="Aptos"/>
        </w:rPr>
        <w:t>jagada</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w:t>
      </w:r>
      <w:proofErr w:type="spellStart"/>
      <w:r w:rsidRPr="004F0C29">
        <w:rPr>
          <w:rFonts w:ascii="Aptos" w:hAnsi="Aptos"/>
        </w:rPr>
        <w:t>vaid</w:t>
      </w:r>
      <w:proofErr w:type="spellEnd"/>
      <w:r w:rsidRPr="004F0C29">
        <w:rPr>
          <w:rFonts w:ascii="Aptos" w:hAnsi="Aptos"/>
        </w:rPr>
        <w:t xml:space="preserve"> </w:t>
      </w:r>
      <w:proofErr w:type="spellStart"/>
      <w:r w:rsidRPr="004F0C29">
        <w:rPr>
          <w:rFonts w:ascii="Aptos" w:hAnsi="Aptos"/>
        </w:rPr>
        <w:t>seoses</w:t>
      </w:r>
      <w:proofErr w:type="spellEnd"/>
      <w:r w:rsidRPr="004F0C29">
        <w:rPr>
          <w:rFonts w:ascii="Aptos" w:hAnsi="Aptos"/>
        </w:rPr>
        <w:t xml:space="preserve"> </w:t>
      </w:r>
      <w:proofErr w:type="spellStart"/>
      <w:r w:rsidRPr="004F0C29">
        <w:rPr>
          <w:rFonts w:ascii="Aptos" w:hAnsi="Aptos"/>
        </w:rPr>
        <w:t>muusikateostega</w:t>
      </w:r>
      <w:proofErr w:type="spellEnd"/>
      <w:r w:rsidRPr="004F0C29">
        <w:rPr>
          <w:rFonts w:ascii="Aptos" w:hAnsi="Aptos"/>
        </w:rPr>
        <w:t>.</w:t>
      </w:r>
    </w:p>
    <w:p w14:paraId="5081E4C3" w14:textId="77777777" w:rsidR="00807494" w:rsidRPr="004F0C29" w:rsidRDefault="00807494" w:rsidP="00807494">
      <w:pPr>
        <w:jc w:val="both"/>
        <w:rPr>
          <w:rFonts w:ascii="Aptos" w:hAnsi="Aptos"/>
        </w:rPr>
      </w:pPr>
    </w:p>
    <w:p w14:paraId="72BE4C99" w14:textId="77777777" w:rsidR="00807494" w:rsidRPr="004F0C29" w:rsidRDefault="00807494" w:rsidP="00807494">
      <w:pPr>
        <w:jc w:val="both"/>
        <w:rPr>
          <w:rFonts w:ascii="Aptos" w:hAnsi="Aptos"/>
        </w:rPr>
      </w:pPr>
    </w:p>
    <w:p w14:paraId="1C69CFFF" w14:textId="77777777" w:rsidR="00807494" w:rsidRPr="004F0C29" w:rsidRDefault="00807494" w:rsidP="00807494">
      <w:pPr>
        <w:pStyle w:val="Loendilik"/>
        <w:numPr>
          <w:ilvl w:val="0"/>
          <w:numId w:val="25"/>
        </w:numPr>
        <w:suppressAutoHyphens w:val="0"/>
        <w:spacing w:after="160" w:line="259" w:lineRule="auto"/>
        <w:jc w:val="both"/>
        <w:rPr>
          <w:rFonts w:ascii="Aptos" w:hAnsi="Aptos"/>
          <w:b/>
          <w:bCs/>
        </w:rPr>
      </w:pPr>
      <w:proofErr w:type="spellStart"/>
      <w:r w:rsidRPr="004F0C29">
        <w:rPr>
          <w:rFonts w:ascii="Aptos" w:hAnsi="Aptos"/>
          <w:b/>
          <w:bCs/>
        </w:rPr>
        <w:t>Teksti</w:t>
      </w:r>
      <w:proofErr w:type="spellEnd"/>
      <w:r w:rsidRPr="004F0C29">
        <w:rPr>
          <w:rFonts w:ascii="Aptos" w:hAnsi="Aptos"/>
          <w:b/>
          <w:bCs/>
        </w:rPr>
        <w:t xml:space="preserve">- ja </w:t>
      </w:r>
      <w:proofErr w:type="spellStart"/>
      <w:r w:rsidRPr="004F0C29">
        <w:rPr>
          <w:rFonts w:ascii="Aptos" w:hAnsi="Aptos"/>
          <w:b/>
          <w:bCs/>
        </w:rPr>
        <w:t>andmekaeve</w:t>
      </w:r>
      <w:proofErr w:type="spellEnd"/>
      <w:r w:rsidRPr="004F0C29">
        <w:rPr>
          <w:rFonts w:ascii="Aptos" w:hAnsi="Aptos"/>
          <w:b/>
          <w:bCs/>
        </w:rPr>
        <w:t xml:space="preserve"> </w:t>
      </w:r>
      <w:proofErr w:type="spellStart"/>
      <w:r w:rsidRPr="004F0C29">
        <w:rPr>
          <w:rFonts w:ascii="Aptos" w:hAnsi="Aptos"/>
          <w:b/>
          <w:bCs/>
        </w:rPr>
        <w:t>erand</w:t>
      </w:r>
      <w:proofErr w:type="spellEnd"/>
    </w:p>
    <w:p w14:paraId="225D297A" w14:textId="77777777" w:rsidR="00807494" w:rsidRPr="004F0C29" w:rsidRDefault="00807494" w:rsidP="00807494">
      <w:pPr>
        <w:jc w:val="both"/>
        <w:rPr>
          <w:rFonts w:ascii="Aptos" w:hAnsi="Aptos"/>
        </w:rPr>
      </w:pPr>
      <w:r w:rsidRPr="004F0C29">
        <w:rPr>
          <w:rFonts w:ascii="Aptos" w:hAnsi="Aptos"/>
        </w:rPr>
        <w:t xml:space="preserve">ENLi </w:t>
      </w:r>
      <w:proofErr w:type="spellStart"/>
      <w:r w:rsidRPr="004F0C29">
        <w:rPr>
          <w:rFonts w:ascii="Aptos" w:hAnsi="Aptos"/>
        </w:rPr>
        <w:t>hinnangul</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tuua</w:t>
      </w:r>
      <w:proofErr w:type="spellEnd"/>
      <w:r w:rsidRPr="004F0C29">
        <w:rPr>
          <w:rFonts w:ascii="Aptos" w:hAnsi="Aptos"/>
        </w:rPr>
        <w:t xml:space="preserve"> </w:t>
      </w:r>
      <w:proofErr w:type="spellStart"/>
      <w:r w:rsidRPr="004F0C29">
        <w:rPr>
          <w:rFonts w:ascii="Aptos" w:hAnsi="Aptos"/>
        </w:rPr>
        <w:t>selgust</w:t>
      </w:r>
      <w:proofErr w:type="spellEnd"/>
      <w:r w:rsidRPr="004F0C29">
        <w:rPr>
          <w:rFonts w:ascii="Aptos" w:hAnsi="Aptos"/>
        </w:rPr>
        <w:t xml:space="preserve"> </w:t>
      </w:r>
      <w:proofErr w:type="spellStart"/>
      <w:r w:rsidRPr="004F0C29">
        <w:rPr>
          <w:rFonts w:ascii="Aptos" w:hAnsi="Aptos"/>
        </w:rPr>
        <w:t>AutÕS</w:t>
      </w:r>
      <w:proofErr w:type="spellEnd"/>
      <w:r w:rsidRPr="004F0C29">
        <w:rPr>
          <w:rFonts w:ascii="Aptos" w:hAnsi="Aptos"/>
        </w:rPr>
        <w:t xml:space="preserve"> §-s 19</w:t>
      </w:r>
      <w:r w:rsidRPr="004F0C29">
        <w:rPr>
          <w:rFonts w:ascii="Aptos" w:hAnsi="Aptos"/>
          <w:vertAlign w:val="superscript"/>
        </w:rPr>
        <w:t>2</w:t>
      </w:r>
      <w:r w:rsidRPr="004F0C29">
        <w:rPr>
          <w:rFonts w:ascii="Aptos" w:hAnsi="Aptos"/>
        </w:rPr>
        <w:t xml:space="preserve"> </w:t>
      </w:r>
      <w:proofErr w:type="spellStart"/>
      <w:r w:rsidRPr="004F0C29">
        <w:rPr>
          <w:rFonts w:ascii="Aptos" w:hAnsi="Aptos"/>
        </w:rPr>
        <w:t>sätestatud</w:t>
      </w:r>
      <w:proofErr w:type="spellEnd"/>
      <w:r w:rsidRPr="004F0C29">
        <w:rPr>
          <w:rFonts w:ascii="Aptos" w:hAnsi="Aptos"/>
        </w:rPr>
        <w:t xml:space="preserve"> </w:t>
      </w:r>
      <w:proofErr w:type="spellStart"/>
      <w:r w:rsidRPr="004F0C29">
        <w:rPr>
          <w:rFonts w:ascii="Aptos" w:hAnsi="Aptos"/>
        </w:rPr>
        <w:t>üldisesse</w:t>
      </w:r>
      <w:proofErr w:type="spellEnd"/>
      <w:r w:rsidRPr="004F0C29">
        <w:rPr>
          <w:rFonts w:ascii="Aptos" w:hAnsi="Aptos"/>
        </w:rPr>
        <w:t xml:space="preserve"> </w:t>
      </w:r>
      <w:proofErr w:type="spellStart"/>
      <w:r w:rsidRPr="004F0C29">
        <w:rPr>
          <w:rFonts w:ascii="Aptos" w:hAnsi="Aptos"/>
        </w:rPr>
        <w:t>andmekaeve</w:t>
      </w:r>
      <w:proofErr w:type="spellEnd"/>
      <w:r w:rsidRPr="004F0C29">
        <w:rPr>
          <w:rFonts w:ascii="Aptos" w:hAnsi="Aptos"/>
        </w:rPr>
        <w:t xml:space="preserve"> </w:t>
      </w:r>
      <w:proofErr w:type="spellStart"/>
      <w:r w:rsidRPr="004F0C29">
        <w:rPr>
          <w:rFonts w:ascii="Aptos" w:hAnsi="Aptos"/>
        </w:rPr>
        <w:t>erandisse</w:t>
      </w:r>
      <w:proofErr w:type="spellEnd"/>
      <w:r w:rsidRPr="004F0C29">
        <w:rPr>
          <w:rFonts w:ascii="Aptos" w:hAnsi="Aptos"/>
        </w:rPr>
        <w:t xml:space="preserve">. </w:t>
      </w:r>
      <w:proofErr w:type="spellStart"/>
      <w:r w:rsidRPr="004F0C29">
        <w:rPr>
          <w:rFonts w:ascii="Aptos" w:hAnsi="Aptos"/>
        </w:rPr>
        <w:t>Üldine</w:t>
      </w:r>
      <w:proofErr w:type="spellEnd"/>
      <w:r w:rsidRPr="004F0C29">
        <w:rPr>
          <w:rFonts w:ascii="Aptos" w:hAnsi="Aptos"/>
        </w:rPr>
        <w:t xml:space="preserve"> </w:t>
      </w:r>
      <w:proofErr w:type="spellStart"/>
      <w:r w:rsidRPr="004F0C29">
        <w:rPr>
          <w:rFonts w:ascii="Aptos" w:hAnsi="Aptos"/>
        </w:rPr>
        <w:t>andmekaeve</w:t>
      </w:r>
      <w:proofErr w:type="spellEnd"/>
      <w:r w:rsidRPr="004F0C29">
        <w:rPr>
          <w:rFonts w:ascii="Aptos" w:hAnsi="Aptos"/>
        </w:rPr>
        <w:t xml:space="preserve"> </w:t>
      </w:r>
      <w:proofErr w:type="spellStart"/>
      <w:r w:rsidRPr="004F0C29">
        <w:rPr>
          <w:rFonts w:ascii="Aptos" w:hAnsi="Aptos"/>
        </w:rPr>
        <w:t>erand</w:t>
      </w:r>
      <w:proofErr w:type="spellEnd"/>
      <w:r w:rsidRPr="004F0C29">
        <w:rPr>
          <w:rFonts w:ascii="Aptos" w:hAnsi="Aptos"/>
        </w:rPr>
        <w:t xml:space="preserve"> </w:t>
      </w:r>
      <w:proofErr w:type="spellStart"/>
      <w:r w:rsidRPr="004F0C29">
        <w:rPr>
          <w:rFonts w:ascii="Aptos" w:hAnsi="Aptos"/>
        </w:rPr>
        <w:t>hõlmab</w:t>
      </w:r>
      <w:proofErr w:type="spellEnd"/>
      <w:r w:rsidRPr="004F0C29">
        <w:rPr>
          <w:rFonts w:ascii="Aptos" w:hAnsi="Aptos"/>
        </w:rPr>
        <w:t xml:space="preserve"> </w:t>
      </w:r>
      <w:proofErr w:type="spellStart"/>
      <w:r w:rsidRPr="004F0C29">
        <w:rPr>
          <w:rFonts w:ascii="Aptos" w:hAnsi="Aptos"/>
        </w:rPr>
        <w:t>endas</w:t>
      </w:r>
      <w:proofErr w:type="spellEnd"/>
      <w:r w:rsidRPr="004F0C29">
        <w:rPr>
          <w:rFonts w:ascii="Aptos" w:hAnsi="Aptos"/>
        </w:rPr>
        <w:t xml:space="preserve"> </w:t>
      </w:r>
      <w:proofErr w:type="spellStart"/>
      <w:r w:rsidRPr="004F0C29">
        <w:rPr>
          <w:rFonts w:ascii="Aptos" w:hAnsi="Aptos"/>
        </w:rPr>
        <w:t>täna</w:t>
      </w:r>
      <w:proofErr w:type="spellEnd"/>
      <w:r w:rsidRPr="004F0C29">
        <w:rPr>
          <w:rFonts w:ascii="Aptos" w:hAnsi="Aptos"/>
        </w:rPr>
        <w:t xml:space="preserve"> </w:t>
      </w:r>
      <w:proofErr w:type="spellStart"/>
      <w:r w:rsidRPr="004F0C29">
        <w:rPr>
          <w:rFonts w:ascii="Aptos" w:hAnsi="Aptos"/>
        </w:rPr>
        <w:t>mitmeid</w:t>
      </w:r>
      <w:proofErr w:type="spellEnd"/>
      <w:r w:rsidRPr="004F0C29">
        <w:rPr>
          <w:rFonts w:ascii="Aptos" w:hAnsi="Aptos"/>
        </w:rPr>
        <w:t xml:space="preserve"> </w:t>
      </w:r>
      <w:proofErr w:type="spellStart"/>
      <w:r w:rsidRPr="004F0C29">
        <w:rPr>
          <w:rFonts w:ascii="Aptos" w:hAnsi="Aptos"/>
        </w:rPr>
        <w:t>küsimusi</w:t>
      </w:r>
      <w:proofErr w:type="spellEnd"/>
      <w:r w:rsidRPr="004F0C29">
        <w:rPr>
          <w:rFonts w:ascii="Aptos" w:hAnsi="Aptos"/>
        </w:rPr>
        <w:t xml:space="preserve">, </w:t>
      </w:r>
      <w:proofErr w:type="spellStart"/>
      <w:r w:rsidRPr="004F0C29">
        <w:rPr>
          <w:rFonts w:ascii="Aptos" w:hAnsi="Aptos"/>
        </w:rPr>
        <w:t>millele</w:t>
      </w:r>
      <w:proofErr w:type="spellEnd"/>
      <w:r w:rsidRPr="004F0C29">
        <w:rPr>
          <w:rFonts w:ascii="Aptos" w:hAnsi="Aptos"/>
        </w:rPr>
        <w:t xml:space="preserve"> </w:t>
      </w:r>
      <w:proofErr w:type="spellStart"/>
      <w:r w:rsidRPr="004F0C29">
        <w:rPr>
          <w:rFonts w:ascii="Aptos" w:hAnsi="Aptos"/>
        </w:rPr>
        <w:t>vastuse</w:t>
      </w:r>
      <w:proofErr w:type="spellEnd"/>
      <w:r w:rsidRPr="004F0C29">
        <w:rPr>
          <w:rFonts w:ascii="Aptos" w:hAnsi="Aptos"/>
        </w:rPr>
        <w:t xml:space="preserve"> </w:t>
      </w:r>
      <w:proofErr w:type="spellStart"/>
      <w:r w:rsidRPr="004F0C29">
        <w:rPr>
          <w:rFonts w:ascii="Aptos" w:hAnsi="Aptos"/>
        </w:rPr>
        <w:t>leidmine</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nii</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w:t>
      </w:r>
      <w:proofErr w:type="spellEnd"/>
      <w:r w:rsidRPr="004F0C29">
        <w:rPr>
          <w:rFonts w:ascii="Aptos" w:hAnsi="Aptos"/>
        </w:rPr>
        <w:t xml:space="preserve"> </w:t>
      </w:r>
      <w:proofErr w:type="spellStart"/>
      <w:r w:rsidRPr="004F0C29">
        <w:rPr>
          <w:rFonts w:ascii="Aptos" w:hAnsi="Aptos"/>
        </w:rPr>
        <w:t>perspektiivist</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ka </w:t>
      </w:r>
      <w:proofErr w:type="spellStart"/>
      <w:r w:rsidRPr="004F0C29">
        <w:rPr>
          <w:rFonts w:ascii="Aptos" w:hAnsi="Aptos"/>
        </w:rPr>
        <w:t>nende</w:t>
      </w:r>
      <w:proofErr w:type="spellEnd"/>
      <w:r w:rsidRPr="004F0C29">
        <w:rPr>
          <w:rFonts w:ascii="Aptos" w:hAnsi="Aptos"/>
        </w:rPr>
        <w:t xml:space="preserve"> </w:t>
      </w:r>
      <w:proofErr w:type="spellStart"/>
      <w:r w:rsidRPr="004F0C29">
        <w:rPr>
          <w:rFonts w:ascii="Aptos" w:hAnsi="Aptos"/>
        </w:rPr>
        <w:t>isikute</w:t>
      </w:r>
      <w:proofErr w:type="spellEnd"/>
      <w:r w:rsidRPr="004F0C29">
        <w:rPr>
          <w:rFonts w:ascii="Aptos" w:hAnsi="Aptos"/>
        </w:rPr>
        <w:t xml:space="preserve"> </w:t>
      </w:r>
      <w:proofErr w:type="spellStart"/>
      <w:r w:rsidRPr="004F0C29">
        <w:rPr>
          <w:rFonts w:ascii="Aptos" w:hAnsi="Aptos"/>
        </w:rPr>
        <w:t>perspektiivist</w:t>
      </w:r>
      <w:proofErr w:type="spellEnd"/>
      <w:r w:rsidRPr="004F0C29">
        <w:rPr>
          <w:rFonts w:ascii="Aptos" w:hAnsi="Aptos"/>
        </w:rPr>
        <w:t xml:space="preserve">, </w:t>
      </w:r>
      <w:proofErr w:type="spellStart"/>
      <w:r w:rsidRPr="004F0C29">
        <w:rPr>
          <w:rFonts w:ascii="Aptos" w:hAnsi="Aptos"/>
        </w:rPr>
        <w:t>kes</w:t>
      </w:r>
      <w:proofErr w:type="spellEnd"/>
      <w:r w:rsidRPr="004F0C29">
        <w:rPr>
          <w:rFonts w:ascii="Aptos" w:hAnsi="Aptos"/>
        </w:rPr>
        <w:t xml:space="preserve"> </w:t>
      </w:r>
      <w:proofErr w:type="spellStart"/>
      <w:r w:rsidRPr="004F0C29">
        <w:rPr>
          <w:rFonts w:ascii="Aptos" w:hAnsi="Aptos"/>
        </w:rPr>
        <w:t>soovivad</w:t>
      </w:r>
      <w:proofErr w:type="spellEnd"/>
      <w:r w:rsidRPr="004F0C29">
        <w:rPr>
          <w:rFonts w:ascii="Aptos" w:hAnsi="Aptos"/>
        </w:rPr>
        <w:t xml:space="preserve"> </w:t>
      </w:r>
      <w:proofErr w:type="spellStart"/>
      <w:r w:rsidRPr="004F0C29">
        <w:rPr>
          <w:rFonts w:ascii="Aptos" w:hAnsi="Aptos"/>
        </w:rPr>
        <w:t>erandile</w:t>
      </w:r>
      <w:proofErr w:type="spellEnd"/>
      <w:r w:rsidRPr="004F0C29">
        <w:rPr>
          <w:rFonts w:ascii="Aptos" w:hAnsi="Aptos"/>
        </w:rPr>
        <w:t xml:space="preserve"> </w:t>
      </w:r>
      <w:proofErr w:type="spellStart"/>
      <w:r w:rsidRPr="004F0C29">
        <w:rPr>
          <w:rFonts w:ascii="Aptos" w:hAnsi="Aptos"/>
        </w:rPr>
        <w:t>tugineda</w:t>
      </w:r>
      <w:proofErr w:type="spellEnd"/>
      <w:r w:rsidRPr="004F0C29">
        <w:rPr>
          <w:rFonts w:ascii="Aptos" w:hAnsi="Aptos"/>
        </w:rPr>
        <w:t>.</w:t>
      </w:r>
    </w:p>
    <w:p w14:paraId="17056918" w14:textId="77777777" w:rsidR="00807494" w:rsidRPr="004F0C29" w:rsidRDefault="00807494" w:rsidP="00807494">
      <w:pPr>
        <w:jc w:val="both"/>
        <w:rPr>
          <w:rFonts w:ascii="Aptos" w:hAnsi="Aptos"/>
        </w:rPr>
      </w:pPr>
    </w:p>
    <w:p w14:paraId="6B0CFDDE" w14:textId="77777777" w:rsidR="00807494" w:rsidRPr="004F0C29" w:rsidRDefault="00807494" w:rsidP="00807494">
      <w:pPr>
        <w:pStyle w:val="Loendilik"/>
        <w:numPr>
          <w:ilvl w:val="0"/>
          <w:numId w:val="27"/>
        </w:numPr>
        <w:suppressAutoHyphens w:val="0"/>
        <w:spacing w:after="160" w:line="259" w:lineRule="auto"/>
        <w:jc w:val="both"/>
        <w:rPr>
          <w:rFonts w:ascii="Aptos" w:hAnsi="Aptos"/>
          <w:b/>
          <w:bCs/>
        </w:rPr>
      </w:pPr>
      <w:r w:rsidRPr="004F0C29">
        <w:rPr>
          <w:rFonts w:ascii="Aptos" w:hAnsi="Aptos"/>
          <w:b/>
          <w:bCs/>
          <w:i/>
          <w:iCs/>
        </w:rPr>
        <w:t>Opt-out</w:t>
      </w:r>
      <w:r w:rsidRPr="004F0C29">
        <w:rPr>
          <w:rFonts w:ascii="Aptos" w:hAnsi="Aptos"/>
          <w:b/>
          <w:bCs/>
        </w:rPr>
        <w:t xml:space="preserve"> </w:t>
      </w:r>
      <w:proofErr w:type="spellStart"/>
      <w:r w:rsidRPr="004F0C29">
        <w:rPr>
          <w:rFonts w:ascii="Aptos" w:hAnsi="Aptos"/>
          <w:b/>
          <w:bCs/>
        </w:rPr>
        <w:t>tingimuse</w:t>
      </w:r>
      <w:proofErr w:type="spellEnd"/>
      <w:r w:rsidRPr="004F0C29">
        <w:rPr>
          <w:rFonts w:ascii="Aptos" w:hAnsi="Aptos"/>
          <w:b/>
          <w:bCs/>
        </w:rPr>
        <w:t xml:space="preserve"> </w:t>
      </w:r>
      <w:proofErr w:type="spellStart"/>
      <w:r w:rsidRPr="004F0C29">
        <w:rPr>
          <w:rFonts w:ascii="Aptos" w:hAnsi="Aptos"/>
          <w:b/>
          <w:bCs/>
        </w:rPr>
        <w:t>kooskõla</w:t>
      </w:r>
      <w:proofErr w:type="spellEnd"/>
      <w:r w:rsidRPr="004F0C29">
        <w:rPr>
          <w:rFonts w:ascii="Aptos" w:hAnsi="Aptos"/>
          <w:b/>
          <w:bCs/>
        </w:rPr>
        <w:t xml:space="preserve"> Berni </w:t>
      </w:r>
      <w:proofErr w:type="spellStart"/>
      <w:r w:rsidRPr="004F0C29">
        <w:rPr>
          <w:rFonts w:ascii="Aptos" w:hAnsi="Aptos"/>
          <w:b/>
          <w:bCs/>
        </w:rPr>
        <w:t>konventsiooniga</w:t>
      </w:r>
      <w:proofErr w:type="spellEnd"/>
    </w:p>
    <w:p w14:paraId="6C74119A" w14:textId="77777777" w:rsidR="00807494" w:rsidRPr="004F0C29" w:rsidRDefault="00807494" w:rsidP="00807494">
      <w:pPr>
        <w:jc w:val="both"/>
        <w:rPr>
          <w:rFonts w:ascii="Aptos" w:hAnsi="Aptos"/>
          <w:lang w:val="nl-NL"/>
        </w:rPr>
      </w:pPr>
      <w:proofErr w:type="spellStart"/>
      <w:r w:rsidRPr="004F0C29">
        <w:rPr>
          <w:rFonts w:ascii="Aptos" w:hAnsi="Aptos"/>
        </w:rPr>
        <w:t>AutÕS</w:t>
      </w:r>
      <w:proofErr w:type="spellEnd"/>
      <w:r w:rsidRPr="004F0C29">
        <w:rPr>
          <w:rFonts w:ascii="Aptos" w:hAnsi="Aptos"/>
        </w:rPr>
        <w:t xml:space="preserve"> § 19</w:t>
      </w:r>
      <w:r w:rsidRPr="004F0C29">
        <w:rPr>
          <w:rFonts w:ascii="Aptos" w:hAnsi="Aptos"/>
          <w:vertAlign w:val="superscript"/>
        </w:rPr>
        <w:t>2</w:t>
      </w:r>
      <w:r w:rsidRPr="004F0C29">
        <w:rPr>
          <w:rFonts w:ascii="Aptos" w:hAnsi="Aptos"/>
        </w:rPr>
        <w:t xml:space="preserve"> lg 2 </w:t>
      </w:r>
      <w:proofErr w:type="spellStart"/>
      <w:r w:rsidRPr="004F0C29">
        <w:rPr>
          <w:rFonts w:ascii="Aptos" w:hAnsi="Aptos"/>
        </w:rPr>
        <w:t>kohaselt</w:t>
      </w:r>
      <w:proofErr w:type="spellEnd"/>
      <w:r w:rsidRPr="004F0C29">
        <w:rPr>
          <w:rFonts w:ascii="Aptos" w:hAnsi="Aptos"/>
        </w:rPr>
        <w:t xml:space="preserve"> </w:t>
      </w:r>
      <w:proofErr w:type="spellStart"/>
      <w:r w:rsidRPr="004F0C29">
        <w:rPr>
          <w:rFonts w:ascii="Aptos" w:hAnsi="Aptos"/>
        </w:rPr>
        <w:t>võib</w:t>
      </w:r>
      <w:proofErr w:type="spellEnd"/>
      <w:r w:rsidRPr="004F0C29">
        <w:rPr>
          <w:rFonts w:ascii="Aptos" w:hAnsi="Aptos"/>
        </w:rPr>
        <w:t xml:space="preserve"> </w:t>
      </w:r>
      <w:proofErr w:type="spellStart"/>
      <w:r w:rsidRPr="004F0C29">
        <w:rPr>
          <w:rFonts w:ascii="Aptos" w:hAnsi="Aptos"/>
        </w:rPr>
        <w:t>autor</w:t>
      </w:r>
      <w:proofErr w:type="spellEnd"/>
      <w:r w:rsidRPr="004F0C29">
        <w:rPr>
          <w:rFonts w:ascii="Aptos" w:hAnsi="Aptos"/>
        </w:rPr>
        <w:t xml:space="preserve"> </w:t>
      </w:r>
      <w:proofErr w:type="spellStart"/>
      <w:r w:rsidRPr="004F0C29">
        <w:rPr>
          <w:rFonts w:ascii="Aptos" w:hAnsi="Aptos"/>
        </w:rPr>
        <w:t>üldise</w:t>
      </w:r>
      <w:proofErr w:type="spellEnd"/>
      <w:r w:rsidRPr="004F0C29">
        <w:rPr>
          <w:rFonts w:ascii="Aptos" w:hAnsi="Aptos"/>
        </w:rPr>
        <w:t xml:space="preserve"> </w:t>
      </w:r>
      <w:proofErr w:type="spellStart"/>
      <w:r w:rsidRPr="004F0C29">
        <w:rPr>
          <w:rFonts w:ascii="Aptos" w:hAnsi="Aptos"/>
        </w:rPr>
        <w:t>andmekaeve</w:t>
      </w:r>
      <w:proofErr w:type="spellEnd"/>
      <w:r w:rsidRPr="004F0C29">
        <w:rPr>
          <w:rFonts w:ascii="Aptos" w:hAnsi="Aptos"/>
        </w:rPr>
        <w:t xml:space="preserve"> </w:t>
      </w:r>
      <w:proofErr w:type="spellStart"/>
      <w:r w:rsidRPr="004F0C29">
        <w:rPr>
          <w:rFonts w:ascii="Aptos" w:hAnsi="Aptos"/>
        </w:rPr>
        <w:t>erandi</w:t>
      </w:r>
      <w:proofErr w:type="spellEnd"/>
      <w:r w:rsidRPr="004F0C29">
        <w:rPr>
          <w:rFonts w:ascii="Aptos" w:hAnsi="Aptos"/>
        </w:rPr>
        <w:t xml:space="preserve"> </w:t>
      </w:r>
      <w:proofErr w:type="spellStart"/>
      <w:r w:rsidRPr="004F0C29">
        <w:rPr>
          <w:rFonts w:ascii="Aptos" w:hAnsi="Aptos"/>
        </w:rPr>
        <w:t>sõnaselgelt</w:t>
      </w:r>
      <w:proofErr w:type="spellEnd"/>
      <w:r w:rsidRPr="004F0C29">
        <w:rPr>
          <w:rFonts w:ascii="Aptos" w:hAnsi="Aptos"/>
        </w:rPr>
        <w:t xml:space="preserve"> </w:t>
      </w:r>
      <w:proofErr w:type="spellStart"/>
      <w:r w:rsidRPr="004F0C29">
        <w:rPr>
          <w:rFonts w:ascii="Aptos" w:hAnsi="Aptos"/>
        </w:rPr>
        <w:t>kohasel</w:t>
      </w:r>
      <w:proofErr w:type="spellEnd"/>
      <w:r w:rsidRPr="004F0C29">
        <w:rPr>
          <w:rFonts w:ascii="Aptos" w:hAnsi="Aptos"/>
        </w:rPr>
        <w:t xml:space="preserve"> </w:t>
      </w:r>
      <w:proofErr w:type="spellStart"/>
      <w:r w:rsidRPr="004F0C29">
        <w:rPr>
          <w:rFonts w:ascii="Aptos" w:hAnsi="Aptos"/>
        </w:rPr>
        <w:t>viisil</w:t>
      </w:r>
      <w:proofErr w:type="spellEnd"/>
      <w:r w:rsidRPr="004F0C29">
        <w:rPr>
          <w:rFonts w:ascii="Aptos" w:hAnsi="Aptos"/>
        </w:rPr>
        <w:t xml:space="preserve"> </w:t>
      </w:r>
      <w:proofErr w:type="spellStart"/>
      <w:r w:rsidRPr="004F0C29">
        <w:rPr>
          <w:rFonts w:ascii="Aptos" w:hAnsi="Aptos"/>
        </w:rPr>
        <w:t>välistada</w:t>
      </w:r>
      <w:proofErr w:type="spellEnd"/>
      <w:r w:rsidRPr="004F0C29">
        <w:rPr>
          <w:rFonts w:ascii="Aptos" w:hAnsi="Aptos"/>
        </w:rPr>
        <w:t xml:space="preserve">. </w:t>
      </w:r>
      <w:proofErr w:type="spellStart"/>
      <w:r w:rsidRPr="004F0C29">
        <w:rPr>
          <w:rFonts w:ascii="Aptos" w:hAnsi="Aptos"/>
        </w:rPr>
        <w:t>Tõusetub</w:t>
      </w:r>
      <w:proofErr w:type="spellEnd"/>
      <w:r w:rsidRPr="004F0C29">
        <w:rPr>
          <w:rFonts w:ascii="Aptos" w:hAnsi="Aptos"/>
        </w:rPr>
        <w:t xml:space="preserve"> </w:t>
      </w:r>
      <w:proofErr w:type="spellStart"/>
      <w:r w:rsidRPr="004F0C29">
        <w:rPr>
          <w:rFonts w:ascii="Aptos" w:hAnsi="Aptos"/>
        </w:rPr>
        <w:t>küsimus</w:t>
      </w:r>
      <w:proofErr w:type="spellEnd"/>
      <w:r w:rsidRPr="004F0C29">
        <w:rPr>
          <w:rFonts w:ascii="Aptos" w:hAnsi="Aptos"/>
        </w:rPr>
        <w:t xml:space="preserve">, kas </w:t>
      </w:r>
      <w:proofErr w:type="spellStart"/>
      <w:r w:rsidRPr="004F0C29">
        <w:rPr>
          <w:rFonts w:ascii="Aptos" w:hAnsi="Aptos"/>
        </w:rPr>
        <w:t>selline</w:t>
      </w:r>
      <w:proofErr w:type="spellEnd"/>
      <w:r w:rsidRPr="004F0C29">
        <w:rPr>
          <w:rFonts w:ascii="Aptos" w:hAnsi="Aptos"/>
        </w:rPr>
        <w:t xml:space="preserve"> </w:t>
      </w:r>
      <w:r w:rsidRPr="004F0C29">
        <w:rPr>
          <w:rFonts w:ascii="Aptos" w:hAnsi="Aptos"/>
          <w:i/>
          <w:iCs/>
        </w:rPr>
        <w:t>opt-out</w:t>
      </w:r>
      <w:r w:rsidRPr="004F0C29">
        <w:rPr>
          <w:rFonts w:ascii="Aptos" w:hAnsi="Aptos"/>
        </w:rPr>
        <w:t xml:space="preserve"> </w:t>
      </w:r>
      <w:proofErr w:type="spellStart"/>
      <w:r w:rsidRPr="004F0C29">
        <w:rPr>
          <w:rFonts w:ascii="Aptos" w:hAnsi="Aptos"/>
        </w:rPr>
        <w:t>mehhanismi</w:t>
      </w:r>
      <w:proofErr w:type="spellEnd"/>
      <w:r w:rsidRPr="004F0C29">
        <w:rPr>
          <w:rFonts w:ascii="Aptos" w:hAnsi="Aptos"/>
        </w:rPr>
        <w:t xml:space="preserve">, mis </w:t>
      </w:r>
      <w:proofErr w:type="spellStart"/>
      <w:r w:rsidRPr="004F0C29">
        <w:rPr>
          <w:rFonts w:ascii="Aptos" w:hAnsi="Aptos"/>
        </w:rPr>
        <w:t>eeldab</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w:t>
      </w:r>
      <w:proofErr w:type="spellEnd"/>
      <w:r w:rsidRPr="004F0C29">
        <w:rPr>
          <w:rFonts w:ascii="Aptos" w:hAnsi="Aptos"/>
        </w:rPr>
        <w:t xml:space="preserve"> </w:t>
      </w:r>
      <w:proofErr w:type="spellStart"/>
      <w:r w:rsidRPr="004F0C29">
        <w:rPr>
          <w:rFonts w:ascii="Aptos" w:hAnsi="Aptos"/>
        </w:rPr>
        <w:t>aktiivset</w:t>
      </w:r>
      <w:proofErr w:type="spellEnd"/>
      <w:r w:rsidRPr="004F0C29">
        <w:rPr>
          <w:rFonts w:ascii="Aptos" w:hAnsi="Aptos"/>
        </w:rPr>
        <w:t xml:space="preserve"> </w:t>
      </w:r>
      <w:proofErr w:type="spellStart"/>
      <w:r w:rsidRPr="004F0C29">
        <w:rPr>
          <w:rFonts w:ascii="Aptos" w:hAnsi="Aptos"/>
        </w:rPr>
        <w:t>tegutsemist</w:t>
      </w:r>
      <w:proofErr w:type="spellEnd"/>
      <w:r w:rsidRPr="004F0C29">
        <w:rPr>
          <w:rFonts w:ascii="Aptos" w:hAnsi="Aptos"/>
        </w:rPr>
        <w:t xml:space="preserve">, et </w:t>
      </w:r>
      <w:proofErr w:type="spellStart"/>
      <w:r w:rsidRPr="004F0C29">
        <w:rPr>
          <w:rFonts w:ascii="Aptos" w:hAnsi="Aptos"/>
        </w:rPr>
        <w:t>nende</w:t>
      </w:r>
      <w:proofErr w:type="spellEnd"/>
      <w:r w:rsidRPr="004F0C29">
        <w:rPr>
          <w:rFonts w:ascii="Aptos" w:hAnsi="Aptos"/>
        </w:rPr>
        <w:t xml:space="preserve"> </w:t>
      </w:r>
      <w:proofErr w:type="spellStart"/>
      <w:r w:rsidRPr="004F0C29">
        <w:rPr>
          <w:rFonts w:ascii="Aptos" w:hAnsi="Aptos"/>
        </w:rPr>
        <w:t>õigusi</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kasutataks</w:t>
      </w:r>
      <w:proofErr w:type="spellEnd"/>
      <w:r w:rsidRPr="004F0C29">
        <w:rPr>
          <w:rFonts w:ascii="Aptos" w:hAnsi="Aptos"/>
        </w:rPr>
        <w:t xml:space="preserve"> </w:t>
      </w:r>
      <w:proofErr w:type="spellStart"/>
      <w:r w:rsidRPr="004F0C29">
        <w:rPr>
          <w:rFonts w:ascii="Aptos" w:hAnsi="Aptos"/>
        </w:rPr>
        <w:t>ilma</w:t>
      </w:r>
      <w:proofErr w:type="spellEnd"/>
      <w:r w:rsidRPr="004F0C29">
        <w:rPr>
          <w:rFonts w:ascii="Aptos" w:hAnsi="Aptos"/>
        </w:rPr>
        <w:t xml:space="preserve"> </w:t>
      </w:r>
      <w:proofErr w:type="spellStart"/>
      <w:r w:rsidRPr="004F0C29">
        <w:rPr>
          <w:rFonts w:ascii="Aptos" w:hAnsi="Aptos"/>
        </w:rPr>
        <w:t>neilt</w:t>
      </w:r>
      <w:proofErr w:type="spellEnd"/>
      <w:r w:rsidRPr="004F0C29">
        <w:rPr>
          <w:rFonts w:ascii="Aptos" w:hAnsi="Aptos"/>
        </w:rPr>
        <w:t xml:space="preserve"> </w:t>
      </w:r>
      <w:proofErr w:type="spellStart"/>
      <w:r w:rsidRPr="004F0C29">
        <w:rPr>
          <w:rFonts w:ascii="Aptos" w:hAnsi="Aptos"/>
        </w:rPr>
        <w:t>nõusolekut</w:t>
      </w:r>
      <w:proofErr w:type="spellEnd"/>
      <w:r w:rsidRPr="004F0C29">
        <w:rPr>
          <w:rFonts w:ascii="Aptos" w:hAnsi="Aptos"/>
        </w:rPr>
        <w:t xml:space="preserve"> </w:t>
      </w:r>
      <w:proofErr w:type="spellStart"/>
      <w:r w:rsidRPr="004F0C29">
        <w:rPr>
          <w:rFonts w:ascii="Aptos" w:hAnsi="Aptos"/>
        </w:rPr>
        <w:t>saamata</w:t>
      </w:r>
      <w:proofErr w:type="spellEnd"/>
      <w:r w:rsidRPr="004F0C29">
        <w:rPr>
          <w:rFonts w:ascii="Aptos" w:hAnsi="Aptos"/>
        </w:rPr>
        <w:t xml:space="preserve">, on </w:t>
      </w:r>
      <w:proofErr w:type="spellStart"/>
      <w:r w:rsidRPr="004F0C29">
        <w:rPr>
          <w:rFonts w:ascii="Aptos" w:hAnsi="Aptos"/>
        </w:rPr>
        <w:t>kooskõlas</w:t>
      </w:r>
      <w:proofErr w:type="spellEnd"/>
      <w:r w:rsidRPr="004F0C29">
        <w:rPr>
          <w:rFonts w:ascii="Aptos" w:hAnsi="Aptos"/>
        </w:rPr>
        <w:t xml:space="preserve"> Berni </w:t>
      </w:r>
      <w:proofErr w:type="spellStart"/>
      <w:r w:rsidRPr="004F0C29">
        <w:rPr>
          <w:rFonts w:ascii="Aptos" w:hAnsi="Aptos"/>
        </w:rPr>
        <w:t>konventsiooniga</w:t>
      </w:r>
      <w:proofErr w:type="spellEnd"/>
      <w:r w:rsidRPr="004F0C29">
        <w:rPr>
          <w:rFonts w:ascii="Aptos" w:hAnsi="Aptos"/>
        </w:rPr>
        <w:t xml:space="preserve">. </w:t>
      </w:r>
      <w:r w:rsidRPr="004F0C29">
        <w:rPr>
          <w:rFonts w:ascii="Aptos" w:hAnsi="Aptos"/>
          <w:lang w:val="nl-NL"/>
        </w:rPr>
        <w:t xml:space="preserve">Berni konventsiooni artikkel 5 lg 2 sätestab, et õiguste omamine ja teostamine ei tohiks sõltuda mingist formaalsusest. Käesoleval juhul sõltub õiguste omajate õiguste kaitse otseselt sellest, kas nad on teinud teksti- ja andmekaeve reservatsiooni või mitte. </w:t>
      </w:r>
    </w:p>
    <w:p w14:paraId="47BE124A" w14:textId="77777777" w:rsidR="00807494" w:rsidRDefault="00807494" w:rsidP="00807494">
      <w:pPr>
        <w:jc w:val="both"/>
        <w:rPr>
          <w:rFonts w:ascii="Aptos" w:hAnsi="Aptos"/>
          <w:lang w:val="nl-NL"/>
        </w:rPr>
      </w:pPr>
    </w:p>
    <w:p w14:paraId="53033F27" w14:textId="77777777" w:rsidR="004F0C29" w:rsidRDefault="004F0C29" w:rsidP="00807494">
      <w:pPr>
        <w:jc w:val="both"/>
        <w:rPr>
          <w:rFonts w:ascii="Aptos" w:hAnsi="Aptos"/>
          <w:lang w:val="nl-NL"/>
        </w:rPr>
      </w:pPr>
    </w:p>
    <w:p w14:paraId="4F2A532B" w14:textId="77777777" w:rsidR="004F0C29" w:rsidRPr="004F0C29" w:rsidRDefault="004F0C29" w:rsidP="00807494">
      <w:pPr>
        <w:jc w:val="both"/>
        <w:rPr>
          <w:rFonts w:ascii="Aptos" w:hAnsi="Aptos"/>
          <w:lang w:val="nl-NL"/>
        </w:rPr>
      </w:pPr>
    </w:p>
    <w:p w14:paraId="3BD426C6" w14:textId="77777777" w:rsidR="00807494" w:rsidRPr="004F0C29" w:rsidRDefault="00807494" w:rsidP="00807494">
      <w:pPr>
        <w:pStyle w:val="Loendilik"/>
        <w:numPr>
          <w:ilvl w:val="0"/>
          <w:numId w:val="27"/>
        </w:numPr>
        <w:suppressAutoHyphens w:val="0"/>
        <w:spacing w:after="160" w:line="259" w:lineRule="auto"/>
        <w:jc w:val="both"/>
        <w:rPr>
          <w:rFonts w:ascii="Aptos" w:hAnsi="Aptos"/>
          <w:b/>
          <w:bCs/>
        </w:rPr>
      </w:pPr>
      <w:proofErr w:type="spellStart"/>
      <w:r w:rsidRPr="004F0C29">
        <w:rPr>
          <w:rFonts w:ascii="Aptos" w:hAnsi="Aptos"/>
          <w:b/>
          <w:bCs/>
        </w:rPr>
        <w:t>Tehisintellekt</w:t>
      </w:r>
      <w:proofErr w:type="spellEnd"/>
      <w:r w:rsidRPr="004F0C29">
        <w:rPr>
          <w:rFonts w:ascii="Aptos" w:hAnsi="Aptos"/>
          <w:b/>
          <w:bCs/>
        </w:rPr>
        <w:t xml:space="preserve"> (TI) ja </w:t>
      </w:r>
      <w:proofErr w:type="spellStart"/>
      <w:r w:rsidRPr="004F0C29">
        <w:rPr>
          <w:rFonts w:ascii="Aptos" w:hAnsi="Aptos"/>
          <w:b/>
          <w:bCs/>
        </w:rPr>
        <w:t>andmekaeve</w:t>
      </w:r>
      <w:proofErr w:type="spellEnd"/>
    </w:p>
    <w:p w14:paraId="54E04E13" w14:textId="77777777" w:rsidR="00807494" w:rsidRPr="004F0C29" w:rsidRDefault="00807494" w:rsidP="00807494">
      <w:pPr>
        <w:jc w:val="both"/>
        <w:rPr>
          <w:rFonts w:ascii="Aptos" w:hAnsi="Aptos"/>
        </w:rPr>
      </w:pPr>
      <w:r w:rsidRPr="004F0C29">
        <w:rPr>
          <w:rFonts w:ascii="Aptos" w:hAnsi="Aptos"/>
        </w:rPr>
        <w:t xml:space="preserve">ENL </w:t>
      </w:r>
      <w:proofErr w:type="spellStart"/>
      <w:r w:rsidRPr="004F0C29">
        <w:rPr>
          <w:rFonts w:ascii="Aptos" w:hAnsi="Aptos"/>
        </w:rPr>
        <w:t>peab</w:t>
      </w:r>
      <w:proofErr w:type="spellEnd"/>
      <w:r w:rsidRPr="004F0C29">
        <w:rPr>
          <w:rFonts w:ascii="Aptos" w:hAnsi="Aptos"/>
        </w:rPr>
        <w:t xml:space="preserve"> </w:t>
      </w:r>
      <w:proofErr w:type="spellStart"/>
      <w:r w:rsidRPr="004F0C29">
        <w:rPr>
          <w:rFonts w:ascii="Aptos" w:hAnsi="Aptos"/>
        </w:rPr>
        <w:t>hädavajalikuks</w:t>
      </w:r>
      <w:proofErr w:type="spellEnd"/>
      <w:r w:rsidRPr="004F0C29">
        <w:rPr>
          <w:rFonts w:ascii="Aptos" w:hAnsi="Aptos"/>
        </w:rPr>
        <w:t xml:space="preserve"> </w:t>
      </w:r>
      <w:proofErr w:type="spellStart"/>
      <w:r w:rsidRPr="004F0C29">
        <w:rPr>
          <w:rFonts w:ascii="Aptos" w:hAnsi="Aptos"/>
        </w:rPr>
        <w:t>tehisintellekti</w:t>
      </w:r>
      <w:proofErr w:type="spellEnd"/>
      <w:r w:rsidRPr="004F0C29">
        <w:rPr>
          <w:rFonts w:ascii="Aptos" w:hAnsi="Aptos"/>
        </w:rPr>
        <w:t xml:space="preserve"> </w:t>
      </w:r>
      <w:proofErr w:type="spellStart"/>
      <w:r w:rsidRPr="004F0C29">
        <w:rPr>
          <w:rFonts w:ascii="Aptos" w:hAnsi="Aptos"/>
        </w:rPr>
        <w:t>arendamise</w:t>
      </w:r>
      <w:proofErr w:type="spellEnd"/>
      <w:r w:rsidRPr="004F0C29">
        <w:rPr>
          <w:rFonts w:ascii="Aptos" w:hAnsi="Aptos"/>
        </w:rPr>
        <w:t xml:space="preserve"> ja </w:t>
      </w:r>
      <w:proofErr w:type="spellStart"/>
      <w:r w:rsidRPr="004F0C29">
        <w:rPr>
          <w:rFonts w:ascii="Aptos" w:hAnsi="Aptos"/>
        </w:rPr>
        <w:t>treenimise</w:t>
      </w:r>
      <w:proofErr w:type="spellEnd"/>
      <w:r w:rsidRPr="004F0C29">
        <w:rPr>
          <w:rFonts w:ascii="Aptos" w:hAnsi="Aptos"/>
        </w:rPr>
        <w:t xml:space="preserve"> </w:t>
      </w:r>
      <w:proofErr w:type="spellStart"/>
      <w:r w:rsidRPr="004F0C29">
        <w:rPr>
          <w:rFonts w:ascii="Aptos" w:hAnsi="Aptos"/>
        </w:rPr>
        <w:t>regulatsiooni</w:t>
      </w:r>
      <w:proofErr w:type="spellEnd"/>
      <w:r w:rsidRPr="004F0C29">
        <w:rPr>
          <w:rFonts w:ascii="Aptos" w:hAnsi="Aptos"/>
        </w:rPr>
        <w:t xml:space="preserve"> </w:t>
      </w:r>
      <w:proofErr w:type="spellStart"/>
      <w:r w:rsidRPr="004F0C29">
        <w:rPr>
          <w:rFonts w:ascii="Aptos" w:hAnsi="Aptos"/>
        </w:rPr>
        <w:t>täpset</w:t>
      </w:r>
      <w:proofErr w:type="spellEnd"/>
      <w:r w:rsidRPr="004F0C29">
        <w:rPr>
          <w:rFonts w:ascii="Aptos" w:hAnsi="Aptos"/>
        </w:rPr>
        <w:t xml:space="preserve"> </w:t>
      </w:r>
      <w:proofErr w:type="spellStart"/>
      <w:r w:rsidRPr="004F0C29">
        <w:rPr>
          <w:rFonts w:ascii="Aptos" w:hAnsi="Aptos"/>
        </w:rPr>
        <w:t>määratlemist</w:t>
      </w:r>
      <w:proofErr w:type="spellEnd"/>
      <w:r w:rsidRPr="004F0C29">
        <w:rPr>
          <w:rFonts w:ascii="Aptos" w:hAnsi="Aptos"/>
        </w:rPr>
        <w:t xml:space="preserve">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seaduses</w:t>
      </w:r>
      <w:proofErr w:type="spellEnd"/>
      <w:r w:rsidRPr="004F0C29">
        <w:rPr>
          <w:rFonts w:ascii="Aptos" w:hAnsi="Aptos"/>
        </w:rPr>
        <w:t xml:space="preserve">. </w:t>
      </w:r>
      <w:proofErr w:type="spellStart"/>
      <w:r w:rsidRPr="004F0C29">
        <w:rPr>
          <w:rFonts w:ascii="Aptos" w:hAnsi="Aptos"/>
        </w:rPr>
        <w:t>Praegu</w:t>
      </w:r>
      <w:proofErr w:type="spellEnd"/>
      <w:r w:rsidRPr="004F0C29">
        <w:rPr>
          <w:rFonts w:ascii="Aptos" w:hAnsi="Aptos"/>
        </w:rPr>
        <w:t xml:space="preserve"> </w:t>
      </w:r>
      <w:proofErr w:type="spellStart"/>
      <w:r w:rsidRPr="004F0C29">
        <w:rPr>
          <w:rFonts w:ascii="Aptos" w:hAnsi="Aptos"/>
        </w:rPr>
        <w:t>puudub</w:t>
      </w:r>
      <w:proofErr w:type="spellEnd"/>
      <w:r w:rsidRPr="004F0C29">
        <w:rPr>
          <w:rFonts w:ascii="Aptos" w:hAnsi="Aptos"/>
        </w:rPr>
        <w:t xml:space="preserve"> </w:t>
      </w:r>
      <w:proofErr w:type="spellStart"/>
      <w:r w:rsidRPr="004F0C29">
        <w:rPr>
          <w:rFonts w:ascii="Aptos" w:hAnsi="Aptos"/>
        </w:rPr>
        <w:t>selgus</w:t>
      </w:r>
      <w:proofErr w:type="spellEnd"/>
      <w:r w:rsidRPr="004F0C29">
        <w:rPr>
          <w:rFonts w:ascii="Aptos" w:hAnsi="Aptos"/>
        </w:rPr>
        <w:t xml:space="preserve">, kas TI </w:t>
      </w:r>
      <w:proofErr w:type="spellStart"/>
      <w:r w:rsidRPr="004F0C29">
        <w:rPr>
          <w:rFonts w:ascii="Aptos" w:hAnsi="Aptos"/>
        </w:rPr>
        <w:t>arendamine</w:t>
      </w:r>
      <w:proofErr w:type="spellEnd"/>
      <w:r w:rsidRPr="004F0C29">
        <w:rPr>
          <w:rFonts w:ascii="Aptos" w:hAnsi="Aptos"/>
        </w:rPr>
        <w:t xml:space="preserve"> ja </w:t>
      </w:r>
      <w:proofErr w:type="spellStart"/>
      <w:r w:rsidRPr="004F0C29">
        <w:rPr>
          <w:rFonts w:ascii="Aptos" w:hAnsi="Aptos"/>
        </w:rPr>
        <w:t>treenimine</w:t>
      </w:r>
      <w:proofErr w:type="spellEnd"/>
      <w:r w:rsidRPr="004F0C29">
        <w:rPr>
          <w:rFonts w:ascii="Aptos" w:hAnsi="Aptos"/>
        </w:rPr>
        <w:t xml:space="preserve"> </w:t>
      </w:r>
      <w:proofErr w:type="spellStart"/>
      <w:r w:rsidRPr="004F0C29">
        <w:rPr>
          <w:rFonts w:ascii="Aptos" w:hAnsi="Aptos"/>
        </w:rPr>
        <w:t>kvalifitseerub</w:t>
      </w:r>
      <w:proofErr w:type="spellEnd"/>
      <w:r w:rsidRPr="004F0C29">
        <w:rPr>
          <w:rFonts w:ascii="Aptos" w:hAnsi="Aptos"/>
        </w:rPr>
        <w:t xml:space="preserve"> </w:t>
      </w:r>
      <w:proofErr w:type="spellStart"/>
      <w:r w:rsidRPr="004F0C29">
        <w:rPr>
          <w:rFonts w:ascii="Aptos" w:hAnsi="Aptos"/>
        </w:rPr>
        <w:t>teksti</w:t>
      </w:r>
      <w:proofErr w:type="spellEnd"/>
      <w:r w:rsidRPr="004F0C29">
        <w:rPr>
          <w:rFonts w:ascii="Aptos" w:hAnsi="Aptos"/>
        </w:rPr>
        <w:t xml:space="preserve">- ja </w:t>
      </w:r>
      <w:proofErr w:type="spellStart"/>
      <w:r w:rsidRPr="004F0C29">
        <w:rPr>
          <w:rFonts w:ascii="Aptos" w:hAnsi="Aptos"/>
        </w:rPr>
        <w:t>andmekaeve</w:t>
      </w:r>
      <w:proofErr w:type="spellEnd"/>
      <w:r w:rsidRPr="004F0C29">
        <w:rPr>
          <w:rFonts w:ascii="Aptos" w:hAnsi="Aptos"/>
        </w:rPr>
        <w:t xml:space="preserve"> </w:t>
      </w:r>
      <w:proofErr w:type="spellStart"/>
      <w:r w:rsidRPr="004F0C29">
        <w:rPr>
          <w:rFonts w:ascii="Aptos" w:hAnsi="Aptos"/>
        </w:rPr>
        <w:t>erandi</w:t>
      </w:r>
      <w:proofErr w:type="spellEnd"/>
      <w:r w:rsidRPr="004F0C29">
        <w:rPr>
          <w:rFonts w:ascii="Aptos" w:hAnsi="Aptos"/>
        </w:rPr>
        <w:t xml:space="preserve"> alla, mis </w:t>
      </w:r>
      <w:proofErr w:type="spellStart"/>
      <w:r w:rsidRPr="004F0C29">
        <w:rPr>
          <w:rFonts w:ascii="Aptos" w:hAnsi="Aptos"/>
        </w:rPr>
        <w:t>tekitab</w:t>
      </w:r>
      <w:proofErr w:type="spellEnd"/>
      <w:r w:rsidRPr="004F0C29">
        <w:rPr>
          <w:rFonts w:ascii="Aptos" w:hAnsi="Aptos"/>
        </w:rPr>
        <w:t xml:space="preserve"> </w:t>
      </w:r>
      <w:proofErr w:type="spellStart"/>
      <w:r w:rsidRPr="004F0C29">
        <w:rPr>
          <w:rFonts w:ascii="Aptos" w:hAnsi="Aptos"/>
        </w:rPr>
        <w:t>õiguslikku</w:t>
      </w:r>
      <w:proofErr w:type="spellEnd"/>
      <w:r w:rsidRPr="004F0C29">
        <w:rPr>
          <w:rFonts w:ascii="Aptos" w:hAnsi="Aptos"/>
        </w:rPr>
        <w:t xml:space="preserve"> </w:t>
      </w:r>
      <w:proofErr w:type="spellStart"/>
      <w:r w:rsidRPr="004F0C29">
        <w:rPr>
          <w:rFonts w:ascii="Aptos" w:hAnsi="Aptos"/>
        </w:rPr>
        <w:t>ebakindlust</w:t>
      </w:r>
      <w:proofErr w:type="spellEnd"/>
      <w:r w:rsidRPr="004F0C29">
        <w:rPr>
          <w:rFonts w:ascii="Aptos" w:hAnsi="Aptos"/>
        </w:rPr>
        <w:t xml:space="preserve"> </w:t>
      </w:r>
      <w:proofErr w:type="spellStart"/>
      <w:r w:rsidRPr="004F0C29">
        <w:rPr>
          <w:rFonts w:ascii="Aptos" w:hAnsi="Aptos"/>
        </w:rPr>
        <w:t>nii</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ka TI </w:t>
      </w:r>
      <w:proofErr w:type="spellStart"/>
      <w:r w:rsidRPr="004F0C29">
        <w:rPr>
          <w:rFonts w:ascii="Aptos" w:hAnsi="Aptos"/>
        </w:rPr>
        <w:t>arendajate</w:t>
      </w:r>
      <w:proofErr w:type="spellEnd"/>
      <w:r w:rsidRPr="004F0C29">
        <w:rPr>
          <w:rFonts w:ascii="Aptos" w:hAnsi="Aptos"/>
        </w:rPr>
        <w:t xml:space="preserve"> </w:t>
      </w:r>
      <w:proofErr w:type="spellStart"/>
      <w:r w:rsidRPr="004F0C29">
        <w:rPr>
          <w:rFonts w:ascii="Aptos" w:hAnsi="Aptos"/>
        </w:rPr>
        <w:t>jaoks</w:t>
      </w:r>
      <w:proofErr w:type="spellEnd"/>
      <w:r w:rsidRPr="004F0C29">
        <w:rPr>
          <w:rFonts w:ascii="Aptos" w:hAnsi="Aptos"/>
        </w:rPr>
        <w:t xml:space="preserve">. ENL on </w:t>
      </w:r>
      <w:proofErr w:type="spellStart"/>
      <w:r w:rsidRPr="004F0C29">
        <w:rPr>
          <w:rFonts w:ascii="Aptos" w:hAnsi="Aptos"/>
        </w:rPr>
        <w:t>seisukohal</w:t>
      </w:r>
      <w:proofErr w:type="spellEnd"/>
      <w:r w:rsidRPr="004F0C29">
        <w:rPr>
          <w:rFonts w:ascii="Aptos" w:hAnsi="Aptos"/>
        </w:rPr>
        <w:t xml:space="preserve">, et TI </w:t>
      </w:r>
      <w:proofErr w:type="spellStart"/>
      <w:r w:rsidRPr="004F0C29">
        <w:rPr>
          <w:rFonts w:ascii="Aptos" w:hAnsi="Aptos"/>
        </w:rPr>
        <w:t>süsteemide</w:t>
      </w:r>
      <w:proofErr w:type="spellEnd"/>
      <w:r w:rsidRPr="004F0C29">
        <w:rPr>
          <w:rFonts w:ascii="Aptos" w:hAnsi="Aptos"/>
        </w:rPr>
        <w:t xml:space="preserve"> </w:t>
      </w:r>
      <w:proofErr w:type="spellStart"/>
      <w:r w:rsidRPr="004F0C29">
        <w:rPr>
          <w:rFonts w:ascii="Aptos" w:hAnsi="Aptos"/>
        </w:rPr>
        <w:t>treenimine</w:t>
      </w:r>
      <w:proofErr w:type="spellEnd"/>
      <w:r w:rsidRPr="004F0C29">
        <w:rPr>
          <w:rFonts w:ascii="Aptos" w:hAnsi="Aptos"/>
        </w:rPr>
        <w:t xml:space="preserve"> </w:t>
      </w:r>
      <w:proofErr w:type="spellStart"/>
      <w:r w:rsidRPr="004F0C29">
        <w:rPr>
          <w:rFonts w:ascii="Aptos" w:hAnsi="Aptos"/>
        </w:rPr>
        <w:t>autoriõigusega</w:t>
      </w:r>
      <w:proofErr w:type="spellEnd"/>
      <w:r w:rsidRPr="004F0C29">
        <w:rPr>
          <w:rFonts w:ascii="Aptos" w:hAnsi="Aptos"/>
        </w:rPr>
        <w:t xml:space="preserve"> </w:t>
      </w:r>
      <w:proofErr w:type="spellStart"/>
      <w:r w:rsidRPr="004F0C29">
        <w:rPr>
          <w:rFonts w:ascii="Aptos" w:hAnsi="Aptos"/>
        </w:rPr>
        <w:t>kaitstud</w:t>
      </w:r>
      <w:proofErr w:type="spellEnd"/>
      <w:r w:rsidRPr="004F0C29">
        <w:rPr>
          <w:rFonts w:ascii="Aptos" w:hAnsi="Aptos"/>
        </w:rPr>
        <w:t xml:space="preserve"> </w:t>
      </w:r>
      <w:proofErr w:type="spellStart"/>
      <w:r w:rsidRPr="004F0C29">
        <w:rPr>
          <w:rFonts w:ascii="Aptos" w:hAnsi="Aptos"/>
        </w:rPr>
        <w:t>materjalidega</w:t>
      </w:r>
      <w:proofErr w:type="spellEnd"/>
      <w:r w:rsidRPr="004F0C29">
        <w:rPr>
          <w:rFonts w:ascii="Aptos" w:hAnsi="Aptos"/>
        </w:rPr>
        <w:t xml:space="preserve"> peaks </w:t>
      </w:r>
      <w:proofErr w:type="spellStart"/>
      <w:r w:rsidRPr="004F0C29">
        <w:rPr>
          <w:rFonts w:ascii="Aptos" w:hAnsi="Aptos"/>
        </w:rPr>
        <w:t>toimuma</w:t>
      </w:r>
      <w:proofErr w:type="spellEnd"/>
      <w:r w:rsidRPr="004F0C29">
        <w:rPr>
          <w:rFonts w:ascii="Aptos" w:hAnsi="Aptos"/>
        </w:rPr>
        <w:t xml:space="preserve"> </w:t>
      </w:r>
      <w:proofErr w:type="spellStart"/>
      <w:r w:rsidRPr="004F0C29">
        <w:rPr>
          <w:rFonts w:ascii="Aptos" w:hAnsi="Aptos"/>
        </w:rPr>
        <w:t>ainult</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w:t>
      </w:r>
      <w:proofErr w:type="spellEnd"/>
      <w:r w:rsidRPr="004F0C29">
        <w:rPr>
          <w:rFonts w:ascii="Aptos" w:hAnsi="Aptos"/>
        </w:rPr>
        <w:t xml:space="preserve"> </w:t>
      </w:r>
      <w:proofErr w:type="spellStart"/>
      <w:r w:rsidRPr="004F0C29">
        <w:rPr>
          <w:rFonts w:ascii="Aptos" w:hAnsi="Aptos"/>
        </w:rPr>
        <w:t>selgesõnalise</w:t>
      </w:r>
      <w:proofErr w:type="spellEnd"/>
      <w:r w:rsidRPr="004F0C29">
        <w:rPr>
          <w:rFonts w:ascii="Aptos" w:hAnsi="Aptos"/>
        </w:rPr>
        <w:t xml:space="preserve"> </w:t>
      </w:r>
      <w:proofErr w:type="spellStart"/>
      <w:r w:rsidRPr="004F0C29">
        <w:rPr>
          <w:rFonts w:ascii="Aptos" w:hAnsi="Aptos"/>
        </w:rPr>
        <w:t>nõusolekuga</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õiglase</w:t>
      </w:r>
      <w:proofErr w:type="spellEnd"/>
      <w:r w:rsidRPr="004F0C29">
        <w:rPr>
          <w:rFonts w:ascii="Aptos" w:hAnsi="Aptos"/>
        </w:rPr>
        <w:t xml:space="preserve"> </w:t>
      </w:r>
      <w:proofErr w:type="spellStart"/>
      <w:r w:rsidRPr="004F0C29">
        <w:rPr>
          <w:rFonts w:ascii="Aptos" w:hAnsi="Aptos"/>
        </w:rPr>
        <w:t>tasu</w:t>
      </w:r>
      <w:proofErr w:type="spellEnd"/>
      <w:r w:rsidRPr="004F0C29">
        <w:rPr>
          <w:rFonts w:ascii="Aptos" w:hAnsi="Aptos"/>
        </w:rPr>
        <w:t xml:space="preserve"> </w:t>
      </w:r>
      <w:proofErr w:type="spellStart"/>
      <w:r w:rsidRPr="004F0C29">
        <w:rPr>
          <w:rFonts w:ascii="Aptos" w:hAnsi="Aptos"/>
        </w:rPr>
        <w:t>maksmise</w:t>
      </w:r>
      <w:proofErr w:type="spellEnd"/>
      <w:r w:rsidRPr="004F0C29">
        <w:rPr>
          <w:rFonts w:ascii="Aptos" w:hAnsi="Aptos"/>
        </w:rPr>
        <w:t xml:space="preserve"> </w:t>
      </w:r>
      <w:proofErr w:type="spellStart"/>
      <w:r w:rsidRPr="004F0C29">
        <w:rPr>
          <w:rFonts w:ascii="Aptos" w:hAnsi="Aptos"/>
        </w:rPr>
        <w:t>korral</w:t>
      </w:r>
      <w:proofErr w:type="spellEnd"/>
      <w:r w:rsidRPr="004F0C29">
        <w:rPr>
          <w:rFonts w:ascii="Aptos" w:hAnsi="Aptos"/>
        </w:rPr>
        <w:t xml:space="preserve">. </w:t>
      </w:r>
      <w:proofErr w:type="spellStart"/>
      <w:r w:rsidRPr="004F0C29">
        <w:rPr>
          <w:rFonts w:ascii="Aptos" w:hAnsi="Aptos"/>
        </w:rPr>
        <w:t>Samuti</w:t>
      </w:r>
      <w:proofErr w:type="spellEnd"/>
      <w:r w:rsidRPr="004F0C29">
        <w:rPr>
          <w:rFonts w:ascii="Aptos" w:hAnsi="Aptos"/>
        </w:rPr>
        <w:t xml:space="preserve"> </w:t>
      </w:r>
      <w:proofErr w:type="spellStart"/>
      <w:r w:rsidRPr="004F0C29">
        <w:rPr>
          <w:rFonts w:ascii="Aptos" w:hAnsi="Aptos"/>
        </w:rPr>
        <w:t>peab</w:t>
      </w:r>
      <w:proofErr w:type="spellEnd"/>
      <w:r w:rsidRPr="004F0C29">
        <w:rPr>
          <w:rFonts w:ascii="Aptos" w:hAnsi="Aptos"/>
        </w:rPr>
        <w:t xml:space="preserve"> TI </w:t>
      </w:r>
      <w:proofErr w:type="spellStart"/>
      <w:r w:rsidRPr="004F0C29">
        <w:rPr>
          <w:rFonts w:ascii="Aptos" w:hAnsi="Aptos"/>
        </w:rPr>
        <w:t>arendajatel</w:t>
      </w:r>
      <w:proofErr w:type="spellEnd"/>
      <w:r w:rsidRPr="004F0C29">
        <w:rPr>
          <w:rFonts w:ascii="Aptos" w:hAnsi="Aptos"/>
        </w:rPr>
        <w:t xml:space="preserve"> </w:t>
      </w:r>
      <w:proofErr w:type="spellStart"/>
      <w:r w:rsidRPr="004F0C29">
        <w:rPr>
          <w:rFonts w:ascii="Aptos" w:hAnsi="Aptos"/>
        </w:rPr>
        <w:t>olema</w:t>
      </w:r>
      <w:proofErr w:type="spellEnd"/>
      <w:r w:rsidRPr="004F0C29">
        <w:rPr>
          <w:rFonts w:ascii="Aptos" w:hAnsi="Aptos"/>
        </w:rPr>
        <w:t xml:space="preserve"> </w:t>
      </w:r>
      <w:proofErr w:type="spellStart"/>
      <w:r w:rsidRPr="004F0C29">
        <w:rPr>
          <w:rFonts w:ascii="Aptos" w:hAnsi="Aptos"/>
        </w:rPr>
        <w:t>kohustus</w:t>
      </w:r>
      <w:proofErr w:type="spellEnd"/>
      <w:r w:rsidRPr="004F0C29">
        <w:rPr>
          <w:rFonts w:ascii="Aptos" w:hAnsi="Aptos"/>
        </w:rPr>
        <w:t xml:space="preserve"> </w:t>
      </w:r>
      <w:proofErr w:type="spellStart"/>
      <w:r w:rsidRPr="004F0C29">
        <w:rPr>
          <w:rFonts w:ascii="Aptos" w:hAnsi="Aptos"/>
        </w:rPr>
        <w:t>avalikustada</w:t>
      </w:r>
      <w:proofErr w:type="spellEnd"/>
      <w:r w:rsidRPr="004F0C29">
        <w:rPr>
          <w:rFonts w:ascii="Aptos" w:hAnsi="Aptos"/>
        </w:rPr>
        <w:t xml:space="preserve">, </w:t>
      </w:r>
      <w:proofErr w:type="spellStart"/>
      <w:r w:rsidRPr="004F0C29">
        <w:rPr>
          <w:rFonts w:ascii="Aptos" w:hAnsi="Aptos"/>
        </w:rPr>
        <w:t>milliseid</w:t>
      </w:r>
      <w:proofErr w:type="spellEnd"/>
      <w:r w:rsidRPr="004F0C29">
        <w:rPr>
          <w:rFonts w:ascii="Aptos" w:hAnsi="Aptos"/>
        </w:rPr>
        <w:t xml:space="preserve"> </w:t>
      </w:r>
      <w:proofErr w:type="spellStart"/>
      <w:r w:rsidRPr="004F0C29">
        <w:rPr>
          <w:rFonts w:ascii="Aptos" w:hAnsi="Aptos"/>
        </w:rPr>
        <w:t>autoriõigusega</w:t>
      </w:r>
      <w:proofErr w:type="spellEnd"/>
      <w:r w:rsidRPr="004F0C29">
        <w:rPr>
          <w:rFonts w:ascii="Aptos" w:hAnsi="Aptos"/>
        </w:rPr>
        <w:t xml:space="preserve"> </w:t>
      </w:r>
      <w:proofErr w:type="spellStart"/>
      <w:r w:rsidRPr="004F0C29">
        <w:rPr>
          <w:rFonts w:ascii="Aptos" w:hAnsi="Aptos"/>
        </w:rPr>
        <w:t>kaitstud</w:t>
      </w:r>
      <w:proofErr w:type="spellEnd"/>
      <w:r w:rsidRPr="004F0C29">
        <w:rPr>
          <w:rFonts w:ascii="Aptos" w:hAnsi="Aptos"/>
        </w:rPr>
        <w:t xml:space="preserve"> </w:t>
      </w:r>
      <w:proofErr w:type="spellStart"/>
      <w:r w:rsidRPr="004F0C29">
        <w:rPr>
          <w:rFonts w:ascii="Aptos" w:hAnsi="Aptos"/>
        </w:rPr>
        <w:t>teoseid</w:t>
      </w:r>
      <w:proofErr w:type="spellEnd"/>
      <w:r w:rsidRPr="004F0C29">
        <w:rPr>
          <w:rFonts w:ascii="Aptos" w:hAnsi="Aptos"/>
        </w:rPr>
        <w:t xml:space="preserve"> </w:t>
      </w:r>
      <w:proofErr w:type="spellStart"/>
      <w:r w:rsidRPr="004F0C29">
        <w:rPr>
          <w:rFonts w:ascii="Aptos" w:hAnsi="Aptos"/>
        </w:rPr>
        <w:t>nad</w:t>
      </w:r>
      <w:proofErr w:type="spellEnd"/>
      <w:r w:rsidRPr="004F0C29">
        <w:rPr>
          <w:rFonts w:ascii="Aptos" w:hAnsi="Aptos"/>
        </w:rPr>
        <w:t xml:space="preserve"> </w:t>
      </w:r>
      <w:proofErr w:type="spellStart"/>
      <w:r w:rsidRPr="004F0C29">
        <w:rPr>
          <w:rFonts w:ascii="Aptos" w:hAnsi="Aptos"/>
        </w:rPr>
        <w:t>oma</w:t>
      </w:r>
      <w:proofErr w:type="spellEnd"/>
      <w:r w:rsidRPr="004F0C29">
        <w:rPr>
          <w:rFonts w:ascii="Aptos" w:hAnsi="Aptos"/>
        </w:rPr>
        <w:t xml:space="preserve"> </w:t>
      </w:r>
      <w:proofErr w:type="spellStart"/>
      <w:r w:rsidRPr="004F0C29">
        <w:rPr>
          <w:rFonts w:ascii="Aptos" w:hAnsi="Aptos"/>
        </w:rPr>
        <w:t>süsteemide</w:t>
      </w:r>
      <w:proofErr w:type="spellEnd"/>
      <w:r w:rsidRPr="004F0C29">
        <w:rPr>
          <w:rFonts w:ascii="Aptos" w:hAnsi="Aptos"/>
        </w:rPr>
        <w:t xml:space="preserve"> </w:t>
      </w:r>
      <w:proofErr w:type="spellStart"/>
      <w:r w:rsidRPr="004F0C29">
        <w:rPr>
          <w:rFonts w:ascii="Aptos" w:hAnsi="Aptos"/>
        </w:rPr>
        <w:t>treenimiseks</w:t>
      </w:r>
      <w:proofErr w:type="spellEnd"/>
      <w:r w:rsidRPr="004F0C29">
        <w:rPr>
          <w:rFonts w:ascii="Aptos" w:hAnsi="Aptos"/>
        </w:rPr>
        <w:t xml:space="preserve"> </w:t>
      </w:r>
      <w:proofErr w:type="spellStart"/>
      <w:r w:rsidRPr="004F0C29">
        <w:rPr>
          <w:rFonts w:ascii="Aptos" w:hAnsi="Aptos"/>
        </w:rPr>
        <w:t>kasutavad</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tagada</w:t>
      </w:r>
      <w:proofErr w:type="spellEnd"/>
      <w:r w:rsidRPr="004F0C29">
        <w:rPr>
          <w:rFonts w:ascii="Aptos" w:hAnsi="Aptos"/>
        </w:rPr>
        <w:t xml:space="preserve">, et TI </w:t>
      </w:r>
      <w:proofErr w:type="spellStart"/>
      <w:r w:rsidRPr="004F0C29">
        <w:rPr>
          <w:rFonts w:ascii="Aptos" w:hAnsi="Aptos"/>
        </w:rPr>
        <w:t>süsteemid</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reprodutseeri</w:t>
      </w:r>
      <w:proofErr w:type="spellEnd"/>
      <w:r w:rsidRPr="004F0C29">
        <w:rPr>
          <w:rFonts w:ascii="Aptos" w:hAnsi="Aptos"/>
        </w:rPr>
        <w:t xml:space="preserve"> </w:t>
      </w:r>
      <w:proofErr w:type="spellStart"/>
      <w:r w:rsidRPr="004F0C29">
        <w:rPr>
          <w:rFonts w:ascii="Aptos" w:hAnsi="Aptos"/>
        </w:rPr>
        <w:t>autoriõigusega</w:t>
      </w:r>
      <w:proofErr w:type="spellEnd"/>
      <w:r w:rsidRPr="004F0C29">
        <w:rPr>
          <w:rFonts w:ascii="Aptos" w:hAnsi="Aptos"/>
        </w:rPr>
        <w:t xml:space="preserve"> </w:t>
      </w:r>
      <w:proofErr w:type="spellStart"/>
      <w:r w:rsidRPr="004F0C29">
        <w:rPr>
          <w:rFonts w:ascii="Aptos" w:hAnsi="Aptos"/>
        </w:rPr>
        <w:t>kaitstud</w:t>
      </w:r>
      <w:proofErr w:type="spellEnd"/>
      <w:r w:rsidRPr="004F0C29">
        <w:rPr>
          <w:rFonts w:ascii="Aptos" w:hAnsi="Aptos"/>
        </w:rPr>
        <w:t xml:space="preserve"> </w:t>
      </w:r>
      <w:proofErr w:type="spellStart"/>
      <w:r w:rsidRPr="004F0C29">
        <w:rPr>
          <w:rFonts w:ascii="Aptos" w:hAnsi="Aptos"/>
        </w:rPr>
        <w:t>teoseid</w:t>
      </w:r>
      <w:proofErr w:type="spellEnd"/>
      <w:r w:rsidRPr="004F0C29">
        <w:rPr>
          <w:rFonts w:ascii="Aptos" w:hAnsi="Aptos"/>
        </w:rPr>
        <w:t xml:space="preserve"> </w:t>
      </w:r>
      <w:proofErr w:type="spellStart"/>
      <w:r w:rsidRPr="004F0C29">
        <w:rPr>
          <w:rFonts w:ascii="Aptos" w:hAnsi="Aptos"/>
        </w:rPr>
        <w:t>viisil</w:t>
      </w:r>
      <w:proofErr w:type="spellEnd"/>
      <w:r w:rsidRPr="004F0C29">
        <w:rPr>
          <w:rFonts w:ascii="Aptos" w:hAnsi="Aptos"/>
        </w:rPr>
        <w:t xml:space="preserve">, mis </w:t>
      </w:r>
      <w:proofErr w:type="spellStart"/>
      <w:r w:rsidRPr="004F0C29">
        <w:rPr>
          <w:rFonts w:ascii="Aptos" w:hAnsi="Aptos"/>
        </w:rPr>
        <w:t>kahjustaks</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w:t>
      </w:r>
      <w:proofErr w:type="spellEnd"/>
      <w:r w:rsidRPr="004F0C29">
        <w:rPr>
          <w:rFonts w:ascii="Aptos" w:hAnsi="Aptos"/>
        </w:rPr>
        <w:t xml:space="preserve"> </w:t>
      </w:r>
      <w:proofErr w:type="spellStart"/>
      <w:r w:rsidRPr="004F0C29">
        <w:rPr>
          <w:rFonts w:ascii="Aptos" w:hAnsi="Aptos"/>
        </w:rPr>
        <w:t>majanduslikke</w:t>
      </w:r>
      <w:proofErr w:type="spellEnd"/>
      <w:r w:rsidRPr="004F0C29">
        <w:rPr>
          <w:rFonts w:ascii="Aptos" w:hAnsi="Aptos"/>
        </w:rPr>
        <w:t xml:space="preserve"> </w:t>
      </w:r>
      <w:proofErr w:type="spellStart"/>
      <w:r w:rsidRPr="004F0C29">
        <w:rPr>
          <w:rFonts w:ascii="Aptos" w:hAnsi="Aptos"/>
        </w:rPr>
        <w:t>huve</w:t>
      </w:r>
      <w:proofErr w:type="spellEnd"/>
      <w:r w:rsidRPr="004F0C29">
        <w:rPr>
          <w:rFonts w:ascii="Aptos" w:hAnsi="Aptos"/>
        </w:rPr>
        <w:t>.</w:t>
      </w:r>
    </w:p>
    <w:p w14:paraId="13F8944A" w14:textId="77777777" w:rsidR="00807494" w:rsidRPr="004F0C29" w:rsidRDefault="00807494" w:rsidP="00807494">
      <w:pPr>
        <w:jc w:val="both"/>
        <w:rPr>
          <w:rFonts w:ascii="Aptos" w:hAnsi="Aptos"/>
        </w:rPr>
      </w:pPr>
    </w:p>
    <w:p w14:paraId="3C200811" w14:textId="77777777" w:rsidR="00807494" w:rsidRPr="004F0C29" w:rsidRDefault="00807494" w:rsidP="00807494">
      <w:pPr>
        <w:pStyle w:val="Loendilik"/>
        <w:numPr>
          <w:ilvl w:val="0"/>
          <w:numId w:val="27"/>
        </w:numPr>
        <w:suppressAutoHyphens w:val="0"/>
        <w:spacing w:after="160" w:line="259" w:lineRule="auto"/>
        <w:jc w:val="both"/>
        <w:rPr>
          <w:rFonts w:ascii="Aptos" w:hAnsi="Aptos"/>
          <w:b/>
          <w:bCs/>
        </w:rPr>
      </w:pPr>
      <w:r w:rsidRPr="004F0C29">
        <w:rPr>
          <w:rFonts w:ascii="Aptos" w:hAnsi="Aptos"/>
          <w:b/>
          <w:bCs/>
        </w:rPr>
        <w:t>„</w:t>
      </w:r>
      <w:proofErr w:type="spellStart"/>
      <w:r w:rsidRPr="004F0C29">
        <w:rPr>
          <w:rFonts w:ascii="Aptos" w:hAnsi="Aptos"/>
          <w:b/>
          <w:bCs/>
        </w:rPr>
        <w:t>Seaduslik</w:t>
      </w:r>
      <w:proofErr w:type="spellEnd"/>
      <w:r w:rsidRPr="004F0C29">
        <w:rPr>
          <w:rFonts w:ascii="Aptos" w:hAnsi="Aptos"/>
          <w:b/>
          <w:bCs/>
        </w:rPr>
        <w:t xml:space="preserve"> </w:t>
      </w:r>
      <w:proofErr w:type="spellStart"/>
      <w:proofErr w:type="gramStart"/>
      <w:r w:rsidRPr="004F0C29">
        <w:rPr>
          <w:rFonts w:ascii="Aptos" w:hAnsi="Aptos"/>
          <w:b/>
          <w:bCs/>
        </w:rPr>
        <w:t>juurdepääs</w:t>
      </w:r>
      <w:proofErr w:type="spellEnd"/>
      <w:r w:rsidRPr="004F0C29">
        <w:rPr>
          <w:rFonts w:ascii="Aptos" w:hAnsi="Aptos"/>
          <w:b/>
          <w:bCs/>
        </w:rPr>
        <w:t>“ vs</w:t>
      </w:r>
      <w:proofErr w:type="gramEnd"/>
      <w:r w:rsidRPr="004F0C29">
        <w:rPr>
          <w:rFonts w:ascii="Aptos" w:hAnsi="Aptos"/>
          <w:b/>
          <w:bCs/>
        </w:rPr>
        <w:t xml:space="preserve"> „</w:t>
      </w:r>
      <w:proofErr w:type="spellStart"/>
      <w:r w:rsidRPr="004F0C29">
        <w:rPr>
          <w:rFonts w:ascii="Aptos" w:hAnsi="Aptos"/>
          <w:b/>
          <w:bCs/>
        </w:rPr>
        <w:t>õiguslikult</w:t>
      </w:r>
      <w:proofErr w:type="spellEnd"/>
      <w:r w:rsidRPr="004F0C29">
        <w:rPr>
          <w:rFonts w:ascii="Aptos" w:hAnsi="Aptos"/>
          <w:b/>
          <w:bCs/>
        </w:rPr>
        <w:t xml:space="preserve"> </w:t>
      </w:r>
      <w:proofErr w:type="spellStart"/>
      <w:proofErr w:type="gramStart"/>
      <w:r w:rsidRPr="004F0C29">
        <w:rPr>
          <w:rFonts w:ascii="Aptos" w:hAnsi="Aptos"/>
          <w:b/>
          <w:bCs/>
        </w:rPr>
        <w:t>juurdepääsetav</w:t>
      </w:r>
      <w:proofErr w:type="spellEnd"/>
      <w:r w:rsidRPr="004F0C29">
        <w:rPr>
          <w:rFonts w:ascii="Aptos" w:hAnsi="Aptos"/>
          <w:b/>
          <w:bCs/>
        </w:rPr>
        <w:t>“</w:t>
      </w:r>
      <w:proofErr w:type="gramEnd"/>
    </w:p>
    <w:p w14:paraId="33E253DC" w14:textId="77777777" w:rsidR="00807494" w:rsidRPr="004F0C29" w:rsidRDefault="00807494" w:rsidP="00807494">
      <w:pPr>
        <w:jc w:val="both"/>
        <w:rPr>
          <w:rFonts w:ascii="Aptos" w:hAnsi="Aptos"/>
        </w:rPr>
      </w:pPr>
      <w:r w:rsidRPr="004F0C29">
        <w:rPr>
          <w:rFonts w:ascii="Aptos" w:hAnsi="Aptos"/>
        </w:rPr>
        <w:t xml:space="preserve">On </w:t>
      </w:r>
      <w:proofErr w:type="spellStart"/>
      <w:r w:rsidRPr="004F0C29">
        <w:rPr>
          <w:rFonts w:ascii="Aptos" w:hAnsi="Aptos"/>
        </w:rPr>
        <w:t>ebaselgus</w:t>
      </w:r>
      <w:proofErr w:type="spellEnd"/>
      <w:r w:rsidRPr="004F0C29">
        <w:rPr>
          <w:rFonts w:ascii="Aptos" w:hAnsi="Aptos"/>
        </w:rPr>
        <w:t xml:space="preserve">, </w:t>
      </w:r>
      <w:proofErr w:type="spellStart"/>
      <w:r w:rsidRPr="004F0C29">
        <w:rPr>
          <w:rFonts w:ascii="Aptos" w:hAnsi="Aptos"/>
        </w:rPr>
        <w:t>milles</w:t>
      </w:r>
      <w:proofErr w:type="spellEnd"/>
      <w:r w:rsidRPr="004F0C29">
        <w:rPr>
          <w:rFonts w:ascii="Aptos" w:hAnsi="Aptos"/>
        </w:rPr>
        <w:t xml:space="preserve"> </w:t>
      </w:r>
      <w:proofErr w:type="spellStart"/>
      <w:r w:rsidRPr="004F0C29">
        <w:rPr>
          <w:rFonts w:ascii="Aptos" w:hAnsi="Aptos"/>
        </w:rPr>
        <w:t>seisneb</w:t>
      </w:r>
      <w:proofErr w:type="spellEnd"/>
      <w:r w:rsidRPr="004F0C29">
        <w:rPr>
          <w:rFonts w:ascii="Aptos" w:hAnsi="Aptos"/>
        </w:rPr>
        <w:t xml:space="preserve"> </w:t>
      </w:r>
      <w:proofErr w:type="spellStart"/>
      <w:r w:rsidRPr="004F0C29">
        <w:rPr>
          <w:rFonts w:ascii="Aptos" w:hAnsi="Aptos"/>
        </w:rPr>
        <w:t>AutÕS</w:t>
      </w:r>
      <w:proofErr w:type="spellEnd"/>
      <w:r w:rsidRPr="004F0C29">
        <w:rPr>
          <w:rFonts w:ascii="Aptos" w:hAnsi="Aptos"/>
        </w:rPr>
        <w:t xml:space="preserve"> § 19</w:t>
      </w:r>
      <w:r w:rsidRPr="004F0C29">
        <w:rPr>
          <w:rFonts w:ascii="Aptos" w:hAnsi="Aptos"/>
          <w:vertAlign w:val="superscript"/>
        </w:rPr>
        <w:t>1</w:t>
      </w:r>
      <w:r w:rsidRPr="004F0C29">
        <w:rPr>
          <w:rFonts w:ascii="Aptos" w:hAnsi="Aptos"/>
        </w:rPr>
        <w:t xml:space="preserve"> lg-s 1 (</w:t>
      </w:r>
      <w:proofErr w:type="spellStart"/>
      <w:r w:rsidRPr="004F0C29">
        <w:rPr>
          <w:rFonts w:ascii="Aptos" w:hAnsi="Aptos"/>
        </w:rPr>
        <w:t>teksti</w:t>
      </w:r>
      <w:proofErr w:type="spellEnd"/>
      <w:r w:rsidRPr="004F0C29">
        <w:rPr>
          <w:rFonts w:ascii="Aptos" w:hAnsi="Aptos"/>
        </w:rPr>
        <w:t xml:space="preserve">- ja </w:t>
      </w:r>
      <w:proofErr w:type="spellStart"/>
      <w:r w:rsidRPr="004F0C29">
        <w:rPr>
          <w:rFonts w:ascii="Aptos" w:hAnsi="Aptos"/>
        </w:rPr>
        <w:t>andmekaeve</w:t>
      </w:r>
      <w:proofErr w:type="spellEnd"/>
      <w:r w:rsidRPr="004F0C29">
        <w:rPr>
          <w:rFonts w:ascii="Aptos" w:hAnsi="Aptos"/>
        </w:rPr>
        <w:t xml:space="preserve"> </w:t>
      </w:r>
      <w:proofErr w:type="spellStart"/>
      <w:r w:rsidRPr="004F0C29">
        <w:rPr>
          <w:rFonts w:ascii="Aptos" w:hAnsi="Aptos"/>
        </w:rPr>
        <w:t>erand</w:t>
      </w:r>
      <w:proofErr w:type="spellEnd"/>
      <w:r w:rsidRPr="004F0C29">
        <w:rPr>
          <w:rFonts w:ascii="Aptos" w:hAnsi="Aptos"/>
        </w:rPr>
        <w:t xml:space="preserve"> </w:t>
      </w:r>
      <w:proofErr w:type="spellStart"/>
      <w:r w:rsidRPr="004F0C29">
        <w:rPr>
          <w:rFonts w:ascii="Aptos" w:hAnsi="Aptos"/>
        </w:rPr>
        <w:t>teadusuuringus</w:t>
      </w:r>
      <w:proofErr w:type="spellEnd"/>
      <w:r w:rsidRPr="004F0C29">
        <w:rPr>
          <w:rFonts w:ascii="Aptos" w:hAnsi="Aptos"/>
        </w:rPr>
        <w:t xml:space="preserve">) </w:t>
      </w:r>
      <w:proofErr w:type="spellStart"/>
      <w:r w:rsidRPr="004F0C29">
        <w:rPr>
          <w:rFonts w:ascii="Aptos" w:hAnsi="Aptos"/>
        </w:rPr>
        <w:t>kasutatava</w:t>
      </w:r>
      <w:proofErr w:type="spellEnd"/>
      <w:r w:rsidRPr="004F0C29">
        <w:rPr>
          <w:rFonts w:ascii="Aptos" w:hAnsi="Aptos"/>
        </w:rPr>
        <w:t xml:space="preserve"> </w:t>
      </w:r>
      <w:proofErr w:type="spellStart"/>
      <w:r w:rsidRPr="004F0C29">
        <w:rPr>
          <w:rFonts w:ascii="Aptos" w:hAnsi="Aptos"/>
        </w:rPr>
        <w:t>mõiste</w:t>
      </w:r>
      <w:proofErr w:type="spellEnd"/>
      <w:r w:rsidRPr="004F0C29">
        <w:rPr>
          <w:rFonts w:ascii="Aptos" w:hAnsi="Aptos"/>
        </w:rPr>
        <w:t xml:space="preserve"> „</w:t>
      </w:r>
      <w:proofErr w:type="spellStart"/>
      <w:r w:rsidRPr="004F0C29">
        <w:rPr>
          <w:rFonts w:ascii="Aptos" w:hAnsi="Aptos"/>
        </w:rPr>
        <w:t>seaduslik</w:t>
      </w:r>
      <w:proofErr w:type="spellEnd"/>
      <w:r w:rsidRPr="004F0C29">
        <w:rPr>
          <w:rFonts w:ascii="Aptos" w:hAnsi="Aptos"/>
        </w:rPr>
        <w:t xml:space="preserve"> </w:t>
      </w:r>
      <w:proofErr w:type="spellStart"/>
      <w:proofErr w:type="gramStart"/>
      <w:r w:rsidRPr="004F0C29">
        <w:rPr>
          <w:rFonts w:ascii="Aptos" w:hAnsi="Aptos"/>
        </w:rPr>
        <w:t>juurdepääs</w:t>
      </w:r>
      <w:proofErr w:type="spellEnd"/>
      <w:r w:rsidRPr="004F0C29">
        <w:rPr>
          <w:rFonts w:ascii="Aptos" w:hAnsi="Aptos"/>
        </w:rPr>
        <w:t>“ ja</w:t>
      </w:r>
      <w:proofErr w:type="gramEnd"/>
      <w:r w:rsidRPr="004F0C29">
        <w:rPr>
          <w:rFonts w:ascii="Aptos" w:hAnsi="Aptos"/>
        </w:rPr>
        <w:t xml:space="preserve"> </w:t>
      </w:r>
      <w:proofErr w:type="spellStart"/>
      <w:r w:rsidRPr="004F0C29">
        <w:rPr>
          <w:rFonts w:ascii="Aptos" w:hAnsi="Aptos"/>
        </w:rPr>
        <w:t>AutÕS</w:t>
      </w:r>
      <w:proofErr w:type="spellEnd"/>
      <w:r w:rsidRPr="004F0C29">
        <w:rPr>
          <w:rFonts w:ascii="Aptos" w:hAnsi="Aptos"/>
        </w:rPr>
        <w:t xml:space="preserve"> § 19</w:t>
      </w:r>
      <w:r w:rsidRPr="004F0C29">
        <w:rPr>
          <w:rFonts w:ascii="Aptos" w:hAnsi="Aptos"/>
          <w:vertAlign w:val="superscript"/>
        </w:rPr>
        <w:t>1</w:t>
      </w:r>
      <w:r w:rsidRPr="004F0C29">
        <w:rPr>
          <w:rFonts w:ascii="Aptos" w:hAnsi="Aptos"/>
        </w:rPr>
        <w:t xml:space="preserve"> lg-s 1 (</w:t>
      </w:r>
      <w:proofErr w:type="spellStart"/>
      <w:r w:rsidRPr="004F0C29">
        <w:rPr>
          <w:rFonts w:ascii="Aptos" w:hAnsi="Aptos"/>
        </w:rPr>
        <w:t>üldine</w:t>
      </w:r>
      <w:proofErr w:type="spellEnd"/>
      <w:r w:rsidRPr="004F0C29">
        <w:rPr>
          <w:rFonts w:ascii="Aptos" w:hAnsi="Aptos"/>
        </w:rPr>
        <w:t xml:space="preserve"> </w:t>
      </w:r>
      <w:proofErr w:type="spellStart"/>
      <w:r w:rsidRPr="004F0C29">
        <w:rPr>
          <w:rFonts w:ascii="Aptos" w:hAnsi="Aptos"/>
        </w:rPr>
        <w:t>teksti</w:t>
      </w:r>
      <w:proofErr w:type="spellEnd"/>
      <w:r w:rsidRPr="004F0C29">
        <w:rPr>
          <w:rFonts w:ascii="Aptos" w:hAnsi="Aptos"/>
        </w:rPr>
        <w:t xml:space="preserve">- ja </w:t>
      </w:r>
      <w:proofErr w:type="spellStart"/>
      <w:r w:rsidRPr="004F0C29">
        <w:rPr>
          <w:rFonts w:ascii="Aptos" w:hAnsi="Aptos"/>
        </w:rPr>
        <w:t>andmekaeve</w:t>
      </w:r>
      <w:proofErr w:type="spellEnd"/>
      <w:r w:rsidRPr="004F0C29">
        <w:rPr>
          <w:rFonts w:ascii="Aptos" w:hAnsi="Aptos"/>
        </w:rPr>
        <w:t xml:space="preserve"> </w:t>
      </w:r>
      <w:proofErr w:type="spellStart"/>
      <w:r w:rsidRPr="004F0C29">
        <w:rPr>
          <w:rFonts w:ascii="Aptos" w:hAnsi="Aptos"/>
        </w:rPr>
        <w:t>erand</w:t>
      </w:r>
      <w:proofErr w:type="spellEnd"/>
      <w:r w:rsidRPr="004F0C29">
        <w:rPr>
          <w:rFonts w:ascii="Aptos" w:hAnsi="Aptos"/>
        </w:rPr>
        <w:t xml:space="preserve">) </w:t>
      </w:r>
      <w:proofErr w:type="spellStart"/>
      <w:r w:rsidRPr="004F0C29">
        <w:rPr>
          <w:rFonts w:ascii="Aptos" w:hAnsi="Aptos"/>
        </w:rPr>
        <w:t>kasutatava</w:t>
      </w:r>
      <w:proofErr w:type="spellEnd"/>
      <w:r w:rsidRPr="004F0C29">
        <w:rPr>
          <w:rFonts w:ascii="Aptos" w:hAnsi="Aptos"/>
        </w:rPr>
        <w:t xml:space="preserve"> </w:t>
      </w:r>
      <w:proofErr w:type="spellStart"/>
      <w:r w:rsidRPr="004F0C29">
        <w:rPr>
          <w:rFonts w:ascii="Aptos" w:hAnsi="Aptos"/>
        </w:rPr>
        <w:t>mõiste</w:t>
      </w:r>
      <w:proofErr w:type="spellEnd"/>
      <w:r w:rsidRPr="004F0C29">
        <w:rPr>
          <w:rFonts w:ascii="Aptos" w:hAnsi="Aptos"/>
        </w:rPr>
        <w:t xml:space="preserve"> „</w:t>
      </w:r>
      <w:proofErr w:type="spellStart"/>
      <w:r w:rsidRPr="004F0C29">
        <w:rPr>
          <w:rFonts w:ascii="Aptos" w:hAnsi="Aptos"/>
        </w:rPr>
        <w:t>õiguslikult</w:t>
      </w:r>
      <w:proofErr w:type="spellEnd"/>
      <w:r w:rsidRPr="004F0C29">
        <w:rPr>
          <w:rFonts w:ascii="Aptos" w:hAnsi="Aptos"/>
        </w:rPr>
        <w:t xml:space="preserve"> </w:t>
      </w:r>
      <w:proofErr w:type="spellStart"/>
      <w:proofErr w:type="gramStart"/>
      <w:r w:rsidRPr="004F0C29">
        <w:rPr>
          <w:rFonts w:ascii="Aptos" w:hAnsi="Aptos"/>
        </w:rPr>
        <w:t>juurdepääsetav</w:t>
      </w:r>
      <w:proofErr w:type="spellEnd"/>
      <w:r w:rsidRPr="004F0C29">
        <w:rPr>
          <w:rFonts w:ascii="Aptos" w:hAnsi="Aptos"/>
        </w:rPr>
        <w:t xml:space="preserve">“ </w:t>
      </w:r>
      <w:proofErr w:type="spellStart"/>
      <w:r w:rsidRPr="004F0C29">
        <w:rPr>
          <w:rFonts w:ascii="Aptos" w:hAnsi="Aptos"/>
        </w:rPr>
        <w:t>erisus</w:t>
      </w:r>
      <w:proofErr w:type="spellEnd"/>
      <w:proofErr w:type="gramEnd"/>
      <w:r w:rsidRPr="004F0C29">
        <w:rPr>
          <w:rFonts w:ascii="Aptos" w:hAnsi="Aptos"/>
        </w:rPr>
        <w:t xml:space="preserve"> ja kas seal on </w:t>
      </w:r>
      <w:proofErr w:type="spellStart"/>
      <w:r w:rsidRPr="004F0C29">
        <w:rPr>
          <w:rFonts w:ascii="Aptos" w:hAnsi="Aptos"/>
        </w:rPr>
        <w:t>üldse</w:t>
      </w:r>
      <w:proofErr w:type="spellEnd"/>
      <w:r w:rsidRPr="004F0C29">
        <w:rPr>
          <w:rFonts w:ascii="Aptos" w:hAnsi="Aptos"/>
        </w:rPr>
        <w:t xml:space="preserve"> </w:t>
      </w:r>
      <w:proofErr w:type="spellStart"/>
      <w:r w:rsidRPr="004F0C29">
        <w:rPr>
          <w:rFonts w:ascii="Aptos" w:hAnsi="Aptos"/>
        </w:rPr>
        <w:t>erisus</w:t>
      </w:r>
      <w:proofErr w:type="spellEnd"/>
      <w:r w:rsidRPr="004F0C29">
        <w:rPr>
          <w:rFonts w:ascii="Aptos" w:hAnsi="Aptos"/>
        </w:rPr>
        <w:t xml:space="preserve">. </w:t>
      </w:r>
    </w:p>
    <w:p w14:paraId="1CA67484" w14:textId="77777777" w:rsidR="00807494" w:rsidRPr="004F0C29" w:rsidRDefault="00807494" w:rsidP="00807494">
      <w:pPr>
        <w:jc w:val="both"/>
        <w:rPr>
          <w:rFonts w:ascii="Aptos" w:hAnsi="Aptos"/>
        </w:rPr>
      </w:pPr>
    </w:p>
    <w:p w14:paraId="0CB7F70A" w14:textId="77777777" w:rsidR="00807494" w:rsidRPr="004F0C29" w:rsidRDefault="00807494" w:rsidP="00807494">
      <w:pPr>
        <w:pStyle w:val="Loendilik"/>
        <w:numPr>
          <w:ilvl w:val="0"/>
          <w:numId w:val="27"/>
        </w:numPr>
        <w:suppressAutoHyphens w:val="0"/>
        <w:spacing w:after="160" w:line="259" w:lineRule="auto"/>
        <w:jc w:val="both"/>
        <w:rPr>
          <w:rFonts w:ascii="Aptos" w:hAnsi="Aptos"/>
          <w:b/>
          <w:bCs/>
          <w:lang w:val="nl-NL"/>
        </w:rPr>
      </w:pPr>
      <w:r w:rsidRPr="004F0C29">
        <w:rPr>
          <w:rFonts w:ascii="Aptos" w:hAnsi="Aptos"/>
          <w:b/>
          <w:bCs/>
          <w:lang w:val="nl-NL"/>
        </w:rPr>
        <w:t>Teksti- ja andmekaeve reservatsiooni vorm ja tehnilised nõuded</w:t>
      </w:r>
    </w:p>
    <w:p w14:paraId="088D057D" w14:textId="77777777" w:rsidR="00807494" w:rsidRPr="004F0C29" w:rsidRDefault="00807494" w:rsidP="00807494">
      <w:pPr>
        <w:jc w:val="both"/>
        <w:rPr>
          <w:rFonts w:ascii="Aptos" w:hAnsi="Aptos"/>
          <w:lang w:val="nl-NL"/>
        </w:rPr>
      </w:pPr>
      <w:r w:rsidRPr="004F0C29">
        <w:rPr>
          <w:rFonts w:ascii="Aptos" w:hAnsi="Aptos"/>
          <w:lang w:val="nl-NL"/>
        </w:rPr>
        <w:t>Teksti- ja andmekaeve reservatsiooni esitamisega kaasneb mitmeid küsimusi:</w:t>
      </w:r>
    </w:p>
    <w:p w14:paraId="2518517F" w14:textId="77777777" w:rsidR="00807494" w:rsidRPr="004F0C29" w:rsidRDefault="00807494" w:rsidP="00807494">
      <w:pPr>
        <w:pStyle w:val="Loendilik"/>
        <w:numPr>
          <w:ilvl w:val="0"/>
          <w:numId w:val="28"/>
        </w:numPr>
        <w:suppressAutoHyphens w:val="0"/>
        <w:spacing w:after="160" w:line="259" w:lineRule="auto"/>
        <w:jc w:val="both"/>
        <w:rPr>
          <w:rFonts w:ascii="Aptos" w:hAnsi="Aptos"/>
          <w:lang w:val="nl-NL"/>
        </w:rPr>
      </w:pPr>
      <w:r w:rsidRPr="004F0C29">
        <w:rPr>
          <w:rFonts w:ascii="Aptos" w:hAnsi="Aptos"/>
          <w:lang w:val="nl-NL"/>
        </w:rPr>
        <w:t>Kas teksti- ja andmekaeve reservatsioon peab olema masinloetav?</w:t>
      </w:r>
    </w:p>
    <w:p w14:paraId="30FB3ABF" w14:textId="77777777" w:rsidR="00807494" w:rsidRPr="004F0C29" w:rsidRDefault="00807494" w:rsidP="00807494">
      <w:pPr>
        <w:pStyle w:val="Loendilik"/>
        <w:numPr>
          <w:ilvl w:val="0"/>
          <w:numId w:val="28"/>
        </w:numPr>
        <w:suppressAutoHyphens w:val="0"/>
        <w:spacing w:after="160" w:line="259" w:lineRule="auto"/>
        <w:jc w:val="both"/>
        <w:rPr>
          <w:rFonts w:ascii="Aptos" w:hAnsi="Aptos"/>
          <w:lang w:val="nl-NL"/>
        </w:rPr>
      </w:pPr>
      <w:r w:rsidRPr="004F0C29">
        <w:rPr>
          <w:rFonts w:ascii="Aptos" w:hAnsi="Aptos"/>
          <w:lang w:val="nl-NL"/>
        </w:rPr>
        <w:t xml:space="preserve">Kui teksti ja andmekaeve reservatsioon peab olema masinloetav, siis millist vormingut võib pidada masinloetavaks? </w:t>
      </w:r>
    </w:p>
    <w:p w14:paraId="31098169" w14:textId="77777777" w:rsidR="00807494" w:rsidRPr="004F0C29" w:rsidRDefault="00807494" w:rsidP="00807494">
      <w:pPr>
        <w:pStyle w:val="Loendilik"/>
        <w:numPr>
          <w:ilvl w:val="0"/>
          <w:numId w:val="28"/>
        </w:numPr>
        <w:suppressAutoHyphens w:val="0"/>
        <w:spacing w:after="160" w:line="259" w:lineRule="auto"/>
        <w:jc w:val="both"/>
        <w:rPr>
          <w:rFonts w:ascii="Aptos" w:hAnsi="Aptos"/>
          <w:lang w:val="nl-NL"/>
        </w:rPr>
      </w:pPr>
      <w:r w:rsidRPr="004F0C29">
        <w:rPr>
          <w:rFonts w:ascii="Aptos" w:hAnsi="Aptos"/>
          <w:lang w:val="nl-NL"/>
        </w:rPr>
        <w:t xml:space="preserve">Kas vajalik oleks kehtestada ühtne standard teksti- ja andmekaeve reservatsiooni jaoks? </w:t>
      </w:r>
    </w:p>
    <w:p w14:paraId="54B672AF" w14:textId="77777777" w:rsidR="00807494" w:rsidRPr="004F0C29" w:rsidRDefault="00807494" w:rsidP="00807494">
      <w:pPr>
        <w:pStyle w:val="Loendilik"/>
        <w:jc w:val="both"/>
        <w:rPr>
          <w:rFonts w:ascii="Aptos" w:hAnsi="Aptos"/>
          <w:lang w:val="nl-NL"/>
        </w:rPr>
      </w:pPr>
    </w:p>
    <w:p w14:paraId="765A7FBC" w14:textId="77777777" w:rsidR="00807494" w:rsidRPr="004F0C29" w:rsidRDefault="00807494" w:rsidP="00807494">
      <w:pPr>
        <w:pStyle w:val="Loendilik"/>
        <w:numPr>
          <w:ilvl w:val="0"/>
          <w:numId w:val="27"/>
        </w:numPr>
        <w:suppressAutoHyphens w:val="0"/>
        <w:spacing w:after="160" w:line="259" w:lineRule="auto"/>
        <w:jc w:val="both"/>
        <w:rPr>
          <w:rFonts w:ascii="Aptos" w:hAnsi="Aptos"/>
          <w:b/>
          <w:bCs/>
          <w:lang w:val="nl-NL"/>
        </w:rPr>
      </w:pPr>
      <w:r w:rsidRPr="004F0C29">
        <w:rPr>
          <w:rFonts w:ascii="Aptos" w:hAnsi="Aptos"/>
          <w:b/>
          <w:bCs/>
          <w:lang w:val="nl-NL"/>
        </w:rPr>
        <w:t xml:space="preserve">Teksti- ja andmekaeve kasutamine teadusuuringute eesmärgil </w:t>
      </w:r>
    </w:p>
    <w:p w14:paraId="731794C1" w14:textId="25C57C0E" w:rsidR="00807494" w:rsidRPr="004F0C29" w:rsidRDefault="00807494" w:rsidP="00807494">
      <w:pPr>
        <w:jc w:val="both"/>
        <w:rPr>
          <w:rFonts w:ascii="Aptos" w:hAnsi="Aptos"/>
          <w:lang w:val="nl-NL"/>
        </w:rPr>
      </w:pPr>
      <w:r w:rsidRPr="004F0C29">
        <w:rPr>
          <w:rFonts w:ascii="Aptos" w:hAnsi="Aptos"/>
          <w:lang w:val="nl-NL"/>
        </w:rPr>
        <w:t xml:space="preserve">Teksti- ja andmekaeve kasutamine teadusuuringute eesmärgil ei tohiks kaasa tuua olukorda, kus erandile tuginedes viiakse läbi teadusuuringud, mille tulemeid kasutatakse hilisemalt, ilma õiguste omajatele tasu maksmata, ärilistel eesmärkidel. </w:t>
      </w:r>
    </w:p>
    <w:p w14:paraId="6495DFFF" w14:textId="77777777" w:rsidR="00807494" w:rsidRPr="004F0C29" w:rsidRDefault="00807494" w:rsidP="00807494">
      <w:pPr>
        <w:jc w:val="both"/>
        <w:rPr>
          <w:rFonts w:ascii="Aptos" w:hAnsi="Aptos"/>
          <w:lang w:val="nl-NL"/>
        </w:rPr>
      </w:pPr>
    </w:p>
    <w:p w14:paraId="101519CA" w14:textId="77777777" w:rsidR="00807494" w:rsidRPr="004F0C29" w:rsidRDefault="00807494" w:rsidP="00807494">
      <w:pPr>
        <w:jc w:val="both"/>
        <w:rPr>
          <w:rFonts w:ascii="Aptos" w:hAnsi="Aptos"/>
          <w:lang w:val="nl-NL"/>
        </w:rPr>
      </w:pPr>
      <w:r w:rsidRPr="004F0C29">
        <w:rPr>
          <w:rFonts w:ascii="Aptos" w:hAnsi="Aptos"/>
          <w:b/>
          <w:bCs/>
          <w:lang w:val="nl-NL"/>
        </w:rPr>
        <w:t>Ettepanek:</w:t>
      </w:r>
      <w:r w:rsidRPr="004F0C29">
        <w:rPr>
          <w:rFonts w:ascii="Aptos" w:hAnsi="Aptos"/>
          <w:lang w:val="nl-NL"/>
        </w:rPr>
        <w:t xml:space="preserve"> ENL soovitab kehtestada selged piirangud teadusuuringute eesmärgil läbiviidavale teksti- ja andmekaevele, et vältida olukorda, kus teadusuuringute varjus viiakse läbi ärilisi projekte. Teadusuuringute eesmärgil läbiviidav teksti- ja andmekaeve peaks olema lubatud ainult akrediteeritud teadusasutustes ning uuringu tulemused ei tohiks olla kasutatavad ärilistel eesmärkidel ilma õiguste omajate nõusoleku ja õiglase tasu maksmiseta.</w:t>
      </w:r>
    </w:p>
    <w:p w14:paraId="37EE2036" w14:textId="77777777" w:rsidR="00807494" w:rsidRDefault="00807494" w:rsidP="00807494">
      <w:pPr>
        <w:jc w:val="both"/>
        <w:rPr>
          <w:rFonts w:ascii="Aptos" w:hAnsi="Aptos"/>
          <w:lang w:val="nl-NL"/>
        </w:rPr>
      </w:pPr>
    </w:p>
    <w:p w14:paraId="1A9B7B88" w14:textId="77777777" w:rsidR="004F0C29" w:rsidRDefault="004F0C29" w:rsidP="00807494">
      <w:pPr>
        <w:jc w:val="both"/>
        <w:rPr>
          <w:rFonts w:ascii="Aptos" w:hAnsi="Aptos"/>
          <w:lang w:val="nl-NL"/>
        </w:rPr>
      </w:pPr>
    </w:p>
    <w:p w14:paraId="51BFEA44" w14:textId="77777777" w:rsidR="004F0C29" w:rsidRDefault="004F0C29" w:rsidP="00807494">
      <w:pPr>
        <w:jc w:val="both"/>
        <w:rPr>
          <w:rFonts w:ascii="Aptos" w:hAnsi="Aptos"/>
          <w:lang w:val="nl-NL"/>
        </w:rPr>
      </w:pPr>
    </w:p>
    <w:p w14:paraId="52C9298A" w14:textId="77777777" w:rsidR="004F0C29" w:rsidRDefault="004F0C29" w:rsidP="00807494">
      <w:pPr>
        <w:jc w:val="both"/>
        <w:rPr>
          <w:rFonts w:ascii="Aptos" w:hAnsi="Aptos"/>
          <w:lang w:val="nl-NL"/>
        </w:rPr>
      </w:pPr>
    </w:p>
    <w:p w14:paraId="0B4436C3" w14:textId="77777777" w:rsidR="004F0C29" w:rsidRPr="004F0C29" w:rsidRDefault="004F0C29" w:rsidP="00807494">
      <w:pPr>
        <w:jc w:val="both"/>
        <w:rPr>
          <w:rFonts w:ascii="Aptos" w:hAnsi="Aptos"/>
          <w:lang w:val="nl-NL"/>
        </w:rPr>
      </w:pPr>
    </w:p>
    <w:p w14:paraId="21541281" w14:textId="77777777" w:rsidR="00807494" w:rsidRPr="004F0C29" w:rsidRDefault="00807494" w:rsidP="00807494">
      <w:pPr>
        <w:jc w:val="both"/>
        <w:rPr>
          <w:rFonts w:ascii="Aptos" w:hAnsi="Aptos"/>
          <w:lang w:val="nl-NL"/>
        </w:rPr>
      </w:pPr>
    </w:p>
    <w:p w14:paraId="148B14D4" w14:textId="77777777" w:rsidR="00807494" w:rsidRPr="004F0C29" w:rsidRDefault="00807494" w:rsidP="00807494">
      <w:pPr>
        <w:pStyle w:val="Loendilik"/>
        <w:numPr>
          <w:ilvl w:val="0"/>
          <w:numId w:val="25"/>
        </w:numPr>
        <w:suppressAutoHyphens w:val="0"/>
        <w:spacing w:after="160" w:line="259" w:lineRule="auto"/>
        <w:rPr>
          <w:rFonts w:ascii="Aptos" w:hAnsi="Aptos"/>
          <w:b/>
        </w:rPr>
      </w:pPr>
      <w:bookmarkStart w:id="0" w:name="_Hlk212811983"/>
      <w:r w:rsidRPr="004F0C29">
        <w:rPr>
          <w:rFonts w:ascii="Aptos" w:hAnsi="Aptos"/>
          <w:b/>
        </w:rPr>
        <w:t xml:space="preserve">Autori ja </w:t>
      </w:r>
      <w:proofErr w:type="spellStart"/>
      <w:r w:rsidRPr="004F0C29">
        <w:rPr>
          <w:rFonts w:ascii="Aptos" w:hAnsi="Aptos"/>
          <w:b/>
        </w:rPr>
        <w:t>esitaja</w:t>
      </w:r>
      <w:proofErr w:type="spellEnd"/>
      <w:r w:rsidRPr="004F0C29">
        <w:rPr>
          <w:rFonts w:ascii="Aptos" w:hAnsi="Aptos"/>
          <w:b/>
        </w:rPr>
        <w:t xml:space="preserve"> </w:t>
      </w:r>
      <w:proofErr w:type="spellStart"/>
      <w:r w:rsidRPr="004F0C29">
        <w:rPr>
          <w:rFonts w:ascii="Aptos" w:hAnsi="Aptos"/>
          <w:b/>
        </w:rPr>
        <w:t>kohase</w:t>
      </w:r>
      <w:proofErr w:type="spellEnd"/>
      <w:r w:rsidRPr="004F0C29">
        <w:rPr>
          <w:rFonts w:ascii="Aptos" w:hAnsi="Aptos"/>
          <w:b/>
        </w:rPr>
        <w:t xml:space="preserve"> </w:t>
      </w:r>
      <w:proofErr w:type="spellStart"/>
      <w:r w:rsidRPr="004F0C29">
        <w:rPr>
          <w:rFonts w:ascii="Aptos" w:hAnsi="Aptos"/>
          <w:b/>
        </w:rPr>
        <w:t>tasu</w:t>
      </w:r>
      <w:proofErr w:type="spellEnd"/>
      <w:r w:rsidRPr="004F0C29">
        <w:rPr>
          <w:rFonts w:ascii="Aptos" w:hAnsi="Aptos"/>
          <w:b/>
        </w:rPr>
        <w:t xml:space="preserve"> </w:t>
      </w:r>
      <w:proofErr w:type="spellStart"/>
      <w:r w:rsidRPr="004F0C29">
        <w:rPr>
          <w:rFonts w:ascii="Aptos" w:hAnsi="Aptos"/>
          <w:b/>
        </w:rPr>
        <w:t>tagamise</w:t>
      </w:r>
      <w:proofErr w:type="spellEnd"/>
      <w:r w:rsidRPr="004F0C29">
        <w:rPr>
          <w:rFonts w:ascii="Aptos" w:hAnsi="Aptos"/>
          <w:b/>
        </w:rPr>
        <w:t xml:space="preserve"> </w:t>
      </w:r>
      <w:proofErr w:type="spellStart"/>
      <w:r w:rsidRPr="004F0C29">
        <w:rPr>
          <w:rFonts w:ascii="Aptos" w:hAnsi="Aptos"/>
          <w:b/>
        </w:rPr>
        <w:t>põhimõte</w:t>
      </w:r>
      <w:proofErr w:type="spellEnd"/>
    </w:p>
    <w:bookmarkEnd w:id="0"/>
    <w:p w14:paraId="36AAD691" w14:textId="77777777" w:rsidR="00807494" w:rsidRPr="004F0C29" w:rsidRDefault="00807494" w:rsidP="00807494">
      <w:pPr>
        <w:jc w:val="both"/>
        <w:rPr>
          <w:rFonts w:ascii="Aptos" w:hAnsi="Aptos"/>
          <w:lang w:val="nl-NL"/>
        </w:rPr>
      </w:pPr>
      <w:r w:rsidRPr="004F0C29">
        <w:rPr>
          <w:rFonts w:ascii="Aptos" w:hAnsi="Aptos"/>
          <w:b/>
          <w:bCs/>
          <w:lang w:val="nl-NL"/>
        </w:rPr>
        <w:t xml:space="preserve">Autoritele ja esitajatele tuleb tagada kohane tasu ka siis, kui nad tegutsevad oma ettevõtte kaudu. </w:t>
      </w:r>
      <w:r w:rsidRPr="004F0C29">
        <w:rPr>
          <w:rFonts w:ascii="Aptos" w:hAnsi="Aptos"/>
          <w:lang w:val="nl-NL"/>
        </w:rPr>
        <w:t>DSM-direktiivi põhjenduspunkt 72 järgi tuleb tagada autoritele ja esitajatele kohane tasu ka siis, kui nad tegutsevad oma ettevõtte kaudu. DSM-direktiivi ülevõtmise seaduse seletuskirjas on seadusandja selgitanud, et see hõlmab nii FIE-sid kui ka autorite või esitajate endi asutatud osaühinguid, mille kaudu nad oma õigusi teostavad</w:t>
      </w:r>
      <w:r w:rsidRPr="004F0C29">
        <w:rPr>
          <w:rStyle w:val="Allmrkuseviide"/>
          <w:rFonts w:ascii="Aptos" w:hAnsi="Aptos"/>
        </w:rPr>
        <w:footnoteReference w:id="18"/>
      </w:r>
      <w:r w:rsidRPr="004F0C29">
        <w:rPr>
          <w:rFonts w:ascii="Aptos" w:hAnsi="Aptos"/>
          <w:lang w:val="nl-NL"/>
        </w:rPr>
        <w:t>. Olenemata seadusandja selgitustest, käsitlevad AutÕS §-d 49</w:t>
      </w:r>
      <w:r w:rsidRPr="004F0C29">
        <w:rPr>
          <w:rFonts w:ascii="Aptos" w:hAnsi="Aptos"/>
          <w:vertAlign w:val="superscript"/>
          <w:lang w:val="nl-NL"/>
        </w:rPr>
        <w:t>1</w:t>
      </w:r>
      <w:r w:rsidRPr="004F0C29">
        <w:rPr>
          <w:rFonts w:ascii="Aptos" w:hAnsi="Aptos"/>
          <w:lang w:val="nl-NL"/>
        </w:rPr>
        <w:t>-49</w:t>
      </w:r>
      <w:r w:rsidRPr="004F0C29">
        <w:rPr>
          <w:rFonts w:ascii="Aptos" w:hAnsi="Aptos"/>
          <w:vertAlign w:val="superscript"/>
          <w:lang w:val="nl-NL"/>
        </w:rPr>
        <w:t>4</w:t>
      </w:r>
      <w:r w:rsidRPr="004F0C29">
        <w:rPr>
          <w:rFonts w:ascii="Aptos" w:hAnsi="Aptos"/>
          <w:lang w:val="nl-NL"/>
        </w:rPr>
        <w:t xml:space="preserve"> üksnes autorit ja esitajat ega reguleeri olukorda, kus autor või esitaja tegutseb juriidilise isiku kaudu. See on problemaatiline, kuna kui autorileping on sõlmitud juriidilise isikuga, mille kaudu autor või esitaja tegutseb, siis on lepingu osapooleks see konkreetne äriühing ning lepingu muutmist või lõpetamist saab nõuda ainult lepingu osapool ehk äriühing. Võttes arvesse seadusandja selgitusi valitseb ebaselgus ka küsimuses, kas kohase tasu põhimõttele saavad tugineda ainult osad äriühinguid ning millised on sellisel juhul äriühingute eristamise kriteeriumid.</w:t>
      </w:r>
      <w:r w:rsidRPr="004F0C29">
        <w:rPr>
          <w:rStyle w:val="Allmrkuseviide"/>
          <w:rFonts w:ascii="Aptos" w:hAnsi="Aptos"/>
        </w:rPr>
        <w:footnoteReference w:id="19"/>
      </w:r>
      <w:r w:rsidRPr="004F0C29">
        <w:rPr>
          <w:rFonts w:ascii="Aptos" w:hAnsi="Aptos"/>
          <w:lang w:val="nl-NL"/>
        </w:rPr>
        <w:t xml:space="preserve"> </w:t>
      </w:r>
    </w:p>
    <w:p w14:paraId="1D3C7169" w14:textId="77777777" w:rsidR="00807494" w:rsidRPr="004F0C29" w:rsidRDefault="00807494" w:rsidP="00807494">
      <w:pPr>
        <w:jc w:val="both"/>
        <w:rPr>
          <w:rFonts w:ascii="Aptos" w:hAnsi="Aptos"/>
          <w:lang w:val="nl-NL"/>
        </w:rPr>
      </w:pPr>
    </w:p>
    <w:p w14:paraId="52F65270" w14:textId="77777777" w:rsidR="00807494" w:rsidRPr="004F0C29" w:rsidRDefault="00807494" w:rsidP="00807494">
      <w:pPr>
        <w:jc w:val="both"/>
        <w:rPr>
          <w:rFonts w:ascii="Aptos" w:hAnsi="Aptos"/>
          <w:lang w:val="nl-NL"/>
        </w:rPr>
      </w:pPr>
      <w:r w:rsidRPr="004F0C29">
        <w:rPr>
          <w:rFonts w:ascii="Aptos" w:hAnsi="Aptos"/>
          <w:b/>
          <w:bCs/>
          <w:lang w:val="nl-NL"/>
        </w:rPr>
        <w:t>Ettepanek:</w:t>
      </w:r>
      <w:r w:rsidRPr="004F0C29">
        <w:rPr>
          <w:rFonts w:ascii="Aptos" w:hAnsi="Aptos"/>
          <w:lang w:val="nl-NL"/>
        </w:rPr>
        <w:t xml:space="preserve"> ENLi hinnangul on vajalik täpsustada AutÕS §-des 49</w:t>
      </w:r>
      <w:r w:rsidRPr="004F0C29">
        <w:rPr>
          <w:rFonts w:ascii="Aptos" w:hAnsi="Aptos"/>
          <w:vertAlign w:val="superscript"/>
          <w:lang w:val="nl-NL"/>
        </w:rPr>
        <w:t>1</w:t>
      </w:r>
      <w:r w:rsidRPr="004F0C29">
        <w:rPr>
          <w:rFonts w:ascii="Aptos" w:hAnsi="Aptos"/>
          <w:lang w:val="nl-NL"/>
        </w:rPr>
        <w:t>-49</w:t>
      </w:r>
      <w:r w:rsidRPr="004F0C29">
        <w:rPr>
          <w:rFonts w:ascii="Aptos" w:hAnsi="Aptos"/>
          <w:vertAlign w:val="superscript"/>
          <w:lang w:val="nl-NL"/>
        </w:rPr>
        <w:t>4</w:t>
      </w:r>
      <w:r w:rsidRPr="004F0C29">
        <w:rPr>
          <w:rFonts w:ascii="Aptos" w:hAnsi="Aptos"/>
          <w:lang w:val="nl-NL"/>
        </w:rPr>
        <w:t>, et kohase tasu põhimõte kehtib ka siis, kui autor või esitaja tegutseb juriidilise isiku kaudu, tingimusel et see juriidiline isik on asutatud peamiselt autori või esitaja õiguste teostamiseks ning autor või esitaja omab selles määravat mõju. Samuti tuleks sätestada, et sellistel juhtudel on autoril või esitajal õigus nõuda lepingu muutmist või lõpetamist isiklikult, olenemata sellest, et leping on sõlmitud juriidilise isikuga.</w:t>
      </w:r>
    </w:p>
    <w:p w14:paraId="165FE730" w14:textId="77777777" w:rsidR="00807494" w:rsidRPr="004F0C29" w:rsidRDefault="00807494" w:rsidP="00807494">
      <w:pPr>
        <w:jc w:val="both"/>
        <w:rPr>
          <w:rFonts w:ascii="Aptos" w:hAnsi="Aptos"/>
          <w:lang w:val="nl-NL"/>
        </w:rPr>
      </w:pPr>
    </w:p>
    <w:p w14:paraId="1CEDF79F" w14:textId="77777777" w:rsidR="00807494" w:rsidRPr="004F0C29" w:rsidRDefault="00807494" w:rsidP="00807494">
      <w:pPr>
        <w:jc w:val="both"/>
        <w:rPr>
          <w:rFonts w:ascii="Aptos" w:hAnsi="Aptos"/>
          <w:lang w:val="nl-NL"/>
        </w:rPr>
      </w:pPr>
    </w:p>
    <w:p w14:paraId="4EC583C1" w14:textId="77777777" w:rsidR="00807494" w:rsidRPr="004F0C29" w:rsidRDefault="00807494" w:rsidP="00807494">
      <w:pPr>
        <w:pStyle w:val="Loendilik"/>
        <w:numPr>
          <w:ilvl w:val="0"/>
          <w:numId w:val="25"/>
        </w:numPr>
        <w:suppressAutoHyphens w:val="0"/>
        <w:spacing w:after="160" w:line="259" w:lineRule="auto"/>
        <w:jc w:val="both"/>
        <w:rPr>
          <w:rFonts w:ascii="Aptos" w:hAnsi="Aptos"/>
          <w:b/>
          <w:bCs/>
        </w:rPr>
      </w:pPr>
      <w:proofErr w:type="spellStart"/>
      <w:r w:rsidRPr="004F0C29">
        <w:rPr>
          <w:rFonts w:ascii="Aptos" w:hAnsi="Aptos"/>
          <w:b/>
          <w:bCs/>
        </w:rPr>
        <w:t>Kollektiivse</w:t>
      </w:r>
      <w:proofErr w:type="spellEnd"/>
      <w:r w:rsidRPr="004F0C29">
        <w:rPr>
          <w:rFonts w:ascii="Aptos" w:hAnsi="Aptos"/>
          <w:b/>
          <w:bCs/>
        </w:rPr>
        <w:t xml:space="preserve"> </w:t>
      </w:r>
      <w:proofErr w:type="spellStart"/>
      <w:r w:rsidRPr="004F0C29">
        <w:rPr>
          <w:rFonts w:ascii="Aptos" w:hAnsi="Aptos"/>
          <w:b/>
          <w:bCs/>
        </w:rPr>
        <w:t>esindamise</w:t>
      </w:r>
      <w:proofErr w:type="spellEnd"/>
      <w:r w:rsidRPr="004F0C29">
        <w:rPr>
          <w:rFonts w:ascii="Aptos" w:hAnsi="Aptos"/>
          <w:b/>
          <w:bCs/>
        </w:rPr>
        <w:t xml:space="preserve"> </w:t>
      </w:r>
      <w:proofErr w:type="spellStart"/>
      <w:r w:rsidRPr="004F0C29">
        <w:rPr>
          <w:rFonts w:ascii="Aptos" w:hAnsi="Aptos"/>
          <w:b/>
          <w:bCs/>
        </w:rPr>
        <w:t>organisatsioonide</w:t>
      </w:r>
      <w:proofErr w:type="spellEnd"/>
      <w:r w:rsidRPr="004F0C29">
        <w:rPr>
          <w:rFonts w:ascii="Aptos" w:hAnsi="Aptos"/>
          <w:b/>
          <w:bCs/>
        </w:rPr>
        <w:t xml:space="preserve"> </w:t>
      </w:r>
      <w:proofErr w:type="spellStart"/>
      <w:r w:rsidRPr="004F0C29">
        <w:rPr>
          <w:rFonts w:ascii="Aptos" w:hAnsi="Aptos"/>
          <w:b/>
          <w:bCs/>
        </w:rPr>
        <w:t>rolli</w:t>
      </w:r>
      <w:proofErr w:type="spellEnd"/>
      <w:r w:rsidRPr="004F0C29">
        <w:rPr>
          <w:rFonts w:ascii="Aptos" w:hAnsi="Aptos"/>
          <w:b/>
          <w:bCs/>
        </w:rPr>
        <w:t xml:space="preserve"> </w:t>
      </w:r>
      <w:proofErr w:type="spellStart"/>
      <w:r w:rsidRPr="004F0C29">
        <w:rPr>
          <w:rFonts w:ascii="Aptos" w:hAnsi="Aptos"/>
          <w:b/>
          <w:bCs/>
        </w:rPr>
        <w:t>tugevdamine</w:t>
      </w:r>
      <w:proofErr w:type="spellEnd"/>
    </w:p>
    <w:p w14:paraId="0A5C60A1" w14:textId="77777777" w:rsidR="00807494" w:rsidRPr="004F0C29" w:rsidRDefault="00807494" w:rsidP="00807494">
      <w:pPr>
        <w:jc w:val="both"/>
        <w:rPr>
          <w:rFonts w:ascii="Aptos" w:hAnsi="Aptos"/>
        </w:rPr>
      </w:pPr>
      <w:r w:rsidRPr="004F0C29">
        <w:rPr>
          <w:rFonts w:ascii="Aptos" w:hAnsi="Aptos"/>
          <w:b/>
          <w:bCs/>
        </w:rPr>
        <w:t xml:space="preserve">ENL </w:t>
      </w:r>
      <w:proofErr w:type="spellStart"/>
      <w:r w:rsidRPr="004F0C29">
        <w:rPr>
          <w:rFonts w:ascii="Aptos" w:hAnsi="Aptos"/>
          <w:b/>
          <w:bCs/>
        </w:rPr>
        <w:t>peab</w:t>
      </w:r>
      <w:proofErr w:type="spellEnd"/>
      <w:r w:rsidRPr="004F0C29">
        <w:rPr>
          <w:rFonts w:ascii="Aptos" w:hAnsi="Aptos"/>
          <w:b/>
          <w:bCs/>
        </w:rPr>
        <w:t xml:space="preserve"> </w:t>
      </w:r>
      <w:proofErr w:type="spellStart"/>
      <w:r w:rsidRPr="004F0C29">
        <w:rPr>
          <w:rFonts w:ascii="Aptos" w:hAnsi="Aptos"/>
          <w:b/>
          <w:bCs/>
        </w:rPr>
        <w:t>vajalikuks</w:t>
      </w:r>
      <w:proofErr w:type="spellEnd"/>
      <w:r w:rsidRPr="004F0C29">
        <w:rPr>
          <w:rFonts w:ascii="Aptos" w:hAnsi="Aptos"/>
          <w:b/>
          <w:bCs/>
        </w:rPr>
        <w:t xml:space="preserve"> </w:t>
      </w:r>
      <w:proofErr w:type="spellStart"/>
      <w:r w:rsidRPr="004F0C29">
        <w:rPr>
          <w:rFonts w:ascii="Aptos" w:hAnsi="Aptos"/>
          <w:b/>
          <w:bCs/>
        </w:rPr>
        <w:t>kollektiivse</w:t>
      </w:r>
      <w:proofErr w:type="spellEnd"/>
      <w:r w:rsidRPr="004F0C29">
        <w:rPr>
          <w:rFonts w:ascii="Aptos" w:hAnsi="Aptos"/>
          <w:b/>
          <w:bCs/>
        </w:rPr>
        <w:t xml:space="preserve"> </w:t>
      </w:r>
      <w:proofErr w:type="spellStart"/>
      <w:r w:rsidRPr="004F0C29">
        <w:rPr>
          <w:rFonts w:ascii="Aptos" w:hAnsi="Aptos"/>
          <w:b/>
          <w:bCs/>
        </w:rPr>
        <w:t>esindamise</w:t>
      </w:r>
      <w:proofErr w:type="spellEnd"/>
      <w:r w:rsidRPr="004F0C29">
        <w:rPr>
          <w:rFonts w:ascii="Aptos" w:hAnsi="Aptos"/>
          <w:b/>
          <w:bCs/>
        </w:rPr>
        <w:t xml:space="preserve"> </w:t>
      </w:r>
      <w:proofErr w:type="spellStart"/>
      <w:r w:rsidRPr="004F0C29">
        <w:rPr>
          <w:rFonts w:ascii="Aptos" w:hAnsi="Aptos"/>
          <w:b/>
          <w:bCs/>
        </w:rPr>
        <w:t>organisatsioonide</w:t>
      </w:r>
      <w:proofErr w:type="spellEnd"/>
      <w:r w:rsidRPr="004F0C29">
        <w:rPr>
          <w:rFonts w:ascii="Aptos" w:hAnsi="Aptos"/>
          <w:b/>
          <w:bCs/>
        </w:rPr>
        <w:t xml:space="preserve"> </w:t>
      </w:r>
      <w:proofErr w:type="spellStart"/>
      <w:r w:rsidRPr="004F0C29">
        <w:rPr>
          <w:rFonts w:ascii="Aptos" w:hAnsi="Aptos"/>
          <w:b/>
          <w:bCs/>
        </w:rPr>
        <w:t>rolli</w:t>
      </w:r>
      <w:proofErr w:type="spellEnd"/>
      <w:r w:rsidRPr="004F0C29">
        <w:rPr>
          <w:rFonts w:ascii="Aptos" w:hAnsi="Aptos"/>
          <w:b/>
          <w:bCs/>
        </w:rPr>
        <w:t xml:space="preserve"> </w:t>
      </w:r>
      <w:proofErr w:type="spellStart"/>
      <w:r w:rsidRPr="004F0C29">
        <w:rPr>
          <w:rFonts w:ascii="Aptos" w:hAnsi="Aptos"/>
          <w:b/>
          <w:bCs/>
        </w:rPr>
        <w:t>tugevdamist</w:t>
      </w:r>
      <w:proofErr w:type="spellEnd"/>
      <w:r w:rsidRPr="004F0C29">
        <w:rPr>
          <w:rFonts w:ascii="Aptos" w:hAnsi="Aptos"/>
          <w:b/>
          <w:bCs/>
        </w:rPr>
        <w:t xml:space="preserve"> </w:t>
      </w:r>
      <w:proofErr w:type="spellStart"/>
      <w:r w:rsidRPr="004F0C29">
        <w:rPr>
          <w:rFonts w:ascii="Aptos" w:hAnsi="Aptos"/>
          <w:b/>
          <w:bCs/>
        </w:rPr>
        <w:t>digitaalmajandusse</w:t>
      </w:r>
      <w:proofErr w:type="spellEnd"/>
      <w:r w:rsidRPr="004F0C29">
        <w:rPr>
          <w:rFonts w:ascii="Aptos" w:hAnsi="Aptos"/>
          <w:b/>
          <w:bCs/>
        </w:rPr>
        <w:t xml:space="preserve"> </w:t>
      </w:r>
      <w:proofErr w:type="spellStart"/>
      <w:r w:rsidRPr="004F0C29">
        <w:rPr>
          <w:rFonts w:ascii="Aptos" w:hAnsi="Aptos"/>
          <w:b/>
          <w:bCs/>
        </w:rPr>
        <w:t>ülemineku</w:t>
      </w:r>
      <w:proofErr w:type="spellEnd"/>
      <w:r w:rsidRPr="004F0C29">
        <w:rPr>
          <w:rFonts w:ascii="Aptos" w:hAnsi="Aptos"/>
          <w:b/>
          <w:bCs/>
        </w:rPr>
        <w:t xml:space="preserve"> </w:t>
      </w:r>
      <w:proofErr w:type="spellStart"/>
      <w:r w:rsidRPr="004F0C29">
        <w:rPr>
          <w:rFonts w:ascii="Aptos" w:hAnsi="Aptos"/>
          <w:b/>
          <w:bCs/>
        </w:rPr>
        <w:t>kontekstis</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Kollektiivse</w:t>
      </w:r>
      <w:proofErr w:type="spellEnd"/>
      <w:r w:rsidRPr="004F0C29">
        <w:rPr>
          <w:rFonts w:ascii="Aptos" w:hAnsi="Aptos"/>
        </w:rPr>
        <w:t xml:space="preserve"> </w:t>
      </w:r>
      <w:proofErr w:type="spellStart"/>
      <w:r w:rsidRPr="004F0C29">
        <w:rPr>
          <w:rFonts w:ascii="Aptos" w:hAnsi="Aptos"/>
        </w:rPr>
        <w:t>esindamise</w:t>
      </w:r>
      <w:proofErr w:type="spellEnd"/>
      <w:r w:rsidRPr="004F0C29">
        <w:rPr>
          <w:rFonts w:ascii="Aptos" w:hAnsi="Aptos"/>
        </w:rPr>
        <w:t xml:space="preserve"> </w:t>
      </w:r>
      <w:proofErr w:type="spellStart"/>
      <w:r w:rsidRPr="004F0C29">
        <w:rPr>
          <w:rFonts w:ascii="Aptos" w:hAnsi="Aptos"/>
        </w:rPr>
        <w:t>organisatsioonid</w:t>
      </w:r>
      <w:proofErr w:type="spellEnd"/>
      <w:r w:rsidRPr="004F0C29">
        <w:rPr>
          <w:rFonts w:ascii="Aptos" w:hAnsi="Aptos"/>
        </w:rPr>
        <w:t xml:space="preserve"> </w:t>
      </w:r>
      <w:proofErr w:type="spellStart"/>
      <w:r w:rsidRPr="004F0C29">
        <w:rPr>
          <w:rFonts w:ascii="Aptos" w:hAnsi="Aptos"/>
        </w:rPr>
        <w:t>peavad</w:t>
      </w:r>
      <w:proofErr w:type="spellEnd"/>
      <w:r w:rsidRPr="004F0C29">
        <w:rPr>
          <w:rFonts w:ascii="Aptos" w:hAnsi="Aptos"/>
        </w:rPr>
        <w:t xml:space="preserve"> </w:t>
      </w:r>
      <w:proofErr w:type="spellStart"/>
      <w:r w:rsidRPr="004F0C29">
        <w:rPr>
          <w:rFonts w:ascii="Aptos" w:hAnsi="Aptos"/>
        </w:rPr>
        <w:t>saama</w:t>
      </w:r>
      <w:proofErr w:type="spellEnd"/>
      <w:r w:rsidRPr="004F0C29">
        <w:rPr>
          <w:rFonts w:ascii="Aptos" w:hAnsi="Aptos"/>
        </w:rPr>
        <w:t xml:space="preserve"> </w:t>
      </w:r>
      <w:proofErr w:type="spellStart"/>
      <w:r w:rsidRPr="004F0C29">
        <w:rPr>
          <w:rFonts w:ascii="Aptos" w:hAnsi="Aptos"/>
        </w:rPr>
        <w:t>suurema</w:t>
      </w:r>
      <w:proofErr w:type="spellEnd"/>
      <w:r w:rsidRPr="004F0C29">
        <w:rPr>
          <w:rFonts w:ascii="Aptos" w:hAnsi="Aptos"/>
        </w:rPr>
        <w:t xml:space="preserve"> </w:t>
      </w:r>
      <w:proofErr w:type="spellStart"/>
      <w:r w:rsidRPr="004F0C29">
        <w:rPr>
          <w:rFonts w:ascii="Aptos" w:hAnsi="Aptos"/>
        </w:rPr>
        <w:t>rolli</w:t>
      </w:r>
      <w:proofErr w:type="spellEnd"/>
      <w:r w:rsidRPr="004F0C29">
        <w:rPr>
          <w:rFonts w:ascii="Aptos" w:hAnsi="Aptos"/>
        </w:rPr>
        <w:t xml:space="preserve"> </w:t>
      </w:r>
      <w:proofErr w:type="spellStart"/>
      <w:r w:rsidRPr="004F0C29">
        <w:rPr>
          <w:rFonts w:ascii="Aptos" w:hAnsi="Aptos"/>
        </w:rPr>
        <w:t>digitaalplatvormidega</w:t>
      </w:r>
      <w:proofErr w:type="spellEnd"/>
      <w:r w:rsidRPr="004F0C29">
        <w:rPr>
          <w:rFonts w:ascii="Aptos" w:hAnsi="Aptos"/>
        </w:rPr>
        <w:t xml:space="preserve"> </w:t>
      </w:r>
      <w:proofErr w:type="spellStart"/>
      <w:r w:rsidRPr="004F0C29">
        <w:rPr>
          <w:rFonts w:ascii="Aptos" w:hAnsi="Aptos"/>
        </w:rPr>
        <w:t>läbirääkimistes</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neile</w:t>
      </w:r>
      <w:proofErr w:type="spellEnd"/>
      <w:r w:rsidRPr="004F0C29">
        <w:rPr>
          <w:rFonts w:ascii="Aptos" w:hAnsi="Aptos"/>
        </w:rPr>
        <w:t xml:space="preserve"> </w:t>
      </w:r>
      <w:proofErr w:type="spellStart"/>
      <w:r w:rsidRPr="004F0C29">
        <w:rPr>
          <w:rFonts w:ascii="Aptos" w:hAnsi="Aptos"/>
        </w:rPr>
        <w:t>tuleks</w:t>
      </w:r>
      <w:proofErr w:type="spellEnd"/>
      <w:r w:rsidRPr="004F0C29">
        <w:rPr>
          <w:rFonts w:ascii="Aptos" w:hAnsi="Aptos"/>
        </w:rPr>
        <w:t xml:space="preserve"> </w:t>
      </w:r>
      <w:proofErr w:type="spellStart"/>
      <w:r w:rsidRPr="004F0C29">
        <w:rPr>
          <w:rFonts w:ascii="Aptos" w:hAnsi="Aptos"/>
        </w:rPr>
        <w:t>anda</w:t>
      </w:r>
      <w:proofErr w:type="spellEnd"/>
      <w:r w:rsidRPr="004F0C29">
        <w:rPr>
          <w:rFonts w:ascii="Aptos" w:hAnsi="Aptos"/>
        </w:rPr>
        <w:t xml:space="preserve"> </w:t>
      </w:r>
      <w:proofErr w:type="spellStart"/>
      <w:r w:rsidRPr="004F0C29">
        <w:rPr>
          <w:rFonts w:ascii="Aptos" w:hAnsi="Aptos"/>
        </w:rPr>
        <w:t>õigus</w:t>
      </w:r>
      <w:proofErr w:type="spellEnd"/>
      <w:r w:rsidRPr="004F0C29">
        <w:rPr>
          <w:rFonts w:ascii="Aptos" w:hAnsi="Aptos"/>
        </w:rPr>
        <w:t xml:space="preserve"> </w:t>
      </w:r>
      <w:proofErr w:type="spellStart"/>
      <w:r w:rsidRPr="004F0C29">
        <w:rPr>
          <w:rFonts w:ascii="Aptos" w:hAnsi="Aptos"/>
        </w:rPr>
        <w:t>nõuda</w:t>
      </w:r>
      <w:proofErr w:type="spellEnd"/>
      <w:r w:rsidRPr="004F0C29">
        <w:rPr>
          <w:rFonts w:ascii="Aptos" w:hAnsi="Aptos"/>
        </w:rPr>
        <w:t xml:space="preserve"> </w:t>
      </w:r>
      <w:proofErr w:type="spellStart"/>
      <w:r w:rsidRPr="004F0C29">
        <w:rPr>
          <w:rFonts w:ascii="Aptos" w:hAnsi="Aptos"/>
        </w:rPr>
        <w:t>platvormidelt</w:t>
      </w:r>
      <w:proofErr w:type="spellEnd"/>
      <w:r w:rsidRPr="004F0C29">
        <w:rPr>
          <w:rFonts w:ascii="Aptos" w:hAnsi="Aptos"/>
        </w:rPr>
        <w:t xml:space="preserve"> </w:t>
      </w:r>
      <w:proofErr w:type="spellStart"/>
      <w:r w:rsidRPr="004F0C29">
        <w:rPr>
          <w:rFonts w:ascii="Aptos" w:hAnsi="Aptos"/>
        </w:rPr>
        <w:t>läbipaistvat</w:t>
      </w:r>
      <w:proofErr w:type="spellEnd"/>
      <w:r w:rsidRPr="004F0C29">
        <w:rPr>
          <w:rFonts w:ascii="Aptos" w:hAnsi="Aptos"/>
        </w:rPr>
        <w:t xml:space="preserve"> </w:t>
      </w:r>
      <w:proofErr w:type="spellStart"/>
      <w:r w:rsidRPr="004F0C29">
        <w:rPr>
          <w:rFonts w:ascii="Aptos" w:hAnsi="Aptos"/>
        </w:rPr>
        <w:t>teavet</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kasutamise</w:t>
      </w:r>
      <w:proofErr w:type="spellEnd"/>
      <w:r w:rsidRPr="004F0C29">
        <w:rPr>
          <w:rFonts w:ascii="Aptos" w:hAnsi="Aptos"/>
        </w:rPr>
        <w:t xml:space="preserve"> </w:t>
      </w:r>
      <w:proofErr w:type="spellStart"/>
      <w:r w:rsidRPr="004F0C29">
        <w:rPr>
          <w:rFonts w:ascii="Aptos" w:hAnsi="Aptos"/>
        </w:rPr>
        <w:t>kohta</w:t>
      </w:r>
      <w:proofErr w:type="spellEnd"/>
      <w:r w:rsidRPr="004F0C29">
        <w:rPr>
          <w:rFonts w:ascii="Aptos" w:hAnsi="Aptos"/>
        </w:rPr>
        <w:t>.</w:t>
      </w:r>
    </w:p>
    <w:p w14:paraId="0997603E" w14:textId="77777777" w:rsidR="00807494" w:rsidRPr="004F0C29" w:rsidRDefault="00807494" w:rsidP="00807494">
      <w:pPr>
        <w:jc w:val="both"/>
        <w:rPr>
          <w:rFonts w:ascii="Aptos" w:hAnsi="Aptos"/>
        </w:rPr>
      </w:pPr>
    </w:p>
    <w:p w14:paraId="6F506CFB" w14:textId="32D78AA2" w:rsidR="00807494" w:rsidRDefault="00807494" w:rsidP="00807494">
      <w:pPr>
        <w:jc w:val="both"/>
        <w:rPr>
          <w:rFonts w:ascii="Aptos" w:hAnsi="Aptos"/>
        </w:rPr>
      </w:pPr>
      <w:proofErr w:type="spellStart"/>
      <w:r w:rsidRPr="004F0C29">
        <w:rPr>
          <w:rFonts w:ascii="Aptos" w:hAnsi="Aptos"/>
          <w:b/>
          <w:bCs/>
        </w:rPr>
        <w:t>Ettepanek</w:t>
      </w:r>
      <w:proofErr w:type="spellEnd"/>
      <w:r w:rsidRPr="004F0C29">
        <w:rPr>
          <w:rFonts w:ascii="Aptos" w:hAnsi="Aptos"/>
          <w:b/>
          <w:bCs/>
        </w:rPr>
        <w:t>:</w:t>
      </w:r>
      <w:r w:rsidRPr="004F0C29">
        <w:rPr>
          <w:rFonts w:ascii="Aptos" w:hAnsi="Aptos"/>
        </w:rPr>
        <w:t xml:space="preserve"> ENLi </w:t>
      </w:r>
      <w:proofErr w:type="spellStart"/>
      <w:r w:rsidRPr="004F0C29">
        <w:rPr>
          <w:rFonts w:ascii="Aptos" w:hAnsi="Aptos"/>
        </w:rPr>
        <w:t>hinnangul</w:t>
      </w:r>
      <w:proofErr w:type="spellEnd"/>
      <w:r w:rsidRPr="004F0C29">
        <w:rPr>
          <w:rFonts w:ascii="Aptos" w:hAnsi="Aptos"/>
        </w:rPr>
        <w:t xml:space="preserve"> on </w:t>
      </w:r>
      <w:proofErr w:type="spellStart"/>
      <w:r w:rsidRPr="004F0C29">
        <w:rPr>
          <w:rFonts w:ascii="Aptos" w:hAnsi="Aptos"/>
        </w:rPr>
        <w:t>vajalik</w:t>
      </w:r>
      <w:proofErr w:type="spellEnd"/>
      <w:r w:rsidRPr="004F0C29">
        <w:rPr>
          <w:rFonts w:ascii="Aptos" w:hAnsi="Aptos"/>
        </w:rPr>
        <w:t xml:space="preserve"> </w:t>
      </w:r>
      <w:proofErr w:type="spellStart"/>
      <w:r w:rsidRPr="004F0C29">
        <w:rPr>
          <w:rFonts w:ascii="Aptos" w:hAnsi="Aptos"/>
        </w:rPr>
        <w:t>täiendada</w:t>
      </w:r>
      <w:proofErr w:type="spellEnd"/>
      <w:r w:rsidRPr="004F0C29">
        <w:rPr>
          <w:rFonts w:ascii="Aptos" w:hAnsi="Aptos"/>
        </w:rPr>
        <w:t xml:space="preserve"> </w:t>
      </w:r>
      <w:proofErr w:type="spellStart"/>
      <w:r w:rsidRPr="004F0C29">
        <w:rPr>
          <w:rFonts w:ascii="Aptos" w:hAnsi="Aptos"/>
        </w:rPr>
        <w:t>AutÕS-i</w:t>
      </w:r>
      <w:proofErr w:type="spellEnd"/>
      <w:r w:rsidRPr="004F0C29">
        <w:rPr>
          <w:rFonts w:ascii="Aptos" w:hAnsi="Aptos"/>
        </w:rPr>
        <w:t xml:space="preserve"> </w:t>
      </w:r>
      <w:proofErr w:type="spellStart"/>
      <w:r w:rsidRPr="004F0C29">
        <w:rPr>
          <w:rFonts w:ascii="Aptos" w:hAnsi="Aptos"/>
        </w:rPr>
        <w:t>sätetega</w:t>
      </w:r>
      <w:proofErr w:type="spellEnd"/>
      <w:r w:rsidRPr="004F0C29">
        <w:rPr>
          <w:rFonts w:ascii="Aptos" w:hAnsi="Aptos"/>
        </w:rPr>
        <w:t xml:space="preserve">, mis </w:t>
      </w:r>
      <w:proofErr w:type="spellStart"/>
      <w:r w:rsidRPr="004F0C29">
        <w:rPr>
          <w:rFonts w:ascii="Aptos" w:hAnsi="Aptos"/>
        </w:rPr>
        <w:t>annavad</w:t>
      </w:r>
      <w:proofErr w:type="spellEnd"/>
      <w:r w:rsidRPr="004F0C29">
        <w:rPr>
          <w:rFonts w:ascii="Aptos" w:hAnsi="Aptos"/>
        </w:rPr>
        <w:t xml:space="preserve"> </w:t>
      </w:r>
      <w:proofErr w:type="spellStart"/>
      <w:r w:rsidRPr="004F0C29">
        <w:rPr>
          <w:rFonts w:ascii="Aptos" w:hAnsi="Aptos"/>
        </w:rPr>
        <w:t>kollektiivse</w:t>
      </w:r>
      <w:proofErr w:type="spellEnd"/>
      <w:r w:rsidRPr="004F0C29">
        <w:rPr>
          <w:rFonts w:ascii="Aptos" w:hAnsi="Aptos"/>
        </w:rPr>
        <w:t xml:space="preserve"> </w:t>
      </w:r>
      <w:proofErr w:type="spellStart"/>
      <w:r w:rsidRPr="004F0C29">
        <w:rPr>
          <w:rFonts w:ascii="Aptos" w:hAnsi="Aptos"/>
        </w:rPr>
        <w:t>esindamise</w:t>
      </w:r>
      <w:proofErr w:type="spellEnd"/>
      <w:r w:rsidRPr="004F0C29">
        <w:rPr>
          <w:rFonts w:ascii="Aptos" w:hAnsi="Aptos"/>
        </w:rPr>
        <w:t xml:space="preserve"> </w:t>
      </w:r>
      <w:proofErr w:type="spellStart"/>
      <w:r w:rsidRPr="004F0C29">
        <w:rPr>
          <w:rFonts w:ascii="Aptos" w:hAnsi="Aptos"/>
        </w:rPr>
        <w:t>organisatsioonidele</w:t>
      </w:r>
      <w:proofErr w:type="spellEnd"/>
      <w:r w:rsidRPr="004F0C29">
        <w:rPr>
          <w:rFonts w:ascii="Aptos" w:hAnsi="Aptos"/>
        </w:rPr>
        <w:t xml:space="preserve"> </w:t>
      </w:r>
      <w:proofErr w:type="spellStart"/>
      <w:r w:rsidRPr="004F0C29">
        <w:rPr>
          <w:rFonts w:ascii="Aptos" w:hAnsi="Aptos"/>
        </w:rPr>
        <w:t>õiguse</w:t>
      </w:r>
      <w:proofErr w:type="spellEnd"/>
      <w:r w:rsidRPr="004F0C29">
        <w:rPr>
          <w:rFonts w:ascii="Aptos" w:hAnsi="Aptos"/>
        </w:rPr>
        <w:t xml:space="preserve"> </w:t>
      </w:r>
      <w:proofErr w:type="spellStart"/>
      <w:r w:rsidRPr="004F0C29">
        <w:rPr>
          <w:rFonts w:ascii="Aptos" w:hAnsi="Aptos"/>
        </w:rPr>
        <w:t>tõhusalt</w:t>
      </w:r>
      <w:proofErr w:type="spellEnd"/>
      <w:r w:rsidRPr="004F0C29">
        <w:rPr>
          <w:rFonts w:ascii="Aptos" w:hAnsi="Aptos"/>
        </w:rPr>
        <w:t xml:space="preserve"> </w:t>
      </w:r>
      <w:proofErr w:type="spellStart"/>
      <w:r w:rsidRPr="004F0C29">
        <w:rPr>
          <w:rFonts w:ascii="Aptos" w:hAnsi="Aptos"/>
        </w:rPr>
        <w:t>nõuda</w:t>
      </w:r>
      <w:proofErr w:type="spellEnd"/>
      <w:r w:rsidRPr="004F0C29">
        <w:rPr>
          <w:rFonts w:ascii="Aptos" w:hAnsi="Aptos"/>
        </w:rPr>
        <w:t xml:space="preserve"> </w:t>
      </w:r>
      <w:proofErr w:type="spellStart"/>
      <w:r w:rsidRPr="004F0C29">
        <w:rPr>
          <w:rFonts w:ascii="Aptos" w:hAnsi="Aptos"/>
        </w:rPr>
        <w:t>digitaalplatvormidelt</w:t>
      </w:r>
      <w:proofErr w:type="spellEnd"/>
      <w:r w:rsidRPr="004F0C29">
        <w:rPr>
          <w:rFonts w:ascii="Aptos" w:hAnsi="Aptos"/>
        </w:rPr>
        <w:t xml:space="preserve"> </w:t>
      </w:r>
      <w:proofErr w:type="spellStart"/>
      <w:r w:rsidRPr="004F0C29">
        <w:rPr>
          <w:rFonts w:ascii="Aptos" w:hAnsi="Aptos"/>
        </w:rPr>
        <w:t>regulaarset</w:t>
      </w:r>
      <w:proofErr w:type="spellEnd"/>
      <w:r w:rsidRPr="004F0C29">
        <w:rPr>
          <w:rFonts w:ascii="Aptos" w:hAnsi="Aptos"/>
        </w:rPr>
        <w:t xml:space="preserve"> ja </w:t>
      </w:r>
      <w:proofErr w:type="spellStart"/>
      <w:r w:rsidRPr="004F0C29">
        <w:rPr>
          <w:rFonts w:ascii="Aptos" w:hAnsi="Aptos"/>
        </w:rPr>
        <w:t>detailset</w:t>
      </w:r>
      <w:proofErr w:type="spellEnd"/>
      <w:r w:rsidRPr="004F0C29">
        <w:rPr>
          <w:rFonts w:ascii="Aptos" w:hAnsi="Aptos"/>
        </w:rPr>
        <w:t xml:space="preserve"> </w:t>
      </w:r>
      <w:proofErr w:type="spellStart"/>
      <w:r w:rsidRPr="004F0C29">
        <w:rPr>
          <w:rFonts w:ascii="Aptos" w:hAnsi="Aptos"/>
        </w:rPr>
        <w:t>teavet</w:t>
      </w:r>
      <w:proofErr w:type="spellEnd"/>
      <w:r w:rsidRPr="004F0C29">
        <w:rPr>
          <w:rFonts w:ascii="Aptos" w:hAnsi="Aptos"/>
        </w:rPr>
        <w:t xml:space="preserve"> </w:t>
      </w:r>
      <w:proofErr w:type="spellStart"/>
      <w:r w:rsidRPr="004F0C29">
        <w:rPr>
          <w:rFonts w:ascii="Aptos" w:hAnsi="Aptos"/>
        </w:rPr>
        <w:t>nende</w:t>
      </w:r>
      <w:proofErr w:type="spellEnd"/>
      <w:r w:rsidRPr="004F0C29">
        <w:rPr>
          <w:rFonts w:ascii="Aptos" w:hAnsi="Aptos"/>
        </w:rPr>
        <w:t xml:space="preserve"> </w:t>
      </w:r>
      <w:proofErr w:type="spellStart"/>
      <w:r w:rsidRPr="004F0C29">
        <w:rPr>
          <w:rFonts w:ascii="Aptos" w:hAnsi="Aptos"/>
        </w:rPr>
        <w:t>esindatavate</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w:t>
      </w:r>
      <w:proofErr w:type="spellEnd"/>
      <w:r w:rsidRPr="004F0C29">
        <w:rPr>
          <w:rFonts w:ascii="Aptos" w:hAnsi="Aptos"/>
        </w:rPr>
        <w:t xml:space="preserve"> </w:t>
      </w:r>
      <w:proofErr w:type="spellStart"/>
      <w:r w:rsidRPr="004F0C29">
        <w:rPr>
          <w:rFonts w:ascii="Aptos" w:hAnsi="Aptos"/>
        </w:rPr>
        <w:t>teoste</w:t>
      </w:r>
      <w:proofErr w:type="spellEnd"/>
      <w:r w:rsidRPr="004F0C29">
        <w:rPr>
          <w:rFonts w:ascii="Aptos" w:hAnsi="Aptos"/>
        </w:rPr>
        <w:t xml:space="preserve"> </w:t>
      </w:r>
      <w:proofErr w:type="spellStart"/>
      <w:r w:rsidRPr="004F0C29">
        <w:rPr>
          <w:rFonts w:ascii="Aptos" w:hAnsi="Aptos"/>
        </w:rPr>
        <w:t>kasutamise</w:t>
      </w:r>
      <w:proofErr w:type="spellEnd"/>
      <w:r w:rsidRPr="004F0C29">
        <w:rPr>
          <w:rFonts w:ascii="Aptos" w:hAnsi="Aptos"/>
        </w:rPr>
        <w:t xml:space="preserve"> </w:t>
      </w:r>
      <w:proofErr w:type="spellStart"/>
      <w:r w:rsidRPr="004F0C29">
        <w:rPr>
          <w:rFonts w:ascii="Aptos" w:hAnsi="Aptos"/>
        </w:rPr>
        <w:t>kohta</w:t>
      </w:r>
      <w:proofErr w:type="spellEnd"/>
      <w:r w:rsidRPr="004F0C29">
        <w:rPr>
          <w:rFonts w:ascii="Aptos" w:hAnsi="Aptos"/>
        </w:rPr>
        <w:t xml:space="preserve">, </w:t>
      </w:r>
      <w:proofErr w:type="spellStart"/>
      <w:r w:rsidRPr="004F0C29">
        <w:rPr>
          <w:rFonts w:ascii="Aptos" w:hAnsi="Aptos"/>
        </w:rPr>
        <w:t>sealhulgas</w:t>
      </w:r>
      <w:proofErr w:type="spellEnd"/>
      <w:r w:rsidRPr="004F0C29">
        <w:rPr>
          <w:rFonts w:ascii="Aptos" w:hAnsi="Aptos"/>
        </w:rPr>
        <w:t xml:space="preserve"> </w:t>
      </w:r>
      <w:proofErr w:type="spellStart"/>
      <w:r w:rsidRPr="004F0C29">
        <w:rPr>
          <w:rFonts w:ascii="Aptos" w:hAnsi="Aptos"/>
        </w:rPr>
        <w:t>kasutamise</w:t>
      </w:r>
      <w:proofErr w:type="spellEnd"/>
      <w:r w:rsidRPr="004F0C29">
        <w:rPr>
          <w:rFonts w:ascii="Aptos" w:hAnsi="Aptos"/>
        </w:rPr>
        <w:t xml:space="preserve"> </w:t>
      </w:r>
      <w:proofErr w:type="spellStart"/>
      <w:r w:rsidRPr="004F0C29">
        <w:rPr>
          <w:rFonts w:ascii="Aptos" w:hAnsi="Aptos"/>
        </w:rPr>
        <w:t>mahtu</w:t>
      </w:r>
      <w:proofErr w:type="spellEnd"/>
      <w:r w:rsidRPr="004F0C29">
        <w:rPr>
          <w:rFonts w:ascii="Aptos" w:hAnsi="Aptos"/>
        </w:rPr>
        <w:t xml:space="preserve">, </w:t>
      </w:r>
      <w:proofErr w:type="spellStart"/>
      <w:r w:rsidRPr="004F0C29">
        <w:rPr>
          <w:rFonts w:ascii="Aptos" w:hAnsi="Aptos"/>
        </w:rPr>
        <w:t>geograafilist</w:t>
      </w:r>
      <w:proofErr w:type="spellEnd"/>
      <w:r w:rsidRPr="004F0C29">
        <w:rPr>
          <w:rFonts w:ascii="Aptos" w:hAnsi="Aptos"/>
        </w:rPr>
        <w:t xml:space="preserve"> </w:t>
      </w:r>
      <w:proofErr w:type="spellStart"/>
      <w:r w:rsidRPr="004F0C29">
        <w:rPr>
          <w:rFonts w:ascii="Aptos" w:hAnsi="Aptos"/>
        </w:rPr>
        <w:t>ulatust</w:t>
      </w:r>
      <w:proofErr w:type="spellEnd"/>
      <w:r w:rsidRPr="004F0C29">
        <w:rPr>
          <w:rFonts w:ascii="Aptos" w:hAnsi="Aptos"/>
        </w:rPr>
        <w:t xml:space="preserve"> ja </w:t>
      </w:r>
      <w:proofErr w:type="spellStart"/>
      <w:r w:rsidRPr="004F0C29">
        <w:rPr>
          <w:rFonts w:ascii="Aptos" w:hAnsi="Aptos"/>
        </w:rPr>
        <w:t>saadud</w:t>
      </w:r>
      <w:proofErr w:type="spellEnd"/>
      <w:r w:rsidRPr="004F0C29">
        <w:rPr>
          <w:rFonts w:ascii="Aptos" w:hAnsi="Aptos"/>
        </w:rPr>
        <w:t xml:space="preserve"> </w:t>
      </w:r>
      <w:proofErr w:type="spellStart"/>
      <w:r w:rsidRPr="004F0C29">
        <w:rPr>
          <w:rFonts w:ascii="Aptos" w:hAnsi="Aptos"/>
        </w:rPr>
        <w:t>tulu</w:t>
      </w:r>
      <w:proofErr w:type="spellEnd"/>
      <w:r w:rsidRPr="004F0C29">
        <w:rPr>
          <w:rFonts w:ascii="Aptos" w:hAnsi="Aptos"/>
        </w:rPr>
        <w:t xml:space="preserve">. </w:t>
      </w:r>
      <w:proofErr w:type="spellStart"/>
      <w:r w:rsidRPr="004F0C29">
        <w:rPr>
          <w:rFonts w:ascii="Aptos" w:hAnsi="Aptos"/>
        </w:rPr>
        <w:t>Samuti</w:t>
      </w:r>
      <w:proofErr w:type="spellEnd"/>
      <w:r w:rsidRPr="004F0C29">
        <w:rPr>
          <w:rFonts w:ascii="Aptos" w:hAnsi="Aptos"/>
        </w:rPr>
        <w:t xml:space="preserve"> </w:t>
      </w:r>
      <w:proofErr w:type="spellStart"/>
      <w:r w:rsidRPr="004F0C29">
        <w:rPr>
          <w:rFonts w:ascii="Aptos" w:hAnsi="Aptos"/>
        </w:rPr>
        <w:t>tuleks</w:t>
      </w:r>
      <w:proofErr w:type="spellEnd"/>
      <w:r w:rsidRPr="004F0C29">
        <w:rPr>
          <w:rFonts w:ascii="Aptos" w:hAnsi="Aptos"/>
        </w:rPr>
        <w:t xml:space="preserve"> </w:t>
      </w:r>
      <w:proofErr w:type="spellStart"/>
      <w:r w:rsidRPr="004F0C29">
        <w:rPr>
          <w:rFonts w:ascii="Aptos" w:hAnsi="Aptos"/>
        </w:rPr>
        <w:t>kehtestada</w:t>
      </w:r>
      <w:proofErr w:type="spellEnd"/>
      <w:r w:rsidRPr="004F0C29">
        <w:rPr>
          <w:rFonts w:ascii="Aptos" w:hAnsi="Aptos"/>
        </w:rPr>
        <w:t xml:space="preserve"> </w:t>
      </w:r>
      <w:proofErr w:type="spellStart"/>
      <w:r w:rsidRPr="004F0C29">
        <w:rPr>
          <w:rFonts w:ascii="Aptos" w:hAnsi="Aptos"/>
        </w:rPr>
        <w:t>kollektiivse</w:t>
      </w:r>
      <w:proofErr w:type="spellEnd"/>
      <w:r w:rsidRPr="004F0C29">
        <w:rPr>
          <w:rFonts w:ascii="Aptos" w:hAnsi="Aptos"/>
        </w:rPr>
        <w:t xml:space="preserve"> </w:t>
      </w:r>
      <w:proofErr w:type="spellStart"/>
      <w:r w:rsidRPr="004F0C29">
        <w:rPr>
          <w:rFonts w:ascii="Aptos" w:hAnsi="Aptos"/>
        </w:rPr>
        <w:t>esindamise</w:t>
      </w:r>
      <w:proofErr w:type="spellEnd"/>
      <w:r w:rsidRPr="004F0C29">
        <w:rPr>
          <w:rFonts w:ascii="Aptos" w:hAnsi="Aptos"/>
        </w:rPr>
        <w:t xml:space="preserve"> </w:t>
      </w:r>
      <w:proofErr w:type="spellStart"/>
      <w:r w:rsidRPr="004F0C29">
        <w:rPr>
          <w:rFonts w:ascii="Aptos" w:hAnsi="Aptos"/>
        </w:rPr>
        <w:t>organisatsioonide</w:t>
      </w:r>
      <w:proofErr w:type="spellEnd"/>
      <w:r w:rsidRPr="004F0C29">
        <w:rPr>
          <w:rFonts w:ascii="Aptos" w:hAnsi="Aptos"/>
        </w:rPr>
        <w:t xml:space="preserve"> </w:t>
      </w:r>
      <w:proofErr w:type="spellStart"/>
      <w:r w:rsidRPr="004F0C29">
        <w:rPr>
          <w:rFonts w:ascii="Aptos" w:hAnsi="Aptos"/>
        </w:rPr>
        <w:t>õigus</w:t>
      </w:r>
      <w:proofErr w:type="spellEnd"/>
      <w:r w:rsidRPr="004F0C29">
        <w:rPr>
          <w:rFonts w:ascii="Aptos" w:hAnsi="Aptos"/>
        </w:rPr>
        <w:t xml:space="preserve"> </w:t>
      </w:r>
      <w:proofErr w:type="spellStart"/>
      <w:r w:rsidRPr="004F0C29">
        <w:rPr>
          <w:rFonts w:ascii="Aptos" w:hAnsi="Aptos"/>
        </w:rPr>
        <w:t>osaleda</w:t>
      </w:r>
      <w:proofErr w:type="spellEnd"/>
      <w:r w:rsidRPr="004F0C29">
        <w:rPr>
          <w:rFonts w:ascii="Aptos" w:hAnsi="Aptos"/>
        </w:rPr>
        <w:t xml:space="preserve"> </w:t>
      </w:r>
      <w:proofErr w:type="spellStart"/>
      <w:r w:rsidRPr="004F0C29">
        <w:rPr>
          <w:rFonts w:ascii="Aptos" w:hAnsi="Aptos"/>
        </w:rPr>
        <w:t>digitaalplatvormide</w:t>
      </w:r>
      <w:proofErr w:type="spellEnd"/>
      <w:r w:rsidRPr="004F0C29">
        <w:rPr>
          <w:rFonts w:ascii="Aptos" w:hAnsi="Aptos"/>
        </w:rPr>
        <w:t xml:space="preserve"> </w:t>
      </w:r>
      <w:proofErr w:type="spellStart"/>
      <w:r w:rsidRPr="004F0C29">
        <w:rPr>
          <w:rFonts w:ascii="Aptos" w:hAnsi="Aptos"/>
        </w:rPr>
        <w:t>poolt</w:t>
      </w:r>
      <w:proofErr w:type="spellEnd"/>
      <w:r w:rsidRPr="004F0C29">
        <w:rPr>
          <w:rFonts w:ascii="Aptos" w:hAnsi="Aptos"/>
        </w:rPr>
        <w:t xml:space="preserve"> </w:t>
      </w:r>
      <w:proofErr w:type="spellStart"/>
      <w:r w:rsidRPr="004F0C29">
        <w:rPr>
          <w:rFonts w:ascii="Aptos" w:hAnsi="Aptos"/>
        </w:rPr>
        <w:t>kasutatavate</w:t>
      </w:r>
      <w:proofErr w:type="spellEnd"/>
      <w:r w:rsidRPr="004F0C29">
        <w:rPr>
          <w:rFonts w:ascii="Aptos" w:hAnsi="Aptos"/>
        </w:rPr>
        <w:t xml:space="preserve"> </w:t>
      </w:r>
      <w:proofErr w:type="spellStart"/>
      <w:r w:rsidRPr="004F0C29">
        <w:rPr>
          <w:rFonts w:ascii="Aptos" w:hAnsi="Aptos"/>
        </w:rPr>
        <w:t>automaatsete</w:t>
      </w:r>
      <w:proofErr w:type="spellEnd"/>
      <w:r w:rsidRPr="004F0C29">
        <w:rPr>
          <w:rFonts w:ascii="Aptos" w:hAnsi="Aptos"/>
        </w:rPr>
        <w:t xml:space="preserve"> </w:t>
      </w:r>
      <w:proofErr w:type="spellStart"/>
      <w:r w:rsidRPr="004F0C29">
        <w:rPr>
          <w:rFonts w:ascii="Aptos" w:hAnsi="Aptos"/>
        </w:rPr>
        <w:t>sisutuvastussüsteemide</w:t>
      </w:r>
      <w:proofErr w:type="spellEnd"/>
      <w:r w:rsidRPr="004F0C29">
        <w:rPr>
          <w:rFonts w:ascii="Aptos" w:hAnsi="Aptos"/>
        </w:rPr>
        <w:t xml:space="preserve"> </w:t>
      </w:r>
      <w:proofErr w:type="spellStart"/>
      <w:r w:rsidRPr="004F0C29">
        <w:rPr>
          <w:rFonts w:ascii="Aptos" w:hAnsi="Aptos"/>
        </w:rPr>
        <w:t>väljatöötamises</w:t>
      </w:r>
      <w:proofErr w:type="spellEnd"/>
      <w:r w:rsidRPr="004F0C29">
        <w:rPr>
          <w:rFonts w:ascii="Aptos" w:hAnsi="Aptos"/>
        </w:rPr>
        <w:t xml:space="preserve"> ja </w:t>
      </w:r>
      <w:proofErr w:type="spellStart"/>
      <w:r w:rsidRPr="004F0C29">
        <w:rPr>
          <w:rFonts w:ascii="Aptos" w:hAnsi="Aptos"/>
        </w:rPr>
        <w:t>testimises</w:t>
      </w:r>
      <w:proofErr w:type="spellEnd"/>
      <w:r w:rsidRPr="004F0C29">
        <w:rPr>
          <w:rFonts w:ascii="Aptos" w:hAnsi="Aptos"/>
        </w:rPr>
        <w:t>.</w:t>
      </w:r>
    </w:p>
    <w:p w14:paraId="3001C006" w14:textId="77777777" w:rsidR="004F0C29" w:rsidRDefault="004F0C29" w:rsidP="00807494">
      <w:pPr>
        <w:jc w:val="both"/>
        <w:rPr>
          <w:rFonts w:ascii="Aptos" w:hAnsi="Aptos"/>
        </w:rPr>
      </w:pPr>
    </w:p>
    <w:p w14:paraId="32399931" w14:textId="77777777" w:rsidR="004F0C29" w:rsidRDefault="004F0C29" w:rsidP="00807494">
      <w:pPr>
        <w:jc w:val="both"/>
        <w:rPr>
          <w:rFonts w:ascii="Aptos" w:hAnsi="Aptos"/>
        </w:rPr>
      </w:pPr>
    </w:p>
    <w:p w14:paraId="0CBE7574" w14:textId="77777777" w:rsidR="004F0C29" w:rsidRPr="004F0C29" w:rsidRDefault="004F0C29" w:rsidP="00807494">
      <w:pPr>
        <w:jc w:val="both"/>
        <w:rPr>
          <w:rFonts w:ascii="Aptos" w:hAnsi="Aptos"/>
        </w:rPr>
      </w:pPr>
    </w:p>
    <w:p w14:paraId="5A87F2E2" w14:textId="77777777" w:rsidR="00807494" w:rsidRPr="004F0C29" w:rsidRDefault="00807494" w:rsidP="00807494">
      <w:pPr>
        <w:jc w:val="both"/>
        <w:rPr>
          <w:rFonts w:ascii="Aptos" w:hAnsi="Aptos"/>
        </w:rPr>
      </w:pPr>
    </w:p>
    <w:p w14:paraId="627FF118" w14:textId="77777777" w:rsidR="00807494" w:rsidRPr="004F0C29" w:rsidRDefault="00807494" w:rsidP="00807494">
      <w:pPr>
        <w:pStyle w:val="Loendilik"/>
        <w:numPr>
          <w:ilvl w:val="0"/>
          <w:numId w:val="25"/>
        </w:numPr>
        <w:suppressAutoHyphens w:val="0"/>
        <w:spacing w:after="160" w:line="259" w:lineRule="auto"/>
        <w:rPr>
          <w:rFonts w:ascii="Aptos" w:hAnsi="Aptos"/>
          <w:b/>
          <w:bCs/>
        </w:rPr>
      </w:pPr>
      <w:proofErr w:type="spellStart"/>
      <w:r w:rsidRPr="004F0C29">
        <w:rPr>
          <w:rFonts w:ascii="Aptos" w:hAnsi="Aptos"/>
          <w:b/>
          <w:bCs/>
        </w:rPr>
        <w:t>Digitaalplatvormide</w:t>
      </w:r>
      <w:proofErr w:type="spellEnd"/>
      <w:r w:rsidRPr="004F0C29">
        <w:rPr>
          <w:rFonts w:ascii="Aptos" w:hAnsi="Aptos"/>
          <w:b/>
          <w:bCs/>
        </w:rPr>
        <w:t xml:space="preserve"> </w:t>
      </w:r>
      <w:proofErr w:type="spellStart"/>
      <w:r w:rsidRPr="004F0C29">
        <w:rPr>
          <w:rFonts w:ascii="Aptos" w:hAnsi="Aptos"/>
          <w:b/>
          <w:bCs/>
        </w:rPr>
        <w:t>vastutus</w:t>
      </w:r>
      <w:proofErr w:type="spellEnd"/>
      <w:r w:rsidRPr="004F0C29">
        <w:rPr>
          <w:rFonts w:ascii="Aptos" w:hAnsi="Aptos"/>
          <w:b/>
          <w:bCs/>
        </w:rPr>
        <w:t xml:space="preserve"> ja </w:t>
      </w:r>
      <w:proofErr w:type="spellStart"/>
      <w:r w:rsidRPr="004F0C29">
        <w:rPr>
          <w:rFonts w:ascii="Aptos" w:hAnsi="Aptos"/>
          <w:b/>
          <w:bCs/>
        </w:rPr>
        <w:t>kohustused</w:t>
      </w:r>
      <w:proofErr w:type="spellEnd"/>
    </w:p>
    <w:p w14:paraId="6151064D" w14:textId="77777777" w:rsidR="00807494" w:rsidRPr="004F0C29" w:rsidRDefault="00807494" w:rsidP="00807494">
      <w:pPr>
        <w:jc w:val="both"/>
        <w:rPr>
          <w:rFonts w:ascii="Aptos" w:hAnsi="Aptos"/>
        </w:rPr>
      </w:pPr>
      <w:r w:rsidRPr="004F0C29">
        <w:rPr>
          <w:rFonts w:ascii="Aptos" w:hAnsi="Aptos"/>
          <w:b/>
          <w:bCs/>
        </w:rPr>
        <w:t xml:space="preserve">ENL </w:t>
      </w:r>
      <w:proofErr w:type="spellStart"/>
      <w:r w:rsidRPr="004F0C29">
        <w:rPr>
          <w:rFonts w:ascii="Aptos" w:hAnsi="Aptos"/>
          <w:b/>
          <w:bCs/>
        </w:rPr>
        <w:t>peab</w:t>
      </w:r>
      <w:proofErr w:type="spellEnd"/>
      <w:r w:rsidRPr="004F0C29">
        <w:rPr>
          <w:rFonts w:ascii="Aptos" w:hAnsi="Aptos"/>
          <w:b/>
          <w:bCs/>
        </w:rPr>
        <w:t xml:space="preserve"> </w:t>
      </w:r>
      <w:proofErr w:type="spellStart"/>
      <w:r w:rsidRPr="004F0C29">
        <w:rPr>
          <w:rFonts w:ascii="Aptos" w:hAnsi="Aptos"/>
          <w:b/>
          <w:bCs/>
        </w:rPr>
        <w:t>vajalikuks</w:t>
      </w:r>
      <w:proofErr w:type="spellEnd"/>
      <w:r w:rsidRPr="004F0C29">
        <w:rPr>
          <w:rFonts w:ascii="Aptos" w:hAnsi="Aptos"/>
          <w:b/>
          <w:bCs/>
        </w:rPr>
        <w:t xml:space="preserve"> </w:t>
      </w:r>
      <w:proofErr w:type="spellStart"/>
      <w:r w:rsidRPr="004F0C29">
        <w:rPr>
          <w:rFonts w:ascii="Aptos" w:hAnsi="Aptos"/>
          <w:b/>
          <w:bCs/>
        </w:rPr>
        <w:t>digitaalplatvormide</w:t>
      </w:r>
      <w:proofErr w:type="spellEnd"/>
      <w:r w:rsidRPr="004F0C29">
        <w:rPr>
          <w:rFonts w:ascii="Aptos" w:hAnsi="Aptos"/>
          <w:b/>
          <w:bCs/>
        </w:rPr>
        <w:t xml:space="preserve"> </w:t>
      </w:r>
      <w:proofErr w:type="spellStart"/>
      <w:r w:rsidRPr="004F0C29">
        <w:rPr>
          <w:rFonts w:ascii="Aptos" w:hAnsi="Aptos"/>
          <w:b/>
          <w:bCs/>
        </w:rPr>
        <w:t>vastutuse</w:t>
      </w:r>
      <w:proofErr w:type="spellEnd"/>
      <w:r w:rsidRPr="004F0C29">
        <w:rPr>
          <w:rFonts w:ascii="Aptos" w:hAnsi="Aptos"/>
          <w:b/>
          <w:bCs/>
        </w:rPr>
        <w:t xml:space="preserve"> ja </w:t>
      </w:r>
      <w:proofErr w:type="spellStart"/>
      <w:r w:rsidRPr="004F0C29">
        <w:rPr>
          <w:rFonts w:ascii="Aptos" w:hAnsi="Aptos"/>
          <w:b/>
          <w:bCs/>
        </w:rPr>
        <w:t>kohustuste</w:t>
      </w:r>
      <w:proofErr w:type="spellEnd"/>
      <w:r w:rsidRPr="004F0C29">
        <w:rPr>
          <w:rFonts w:ascii="Aptos" w:hAnsi="Aptos"/>
          <w:b/>
          <w:bCs/>
        </w:rPr>
        <w:t xml:space="preserve"> </w:t>
      </w:r>
      <w:proofErr w:type="spellStart"/>
      <w:r w:rsidRPr="004F0C29">
        <w:rPr>
          <w:rFonts w:ascii="Aptos" w:hAnsi="Aptos"/>
          <w:b/>
          <w:bCs/>
        </w:rPr>
        <w:t>täpsemat</w:t>
      </w:r>
      <w:proofErr w:type="spellEnd"/>
      <w:r w:rsidRPr="004F0C29">
        <w:rPr>
          <w:rFonts w:ascii="Aptos" w:hAnsi="Aptos"/>
          <w:b/>
          <w:bCs/>
        </w:rPr>
        <w:t xml:space="preserve"> </w:t>
      </w:r>
      <w:proofErr w:type="spellStart"/>
      <w:r w:rsidRPr="004F0C29">
        <w:rPr>
          <w:rFonts w:ascii="Aptos" w:hAnsi="Aptos"/>
          <w:b/>
          <w:bCs/>
        </w:rPr>
        <w:t>reguleerimist</w:t>
      </w:r>
      <w:proofErr w:type="spellEnd"/>
      <w:r w:rsidRPr="004F0C29">
        <w:rPr>
          <w:rFonts w:ascii="Aptos" w:hAnsi="Aptos"/>
          <w:b/>
          <w:bCs/>
        </w:rPr>
        <w:t xml:space="preserve"> </w:t>
      </w:r>
      <w:proofErr w:type="spellStart"/>
      <w:r w:rsidRPr="004F0C29">
        <w:rPr>
          <w:rFonts w:ascii="Aptos" w:hAnsi="Aptos"/>
          <w:b/>
          <w:bCs/>
        </w:rPr>
        <w:t>autoriõiguse</w:t>
      </w:r>
      <w:proofErr w:type="spellEnd"/>
      <w:r w:rsidRPr="004F0C29">
        <w:rPr>
          <w:rFonts w:ascii="Aptos" w:hAnsi="Aptos"/>
          <w:b/>
          <w:bCs/>
        </w:rPr>
        <w:t xml:space="preserve"> </w:t>
      </w:r>
      <w:proofErr w:type="spellStart"/>
      <w:r w:rsidRPr="004F0C29">
        <w:rPr>
          <w:rFonts w:ascii="Aptos" w:hAnsi="Aptos"/>
          <w:b/>
          <w:bCs/>
        </w:rPr>
        <w:t>seaduses</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Praegune</w:t>
      </w:r>
      <w:proofErr w:type="spellEnd"/>
      <w:r w:rsidRPr="004F0C29">
        <w:rPr>
          <w:rFonts w:ascii="Aptos" w:hAnsi="Aptos"/>
        </w:rPr>
        <w:t xml:space="preserve"> </w:t>
      </w:r>
      <w:proofErr w:type="spellStart"/>
      <w:r w:rsidRPr="004F0C29">
        <w:rPr>
          <w:rFonts w:ascii="Aptos" w:hAnsi="Aptos"/>
        </w:rPr>
        <w:t>regulatsioon</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anna </w:t>
      </w:r>
      <w:proofErr w:type="spellStart"/>
      <w:r w:rsidRPr="004F0C29">
        <w:rPr>
          <w:rFonts w:ascii="Aptos" w:hAnsi="Aptos"/>
        </w:rPr>
        <w:t>piisavat</w:t>
      </w:r>
      <w:proofErr w:type="spellEnd"/>
      <w:r w:rsidRPr="004F0C29">
        <w:rPr>
          <w:rFonts w:ascii="Aptos" w:hAnsi="Aptos"/>
        </w:rPr>
        <w:t xml:space="preserve"> </w:t>
      </w:r>
      <w:proofErr w:type="spellStart"/>
      <w:r w:rsidRPr="004F0C29">
        <w:rPr>
          <w:rFonts w:ascii="Aptos" w:hAnsi="Aptos"/>
        </w:rPr>
        <w:t>selgust</w:t>
      </w:r>
      <w:proofErr w:type="spellEnd"/>
      <w:r w:rsidRPr="004F0C29">
        <w:rPr>
          <w:rFonts w:ascii="Aptos" w:hAnsi="Aptos"/>
        </w:rPr>
        <w:t xml:space="preserve"> </w:t>
      </w:r>
      <w:proofErr w:type="spellStart"/>
      <w:r w:rsidRPr="004F0C29">
        <w:rPr>
          <w:rFonts w:ascii="Aptos" w:hAnsi="Aptos"/>
        </w:rPr>
        <w:t>platvormide</w:t>
      </w:r>
      <w:proofErr w:type="spellEnd"/>
      <w:r w:rsidRPr="004F0C29">
        <w:rPr>
          <w:rFonts w:ascii="Aptos" w:hAnsi="Aptos"/>
        </w:rPr>
        <w:t xml:space="preserve"> </w:t>
      </w:r>
      <w:proofErr w:type="spellStart"/>
      <w:r w:rsidRPr="004F0C29">
        <w:rPr>
          <w:rFonts w:ascii="Aptos" w:hAnsi="Aptos"/>
        </w:rPr>
        <w:t>kohustuste</w:t>
      </w:r>
      <w:proofErr w:type="spellEnd"/>
      <w:r w:rsidRPr="004F0C29">
        <w:rPr>
          <w:rFonts w:ascii="Aptos" w:hAnsi="Aptos"/>
        </w:rPr>
        <w:t xml:space="preserve"> </w:t>
      </w:r>
      <w:proofErr w:type="spellStart"/>
      <w:r w:rsidRPr="004F0C29">
        <w:rPr>
          <w:rFonts w:ascii="Aptos" w:hAnsi="Aptos"/>
        </w:rPr>
        <w:t>osas</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jätab</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omajad</w:t>
      </w:r>
      <w:proofErr w:type="spellEnd"/>
      <w:r w:rsidRPr="004F0C29">
        <w:rPr>
          <w:rFonts w:ascii="Aptos" w:hAnsi="Aptos"/>
        </w:rPr>
        <w:t xml:space="preserve"> </w:t>
      </w:r>
      <w:proofErr w:type="spellStart"/>
      <w:r w:rsidRPr="004F0C29">
        <w:rPr>
          <w:rFonts w:ascii="Aptos" w:hAnsi="Aptos"/>
        </w:rPr>
        <w:t>sageli</w:t>
      </w:r>
      <w:proofErr w:type="spellEnd"/>
      <w:r w:rsidRPr="004F0C29">
        <w:rPr>
          <w:rFonts w:ascii="Aptos" w:hAnsi="Aptos"/>
        </w:rPr>
        <w:t xml:space="preserve"> </w:t>
      </w:r>
      <w:proofErr w:type="spellStart"/>
      <w:r w:rsidRPr="004F0C29">
        <w:rPr>
          <w:rFonts w:ascii="Aptos" w:hAnsi="Aptos"/>
        </w:rPr>
        <w:t>kaitsetuks</w:t>
      </w:r>
      <w:proofErr w:type="spellEnd"/>
      <w:r w:rsidRPr="004F0C29">
        <w:rPr>
          <w:rFonts w:ascii="Aptos" w:hAnsi="Aptos"/>
        </w:rPr>
        <w:t>.</w:t>
      </w:r>
    </w:p>
    <w:p w14:paraId="234552A3" w14:textId="77777777" w:rsidR="00807494" w:rsidRPr="004F0C29" w:rsidRDefault="00807494" w:rsidP="00807494">
      <w:pPr>
        <w:jc w:val="both"/>
        <w:rPr>
          <w:rFonts w:ascii="Aptos" w:hAnsi="Aptos"/>
        </w:rPr>
      </w:pPr>
    </w:p>
    <w:p w14:paraId="7C6B96FA" w14:textId="77777777" w:rsidR="00807494" w:rsidRPr="004F0C29" w:rsidRDefault="00807494" w:rsidP="00807494">
      <w:pPr>
        <w:jc w:val="both"/>
        <w:rPr>
          <w:rFonts w:ascii="Aptos" w:hAnsi="Aptos"/>
          <w:lang w:val="nl-NL"/>
        </w:rPr>
      </w:pPr>
      <w:proofErr w:type="spellStart"/>
      <w:r w:rsidRPr="004F0C29">
        <w:rPr>
          <w:rFonts w:ascii="Aptos" w:hAnsi="Aptos"/>
          <w:b/>
          <w:bCs/>
        </w:rPr>
        <w:t>Ettepanek</w:t>
      </w:r>
      <w:proofErr w:type="spellEnd"/>
      <w:r w:rsidRPr="004F0C29">
        <w:rPr>
          <w:rFonts w:ascii="Aptos" w:hAnsi="Aptos"/>
          <w:b/>
          <w:bCs/>
        </w:rPr>
        <w:t>:</w:t>
      </w:r>
      <w:r w:rsidRPr="004F0C29">
        <w:rPr>
          <w:rFonts w:ascii="Aptos" w:hAnsi="Aptos"/>
        </w:rPr>
        <w:t xml:space="preserve"> ENLi </w:t>
      </w:r>
      <w:proofErr w:type="spellStart"/>
      <w:r w:rsidRPr="004F0C29">
        <w:rPr>
          <w:rFonts w:ascii="Aptos" w:hAnsi="Aptos"/>
        </w:rPr>
        <w:t>hinnangul</w:t>
      </w:r>
      <w:proofErr w:type="spellEnd"/>
      <w:r w:rsidRPr="004F0C29">
        <w:rPr>
          <w:rFonts w:ascii="Aptos" w:hAnsi="Aptos"/>
        </w:rPr>
        <w:t xml:space="preserve"> </w:t>
      </w:r>
      <w:proofErr w:type="spellStart"/>
      <w:r w:rsidRPr="004F0C29">
        <w:rPr>
          <w:rFonts w:ascii="Aptos" w:hAnsi="Aptos"/>
        </w:rPr>
        <w:t>tuleks</w:t>
      </w:r>
      <w:proofErr w:type="spellEnd"/>
      <w:r w:rsidRPr="004F0C29">
        <w:rPr>
          <w:rFonts w:ascii="Aptos" w:hAnsi="Aptos"/>
        </w:rPr>
        <w:t xml:space="preserve"> </w:t>
      </w:r>
      <w:proofErr w:type="spellStart"/>
      <w:r w:rsidRPr="004F0C29">
        <w:rPr>
          <w:rFonts w:ascii="Aptos" w:hAnsi="Aptos"/>
        </w:rPr>
        <w:t>kehtestada</w:t>
      </w:r>
      <w:proofErr w:type="spellEnd"/>
      <w:r w:rsidRPr="004F0C29">
        <w:rPr>
          <w:rFonts w:ascii="Aptos" w:hAnsi="Aptos"/>
        </w:rPr>
        <w:t xml:space="preserve"> </w:t>
      </w:r>
      <w:proofErr w:type="spellStart"/>
      <w:r w:rsidRPr="004F0C29">
        <w:rPr>
          <w:rFonts w:ascii="Aptos" w:hAnsi="Aptos"/>
        </w:rPr>
        <w:t>digitaalplatvormidele</w:t>
      </w:r>
      <w:proofErr w:type="spellEnd"/>
      <w:r w:rsidRPr="004F0C29">
        <w:rPr>
          <w:rFonts w:ascii="Aptos" w:hAnsi="Aptos"/>
        </w:rPr>
        <w:t xml:space="preserve"> </w:t>
      </w:r>
      <w:proofErr w:type="spellStart"/>
      <w:r w:rsidRPr="004F0C29">
        <w:rPr>
          <w:rFonts w:ascii="Aptos" w:hAnsi="Aptos"/>
        </w:rPr>
        <w:t>kohustus</w:t>
      </w:r>
      <w:proofErr w:type="spellEnd"/>
      <w:r w:rsidRPr="004F0C29">
        <w:rPr>
          <w:rFonts w:ascii="Aptos" w:hAnsi="Aptos"/>
        </w:rPr>
        <w:t xml:space="preserve"> </w:t>
      </w:r>
      <w:proofErr w:type="spellStart"/>
      <w:r w:rsidRPr="004F0C29">
        <w:rPr>
          <w:rFonts w:ascii="Aptos" w:hAnsi="Aptos"/>
        </w:rPr>
        <w:t>rakendada</w:t>
      </w:r>
      <w:proofErr w:type="spellEnd"/>
      <w:r w:rsidRPr="004F0C29">
        <w:rPr>
          <w:rFonts w:ascii="Aptos" w:hAnsi="Aptos"/>
        </w:rPr>
        <w:t xml:space="preserve"> </w:t>
      </w:r>
      <w:proofErr w:type="spellStart"/>
      <w:r w:rsidRPr="004F0C29">
        <w:rPr>
          <w:rFonts w:ascii="Aptos" w:hAnsi="Aptos"/>
        </w:rPr>
        <w:t>tõhusaid</w:t>
      </w:r>
      <w:proofErr w:type="spellEnd"/>
      <w:r w:rsidRPr="004F0C29">
        <w:rPr>
          <w:rFonts w:ascii="Aptos" w:hAnsi="Aptos"/>
        </w:rPr>
        <w:t xml:space="preserve"> </w:t>
      </w:r>
      <w:proofErr w:type="spellStart"/>
      <w:r w:rsidRPr="004F0C29">
        <w:rPr>
          <w:rFonts w:ascii="Aptos" w:hAnsi="Aptos"/>
        </w:rPr>
        <w:t>automaatseid</w:t>
      </w:r>
      <w:proofErr w:type="spellEnd"/>
      <w:r w:rsidRPr="004F0C29">
        <w:rPr>
          <w:rFonts w:ascii="Aptos" w:hAnsi="Aptos"/>
        </w:rPr>
        <w:t xml:space="preserve"> </w:t>
      </w:r>
      <w:proofErr w:type="spellStart"/>
      <w:r w:rsidRPr="004F0C29">
        <w:rPr>
          <w:rFonts w:ascii="Aptos" w:hAnsi="Aptos"/>
        </w:rPr>
        <w:t>sisutuvastussüsteeme</w:t>
      </w:r>
      <w:proofErr w:type="spellEnd"/>
      <w:r w:rsidRPr="004F0C29">
        <w:rPr>
          <w:rFonts w:ascii="Aptos" w:hAnsi="Aptos"/>
        </w:rPr>
        <w:t xml:space="preserve">, mis </w:t>
      </w:r>
      <w:proofErr w:type="spellStart"/>
      <w:r w:rsidRPr="004F0C29">
        <w:rPr>
          <w:rFonts w:ascii="Aptos" w:hAnsi="Aptos"/>
        </w:rPr>
        <w:t>suudavad</w:t>
      </w:r>
      <w:proofErr w:type="spellEnd"/>
      <w:r w:rsidRPr="004F0C29">
        <w:rPr>
          <w:rFonts w:ascii="Aptos" w:hAnsi="Aptos"/>
        </w:rPr>
        <w:t xml:space="preserve"> </w:t>
      </w:r>
      <w:proofErr w:type="spellStart"/>
      <w:r w:rsidRPr="004F0C29">
        <w:rPr>
          <w:rFonts w:ascii="Aptos" w:hAnsi="Aptos"/>
        </w:rPr>
        <w:t>tuvastada</w:t>
      </w:r>
      <w:proofErr w:type="spellEnd"/>
      <w:r w:rsidRPr="004F0C29">
        <w:rPr>
          <w:rFonts w:ascii="Aptos" w:hAnsi="Aptos"/>
        </w:rPr>
        <w:t xml:space="preserve"> </w:t>
      </w:r>
      <w:proofErr w:type="spellStart"/>
      <w:r w:rsidRPr="004F0C29">
        <w:rPr>
          <w:rFonts w:ascii="Aptos" w:hAnsi="Aptos"/>
        </w:rPr>
        <w:t>autoriõigusega</w:t>
      </w:r>
      <w:proofErr w:type="spellEnd"/>
      <w:r w:rsidRPr="004F0C29">
        <w:rPr>
          <w:rFonts w:ascii="Aptos" w:hAnsi="Aptos"/>
        </w:rPr>
        <w:t xml:space="preserve"> ja </w:t>
      </w:r>
      <w:proofErr w:type="spellStart"/>
      <w:r w:rsidRPr="004F0C29">
        <w:rPr>
          <w:rFonts w:ascii="Aptos" w:hAnsi="Aptos"/>
        </w:rPr>
        <w:t>kaasnevate</w:t>
      </w:r>
      <w:proofErr w:type="spellEnd"/>
      <w:r w:rsidRPr="004F0C29">
        <w:rPr>
          <w:rFonts w:ascii="Aptos" w:hAnsi="Aptos"/>
        </w:rPr>
        <w:t xml:space="preserve"> </w:t>
      </w:r>
      <w:proofErr w:type="spellStart"/>
      <w:r w:rsidRPr="004F0C29">
        <w:rPr>
          <w:rFonts w:ascii="Aptos" w:hAnsi="Aptos"/>
        </w:rPr>
        <w:t>õigustega</w:t>
      </w:r>
      <w:proofErr w:type="spellEnd"/>
      <w:r w:rsidRPr="004F0C29">
        <w:rPr>
          <w:rFonts w:ascii="Aptos" w:hAnsi="Aptos"/>
        </w:rPr>
        <w:t xml:space="preserve"> </w:t>
      </w:r>
      <w:proofErr w:type="spellStart"/>
      <w:r w:rsidRPr="004F0C29">
        <w:rPr>
          <w:rFonts w:ascii="Aptos" w:hAnsi="Aptos"/>
        </w:rPr>
        <w:t>kaitstud</w:t>
      </w:r>
      <w:proofErr w:type="spellEnd"/>
      <w:r w:rsidRPr="004F0C29">
        <w:rPr>
          <w:rFonts w:ascii="Aptos" w:hAnsi="Aptos"/>
        </w:rPr>
        <w:t xml:space="preserve"> sisu. </w:t>
      </w:r>
      <w:proofErr w:type="spellStart"/>
      <w:r w:rsidRPr="004F0C29">
        <w:rPr>
          <w:rFonts w:ascii="Aptos" w:hAnsi="Aptos"/>
        </w:rPr>
        <w:t>Platvormidel</w:t>
      </w:r>
      <w:proofErr w:type="spellEnd"/>
      <w:r w:rsidRPr="004F0C29">
        <w:rPr>
          <w:rFonts w:ascii="Aptos" w:hAnsi="Aptos"/>
        </w:rPr>
        <w:t xml:space="preserve"> peaks </w:t>
      </w:r>
      <w:proofErr w:type="spellStart"/>
      <w:r w:rsidRPr="004F0C29">
        <w:rPr>
          <w:rFonts w:ascii="Aptos" w:hAnsi="Aptos"/>
        </w:rPr>
        <w:t>olema</w:t>
      </w:r>
      <w:proofErr w:type="spellEnd"/>
      <w:r w:rsidRPr="004F0C29">
        <w:rPr>
          <w:rFonts w:ascii="Aptos" w:hAnsi="Aptos"/>
        </w:rPr>
        <w:t xml:space="preserve"> </w:t>
      </w:r>
      <w:proofErr w:type="spellStart"/>
      <w:r w:rsidRPr="004F0C29">
        <w:rPr>
          <w:rFonts w:ascii="Aptos" w:hAnsi="Aptos"/>
        </w:rPr>
        <w:t>kohustus</w:t>
      </w:r>
      <w:proofErr w:type="spellEnd"/>
      <w:r w:rsidRPr="004F0C29">
        <w:rPr>
          <w:rFonts w:ascii="Aptos" w:hAnsi="Aptos"/>
        </w:rPr>
        <w:t xml:space="preserve"> </w:t>
      </w:r>
      <w:proofErr w:type="spellStart"/>
      <w:r w:rsidRPr="004F0C29">
        <w:rPr>
          <w:rFonts w:ascii="Aptos" w:hAnsi="Aptos"/>
        </w:rPr>
        <w:t>koostööks</w:t>
      </w:r>
      <w:proofErr w:type="spellEnd"/>
      <w:r w:rsidRPr="004F0C29">
        <w:rPr>
          <w:rFonts w:ascii="Aptos" w:hAnsi="Aptos"/>
        </w:rPr>
        <w:t xml:space="preserve"> </w:t>
      </w:r>
      <w:proofErr w:type="spellStart"/>
      <w:r w:rsidRPr="004F0C29">
        <w:rPr>
          <w:rFonts w:ascii="Aptos" w:hAnsi="Aptos"/>
        </w:rPr>
        <w:t>õiguste</w:t>
      </w:r>
      <w:proofErr w:type="spellEnd"/>
      <w:r w:rsidRPr="004F0C29">
        <w:rPr>
          <w:rFonts w:ascii="Aptos" w:hAnsi="Aptos"/>
        </w:rPr>
        <w:t xml:space="preserve"> </w:t>
      </w:r>
      <w:proofErr w:type="spellStart"/>
      <w:r w:rsidRPr="004F0C29">
        <w:rPr>
          <w:rFonts w:ascii="Aptos" w:hAnsi="Aptos"/>
        </w:rPr>
        <w:t>omajatega</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nad</w:t>
      </w:r>
      <w:proofErr w:type="spellEnd"/>
      <w:r w:rsidRPr="004F0C29">
        <w:rPr>
          <w:rFonts w:ascii="Aptos" w:hAnsi="Aptos"/>
        </w:rPr>
        <w:t xml:space="preserve"> </w:t>
      </w:r>
      <w:proofErr w:type="spellStart"/>
      <w:r w:rsidRPr="004F0C29">
        <w:rPr>
          <w:rFonts w:ascii="Aptos" w:hAnsi="Aptos"/>
        </w:rPr>
        <w:t>peaksid</w:t>
      </w:r>
      <w:proofErr w:type="spellEnd"/>
      <w:r w:rsidRPr="004F0C29">
        <w:rPr>
          <w:rFonts w:ascii="Aptos" w:hAnsi="Aptos"/>
        </w:rPr>
        <w:t xml:space="preserve"> </w:t>
      </w:r>
      <w:proofErr w:type="spellStart"/>
      <w:r w:rsidRPr="004F0C29">
        <w:rPr>
          <w:rFonts w:ascii="Aptos" w:hAnsi="Aptos"/>
        </w:rPr>
        <w:t>tagama</w:t>
      </w:r>
      <w:proofErr w:type="spellEnd"/>
      <w:r w:rsidRPr="004F0C29">
        <w:rPr>
          <w:rFonts w:ascii="Aptos" w:hAnsi="Aptos"/>
        </w:rPr>
        <w:t xml:space="preserve"> </w:t>
      </w:r>
      <w:proofErr w:type="spellStart"/>
      <w:r w:rsidRPr="004F0C29">
        <w:rPr>
          <w:rFonts w:ascii="Aptos" w:hAnsi="Aptos"/>
        </w:rPr>
        <w:t>kiire</w:t>
      </w:r>
      <w:proofErr w:type="spellEnd"/>
      <w:r w:rsidRPr="004F0C29">
        <w:rPr>
          <w:rFonts w:ascii="Aptos" w:hAnsi="Aptos"/>
        </w:rPr>
        <w:t xml:space="preserve"> ja </w:t>
      </w:r>
      <w:proofErr w:type="spellStart"/>
      <w:r w:rsidRPr="004F0C29">
        <w:rPr>
          <w:rFonts w:ascii="Aptos" w:hAnsi="Aptos"/>
        </w:rPr>
        <w:t>tõhusa</w:t>
      </w:r>
      <w:proofErr w:type="spellEnd"/>
      <w:r w:rsidRPr="004F0C29">
        <w:rPr>
          <w:rFonts w:ascii="Aptos" w:hAnsi="Aptos"/>
        </w:rPr>
        <w:t xml:space="preserve"> </w:t>
      </w:r>
      <w:proofErr w:type="spellStart"/>
      <w:r w:rsidRPr="004F0C29">
        <w:rPr>
          <w:rFonts w:ascii="Aptos" w:hAnsi="Aptos"/>
        </w:rPr>
        <w:t>ebaseadusliku</w:t>
      </w:r>
      <w:proofErr w:type="spellEnd"/>
      <w:r w:rsidRPr="004F0C29">
        <w:rPr>
          <w:rFonts w:ascii="Aptos" w:hAnsi="Aptos"/>
        </w:rPr>
        <w:t xml:space="preserve"> sisu </w:t>
      </w:r>
      <w:proofErr w:type="spellStart"/>
      <w:r w:rsidRPr="004F0C29">
        <w:rPr>
          <w:rFonts w:ascii="Aptos" w:hAnsi="Aptos"/>
        </w:rPr>
        <w:t>eemaldamise</w:t>
      </w:r>
      <w:proofErr w:type="spellEnd"/>
      <w:r w:rsidRPr="004F0C29">
        <w:rPr>
          <w:rFonts w:ascii="Aptos" w:hAnsi="Aptos"/>
        </w:rPr>
        <w:t xml:space="preserve"> </w:t>
      </w:r>
      <w:proofErr w:type="spellStart"/>
      <w:r w:rsidRPr="004F0C29">
        <w:rPr>
          <w:rFonts w:ascii="Aptos" w:hAnsi="Aptos"/>
        </w:rPr>
        <w:t>mehhanismi</w:t>
      </w:r>
      <w:proofErr w:type="spellEnd"/>
      <w:r w:rsidRPr="004F0C29">
        <w:rPr>
          <w:rFonts w:ascii="Aptos" w:hAnsi="Aptos"/>
        </w:rPr>
        <w:t xml:space="preserve">. </w:t>
      </w:r>
      <w:r w:rsidRPr="004F0C29">
        <w:rPr>
          <w:rFonts w:ascii="Aptos" w:hAnsi="Aptos"/>
          <w:lang w:val="nl-NL"/>
        </w:rPr>
        <w:t>Samuti tuleks kehtestada platvormidele kohustus maksta õiglast tasu õiguste omajatele nende sisu kasutamise eest.</w:t>
      </w:r>
    </w:p>
    <w:p w14:paraId="6AC5EBB4" w14:textId="77777777" w:rsidR="00807494" w:rsidRPr="004F0C29" w:rsidRDefault="00807494" w:rsidP="00807494">
      <w:pPr>
        <w:jc w:val="both"/>
        <w:rPr>
          <w:rFonts w:ascii="Aptos" w:hAnsi="Aptos"/>
          <w:lang w:val="nl-NL"/>
        </w:rPr>
      </w:pPr>
    </w:p>
    <w:p w14:paraId="2DF9EE32" w14:textId="77777777" w:rsidR="00807494" w:rsidRPr="004F0C29" w:rsidRDefault="00807494" w:rsidP="00807494">
      <w:pPr>
        <w:jc w:val="both"/>
        <w:rPr>
          <w:rFonts w:ascii="Aptos" w:hAnsi="Aptos"/>
          <w:lang w:val="nl-NL"/>
        </w:rPr>
      </w:pPr>
    </w:p>
    <w:p w14:paraId="468C0150" w14:textId="77777777" w:rsidR="00807494" w:rsidRPr="004F0C29" w:rsidRDefault="00807494" w:rsidP="00807494">
      <w:pPr>
        <w:pStyle w:val="Loendilik"/>
        <w:numPr>
          <w:ilvl w:val="0"/>
          <w:numId w:val="25"/>
        </w:numPr>
        <w:suppressAutoHyphens w:val="0"/>
        <w:spacing w:after="160" w:line="259" w:lineRule="auto"/>
        <w:jc w:val="both"/>
        <w:rPr>
          <w:rFonts w:ascii="Aptos" w:hAnsi="Aptos"/>
          <w:b/>
          <w:bCs/>
        </w:rPr>
      </w:pPr>
      <w:proofErr w:type="spellStart"/>
      <w:r w:rsidRPr="004F0C29">
        <w:rPr>
          <w:rFonts w:ascii="Aptos" w:hAnsi="Aptos"/>
          <w:b/>
          <w:bCs/>
        </w:rPr>
        <w:t>Digiteisikute</w:t>
      </w:r>
      <w:proofErr w:type="spellEnd"/>
      <w:r w:rsidRPr="004F0C29">
        <w:rPr>
          <w:rFonts w:ascii="Aptos" w:hAnsi="Aptos"/>
          <w:b/>
          <w:bCs/>
        </w:rPr>
        <w:t xml:space="preserve"> </w:t>
      </w:r>
      <w:proofErr w:type="spellStart"/>
      <w:r w:rsidRPr="004F0C29">
        <w:rPr>
          <w:rFonts w:ascii="Aptos" w:hAnsi="Aptos"/>
          <w:b/>
          <w:bCs/>
        </w:rPr>
        <w:t>osas</w:t>
      </w:r>
      <w:proofErr w:type="spellEnd"/>
      <w:r w:rsidRPr="004F0C29">
        <w:rPr>
          <w:rFonts w:ascii="Aptos" w:hAnsi="Aptos"/>
          <w:b/>
          <w:bCs/>
        </w:rPr>
        <w:t xml:space="preserve"> </w:t>
      </w:r>
      <w:proofErr w:type="spellStart"/>
      <w:r w:rsidRPr="004F0C29">
        <w:rPr>
          <w:rFonts w:ascii="Aptos" w:hAnsi="Aptos"/>
          <w:b/>
          <w:bCs/>
        </w:rPr>
        <w:t>autoriõiguse-laadne</w:t>
      </w:r>
      <w:proofErr w:type="spellEnd"/>
      <w:r w:rsidRPr="004F0C29">
        <w:rPr>
          <w:rFonts w:ascii="Aptos" w:hAnsi="Aptos"/>
          <w:b/>
          <w:bCs/>
        </w:rPr>
        <w:t xml:space="preserve"> </w:t>
      </w:r>
      <w:proofErr w:type="spellStart"/>
      <w:r w:rsidRPr="004F0C29">
        <w:rPr>
          <w:rFonts w:ascii="Aptos" w:hAnsi="Aptos"/>
          <w:b/>
          <w:bCs/>
        </w:rPr>
        <w:t>kaitse</w:t>
      </w:r>
      <w:proofErr w:type="spellEnd"/>
    </w:p>
    <w:p w14:paraId="041B23B9" w14:textId="77777777" w:rsidR="00807494" w:rsidRPr="004F0C29" w:rsidRDefault="00807494" w:rsidP="00807494">
      <w:pPr>
        <w:jc w:val="both"/>
        <w:rPr>
          <w:rFonts w:ascii="Aptos" w:hAnsi="Aptos"/>
        </w:rPr>
      </w:pPr>
      <w:r w:rsidRPr="004F0C29">
        <w:rPr>
          <w:rFonts w:ascii="Aptos" w:hAnsi="Aptos"/>
          <w:b/>
          <w:bCs/>
        </w:rPr>
        <w:t xml:space="preserve">Eesti </w:t>
      </w:r>
      <w:proofErr w:type="spellStart"/>
      <w:r w:rsidRPr="004F0C29">
        <w:rPr>
          <w:rFonts w:ascii="Aptos" w:hAnsi="Aptos"/>
          <w:b/>
          <w:bCs/>
        </w:rPr>
        <w:t>kehtiv</w:t>
      </w:r>
      <w:proofErr w:type="spellEnd"/>
      <w:r w:rsidRPr="004F0C29">
        <w:rPr>
          <w:rFonts w:ascii="Aptos" w:hAnsi="Aptos"/>
          <w:b/>
          <w:bCs/>
        </w:rPr>
        <w:t xml:space="preserve"> </w:t>
      </w:r>
      <w:proofErr w:type="spellStart"/>
      <w:r w:rsidRPr="004F0C29">
        <w:rPr>
          <w:rFonts w:ascii="Aptos" w:hAnsi="Aptos"/>
          <w:b/>
          <w:bCs/>
        </w:rPr>
        <w:t>õigus</w:t>
      </w:r>
      <w:proofErr w:type="spellEnd"/>
      <w:r w:rsidRPr="004F0C29">
        <w:rPr>
          <w:rFonts w:ascii="Aptos" w:hAnsi="Aptos"/>
          <w:b/>
          <w:bCs/>
        </w:rPr>
        <w:t xml:space="preserve"> ja </w:t>
      </w:r>
      <w:proofErr w:type="spellStart"/>
      <w:r w:rsidRPr="004F0C29">
        <w:rPr>
          <w:rFonts w:ascii="Aptos" w:hAnsi="Aptos"/>
          <w:b/>
          <w:bCs/>
        </w:rPr>
        <w:t>selle</w:t>
      </w:r>
      <w:proofErr w:type="spellEnd"/>
      <w:r w:rsidRPr="004F0C29">
        <w:rPr>
          <w:rFonts w:ascii="Aptos" w:hAnsi="Aptos"/>
          <w:b/>
          <w:bCs/>
        </w:rPr>
        <w:t xml:space="preserve"> </w:t>
      </w:r>
      <w:proofErr w:type="spellStart"/>
      <w:r w:rsidRPr="004F0C29">
        <w:rPr>
          <w:rFonts w:ascii="Aptos" w:hAnsi="Aptos"/>
          <w:b/>
          <w:bCs/>
        </w:rPr>
        <w:t>puudulikkused</w:t>
      </w:r>
      <w:proofErr w:type="spellEnd"/>
      <w:r w:rsidRPr="004F0C29">
        <w:rPr>
          <w:rFonts w:ascii="Aptos" w:hAnsi="Aptos"/>
          <w:b/>
          <w:bCs/>
        </w:rPr>
        <w:t xml:space="preserve"> </w:t>
      </w:r>
      <w:proofErr w:type="spellStart"/>
      <w:r w:rsidRPr="004F0C29">
        <w:rPr>
          <w:rFonts w:ascii="Aptos" w:hAnsi="Aptos"/>
          <w:b/>
          <w:bCs/>
        </w:rPr>
        <w:t>süvavõltsingute</w:t>
      </w:r>
      <w:proofErr w:type="spellEnd"/>
      <w:r w:rsidRPr="004F0C29">
        <w:rPr>
          <w:rFonts w:ascii="Aptos" w:hAnsi="Aptos"/>
          <w:b/>
          <w:bCs/>
        </w:rPr>
        <w:t xml:space="preserve"> </w:t>
      </w:r>
      <w:proofErr w:type="spellStart"/>
      <w:r w:rsidRPr="004F0C29">
        <w:rPr>
          <w:rFonts w:ascii="Aptos" w:hAnsi="Aptos"/>
          <w:b/>
          <w:bCs/>
        </w:rPr>
        <w:t>vastu</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Kuigi</w:t>
      </w:r>
      <w:proofErr w:type="spellEnd"/>
      <w:r w:rsidRPr="004F0C29">
        <w:rPr>
          <w:rFonts w:ascii="Aptos" w:hAnsi="Aptos"/>
        </w:rPr>
        <w:t xml:space="preserve"> Eesti </w:t>
      </w:r>
      <w:proofErr w:type="spellStart"/>
      <w:r w:rsidRPr="004F0C29">
        <w:rPr>
          <w:rFonts w:ascii="Aptos" w:hAnsi="Aptos"/>
        </w:rPr>
        <w:t>õiguskord</w:t>
      </w:r>
      <w:proofErr w:type="spellEnd"/>
      <w:r w:rsidRPr="004F0C29">
        <w:rPr>
          <w:rFonts w:ascii="Aptos" w:hAnsi="Aptos"/>
        </w:rPr>
        <w:t xml:space="preserve"> </w:t>
      </w:r>
      <w:proofErr w:type="spellStart"/>
      <w:r w:rsidRPr="004F0C29">
        <w:rPr>
          <w:rFonts w:ascii="Aptos" w:hAnsi="Aptos"/>
        </w:rPr>
        <w:t>kaitseb</w:t>
      </w:r>
      <w:proofErr w:type="spellEnd"/>
      <w:r w:rsidRPr="004F0C29">
        <w:rPr>
          <w:rFonts w:ascii="Aptos" w:hAnsi="Aptos"/>
        </w:rPr>
        <w:t xml:space="preserve"> </w:t>
      </w:r>
      <w:proofErr w:type="spellStart"/>
      <w:r w:rsidRPr="004F0C29">
        <w:rPr>
          <w:rFonts w:ascii="Aptos" w:hAnsi="Aptos"/>
        </w:rPr>
        <w:t>isiku</w:t>
      </w:r>
      <w:proofErr w:type="spellEnd"/>
      <w:r w:rsidRPr="004F0C29">
        <w:rPr>
          <w:rFonts w:ascii="Aptos" w:hAnsi="Aptos"/>
        </w:rPr>
        <w:t xml:space="preserve"> </w:t>
      </w:r>
      <w:proofErr w:type="spellStart"/>
      <w:r w:rsidRPr="004F0C29">
        <w:rPr>
          <w:rFonts w:ascii="Aptos" w:hAnsi="Aptos"/>
        </w:rPr>
        <w:t>kujutist</w:t>
      </w:r>
      <w:proofErr w:type="spellEnd"/>
      <w:r w:rsidRPr="004F0C29">
        <w:rPr>
          <w:rFonts w:ascii="Aptos" w:hAnsi="Aptos"/>
        </w:rPr>
        <w:t xml:space="preserve"> </w:t>
      </w:r>
      <w:proofErr w:type="spellStart"/>
      <w:r w:rsidRPr="004F0C29">
        <w:rPr>
          <w:rFonts w:ascii="Aptos" w:hAnsi="Aptos"/>
        </w:rPr>
        <w:t>eraelu</w:t>
      </w:r>
      <w:proofErr w:type="spellEnd"/>
      <w:r w:rsidRPr="004F0C29">
        <w:rPr>
          <w:rFonts w:ascii="Aptos" w:hAnsi="Aptos"/>
        </w:rPr>
        <w:t xml:space="preserve"> </w:t>
      </w:r>
      <w:proofErr w:type="spellStart"/>
      <w:r w:rsidRPr="004F0C29">
        <w:rPr>
          <w:rFonts w:ascii="Aptos" w:hAnsi="Aptos"/>
        </w:rPr>
        <w:t>puutumatuse</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isikuõiguste</w:t>
      </w:r>
      <w:proofErr w:type="spellEnd"/>
      <w:r w:rsidRPr="004F0C29">
        <w:rPr>
          <w:rFonts w:ascii="Aptos" w:hAnsi="Aptos"/>
        </w:rPr>
        <w:t xml:space="preserve"> </w:t>
      </w:r>
      <w:proofErr w:type="spellStart"/>
      <w:r w:rsidRPr="004F0C29">
        <w:rPr>
          <w:rFonts w:ascii="Aptos" w:hAnsi="Aptos"/>
        </w:rPr>
        <w:t>raames</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ole see </w:t>
      </w:r>
      <w:proofErr w:type="spellStart"/>
      <w:r w:rsidRPr="004F0C29">
        <w:rPr>
          <w:rFonts w:ascii="Aptos" w:hAnsi="Aptos"/>
        </w:rPr>
        <w:t>kaitse</w:t>
      </w:r>
      <w:proofErr w:type="spellEnd"/>
      <w:r w:rsidRPr="004F0C29">
        <w:rPr>
          <w:rFonts w:ascii="Aptos" w:hAnsi="Aptos"/>
        </w:rPr>
        <w:t xml:space="preserve"> </w:t>
      </w:r>
      <w:proofErr w:type="spellStart"/>
      <w:r w:rsidRPr="004F0C29">
        <w:rPr>
          <w:rFonts w:ascii="Aptos" w:hAnsi="Aptos"/>
        </w:rPr>
        <w:t>piisav</w:t>
      </w:r>
      <w:proofErr w:type="spellEnd"/>
      <w:r w:rsidRPr="004F0C29">
        <w:rPr>
          <w:rFonts w:ascii="Aptos" w:hAnsi="Aptos"/>
        </w:rPr>
        <w:t xml:space="preserve"> </w:t>
      </w:r>
      <w:proofErr w:type="spellStart"/>
      <w:r w:rsidRPr="004F0C29">
        <w:rPr>
          <w:rFonts w:ascii="Aptos" w:hAnsi="Aptos"/>
        </w:rPr>
        <w:t>näitlejate</w:t>
      </w:r>
      <w:proofErr w:type="spellEnd"/>
      <w:r w:rsidRPr="004F0C29">
        <w:rPr>
          <w:rFonts w:ascii="Aptos" w:hAnsi="Aptos"/>
        </w:rPr>
        <w:t xml:space="preserve"> ja </w:t>
      </w:r>
      <w:proofErr w:type="spellStart"/>
      <w:r w:rsidRPr="004F0C29">
        <w:rPr>
          <w:rFonts w:ascii="Aptos" w:hAnsi="Aptos"/>
        </w:rPr>
        <w:t>teiste</w:t>
      </w:r>
      <w:proofErr w:type="spellEnd"/>
      <w:r w:rsidRPr="004F0C29">
        <w:rPr>
          <w:rFonts w:ascii="Aptos" w:hAnsi="Aptos"/>
        </w:rPr>
        <w:t xml:space="preserve"> </w:t>
      </w:r>
      <w:proofErr w:type="spellStart"/>
      <w:r w:rsidRPr="004F0C29">
        <w:rPr>
          <w:rFonts w:ascii="Aptos" w:hAnsi="Aptos"/>
        </w:rPr>
        <w:t>esitajate</w:t>
      </w:r>
      <w:proofErr w:type="spellEnd"/>
      <w:r w:rsidRPr="004F0C29">
        <w:rPr>
          <w:rFonts w:ascii="Aptos" w:hAnsi="Aptos"/>
        </w:rPr>
        <w:t xml:space="preserve"> </w:t>
      </w:r>
      <w:proofErr w:type="spellStart"/>
      <w:r w:rsidRPr="004F0C29">
        <w:rPr>
          <w:rFonts w:ascii="Aptos" w:hAnsi="Aptos"/>
        </w:rPr>
        <w:t>jaoks</w:t>
      </w:r>
      <w:proofErr w:type="spellEnd"/>
      <w:r w:rsidRPr="004F0C29">
        <w:rPr>
          <w:rFonts w:ascii="Aptos" w:hAnsi="Aptos"/>
        </w:rPr>
        <w:t xml:space="preserve">, </w:t>
      </w:r>
      <w:proofErr w:type="spellStart"/>
      <w:r w:rsidRPr="004F0C29">
        <w:rPr>
          <w:rFonts w:ascii="Aptos" w:hAnsi="Aptos"/>
        </w:rPr>
        <w:t>kelle</w:t>
      </w:r>
      <w:proofErr w:type="spellEnd"/>
      <w:r w:rsidRPr="004F0C29">
        <w:rPr>
          <w:rFonts w:ascii="Aptos" w:hAnsi="Aptos"/>
        </w:rPr>
        <w:t xml:space="preserve"> </w:t>
      </w:r>
      <w:proofErr w:type="spellStart"/>
      <w:r w:rsidRPr="004F0C29">
        <w:rPr>
          <w:rFonts w:ascii="Aptos" w:hAnsi="Aptos"/>
        </w:rPr>
        <w:t>professionaalne</w:t>
      </w:r>
      <w:proofErr w:type="spellEnd"/>
      <w:r w:rsidRPr="004F0C29">
        <w:rPr>
          <w:rFonts w:ascii="Aptos" w:hAnsi="Aptos"/>
        </w:rPr>
        <w:t xml:space="preserve"> </w:t>
      </w:r>
      <w:proofErr w:type="spellStart"/>
      <w:r w:rsidRPr="004F0C29">
        <w:rPr>
          <w:rFonts w:ascii="Aptos" w:hAnsi="Aptos"/>
        </w:rPr>
        <w:t>tegevus</w:t>
      </w:r>
      <w:proofErr w:type="spellEnd"/>
      <w:r w:rsidRPr="004F0C29">
        <w:rPr>
          <w:rFonts w:ascii="Aptos" w:hAnsi="Aptos"/>
        </w:rPr>
        <w:t xml:space="preserve"> </w:t>
      </w:r>
      <w:proofErr w:type="spellStart"/>
      <w:r w:rsidRPr="004F0C29">
        <w:rPr>
          <w:rFonts w:ascii="Aptos" w:hAnsi="Aptos"/>
        </w:rPr>
        <w:t>sõltub</w:t>
      </w:r>
      <w:proofErr w:type="spellEnd"/>
      <w:r w:rsidRPr="004F0C29">
        <w:rPr>
          <w:rFonts w:ascii="Aptos" w:hAnsi="Aptos"/>
        </w:rPr>
        <w:t xml:space="preserve"> </w:t>
      </w:r>
      <w:proofErr w:type="spellStart"/>
      <w:r w:rsidRPr="004F0C29">
        <w:rPr>
          <w:rFonts w:ascii="Aptos" w:hAnsi="Aptos"/>
        </w:rPr>
        <w:t>nende</w:t>
      </w:r>
      <w:proofErr w:type="spellEnd"/>
      <w:r w:rsidRPr="004F0C29">
        <w:rPr>
          <w:rFonts w:ascii="Aptos" w:hAnsi="Aptos"/>
        </w:rPr>
        <w:t xml:space="preserve"> </w:t>
      </w:r>
      <w:proofErr w:type="spellStart"/>
      <w:r w:rsidRPr="004F0C29">
        <w:rPr>
          <w:rFonts w:ascii="Aptos" w:hAnsi="Aptos"/>
        </w:rPr>
        <w:t>kujutise</w:t>
      </w:r>
      <w:proofErr w:type="spellEnd"/>
      <w:r w:rsidRPr="004F0C29">
        <w:rPr>
          <w:rFonts w:ascii="Aptos" w:hAnsi="Aptos"/>
        </w:rPr>
        <w:t xml:space="preserve"> ja </w:t>
      </w:r>
      <w:proofErr w:type="spellStart"/>
      <w:r w:rsidRPr="004F0C29">
        <w:rPr>
          <w:rFonts w:ascii="Aptos" w:hAnsi="Aptos"/>
        </w:rPr>
        <w:t>hääle</w:t>
      </w:r>
      <w:proofErr w:type="spellEnd"/>
      <w:r w:rsidRPr="004F0C29">
        <w:rPr>
          <w:rFonts w:ascii="Aptos" w:hAnsi="Aptos"/>
        </w:rPr>
        <w:t xml:space="preserve"> </w:t>
      </w:r>
      <w:proofErr w:type="spellStart"/>
      <w:r w:rsidRPr="004F0C29">
        <w:rPr>
          <w:rFonts w:ascii="Aptos" w:hAnsi="Aptos"/>
        </w:rPr>
        <w:t>kasutamisest</w:t>
      </w:r>
      <w:proofErr w:type="spellEnd"/>
      <w:r w:rsidRPr="004F0C29">
        <w:rPr>
          <w:rFonts w:ascii="Aptos" w:hAnsi="Aptos"/>
        </w:rPr>
        <w:t xml:space="preserve">. Eesti </w:t>
      </w:r>
      <w:proofErr w:type="spellStart"/>
      <w:r w:rsidRPr="004F0C29">
        <w:rPr>
          <w:rFonts w:ascii="Aptos" w:hAnsi="Aptos"/>
        </w:rPr>
        <w:t>Vabariigi</w:t>
      </w:r>
      <w:proofErr w:type="spellEnd"/>
      <w:r w:rsidRPr="004F0C29">
        <w:rPr>
          <w:rFonts w:ascii="Aptos" w:hAnsi="Aptos"/>
        </w:rPr>
        <w:t xml:space="preserve"> </w:t>
      </w:r>
      <w:proofErr w:type="spellStart"/>
      <w:r w:rsidRPr="004F0C29">
        <w:rPr>
          <w:rFonts w:ascii="Aptos" w:hAnsi="Aptos"/>
        </w:rPr>
        <w:t>põhiseaduse</w:t>
      </w:r>
      <w:proofErr w:type="spellEnd"/>
      <w:r w:rsidRPr="004F0C29">
        <w:rPr>
          <w:rFonts w:ascii="Aptos" w:hAnsi="Aptos"/>
        </w:rPr>
        <w:t xml:space="preserve"> § 26 </w:t>
      </w:r>
      <w:proofErr w:type="spellStart"/>
      <w:r w:rsidRPr="004F0C29">
        <w:rPr>
          <w:rFonts w:ascii="Aptos" w:hAnsi="Aptos"/>
        </w:rPr>
        <w:t>kaitseb</w:t>
      </w:r>
      <w:proofErr w:type="spellEnd"/>
      <w:r w:rsidRPr="004F0C29">
        <w:rPr>
          <w:rFonts w:ascii="Aptos" w:hAnsi="Aptos"/>
        </w:rPr>
        <w:t xml:space="preserve"> </w:t>
      </w:r>
      <w:proofErr w:type="spellStart"/>
      <w:r w:rsidRPr="004F0C29">
        <w:rPr>
          <w:rFonts w:ascii="Aptos" w:hAnsi="Aptos"/>
        </w:rPr>
        <w:t>igaühe</w:t>
      </w:r>
      <w:proofErr w:type="spellEnd"/>
      <w:r w:rsidRPr="004F0C29">
        <w:rPr>
          <w:rFonts w:ascii="Aptos" w:hAnsi="Aptos"/>
        </w:rPr>
        <w:t xml:space="preserve"> </w:t>
      </w:r>
      <w:proofErr w:type="spellStart"/>
      <w:r w:rsidRPr="004F0C29">
        <w:rPr>
          <w:rFonts w:ascii="Aptos" w:hAnsi="Aptos"/>
        </w:rPr>
        <w:t>perekonna</w:t>
      </w:r>
      <w:proofErr w:type="spellEnd"/>
      <w:r w:rsidRPr="004F0C29">
        <w:rPr>
          <w:rFonts w:ascii="Aptos" w:hAnsi="Aptos"/>
        </w:rPr>
        <w:t xml:space="preserve">- ja </w:t>
      </w:r>
      <w:proofErr w:type="spellStart"/>
      <w:r w:rsidRPr="004F0C29">
        <w:rPr>
          <w:rFonts w:ascii="Aptos" w:hAnsi="Aptos"/>
        </w:rPr>
        <w:t>eraelu</w:t>
      </w:r>
      <w:proofErr w:type="spellEnd"/>
      <w:r w:rsidRPr="004F0C29">
        <w:rPr>
          <w:rFonts w:ascii="Aptos" w:hAnsi="Aptos"/>
        </w:rPr>
        <w:t xml:space="preserve"> </w:t>
      </w:r>
      <w:proofErr w:type="spellStart"/>
      <w:r w:rsidRPr="004F0C29">
        <w:rPr>
          <w:rFonts w:ascii="Aptos" w:hAnsi="Aptos"/>
        </w:rPr>
        <w:t>puutumatust</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selle</w:t>
      </w:r>
      <w:proofErr w:type="spellEnd"/>
      <w:r w:rsidRPr="004F0C29">
        <w:rPr>
          <w:rFonts w:ascii="Aptos" w:hAnsi="Aptos"/>
        </w:rPr>
        <w:t xml:space="preserve"> alla </w:t>
      </w:r>
      <w:proofErr w:type="spellStart"/>
      <w:r w:rsidRPr="004F0C29">
        <w:rPr>
          <w:rFonts w:ascii="Aptos" w:hAnsi="Aptos"/>
        </w:rPr>
        <w:t>kuulub</w:t>
      </w:r>
      <w:proofErr w:type="spellEnd"/>
      <w:r w:rsidRPr="004F0C29">
        <w:rPr>
          <w:rFonts w:ascii="Aptos" w:hAnsi="Aptos"/>
        </w:rPr>
        <w:t xml:space="preserve"> ka </w:t>
      </w:r>
      <w:proofErr w:type="spellStart"/>
      <w:r w:rsidRPr="004F0C29">
        <w:rPr>
          <w:rFonts w:ascii="Aptos" w:hAnsi="Aptos"/>
        </w:rPr>
        <w:t>õigus</w:t>
      </w:r>
      <w:proofErr w:type="spellEnd"/>
      <w:r w:rsidRPr="004F0C29">
        <w:rPr>
          <w:rFonts w:ascii="Aptos" w:hAnsi="Aptos"/>
        </w:rPr>
        <w:t xml:space="preserve"> </w:t>
      </w:r>
      <w:proofErr w:type="spellStart"/>
      <w:r w:rsidRPr="004F0C29">
        <w:rPr>
          <w:rFonts w:ascii="Aptos" w:hAnsi="Aptos"/>
        </w:rPr>
        <w:t>oma</w:t>
      </w:r>
      <w:proofErr w:type="spellEnd"/>
      <w:r w:rsidRPr="004F0C29">
        <w:rPr>
          <w:rFonts w:ascii="Aptos" w:hAnsi="Aptos"/>
        </w:rPr>
        <w:t xml:space="preserve"> </w:t>
      </w:r>
      <w:proofErr w:type="spellStart"/>
      <w:r w:rsidRPr="004F0C29">
        <w:rPr>
          <w:rFonts w:ascii="Aptos" w:hAnsi="Aptos"/>
        </w:rPr>
        <w:t>kujutisele</w:t>
      </w:r>
      <w:proofErr w:type="spellEnd"/>
      <w:r w:rsidRPr="004F0C29">
        <w:rPr>
          <w:rFonts w:ascii="Aptos" w:hAnsi="Aptos"/>
        </w:rPr>
        <w:t xml:space="preserve">. See </w:t>
      </w:r>
      <w:proofErr w:type="spellStart"/>
      <w:r w:rsidRPr="004F0C29">
        <w:rPr>
          <w:rFonts w:ascii="Aptos" w:hAnsi="Aptos"/>
        </w:rPr>
        <w:t>tähendab</w:t>
      </w:r>
      <w:proofErr w:type="spellEnd"/>
      <w:r w:rsidRPr="004F0C29">
        <w:rPr>
          <w:rFonts w:ascii="Aptos" w:hAnsi="Aptos"/>
        </w:rPr>
        <w:t xml:space="preserve">, et </w:t>
      </w:r>
      <w:proofErr w:type="spellStart"/>
      <w:r w:rsidRPr="004F0C29">
        <w:rPr>
          <w:rFonts w:ascii="Aptos" w:hAnsi="Aptos"/>
        </w:rPr>
        <w:t>igaühel</w:t>
      </w:r>
      <w:proofErr w:type="spellEnd"/>
      <w:r w:rsidRPr="004F0C29">
        <w:rPr>
          <w:rFonts w:ascii="Aptos" w:hAnsi="Aptos"/>
        </w:rPr>
        <w:t xml:space="preserve"> on </w:t>
      </w:r>
      <w:proofErr w:type="spellStart"/>
      <w:r w:rsidRPr="004F0C29">
        <w:rPr>
          <w:rFonts w:ascii="Aptos" w:hAnsi="Aptos"/>
        </w:rPr>
        <w:t>üldjuhul</w:t>
      </w:r>
      <w:proofErr w:type="spellEnd"/>
      <w:r w:rsidRPr="004F0C29">
        <w:rPr>
          <w:rFonts w:ascii="Aptos" w:hAnsi="Aptos"/>
        </w:rPr>
        <w:t xml:space="preserve"> </w:t>
      </w:r>
      <w:proofErr w:type="spellStart"/>
      <w:r w:rsidRPr="004F0C29">
        <w:rPr>
          <w:rFonts w:ascii="Aptos" w:hAnsi="Aptos"/>
        </w:rPr>
        <w:t>õigus</w:t>
      </w:r>
      <w:proofErr w:type="spellEnd"/>
      <w:r w:rsidRPr="004F0C29">
        <w:rPr>
          <w:rFonts w:ascii="Aptos" w:hAnsi="Aptos"/>
        </w:rPr>
        <w:t xml:space="preserve"> </w:t>
      </w:r>
      <w:proofErr w:type="spellStart"/>
      <w:r w:rsidRPr="004F0C29">
        <w:rPr>
          <w:rFonts w:ascii="Aptos" w:hAnsi="Aptos"/>
        </w:rPr>
        <w:t>ise</w:t>
      </w:r>
      <w:proofErr w:type="spellEnd"/>
      <w:r w:rsidRPr="004F0C29">
        <w:rPr>
          <w:rFonts w:ascii="Aptos" w:hAnsi="Aptos"/>
        </w:rPr>
        <w:t xml:space="preserve"> </w:t>
      </w:r>
      <w:proofErr w:type="spellStart"/>
      <w:r w:rsidRPr="004F0C29">
        <w:rPr>
          <w:rFonts w:ascii="Aptos" w:hAnsi="Aptos"/>
        </w:rPr>
        <w:t>otsustada</w:t>
      </w:r>
      <w:proofErr w:type="spellEnd"/>
      <w:r w:rsidRPr="004F0C29">
        <w:rPr>
          <w:rFonts w:ascii="Aptos" w:hAnsi="Aptos"/>
        </w:rPr>
        <w:t xml:space="preserve"> </w:t>
      </w:r>
      <w:proofErr w:type="spellStart"/>
      <w:r w:rsidRPr="004F0C29">
        <w:rPr>
          <w:rFonts w:ascii="Aptos" w:hAnsi="Aptos"/>
        </w:rPr>
        <w:t>oma</w:t>
      </w:r>
      <w:proofErr w:type="spellEnd"/>
      <w:r w:rsidRPr="004F0C29">
        <w:rPr>
          <w:rFonts w:ascii="Aptos" w:hAnsi="Aptos"/>
        </w:rPr>
        <w:t xml:space="preserve"> </w:t>
      </w:r>
      <w:proofErr w:type="spellStart"/>
      <w:r w:rsidRPr="004F0C29">
        <w:rPr>
          <w:rFonts w:ascii="Aptos" w:hAnsi="Aptos"/>
        </w:rPr>
        <w:t>näo</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keha</w:t>
      </w:r>
      <w:proofErr w:type="spellEnd"/>
      <w:r w:rsidRPr="004F0C29">
        <w:rPr>
          <w:rFonts w:ascii="Aptos" w:hAnsi="Aptos"/>
        </w:rPr>
        <w:t xml:space="preserve"> </w:t>
      </w:r>
      <w:proofErr w:type="spellStart"/>
      <w:r w:rsidRPr="004F0C29">
        <w:rPr>
          <w:rFonts w:ascii="Aptos" w:hAnsi="Aptos"/>
        </w:rPr>
        <w:t>kujutise</w:t>
      </w:r>
      <w:proofErr w:type="spellEnd"/>
      <w:r w:rsidRPr="004F0C29">
        <w:rPr>
          <w:rFonts w:ascii="Aptos" w:hAnsi="Aptos"/>
        </w:rPr>
        <w:t xml:space="preserve"> </w:t>
      </w:r>
      <w:proofErr w:type="spellStart"/>
      <w:r w:rsidRPr="004F0C29">
        <w:rPr>
          <w:rFonts w:ascii="Aptos" w:hAnsi="Aptos"/>
        </w:rPr>
        <w:t>kasutamise</w:t>
      </w:r>
      <w:proofErr w:type="spellEnd"/>
      <w:r w:rsidRPr="004F0C29">
        <w:rPr>
          <w:rFonts w:ascii="Aptos" w:hAnsi="Aptos"/>
        </w:rPr>
        <w:t xml:space="preserve"> </w:t>
      </w:r>
      <w:proofErr w:type="spellStart"/>
      <w:r w:rsidRPr="004F0C29">
        <w:rPr>
          <w:rFonts w:ascii="Aptos" w:hAnsi="Aptos"/>
        </w:rPr>
        <w:t>üle</w:t>
      </w:r>
      <w:proofErr w:type="spellEnd"/>
      <w:r w:rsidRPr="004F0C29">
        <w:rPr>
          <w:rFonts w:ascii="Aptos" w:hAnsi="Aptos"/>
        </w:rPr>
        <w:t xml:space="preserve"> (</w:t>
      </w:r>
      <w:proofErr w:type="spellStart"/>
      <w:r w:rsidRPr="004F0C29">
        <w:rPr>
          <w:rFonts w:ascii="Aptos" w:hAnsi="Aptos"/>
        </w:rPr>
        <w:t>nt</w:t>
      </w:r>
      <w:proofErr w:type="spellEnd"/>
      <w:r w:rsidRPr="004F0C29">
        <w:rPr>
          <w:rFonts w:ascii="Aptos" w:hAnsi="Aptos"/>
        </w:rPr>
        <w:t xml:space="preserve"> </w:t>
      </w:r>
      <w:proofErr w:type="spellStart"/>
      <w:r w:rsidRPr="004F0C29">
        <w:rPr>
          <w:rFonts w:ascii="Aptos" w:hAnsi="Aptos"/>
        </w:rPr>
        <w:t>foto</w:t>
      </w:r>
      <w:proofErr w:type="spellEnd"/>
      <w:r w:rsidRPr="004F0C29">
        <w:rPr>
          <w:rFonts w:ascii="Aptos" w:hAnsi="Aptos"/>
        </w:rPr>
        <w:t xml:space="preserve">, video, </w:t>
      </w:r>
      <w:proofErr w:type="spellStart"/>
      <w:r w:rsidRPr="004F0C29">
        <w:rPr>
          <w:rFonts w:ascii="Aptos" w:hAnsi="Aptos"/>
        </w:rPr>
        <w:t>portree</w:t>
      </w:r>
      <w:proofErr w:type="spellEnd"/>
      <w:r w:rsidRPr="004F0C29">
        <w:rPr>
          <w:rFonts w:ascii="Aptos" w:hAnsi="Aptos"/>
        </w:rPr>
        <w:t xml:space="preserve">). </w:t>
      </w:r>
      <w:proofErr w:type="spellStart"/>
      <w:r w:rsidRPr="004F0C29">
        <w:rPr>
          <w:rFonts w:ascii="Aptos" w:hAnsi="Aptos"/>
        </w:rPr>
        <w:t>Samuti</w:t>
      </w:r>
      <w:proofErr w:type="spellEnd"/>
      <w:r w:rsidRPr="004F0C29">
        <w:rPr>
          <w:rFonts w:ascii="Aptos" w:hAnsi="Aptos"/>
        </w:rPr>
        <w:t xml:space="preserve"> on </w:t>
      </w:r>
      <w:proofErr w:type="spellStart"/>
      <w:r w:rsidRPr="004F0C29">
        <w:rPr>
          <w:rFonts w:ascii="Aptos" w:hAnsi="Aptos"/>
        </w:rPr>
        <w:t>võlaõigusseaduse</w:t>
      </w:r>
      <w:proofErr w:type="spellEnd"/>
      <w:r w:rsidRPr="004F0C29">
        <w:rPr>
          <w:rFonts w:ascii="Aptos" w:hAnsi="Aptos"/>
        </w:rPr>
        <w:t xml:space="preserve"> § 1046 lg-s 1 </w:t>
      </w:r>
      <w:proofErr w:type="spellStart"/>
      <w:r w:rsidRPr="004F0C29">
        <w:rPr>
          <w:rFonts w:ascii="Aptos" w:hAnsi="Aptos"/>
        </w:rPr>
        <w:t>sätestatud</w:t>
      </w:r>
      <w:proofErr w:type="spellEnd"/>
      <w:r w:rsidRPr="004F0C29">
        <w:rPr>
          <w:rFonts w:ascii="Aptos" w:hAnsi="Aptos"/>
        </w:rPr>
        <w:t xml:space="preserve">, et </w:t>
      </w:r>
      <w:proofErr w:type="spellStart"/>
      <w:r w:rsidRPr="004F0C29">
        <w:rPr>
          <w:rFonts w:ascii="Aptos" w:hAnsi="Aptos"/>
        </w:rPr>
        <w:t>ilma</w:t>
      </w:r>
      <w:proofErr w:type="spellEnd"/>
      <w:r w:rsidRPr="004F0C29">
        <w:rPr>
          <w:rFonts w:ascii="Aptos" w:hAnsi="Aptos"/>
        </w:rPr>
        <w:t xml:space="preserve"> </w:t>
      </w:r>
      <w:proofErr w:type="spellStart"/>
      <w:r w:rsidRPr="004F0C29">
        <w:rPr>
          <w:rFonts w:ascii="Aptos" w:hAnsi="Aptos"/>
        </w:rPr>
        <w:t>isiku</w:t>
      </w:r>
      <w:proofErr w:type="spellEnd"/>
      <w:r w:rsidRPr="004F0C29">
        <w:rPr>
          <w:rFonts w:ascii="Aptos" w:hAnsi="Aptos"/>
        </w:rPr>
        <w:t xml:space="preserve"> </w:t>
      </w:r>
      <w:proofErr w:type="spellStart"/>
      <w:r w:rsidRPr="004F0C29">
        <w:rPr>
          <w:rFonts w:ascii="Aptos" w:hAnsi="Aptos"/>
        </w:rPr>
        <w:t>nõusolekuta</w:t>
      </w:r>
      <w:proofErr w:type="spellEnd"/>
      <w:r w:rsidRPr="004F0C29">
        <w:rPr>
          <w:rFonts w:ascii="Aptos" w:hAnsi="Aptos"/>
        </w:rPr>
        <w:t xml:space="preserve"> </w:t>
      </w:r>
      <w:proofErr w:type="spellStart"/>
      <w:r w:rsidRPr="004F0C29">
        <w:rPr>
          <w:rFonts w:ascii="Aptos" w:hAnsi="Aptos"/>
        </w:rPr>
        <w:t>tema</w:t>
      </w:r>
      <w:proofErr w:type="spellEnd"/>
      <w:r w:rsidRPr="004F0C29">
        <w:rPr>
          <w:rFonts w:ascii="Aptos" w:hAnsi="Aptos"/>
        </w:rPr>
        <w:t xml:space="preserve"> </w:t>
      </w:r>
      <w:proofErr w:type="spellStart"/>
      <w:r w:rsidRPr="004F0C29">
        <w:rPr>
          <w:rFonts w:ascii="Aptos" w:hAnsi="Aptos"/>
        </w:rPr>
        <w:t>kujutise</w:t>
      </w:r>
      <w:proofErr w:type="spellEnd"/>
      <w:r w:rsidRPr="004F0C29">
        <w:rPr>
          <w:rFonts w:ascii="Aptos" w:hAnsi="Aptos"/>
        </w:rPr>
        <w:t xml:space="preserve"> </w:t>
      </w:r>
      <w:proofErr w:type="spellStart"/>
      <w:r w:rsidRPr="004F0C29">
        <w:rPr>
          <w:rFonts w:ascii="Aptos" w:hAnsi="Aptos"/>
        </w:rPr>
        <w:t>kasutamine</w:t>
      </w:r>
      <w:proofErr w:type="spellEnd"/>
      <w:r w:rsidRPr="004F0C29">
        <w:rPr>
          <w:rFonts w:ascii="Aptos" w:hAnsi="Aptos"/>
        </w:rPr>
        <w:t xml:space="preserve"> on </w:t>
      </w:r>
      <w:proofErr w:type="spellStart"/>
      <w:r w:rsidRPr="004F0C29">
        <w:rPr>
          <w:rFonts w:ascii="Aptos" w:hAnsi="Aptos"/>
        </w:rPr>
        <w:t>õigustamatu</w:t>
      </w:r>
      <w:proofErr w:type="spellEnd"/>
      <w:r w:rsidRPr="004F0C29">
        <w:rPr>
          <w:rFonts w:ascii="Aptos" w:hAnsi="Aptos"/>
        </w:rPr>
        <w:t xml:space="preserve"> ja </w:t>
      </w:r>
      <w:proofErr w:type="spellStart"/>
      <w:r w:rsidRPr="004F0C29">
        <w:rPr>
          <w:rFonts w:ascii="Aptos" w:hAnsi="Aptos"/>
        </w:rPr>
        <w:t>õigusvastane</w:t>
      </w:r>
      <w:proofErr w:type="spellEnd"/>
      <w:r w:rsidRPr="004F0C29">
        <w:rPr>
          <w:rFonts w:ascii="Aptos" w:hAnsi="Aptos"/>
        </w:rPr>
        <w:t xml:space="preserve">, </w:t>
      </w:r>
      <w:proofErr w:type="spellStart"/>
      <w:r w:rsidRPr="004F0C29">
        <w:rPr>
          <w:rFonts w:ascii="Aptos" w:hAnsi="Aptos"/>
        </w:rPr>
        <w:t>v.a</w:t>
      </w:r>
      <w:proofErr w:type="spellEnd"/>
      <w:r w:rsidRPr="004F0C29">
        <w:rPr>
          <w:rFonts w:ascii="Aptos" w:hAnsi="Aptos"/>
        </w:rPr>
        <w:t xml:space="preserve"> </w:t>
      </w:r>
      <w:proofErr w:type="spellStart"/>
      <w:r w:rsidRPr="004F0C29">
        <w:rPr>
          <w:rFonts w:ascii="Aptos" w:hAnsi="Aptos"/>
        </w:rPr>
        <w:t>teatud</w:t>
      </w:r>
      <w:proofErr w:type="spellEnd"/>
      <w:r w:rsidRPr="004F0C29">
        <w:rPr>
          <w:rFonts w:ascii="Aptos" w:hAnsi="Aptos"/>
        </w:rPr>
        <w:t xml:space="preserve"> </w:t>
      </w:r>
      <w:proofErr w:type="spellStart"/>
      <w:r w:rsidRPr="004F0C29">
        <w:rPr>
          <w:rFonts w:ascii="Aptos" w:hAnsi="Aptos"/>
        </w:rPr>
        <w:t>erandlikel</w:t>
      </w:r>
      <w:proofErr w:type="spellEnd"/>
      <w:r w:rsidRPr="004F0C29">
        <w:rPr>
          <w:rFonts w:ascii="Aptos" w:hAnsi="Aptos"/>
        </w:rPr>
        <w:t xml:space="preserve"> </w:t>
      </w:r>
      <w:proofErr w:type="spellStart"/>
      <w:r w:rsidRPr="004F0C29">
        <w:rPr>
          <w:rFonts w:ascii="Aptos" w:hAnsi="Aptos"/>
        </w:rPr>
        <w:t>juhtudel</w:t>
      </w:r>
      <w:proofErr w:type="spellEnd"/>
      <w:r w:rsidRPr="004F0C29">
        <w:rPr>
          <w:rFonts w:ascii="Aptos" w:hAnsi="Aptos"/>
        </w:rPr>
        <w:t xml:space="preserve"> (</w:t>
      </w:r>
      <w:proofErr w:type="spellStart"/>
      <w:r w:rsidRPr="004F0C29">
        <w:rPr>
          <w:rFonts w:ascii="Aptos" w:hAnsi="Aptos"/>
        </w:rPr>
        <w:t>nt</w:t>
      </w:r>
      <w:proofErr w:type="spellEnd"/>
      <w:r w:rsidRPr="004F0C29">
        <w:rPr>
          <w:rFonts w:ascii="Aptos" w:hAnsi="Aptos"/>
        </w:rPr>
        <w:t xml:space="preserve"> </w:t>
      </w:r>
      <w:proofErr w:type="spellStart"/>
      <w:r w:rsidRPr="004F0C29">
        <w:rPr>
          <w:rFonts w:ascii="Aptos" w:hAnsi="Aptos"/>
        </w:rPr>
        <w:t>isik</w:t>
      </w:r>
      <w:proofErr w:type="spellEnd"/>
      <w:r w:rsidRPr="004F0C29">
        <w:rPr>
          <w:rFonts w:ascii="Aptos" w:hAnsi="Aptos"/>
        </w:rPr>
        <w:t xml:space="preserve"> </w:t>
      </w:r>
      <w:proofErr w:type="spellStart"/>
      <w:r w:rsidRPr="004F0C29">
        <w:rPr>
          <w:rFonts w:ascii="Aptos" w:hAnsi="Aptos"/>
        </w:rPr>
        <w:t>kajastub</w:t>
      </w:r>
      <w:proofErr w:type="spellEnd"/>
      <w:r w:rsidRPr="004F0C29">
        <w:rPr>
          <w:rFonts w:ascii="Aptos" w:hAnsi="Aptos"/>
        </w:rPr>
        <w:t xml:space="preserve"> </w:t>
      </w:r>
      <w:proofErr w:type="spellStart"/>
      <w:r w:rsidRPr="004F0C29">
        <w:rPr>
          <w:rFonts w:ascii="Aptos" w:hAnsi="Aptos"/>
        </w:rPr>
        <w:t>aktuaalse</w:t>
      </w:r>
      <w:proofErr w:type="spellEnd"/>
      <w:r w:rsidRPr="004F0C29">
        <w:rPr>
          <w:rFonts w:ascii="Aptos" w:hAnsi="Aptos"/>
        </w:rPr>
        <w:t xml:space="preserve"> </w:t>
      </w:r>
      <w:proofErr w:type="spellStart"/>
      <w:r w:rsidRPr="004F0C29">
        <w:rPr>
          <w:rFonts w:ascii="Aptos" w:hAnsi="Aptos"/>
        </w:rPr>
        <w:t>sündmuse</w:t>
      </w:r>
      <w:proofErr w:type="spellEnd"/>
      <w:r w:rsidRPr="004F0C29">
        <w:rPr>
          <w:rFonts w:ascii="Aptos" w:hAnsi="Aptos"/>
        </w:rPr>
        <w:t xml:space="preserve"> </w:t>
      </w:r>
      <w:proofErr w:type="spellStart"/>
      <w:r w:rsidRPr="004F0C29">
        <w:rPr>
          <w:rFonts w:ascii="Aptos" w:hAnsi="Aptos"/>
        </w:rPr>
        <w:t>taustal</w:t>
      </w:r>
      <w:proofErr w:type="spellEnd"/>
      <w:r w:rsidRPr="004F0C29">
        <w:rPr>
          <w:rFonts w:ascii="Aptos" w:hAnsi="Aptos"/>
        </w:rPr>
        <w:t xml:space="preserve"> </w:t>
      </w:r>
      <w:proofErr w:type="spellStart"/>
      <w:r w:rsidRPr="004F0C29">
        <w:rPr>
          <w:rFonts w:ascii="Aptos" w:hAnsi="Aptos"/>
        </w:rPr>
        <w:t>ajakirjanduses</w:t>
      </w:r>
      <w:proofErr w:type="spellEnd"/>
      <w:r w:rsidRPr="004F0C29">
        <w:rPr>
          <w:rFonts w:ascii="Aptos" w:hAnsi="Aptos"/>
        </w:rPr>
        <w:t xml:space="preserve">). </w:t>
      </w:r>
      <w:proofErr w:type="spellStart"/>
      <w:r w:rsidRPr="004F0C29">
        <w:rPr>
          <w:rFonts w:ascii="Aptos" w:hAnsi="Aptos"/>
        </w:rPr>
        <w:t>Ehk</w:t>
      </w:r>
      <w:proofErr w:type="spellEnd"/>
      <w:r w:rsidRPr="004F0C29">
        <w:rPr>
          <w:rFonts w:ascii="Aptos" w:hAnsi="Aptos"/>
        </w:rPr>
        <w:t xml:space="preserve"> juba </w:t>
      </w:r>
      <w:proofErr w:type="spellStart"/>
      <w:r w:rsidRPr="004F0C29">
        <w:rPr>
          <w:rFonts w:ascii="Aptos" w:hAnsi="Aptos"/>
        </w:rPr>
        <w:t>täna</w:t>
      </w:r>
      <w:proofErr w:type="spellEnd"/>
      <w:r w:rsidRPr="004F0C29">
        <w:rPr>
          <w:rFonts w:ascii="Aptos" w:hAnsi="Aptos"/>
        </w:rPr>
        <w:t xml:space="preserve"> </w:t>
      </w:r>
      <w:proofErr w:type="spellStart"/>
      <w:r w:rsidRPr="004F0C29">
        <w:rPr>
          <w:rFonts w:ascii="Aptos" w:hAnsi="Aptos"/>
        </w:rPr>
        <w:t>võib</w:t>
      </w:r>
      <w:proofErr w:type="spellEnd"/>
      <w:r w:rsidRPr="004F0C29">
        <w:rPr>
          <w:rFonts w:ascii="Aptos" w:hAnsi="Aptos"/>
        </w:rPr>
        <w:t xml:space="preserve"> </w:t>
      </w:r>
      <w:proofErr w:type="spellStart"/>
      <w:r w:rsidRPr="004F0C29">
        <w:rPr>
          <w:rFonts w:ascii="Aptos" w:hAnsi="Aptos"/>
        </w:rPr>
        <w:t>süvavõltsinguga</w:t>
      </w:r>
      <w:proofErr w:type="spellEnd"/>
      <w:r w:rsidRPr="004F0C29">
        <w:rPr>
          <w:rFonts w:ascii="Aptos" w:hAnsi="Aptos"/>
        </w:rPr>
        <w:t xml:space="preserve"> </w:t>
      </w:r>
      <w:proofErr w:type="spellStart"/>
      <w:r w:rsidRPr="004F0C29">
        <w:rPr>
          <w:rFonts w:ascii="Aptos" w:hAnsi="Aptos"/>
        </w:rPr>
        <w:t>kellegi</w:t>
      </w:r>
      <w:proofErr w:type="spellEnd"/>
      <w:r w:rsidRPr="004F0C29">
        <w:rPr>
          <w:rFonts w:ascii="Aptos" w:hAnsi="Aptos"/>
        </w:rPr>
        <w:t xml:space="preserve"> </w:t>
      </w:r>
      <w:proofErr w:type="spellStart"/>
      <w:r w:rsidRPr="004F0C29">
        <w:rPr>
          <w:rFonts w:ascii="Aptos" w:hAnsi="Aptos"/>
        </w:rPr>
        <w:t>näo</w:t>
      </w:r>
      <w:proofErr w:type="spellEnd"/>
      <w:r w:rsidRPr="004F0C29">
        <w:rPr>
          <w:rFonts w:ascii="Aptos" w:hAnsi="Aptos"/>
        </w:rPr>
        <w:t xml:space="preserve"> </w:t>
      </w:r>
      <w:proofErr w:type="spellStart"/>
      <w:r w:rsidRPr="004F0C29">
        <w:rPr>
          <w:rFonts w:ascii="Aptos" w:hAnsi="Aptos"/>
        </w:rPr>
        <w:t>kasutamist</w:t>
      </w:r>
      <w:proofErr w:type="spellEnd"/>
      <w:r w:rsidRPr="004F0C29">
        <w:rPr>
          <w:rFonts w:ascii="Aptos" w:hAnsi="Aptos"/>
        </w:rPr>
        <w:t xml:space="preserve"> </w:t>
      </w:r>
      <w:proofErr w:type="spellStart"/>
      <w:r w:rsidRPr="004F0C29">
        <w:rPr>
          <w:rFonts w:ascii="Aptos" w:hAnsi="Aptos"/>
        </w:rPr>
        <w:t>pidada</w:t>
      </w:r>
      <w:proofErr w:type="spellEnd"/>
      <w:r w:rsidRPr="004F0C29">
        <w:rPr>
          <w:rFonts w:ascii="Aptos" w:hAnsi="Aptos"/>
        </w:rPr>
        <w:t xml:space="preserve"> </w:t>
      </w:r>
      <w:proofErr w:type="spellStart"/>
      <w:r w:rsidRPr="004F0C29">
        <w:rPr>
          <w:rFonts w:ascii="Aptos" w:hAnsi="Aptos"/>
        </w:rPr>
        <w:t>isikuõiguste</w:t>
      </w:r>
      <w:proofErr w:type="spellEnd"/>
      <w:r w:rsidRPr="004F0C29">
        <w:rPr>
          <w:rFonts w:ascii="Aptos" w:hAnsi="Aptos"/>
        </w:rPr>
        <w:t xml:space="preserve"> </w:t>
      </w:r>
      <w:proofErr w:type="spellStart"/>
      <w:r w:rsidRPr="004F0C29">
        <w:rPr>
          <w:rFonts w:ascii="Aptos" w:hAnsi="Aptos"/>
        </w:rPr>
        <w:t>rikkumiseks</w:t>
      </w:r>
      <w:proofErr w:type="spellEnd"/>
      <w:r w:rsidRPr="004F0C29">
        <w:rPr>
          <w:rFonts w:ascii="Aptos" w:hAnsi="Aptos"/>
        </w:rPr>
        <w:t xml:space="preserve">, </w:t>
      </w:r>
      <w:proofErr w:type="spellStart"/>
      <w:r w:rsidRPr="004F0C29">
        <w:rPr>
          <w:rFonts w:ascii="Aptos" w:hAnsi="Aptos"/>
        </w:rPr>
        <w:t>mille</w:t>
      </w:r>
      <w:proofErr w:type="spellEnd"/>
      <w:r w:rsidRPr="004F0C29">
        <w:rPr>
          <w:rFonts w:ascii="Aptos" w:hAnsi="Aptos"/>
        </w:rPr>
        <w:t xml:space="preserve"> </w:t>
      </w:r>
      <w:proofErr w:type="spellStart"/>
      <w:r w:rsidRPr="004F0C29">
        <w:rPr>
          <w:rFonts w:ascii="Aptos" w:hAnsi="Aptos"/>
        </w:rPr>
        <w:t>vastu</w:t>
      </w:r>
      <w:proofErr w:type="spellEnd"/>
      <w:r w:rsidRPr="004F0C29">
        <w:rPr>
          <w:rFonts w:ascii="Aptos" w:hAnsi="Aptos"/>
        </w:rPr>
        <w:t xml:space="preserve"> </w:t>
      </w:r>
      <w:proofErr w:type="spellStart"/>
      <w:r w:rsidRPr="004F0C29">
        <w:rPr>
          <w:rFonts w:ascii="Aptos" w:hAnsi="Aptos"/>
        </w:rPr>
        <w:t>saab</w:t>
      </w:r>
      <w:proofErr w:type="spellEnd"/>
      <w:r w:rsidRPr="004F0C29">
        <w:rPr>
          <w:rFonts w:ascii="Aptos" w:hAnsi="Aptos"/>
        </w:rPr>
        <w:t xml:space="preserve"> </w:t>
      </w:r>
      <w:proofErr w:type="spellStart"/>
      <w:r w:rsidRPr="004F0C29">
        <w:rPr>
          <w:rFonts w:ascii="Aptos" w:hAnsi="Aptos"/>
        </w:rPr>
        <w:t>tsiviilkohtumenetluse</w:t>
      </w:r>
      <w:proofErr w:type="spellEnd"/>
      <w:r w:rsidRPr="004F0C29">
        <w:rPr>
          <w:rFonts w:ascii="Aptos" w:hAnsi="Aptos"/>
        </w:rPr>
        <w:t xml:space="preserve"> </w:t>
      </w:r>
      <w:proofErr w:type="spellStart"/>
      <w:r w:rsidRPr="004F0C29">
        <w:rPr>
          <w:rFonts w:ascii="Aptos" w:hAnsi="Aptos"/>
        </w:rPr>
        <w:t>korras</w:t>
      </w:r>
      <w:proofErr w:type="spellEnd"/>
      <w:r w:rsidRPr="004F0C29">
        <w:rPr>
          <w:rFonts w:ascii="Aptos" w:hAnsi="Aptos"/>
        </w:rPr>
        <w:t xml:space="preserve"> </w:t>
      </w:r>
      <w:proofErr w:type="spellStart"/>
      <w:r w:rsidRPr="004F0C29">
        <w:rPr>
          <w:rFonts w:ascii="Aptos" w:hAnsi="Aptos"/>
        </w:rPr>
        <w:t>nõuda</w:t>
      </w:r>
      <w:proofErr w:type="spellEnd"/>
      <w:r w:rsidRPr="004F0C29">
        <w:rPr>
          <w:rFonts w:ascii="Aptos" w:hAnsi="Aptos"/>
        </w:rPr>
        <w:t xml:space="preserve"> </w:t>
      </w:r>
      <w:proofErr w:type="spellStart"/>
      <w:r w:rsidRPr="004F0C29">
        <w:rPr>
          <w:rFonts w:ascii="Aptos" w:hAnsi="Aptos"/>
        </w:rPr>
        <w:t>ebaseadusliku</w:t>
      </w:r>
      <w:proofErr w:type="spellEnd"/>
      <w:r w:rsidRPr="004F0C29">
        <w:rPr>
          <w:rFonts w:ascii="Aptos" w:hAnsi="Aptos"/>
        </w:rPr>
        <w:t xml:space="preserve"> sisu </w:t>
      </w:r>
      <w:proofErr w:type="spellStart"/>
      <w:r w:rsidRPr="004F0C29">
        <w:rPr>
          <w:rFonts w:ascii="Aptos" w:hAnsi="Aptos"/>
        </w:rPr>
        <w:t>eemaldamist</w:t>
      </w:r>
      <w:proofErr w:type="spellEnd"/>
      <w:r w:rsidRPr="004F0C29">
        <w:rPr>
          <w:rFonts w:ascii="Aptos" w:hAnsi="Aptos"/>
        </w:rPr>
        <w:t xml:space="preserve"> ja </w:t>
      </w:r>
      <w:proofErr w:type="spellStart"/>
      <w:r w:rsidRPr="004F0C29">
        <w:rPr>
          <w:rFonts w:ascii="Aptos" w:hAnsi="Aptos"/>
        </w:rPr>
        <w:t>mittevaralise</w:t>
      </w:r>
      <w:proofErr w:type="spellEnd"/>
      <w:r w:rsidRPr="004F0C29">
        <w:rPr>
          <w:rFonts w:ascii="Aptos" w:hAnsi="Aptos"/>
        </w:rPr>
        <w:t xml:space="preserve"> </w:t>
      </w:r>
      <w:proofErr w:type="spellStart"/>
      <w:r w:rsidRPr="004F0C29">
        <w:rPr>
          <w:rFonts w:ascii="Aptos" w:hAnsi="Aptos"/>
        </w:rPr>
        <w:t>kahju</w:t>
      </w:r>
      <w:proofErr w:type="spellEnd"/>
      <w:r w:rsidRPr="004F0C29">
        <w:rPr>
          <w:rFonts w:ascii="Aptos" w:hAnsi="Aptos"/>
        </w:rPr>
        <w:t xml:space="preserve"> </w:t>
      </w:r>
      <w:proofErr w:type="spellStart"/>
      <w:r w:rsidRPr="004F0C29">
        <w:rPr>
          <w:rFonts w:ascii="Aptos" w:hAnsi="Aptos"/>
        </w:rPr>
        <w:t>hüvitamist</w:t>
      </w:r>
      <w:proofErr w:type="spellEnd"/>
      <w:r w:rsidRPr="004F0C29">
        <w:rPr>
          <w:rFonts w:ascii="Aptos" w:hAnsi="Aptos"/>
        </w:rPr>
        <w:t xml:space="preserve">. </w:t>
      </w:r>
    </w:p>
    <w:p w14:paraId="7B172244" w14:textId="77777777" w:rsidR="00807494" w:rsidRPr="004F0C29" w:rsidRDefault="00807494" w:rsidP="00807494">
      <w:pPr>
        <w:jc w:val="both"/>
        <w:rPr>
          <w:rFonts w:ascii="Aptos" w:hAnsi="Aptos"/>
        </w:rPr>
      </w:pPr>
    </w:p>
    <w:p w14:paraId="20361287" w14:textId="1B4A2952" w:rsidR="00807494" w:rsidRPr="004F0C29" w:rsidRDefault="00807494" w:rsidP="00807494">
      <w:pPr>
        <w:jc w:val="both"/>
        <w:rPr>
          <w:rFonts w:ascii="Aptos" w:hAnsi="Aptos"/>
        </w:rPr>
      </w:pPr>
      <w:proofErr w:type="spellStart"/>
      <w:r w:rsidRPr="004F0C29">
        <w:rPr>
          <w:rFonts w:ascii="Aptos" w:hAnsi="Aptos"/>
          <w:b/>
          <w:bCs/>
        </w:rPr>
        <w:t>Probleem</w:t>
      </w:r>
      <w:proofErr w:type="spellEnd"/>
      <w:r w:rsidRPr="004F0C29">
        <w:rPr>
          <w:rFonts w:ascii="Aptos" w:hAnsi="Aptos"/>
          <w:b/>
          <w:bCs/>
        </w:rPr>
        <w:t xml:space="preserve"> on </w:t>
      </w:r>
      <w:proofErr w:type="spellStart"/>
      <w:r w:rsidRPr="004F0C29">
        <w:rPr>
          <w:rFonts w:ascii="Aptos" w:hAnsi="Aptos"/>
          <w:b/>
          <w:bCs/>
        </w:rPr>
        <w:t>selles</w:t>
      </w:r>
      <w:proofErr w:type="spellEnd"/>
      <w:r w:rsidRPr="004F0C29">
        <w:rPr>
          <w:rFonts w:ascii="Aptos" w:hAnsi="Aptos"/>
          <w:b/>
          <w:bCs/>
        </w:rPr>
        <w:t xml:space="preserve">, et </w:t>
      </w:r>
      <w:proofErr w:type="spellStart"/>
      <w:r w:rsidRPr="004F0C29">
        <w:rPr>
          <w:rFonts w:ascii="Aptos" w:hAnsi="Aptos"/>
          <w:b/>
          <w:bCs/>
        </w:rPr>
        <w:t>süvavõltsingute</w:t>
      </w:r>
      <w:proofErr w:type="spellEnd"/>
      <w:r w:rsidRPr="004F0C29">
        <w:rPr>
          <w:rFonts w:ascii="Aptos" w:hAnsi="Aptos"/>
          <w:b/>
          <w:bCs/>
        </w:rPr>
        <w:t xml:space="preserve"> (</w:t>
      </w:r>
      <w:r w:rsidRPr="004F0C29">
        <w:rPr>
          <w:rFonts w:ascii="Aptos" w:hAnsi="Aptos"/>
          <w:b/>
          <w:bCs/>
          <w:i/>
          <w:iCs/>
        </w:rPr>
        <w:t>deepfake</w:t>
      </w:r>
      <w:r w:rsidRPr="004F0C29">
        <w:rPr>
          <w:rFonts w:ascii="Aptos" w:hAnsi="Aptos"/>
          <w:b/>
          <w:bCs/>
        </w:rPr>
        <w:t xml:space="preserve"> – </w:t>
      </w:r>
      <w:proofErr w:type="spellStart"/>
      <w:r w:rsidRPr="004F0C29">
        <w:rPr>
          <w:rFonts w:ascii="Aptos" w:hAnsi="Aptos"/>
          <w:b/>
          <w:bCs/>
        </w:rPr>
        <w:t>tehisintellekti</w:t>
      </w:r>
      <w:proofErr w:type="spellEnd"/>
      <w:r w:rsidRPr="004F0C29">
        <w:rPr>
          <w:rFonts w:ascii="Aptos" w:hAnsi="Aptos"/>
          <w:b/>
          <w:bCs/>
        </w:rPr>
        <w:t xml:space="preserve"> </w:t>
      </w:r>
      <w:proofErr w:type="spellStart"/>
      <w:r w:rsidRPr="004F0C29">
        <w:rPr>
          <w:rFonts w:ascii="Aptos" w:hAnsi="Aptos"/>
          <w:b/>
          <w:bCs/>
        </w:rPr>
        <w:t>abil</w:t>
      </w:r>
      <w:proofErr w:type="spellEnd"/>
      <w:r w:rsidRPr="004F0C29">
        <w:rPr>
          <w:rFonts w:ascii="Aptos" w:hAnsi="Aptos"/>
          <w:b/>
          <w:bCs/>
        </w:rPr>
        <w:t xml:space="preserve"> </w:t>
      </w:r>
      <w:proofErr w:type="spellStart"/>
      <w:r w:rsidRPr="004F0C29">
        <w:rPr>
          <w:rFonts w:ascii="Aptos" w:hAnsi="Aptos"/>
          <w:b/>
          <w:bCs/>
        </w:rPr>
        <w:t>loodud</w:t>
      </w:r>
      <w:proofErr w:type="spellEnd"/>
      <w:r w:rsidRPr="004F0C29">
        <w:rPr>
          <w:rFonts w:ascii="Aptos" w:hAnsi="Aptos"/>
          <w:b/>
          <w:bCs/>
        </w:rPr>
        <w:t xml:space="preserve"> </w:t>
      </w:r>
      <w:proofErr w:type="spellStart"/>
      <w:r w:rsidRPr="004F0C29">
        <w:rPr>
          <w:rFonts w:ascii="Aptos" w:hAnsi="Aptos"/>
          <w:b/>
          <w:bCs/>
        </w:rPr>
        <w:t>realistlik</w:t>
      </w:r>
      <w:proofErr w:type="spellEnd"/>
      <w:r w:rsidRPr="004F0C29">
        <w:rPr>
          <w:rFonts w:ascii="Aptos" w:hAnsi="Aptos"/>
          <w:b/>
          <w:bCs/>
        </w:rPr>
        <w:t xml:space="preserve"> </w:t>
      </w:r>
      <w:proofErr w:type="spellStart"/>
      <w:r w:rsidRPr="004F0C29">
        <w:rPr>
          <w:rFonts w:ascii="Aptos" w:hAnsi="Aptos"/>
          <w:b/>
          <w:bCs/>
        </w:rPr>
        <w:t>võltsing</w:t>
      </w:r>
      <w:proofErr w:type="spellEnd"/>
      <w:r w:rsidRPr="004F0C29">
        <w:rPr>
          <w:rFonts w:ascii="Aptos" w:hAnsi="Aptos"/>
          <w:b/>
          <w:bCs/>
        </w:rPr>
        <w:t xml:space="preserve">) </w:t>
      </w:r>
      <w:proofErr w:type="spellStart"/>
      <w:r w:rsidRPr="004F0C29">
        <w:rPr>
          <w:rFonts w:ascii="Aptos" w:hAnsi="Aptos"/>
          <w:b/>
          <w:bCs/>
        </w:rPr>
        <w:t>puhul</w:t>
      </w:r>
      <w:proofErr w:type="spellEnd"/>
      <w:r w:rsidRPr="004F0C29">
        <w:rPr>
          <w:rFonts w:ascii="Aptos" w:hAnsi="Aptos"/>
          <w:b/>
          <w:bCs/>
        </w:rPr>
        <w:t xml:space="preserve"> </w:t>
      </w:r>
      <w:proofErr w:type="spellStart"/>
      <w:r w:rsidRPr="004F0C29">
        <w:rPr>
          <w:rFonts w:ascii="Aptos" w:hAnsi="Aptos"/>
          <w:b/>
          <w:bCs/>
        </w:rPr>
        <w:t>ei</w:t>
      </w:r>
      <w:proofErr w:type="spellEnd"/>
      <w:r w:rsidRPr="004F0C29">
        <w:rPr>
          <w:rFonts w:ascii="Aptos" w:hAnsi="Aptos"/>
          <w:b/>
          <w:bCs/>
        </w:rPr>
        <w:t xml:space="preserve"> </w:t>
      </w:r>
      <w:proofErr w:type="spellStart"/>
      <w:r w:rsidRPr="004F0C29">
        <w:rPr>
          <w:rFonts w:ascii="Aptos" w:hAnsi="Aptos"/>
          <w:b/>
          <w:bCs/>
        </w:rPr>
        <w:t>pruugi</w:t>
      </w:r>
      <w:proofErr w:type="spellEnd"/>
      <w:r w:rsidRPr="004F0C29">
        <w:rPr>
          <w:rFonts w:ascii="Aptos" w:hAnsi="Aptos"/>
          <w:b/>
          <w:bCs/>
        </w:rPr>
        <w:t xml:space="preserve"> </w:t>
      </w:r>
      <w:proofErr w:type="spellStart"/>
      <w:r w:rsidRPr="004F0C29">
        <w:rPr>
          <w:rFonts w:ascii="Aptos" w:hAnsi="Aptos"/>
          <w:b/>
          <w:bCs/>
        </w:rPr>
        <w:t>kehtiv</w:t>
      </w:r>
      <w:proofErr w:type="spellEnd"/>
      <w:r w:rsidRPr="004F0C29">
        <w:rPr>
          <w:rFonts w:ascii="Aptos" w:hAnsi="Aptos"/>
          <w:b/>
          <w:bCs/>
        </w:rPr>
        <w:t xml:space="preserve"> </w:t>
      </w:r>
      <w:proofErr w:type="spellStart"/>
      <w:r w:rsidRPr="004F0C29">
        <w:rPr>
          <w:rFonts w:ascii="Aptos" w:hAnsi="Aptos"/>
          <w:b/>
          <w:bCs/>
        </w:rPr>
        <w:t>õigus</w:t>
      </w:r>
      <w:proofErr w:type="spellEnd"/>
      <w:r w:rsidRPr="004F0C29">
        <w:rPr>
          <w:rFonts w:ascii="Aptos" w:hAnsi="Aptos"/>
          <w:b/>
          <w:bCs/>
        </w:rPr>
        <w:t xml:space="preserve"> </w:t>
      </w:r>
      <w:proofErr w:type="spellStart"/>
      <w:r w:rsidRPr="004F0C29">
        <w:rPr>
          <w:rFonts w:ascii="Aptos" w:hAnsi="Aptos"/>
          <w:b/>
          <w:bCs/>
        </w:rPr>
        <w:t>anda</w:t>
      </w:r>
      <w:proofErr w:type="spellEnd"/>
      <w:r w:rsidRPr="004F0C29">
        <w:rPr>
          <w:rFonts w:ascii="Aptos" w:hAnsi="Aptos"/>
          <w:b/>
          <w:bCs/>
        </w:rPr>
        <w:t xml:space="preserve"> </w:t>
      </w:r>
      <w:proofErr w:type="spellStart"/>
      <w:r w:rsidRPr="004F0C29">
        <w:rPr>
          <w:rFonts w:ascii="Aptos" w:hAnsi="Aptos"/>
          <w:b/>
          <w:bCs/>
        </w:rPr>
        <w:t>piisavalt</w:t>
      </w:r>
      <w:proofErr w:type="spellEnd"/>
      <w:r w:rsidRPr="004F0C29">
        <w:rPr>
          <w:rFonts w:ascii="Aptos" w:hAnsi="Aptos"/>
          <w:b/>
          <w:bCs/>
        </w:rPr>
        <w:t xml:space="preserve"> </w:t>
      </w:r>
      <w:proofErr w:type="spellStart"/>
      <w:r w:rsidRPr="004F0C29">
        <w:rPr>
          <w:rFonts w:ascii="Aptos" w:hAnsi="Aptos"/>
          <w:b/>
          <w:bCs/>
        </w:rPr>
        <w:t>kiiret</w:t>
      </w:r>
      <w:proofErr w:type="spellEnd"/>
      <w:r w:rsidRPr="004F0C29">
        <w:rPr>
          <w:rFonts w:ascii="Aptos" w:hAnsi="Aptos"/>
          <w:b/>
          <w:bCs/>
        </w:rPr>
        <w:t xml:space="preserve"> ja </w:t>
      </w:r>
      <w:proofErr w:type="spellStart"/>
      <w:r w:rsidRPr="004F0C29">
        <w:rPr>
          <w:rFonts w:ascii="Aptos" w:hAnsi="Aptos"/>
          <w:b/>
          <w:bCs/>
        </w:rPr>
        <w:t>selget</w:t>
      </w:r>
      <w:proofErr w:type="spellEnd"/>
      <w:r w:rsidRPr="004F0C29">
        <w:rPr>
          <w:rFonts w:ascii="Aptos" w:hAnsi="Aptos"/>
          <w:b/>
          <w:bCs/>
        </w:rPr>
        <w:t xml:space="preserve"> </w:t>
      </w:r>
      <w:proofErr w:type="spellStart"/>
      <w:r w:rsidRPr="004F0C29">
        <w:rPr>
          <w:rFonts w:ascii="Aptos" w:hAnsi="Aptos"/>
          <w:b/>
          <w:bCs/>
        </w:rPr>
        <w:t>kaitset</w:t>
      </w:r>
      <w:proofErr w:type="spellEnd"/>
      <w:r w:rsidRPr="004F0C29">
        <w:rPr>
          <w:rFonts w:ascii="Aptos" w:hAnsi="Aptos"/>
          <w:b/>
          <w:bCs/>
        </w:rPr>
        <w:t>.</w:t>
      </w:r>
      <w:r w:rsidRPr="004F0C29">
        <w:rPr>
          <w:rFonts w:ascii="Aptos" w:hAnsi="Aptos"/>
        </w:rPr>
        <w:t xml:space="preserve"> </w:t>
      </w:r>
      <w:proofErr w:type="spellStart"/>
      <w:r w:rsidRPr="004F0C29">
        <w:rPr>
          <w:rFonts w:ascii="Aptos" w:hAnsi="Aptos"/>
        </w:rPr>
        <w:t>Näitlejate</w:t>
      </w:r>
      <w:proofErr w:type="spellEnd"/>
      <w:r w:rsidRPr="004F0C29">
        <w:rPr>
          <w:rFonts w:ascii="Aptos" w:hAnsi="Aptos"/>
        </w:rPr>
        <w:t xml:space="preserve"> </w:t>
      </w:r>
      <w:proofErr w:type="spellStart"/>
      <w:r w:rsidRPr="004F0C29">
        <w:rPr>
          <w:rFonts w:ascii="Aptos" w:hAnsi="Aptos"/>
        </w:rPr>
        <w:t>jaoks</w:t>
      </w:r>
      <w:proofErr w:type="spellEnd"/>
      <w:r w:rsidRPr="004F0C29">
        <w:rPr>
          <w:rFonts w:ascii="Aptos" w:hAnsi="Aptos"/>
        </w:rPr>
        <w:t xml:space="preserve"> on </w:t>
      </w:r>
      <w:proofErr w:type="spellStart"/>
      <w:r w:rsidRPr="004F0C29">
        <w:rPr>
          <w:rFonts w:ascii="Aptos" w:hAnsi="Aptos"/>
        </w:rPr>
        <w:t>probleem</w:t>
      </w:r>
      <w:proofErr w:type="spellEnd"/>
      <w:r w:rsidRPr="004F0C29">
        <w:rPr>
          <w:rFonts w:ascii="Aptos" w:hAnsi="Aptos"/>
        </w:rPr>
        <w:t xml:space="preserve"> </w:t>
      </w:r>
      <w:proofErr w:type="spellStart"/>
      <w:r w:rsidRPr="004F0C29">
        <w:rPr>
          <w:rFonts w:ascii="Aptos" w:hAnsi="Aptos"/>
        </w:rPr>
        <w:t>eriti</w:t>
      </w:r>
      <w:proofErr w:type="spellEnd"/>
      <w:r w:rsidRPr="004F0C29">
        <w:rPr>
          <w:rFonts w:ascii="Aptos" w:hAnsi="Aptos"/>
        </w:rPr>
        <w:t xml:space="preserve"> </w:t>
      </w:r>
      <w:proofErr w:type="spellStart"/>
      <w:r w:rsidRPr="004F0C29">
        <w:rPr>
          <w:rFonts w:ascii="Aptos" w:hAnsi="Aptos"/>
        </w:rPr>
        <w:t>akuutne</w:t>
      </w:r>
      <w:proofErr w:type="spellEnd"/>
      <w:r w:rsidRPr="004F0C29">
        <w:rPr>
          <w:rFonts w:ascii="Aptos" w:hAnsi="Aptos"/>
        </w:rPr>
        <w:t xml:space="preserve">, kuna </w:t>
      </w:r>
      <w:proofErr w:type="spellStart"/>
      <w:r w:rsidRPr="004F0C29">
        <w:rPr>
          <w:rFonts w:ascii="Aptos" w:hAnsi="Aptos"/>
        </w:rPr>
        <w:t>nende</w:t>
      </w:r>
      <w:proofErr w:type="spellEnd"/>
      <w:r w:rsidRPr="004F0C29">
        <w:rPr>
          <w:rFonts w:ascii="Aptos" w:hAnsi="Aptos"/>
        </w:rPr>
        <w:t xml:space="preserve"> </w:t>
      </w:r>
      <w:proofErr w:type="spellStart"/>
      <w:r w:rsidRPr="004F0C29">
        <w:rPr>
          <w:rFonts w:ascii="Aptos" w:hAnsi="Aptos"/>
        </w:rPr>
        <w:t>professionaalne</w:t>
      </w:r>
      <w:proofErr w:type="spellEnd"/>
      <w:r w:rsidRPr="004F0C29">
        <w:rPr>
          <w:rFonts w:ascii="Aptos" w:hAnsi="Aptos"/>
        </w:rPr>
        <w:t xml:space="preserve"> </w:t>
      </w:r>
      <w:proofErr w:type="spellStart"/>
      <w:r w:rsidRPr="004F0C29">
        <w:rPr>
          <w:rFonts w:ascii="Aptos" w:hAnsi="Aptos"/>
        </w:rPr>
        <w:t>identiteet</w:t>
      </w:r>
      <w:proofErr w:type="spellEnd"/>
      <w:r w:rsidRPr="004F0C29">
        <w:rPr>
          <w:rFonts w:ascii="Aptos" w:hAnsi="Aptos"/>
        </w:rPr>
        <w:t xml:space="preserve"> ja </w:t>
      </w:r>
      <w:proofErr w:type="spellStart"/>
      <w:r w:rsidRPr="004F0C29">
        <w:rPr>
          <w:rFonts w:ascii="Aptos" w:hAnsi="Aptos"/>
        </w:rPr>
        <w:t>majanduslik</w:t>
      </w:r>
      <w:proofErr w:type="spellEnd"/>
      <w:r w:rsidRPr="004F0C29">
        <w:rPr>
          <w:rFonts w:ascii="Aptos" w:hAnsi="Aptos"/>
        </w:rPr>
        <w:t xml:space="preserve"> </w:t>
      </w:r>
      <w:proofErr w:type="spellStart"/>
      <w:r w:rsidRPr="004F0C29">
        <w:rPr>
          <w:rFonts w:ascii="Aptos" w:hAnsi="Aptos"/>
        </w:rPr>
        <w:t>heaolu</w:t>
      </w:r>
      <w:proofErr w:type="spellEnd"/>
      <w:r w:rsidRPr="004F0C29">
        <w:rPr>
          <w:rFonts w:ascii="Aptos" w:hAnsi="Aptos"/>
        </w:rPr>
        <w:t xml:space="preserve"> </w:t>
      </w:r>
      <w:proofErr w:type="spellStart"/>
      <w:r w:rsidRPr="004F0C29">
        <w:rPr>
          <w:rFonts w:ascii="Aptos" w:hAnsi="Aptos"/>
        </w:rPr>
        <w:t>sõltub</w:t>
      </w:r>
      <w:proofErr w:type="spellEnd"/>
      <w:r w:rsidRPr="004F0C29">
        <w:rPr>
          <w:rFonts w:ascii="Aptos" w:hAnsi="Aptos"/>
        </w:rPr>
        <w:t xml:space="preserve"> </w:t>
      </w:r>
      <w:proofErr w:type="spellStart"/>
      <w:r w:rsidRPr="004F0C29">
        <w:rPr>
          <w:rFonts w:ascii="Aptos" w:hAnsi="Aptos"/>
        </w:rPr>
        <w:t>otseselt</w:t>
      </w:r>
      <w:proofErr w:type="spellEnd"/>
      <w:r w:rsidRPr="004F0C29">
        <w:rPr>
          <w:rFonts w:ascii="Aptos" w:hAnsi="Aptos"/>
        </w:rPr>
        <w:t xml:space="preserve"> </w:t>
      </w:r>
      <w:proofErr w:type="spellStart"/>
      <w:r w:rsidRPr="004F0C29">
        <w:rPr>
          <w:rFonts w:ascii="Aptos" w:hAnsi="Aptos"/>
        </w:rPr>
        <w:t>nende</w:t>
      </w:r>
      <w:proofErr w:type="spellEnd"/>
      <w:r w:rsidRPr="004F0C29">
        <w:rPr>
          <w:rFonts w:ascii="Aptos" w:hAnsi="Aptos"/>
        </w:rPr>
        <w:t xml:space="preserve"> </w:t>
      </w:r>
      <w:proofErr w:type="spellStart"/>
      <w:r w:rsidRPr="004F0C29">
        <w:rPr>
          <w:rFonts w:ascii="Aptos" w:hAnsi="Aptos"/>
        </w:rPr>
        <w:t>kujutise</w:t>
      </w:r>
      <w:proofErr w:type="spellEnd"/>
      <w:r w:rsidRPr="004F0C29">
        <w:rPr>
          <w:rFonts w:ascii="Aptos" w:hAnsi="Aptos"/>
        </w:rPr>
        <w:t xml:space="preserve"> ja </w:t>
      </w:r>
      <w:proofErr w:type="spellStart"/>
      <w:r w:rsidRPr="004F0C29">
        <w:rPr>
          <w:rFonts w:ascii="Aptos" w:hAnsi="Aptos"/>
        </w:rPr>
        <w:t>hääle</w:t>
      </w:r>
      <w:proofErr w:type="spellEnd"/>
      <w:r w:rsidRPr="004F0C29">
        <w:rPr>
          <w:rFonts w:ascii="Aptos" w:hAnsi="Aptos"/>
        </w:rPr>
        <w:t xml:space="preserve"> </w:t>
      </w:r>
      <w:proofErr w:type="spellStart"/>
      <w:r w:rsidRPr="004F0C29">
        <w:rPr>
          <w:rFonts w:ascii="Aptos" w:hAnsi="Aptos"/>
        </w:rPr>
        <w:t>kontrollitud</w:t>
      </w:r>
      <w:proofErr w:type="spellEnd"/>
      <w:r w:rsidRPr="004F0C29">
        <w:rPr>
          <w:rFonts w:ascii="Aptos" w:hAnsi="Aptos"/>
        </w:rPr>
        <w:t xml:space="preserve"> </w:t>
      </w:r>
      <w:proofErr w:type="spellStart"/>
      <w:r w:rsidRPr="004F0C29">
        <w:rPr>
          <w:rFonts w:ascii="Aptos" w:hAnsi="Aptos"/>
        </w:rPr>
        <w:t>kasutamisest</w:t>
      </w:r>
      <w:proofErr w:type="spellEnd"/>
      <w:r w:rsidRPr="004F0C29">
        <w:rPr>
          <w:rFonts w:ascii="Aptos" w:hAnsi="Aptos"/>
        </w:rPr>
        <w:t xml:space="preserve">. </w:t>
      </w:r>
      <w:proofErr w:type="spellStart"/>
      <w:r w:rsidRPr="004F0C29">
        <w:rPr>
          <w:rFonts w:ascii="Aptos" w:hAnsi="Aptos"/>
        </w:rPr>
        <w:t>Süvavõltsingud</w:t>
      </w:r>
      <w:proofErr w:type="spellEnd"/>
      <w:r w:rsidRPr="004F0C29">
        <w:rPr>
          <w:rFonts w:ascii="Aptos" w:hAnsi="Aptos"/>
        </w:rPr>
        <w:t xml:space="preserve"> </w:t>
      </w:r>
      <w:proofErr w:type="spellStart"/>
      <w:r w:rsidRPr="004F0C29">
        <w:rPr>
          <w:rFonts w:ascii="Aptos" w:hAnsi="Aptos"/>
        </w:rPr>
        <w:t>võivad</w:t>
      </w:r>
      <w:proofErr w:type="spellEnd"/>
      <w:r w:rsidRPr="004F0C29">
        <w:rPr>
          <w:rFonts w:ascii="Aptos" w:hAnsi="Aptos"/>
        </w:rPr>
        <w:t xml:space="preserve"> </w:t>
      </w:r>
      <w:proofErr w:type="spellStart"/>
      <w:r w:rsidRPr="004F0C29">
        <w:rPr>
          <w:rFonts w:ascii="Aptos" w:hAnsi="Aptos"/>
        </w:rPr>
        <w:t>kahjustada</w:t>
      </w:r>
      <w:proofErr w:type="spellEnd"/>
      <w:r w:rsidRPr="004F0C29">
        <w:rPr>
          <w:rFonts w:ascii="Aptos" w:hAnsi="Aptos"/>
        </w:rPr>
        <w:t xml:space="preserve"> </w:t>
      </w:r>
      <w:proofErr w:type="spellStart"/>
      <w:r w:rsidRPr="004F0C29">
        <w:rPr>
          <w:rFonts w:ascii="Aptos" w:hAnsi="Aptos"/>
        </w:rPr>
        <w:t>näitleja</w:t>
      </w:r>
      <w:proofErr w:type="spellEnd"/>
      <w:r w:rsidRPr="004F0C29">
        <w:rPr>
          <w:rFonts w:ascii="Aptos" w:hAnsi="Aptos"/>
        </w:rPr>
        <w:t xml:space="preserve"> </w:t>
      </w:r>
      <w:proofErr w:type="spellStart"/>
      <w:r w:rsidRPr="004F0C29">
        <w:rPr>
          <w:rFonts w:ascii="Aptos" w:hAnsi="Aptos"/>
        </w:rPr>
        <w:t>karjääri</w:t>
      </w:r>
      <w:proofErr w:type="spellEnd"/>
      <w:r w:rsidRPr="004F0C29">
        <w:rPr>
          <w:rFonts w:ascii="Aptos" w:hAnsi="Aptos"/>
        </w:rPr>
        <w:t xml:space="preserve"> ja </w:t>
      </w:r>
      <w:proofErr w:type="spellStart"/>
      <w:r w:rsidRPr="004F0C29">
        <w:rPr>
          <w:rFonts w:ascii="Aptos" w:hAnsi="Aptos"/>
        </w:rPr>
        <w:t>mainet</w:t>
      </w:r>
      <w:proofErr w:type="spellEnd"/>
      <w:r w:rsidRPr="004F0C29">
        <w:rPr>
          <w:rFonts w:ascii="Aptos" w:hAnsi="Aptos"/>
        </w:rPr>
        <w:t xml:space="preserve"> </w:t>
      </w:r>
      <w:proofErr w:type="spellStart"/>
      <w:r w:rsidRPr="004F0C29">
        <w:rPr>
          <w:rFonts w:ascii="Aptos" w:hAnsi="Aptos"/>
        </w:rPr>
        <w:t>viisil</w:t>
      </w:r>
      <w:proofErr w:type="spellEnd"/>
      <w:r w:rsidRPr="004F0C29">
        <w:rPr>
          <w:rFonts w:ascii="Aptos" w:hAnsi="Aptos"/>
        </w:rPr>
        <w:t xml:space="preserve">, </w:t>
      </w:r>
      <w:proofErr w:type="spellStart"/>
      <w:r w:rsidRPr="004F0C29">
        <w:rPr>
          <w:rFonts w:ascii="Aptos" w:hAnsi="Aptos"/>
        </w:rPr>
        <w:t>mida</w:t>
      </w:r>
      <w:proofErr w:type="spellEnd"/>
      <w:r w:rsidRPr="004F0C29">
        <w:rPr>
          <w:rFonts w:ascii="Aptos" w:hAnsi="Aptos"/>
        </w:rPr>
        <w:t xml:space="preserve"> </w:t>
      </w:r>
      <w:proofErr w:type="spellStart"/>
      <w:r w:rsidRPr="004F0C29">
        <w:rPr>
          <w:rFonts w:ascii="Aptos" w:hAnsi="Aptos"/>
        </w:rPr>
        <w:t>praegused</w:t>
      </w:r>
      <w:proofErr w:type="spellEnd"/>
      <w:r w:rsidRPr="004F0C29">
        <w:rPr>
          <w:rFonts w:ascii="Aptos" w:hAnsi="Aptos"/>
        </w:rPr>
        <w:t xml:space="preserve"> </w:t>
      </w:r>
      <w:proofErr w:type="spellStart"/>
      <w:r w:rsidRPr="004F0C29">
        <w:rPr>
          <w:rFonts w:ascii="Aptos" w:hAnsi="Aptos"/>
        </w:rPr>
        <w:t>isikuõigused</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suuda</w:t>
      </w:r>
      <w:proofErr w:type="spellEnd"/>
      <w:r w:rsidRPr="004F0C29">
        <w:rPr>
          <w:rFonts w:ascii="Aptos" w:hAnsi="Aptos"/>
        </w:rPr>
        <w:t xml:space="preserve"> </w:t>
      </w:r>
      <w:proofErr w:type="spellStart"/>
      <w:r w:rsidRPr="004F0C29">
        <w:rPr>
          <w:rFonts w:ascii="Aptos" w:hAnsi="Aptos"/>
        </w:rPr>
        <w:t>piisavalt</w:t>
      </w:r>
      <w:proofErr w:type="spellEnd"/>
      <w:r w:rsidRPr="004F0C29">
        <w:rPr>
          <w:rFonts w:ascii="Aptos" w:hAnsi="Aptos"/>
        </w:rPr>
        <w:t xml:space="preserve"> </w:t>
      </w:r>
      <w:proofErr w:type="spellStart"/>
      <w:r w:rsidRPr="004F0C29">
        <w:rPr>
          <w:rFonts w:ascii="Aptos" w:hAnsi="Aptos"/>
        </w:rPr>
        <w:t>kaitsta</w:t>
      </w:r>
      <w:proofErr w:type="spellEnd"/>
      <w:r w:rsidRPr="004F0C29">
        <w:rPr>
          <w:rFonts w:ascii="Aptos" w:hAnsi="Aptos"/>
        </w:rPr>
        <w:t xml:space="preserve">. </w:t>
      </w:r>
      <w:proofErr w:type="spellStart"/>
      <w:r w:rsidRPr="004F0C29">
        <w:rPr>
          <w:rFonts w:ascii="Aptos" w:hAnsi="Aptos"/>
        </w:rPr>
        <w:t>Näiteks</w:t>
      </w:r>
      <w:proofErr w:type="spellEnd"/>
      <w:r w:rsidRPr="004F0C29">
        <w:rPr>
          <w:rFonts w:ascii="Aptos" w:hAnsi="Aptos"/>
        </w:rPr>
        <w:t xml:space="preserve"> </w:t>
      </w:r>
      <w:proofErr w:type="spellStart"/>
      <w:r w:rsidRPr="004F0C29">
        <w:rPr>
          <w:rFonts w:ascii="Aptos" w:hAnsi="Aptos"/>
        </w:rPr>
        <w:t>kui</w:t>
      </w:r>
      <w:proofErr w:type="spellEnd"/>
      <w:r w:rsidRPr="004F0C29">
        <w:rPr>
          <w:rFonts w:ascii="Aptos" w:hAnsi="Aptos"/>
        </w:rPr>
        <w:t xml:space="preserve"> </w:t>
      </w:r>
      <w:proofErr w:type="spellStart"/>
      <w:r w:rsidRPr="004F0C29">
        <w:rPr>
          <w:rFonts w:ascii="Aptos" w:hAnsi="Aptos"/>
        </w:rPr>
        <w:t>keegi</w:t>
      </w:r>
      <w:proofErr w:type="spellEnd"/>
      <w:r w:rsidRPr="004F0C29">
        <w:rPr>
          <w:rFonts w:ascii="Aptos" w:hAnsi="Aptos"/>
        </w:rPr>
        <w:t xml:space="preserve"> </w:t>
      </w:r>
      <w:proofErr w:type="spellStart"/>
      <w:r w:rsidRPr="004F0C29">
        <w:rPr>
          <w:rFonts w:ascii="Aptos" w:hAnsi="Aptos"/>
        </w:rPr>
        <w:t>loob</w:t>
      </w:r>
      <w:proofErr w:type="spellEnd"/>
      <w:r w:rsidRPr="004F0C29">
        <w:rPr>
          <w:rFonts w:ascii="Aptos" w:hAnsi="Aptos"/>
        </w:rPr>
        <w:t xml:space="preserve"> </w:t>
      </w:r>
      <w:proofErr w:type="spellStart"/>
      <w:r w:rsidRPr="004F0C29">
        <w:rPr>
          <w:rFonts w:ascii="Aptos" w:hAnsi="Aptos"/>
        </w:rPr>
        <w:t>ilma</w:t>
      </w:r>
      <w:proofErr w:type="spellEnd"/>
      <w:r w:rsidRPr="004F0C29">
        <w:rPr>
          <w:rFonts w:ascii="Aptos" w:hAnsi="Aptos"/>
        </w:rPr>
        <w:t xml:space="preserve"> </w:t>
      </w:r>
      <w:proofErr w:type="spellStart"/>
      <w:r w:rsidRPr="004F0C29">
        <w:rPr>
          <w:rFonts w:ascii="Aptos" w:hAnsi="Aptos"/>
        </w:rPr>
        <w:t>loata</w:t>
      </w:r>
      <w:proofErr w:type="spellEnd"/>
      <w:r w:rsidRPr="004F0C29">
        <w:rPr>
          <w:rFonts w:ascii="Aptos" w:hAnsi="Aptos"/>
        </w:rPr>
        <w:t xml:space="preserve"> TI-</w:t>
      </w:r>
      <w:proofErr w:type="spellStart"/>
      <w:r w:rsidRPr="004F0C29">
        <w:rPr>
          <w:rFonts w:ascii="Aptos" w:hAnsi="Aptos"/>
        </w:rPr>
        <w:t>vahenditega</w:t>
      </w:r>
      <w:proofErr w:type="spellEnd"/>
      <w:r w:rsidRPr="004F0C29">
        <w:rPr>
          <w:rFonts w:ascii="Aptos" w:hAnsi="Aptos"/>
        </w:rPr>
        <w:t xml:space="preserve"> video, </w:t>
      </w:r>
      <w:proofErr w:type="spellStart"/>
      <w:r w:rsidRPr="004F0C29">
        <w:rPr>
          <w:rFonts w:ascii="Aptos" w:hAnsi="Aptos"/>
        </w:rPr>
        <w:t>kus</w:t>
      </w:r>
      <w:proofErr w:type="spellEnd"/>
      <w:r w:rsidRPr="004F0C29">
        <w:rPr>
          <w:rFonts w:ascii="Aptos" w:hAnsi="Aptos"/>
        </w:rPr>
        <w:t xml:space="preserve"> Eesti </w:t>
      </w:r>
      <w:proofErr w:type="spellStart"/>
      <w:r w:rsidRPr="004F0C29">
        <w:rPr>
          <w:rFonts w:ascii="Aptos" w:hAnsi="Aptos"/>
        </w:rPr>
        <w:t>näitleja</w:t>
      </w:r>
      <w:proofErr w:type="spellEnd"/>
      <w:r w:rsidRPr="004F0C29">
        <w:rPr>
          <w:rFonts w:ascii="Aptos" w:hAnsi="Aptos"/>
        </w:rPr>
        <w:t xml:space="preserve"> “</w:t>
      </w:r>
      <w:proofErr w:type="spellStart"/>
      <w:r w:rsidRPr="004F0C29">
        <w:rPr>
          <w:rFonts w:ascii="Aptos" w:hAnsi="Aptos"/>
        </w:rPr>
        <w:t>ütleb</w:t>
      </w:r>
      <w:proofErr w:type="spellEnd"/>
      <w:r w:rsidRPr="004F0C29">
        <w:rPr>
          <w:rFonts w:ascii="Aptos" w:hAnsi="Aptos"/>
        </w:rPr>
        <w:t xml:space="preserve">” </w:t>
      </w:r>
      <w:proofErr w:type="spellStart"/>
      <w:r w:rsidRPr="004F0C29">
        <w:rPr>
          <w:rFonts w:ascii="Aptos" w:hAnsi="Aptos"/>
        </w:rPr>
        <w:t>midagi</w:t>
      </w:r>
      <w:proofErr w:type="spellEnd"/>
      <w:r w:rsidRPr="004F0C29">
        <w:rPr>
          <w:rFonts w:ascii="Aptos" w:hAnsi="Aptos"/>
        </w:rPr>
        <w:t xml:space="preserve"> </w:t>
      </w:r>
      <w:proofErr w:type="spellStart"/>
      <w:r w:rsidRPr="004F0C29">
        <w:rPr>
          <w:rFonts w:ascii="Aptos" w:hAnsi="Aptos"/>
        </w:rPr>
        <w:t>skandaalset</w:t>
      </w:r>
      <w:proofErr w:type="spellEnd"/>
      <w:r w:rsidRPr="004F0C29">
        <w:rPr>
          <w:rFonts w:ascii="Aptos" w:hAnsi="Aptos"/>
        </w:rPr>
        <w:t>, "</w:t>
      </w:r>
      <w:proofErr w:type="spellStart"/>
      <w:r w:rsidRPr="004F0C29">
        <w:rPr>
          <w:rFonts w:ascii="Aptos" w:hAnsi="Aptos"/>
        </w:rPr>
        <w:t>osaleb</w:t>
      </w:r>
      <w:proofErr w:type="spellEnd"/>
      <w:r w:rsidRPr="004F0C29">
        <w:rPr>
          <w:rFonts w:ascii="Aptos" w:hAnsi="Aptos"/>
        </w:rPr>
        <w:t xml:space="preserve">” </w:t>
      </w:r>
      <w:proofErr w:type="spellStart"/>
      <w:r w:rsidRPr="004F0C29">
        <w:rPr>
          <w:rFonts w:ascii="Aptos" w:hAnsi="Aptos"/>
        </w:rPr>
        <w:t>pornograafilises</w:t>
      </w:r>
      <w:proofErr w:type="spellEnd"/>
      <w:r w:rsidRPr="004F0C29">
        <w:rPr>
          <w:rFonts w:ascii="Aptos" w:hAnsi="Aptos"/>
        </w:rPr>
        <w:t xml:space="preserve"> </w:t>
      </w:r>
      <w:proofErr w:type="spellStart"/>
      <w:r w:rsidRPr="004F0C29">
        <w:rPr>
          <w:rFonts w:ascii="Aptos" w:hAnsi="Aptos"/>
        </w:rPr>
        <w:t>stseenis</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soovitab</w:t>
      </w:r>
      <w:proofErr w:type="spellEnd"/>
      <w:r w:rsidRPr="004F0C29">
        <w:rPr>
          <w:rFonts w:ascii="Aptos" w:hAnsi="Aptos"/>
        </w:rPr>
        <w:t xml:space="preserve">" </w:t>
      </w:r>
      <w:proofErr w:type="spellStart"/>
      <w:r w:rsidRPr="004F0C29">
        <w:rPr>
          <w:rFonts w:ascii="Aptos" w:hAnsi="Aptos"/>
        </w:rPr>
        <w:t>tooteid</w:t>
      </w:r>
      <w:proofErr w:type="spellEnd"/>
      <w:r w:rsidRPr="004F0C29">
        <w:rPr>
          <w:rFonts w:ascii="Aptos" w:hAnsi="Aptos"/>
        </w:rPr>
        <w:t xml:space="preserve">, </w:t>
      </w:r>
      <w:proofErr w:type="spellStart"/>
      <w:r w:rsidRPr="004F0C29">
        <w:rPr>
          <w:rFonts w:ascii="Aptos" w:hAnsi="Aptos"/>
        </w:rPr>
        <w:t>millega</w:t>
      </w:r>
      <w:proofErr w:type="spellEnd"/>
      <w:r w:rsidRPr="004F0C29">
        <w:rPr>
          <w:rFonts w:ascii="Aptos" w:hAnsi="Aptos"/>
        </w:rPr>
        <w:t xml:space="preserve"> ta pole </w:t>
      </w:r>
      <w:proofErr w:type="spellStart"/>
      <w:r w:rsidRPr="004F0C29">
        <w:rPr>
          <w:rFonts w:ascii="Aptos" w:hAnsi="Aptos"/>
        </w:rPr>
        <w:t>kunagi</w:t>
      </w:r>
      <w:proofErr w:type="spellEnd"/>
      <w:r w:rsidRPr="004F0C29">
        <w:rPr>
          <w:rFonts w:ascii="Aptos" w:hAnsi="Aptos"/>
        </w:rPr>
        <w:t xml:space="preserve"> </w:t>
      </w:r>
      <w:proofErr w:type="spellStart"/>
      <w:r w:rsidRPr="004F0C29">
        <w:rPr>
          <w:rFonts w:ascii="Aptos" w:hAnsi="Aptos"/>
        </w:rPr>
        <w:t>seotud</w:t>
      </w:r>
      <w:proofErr w:type="spellEnd"/>
      <w:r w:rsidRPr="004F0C29">
        <w:rPr>
          <w:rFonts w:ascii="Aptos" w:hAnsi="Aptos"/>
        </w:rPr>
        <w:t xml:space="preserve"> </w:t>
      </w:r>
      <w:proofErr w:type="spellStart"/>
      <w:r w:rsidRPr="004F0C29">
        <w:rPr>
          <w:rFonts w:ascii="Aptos" w:hAnsi="Aptos"/>
        </w:rPr>
        <w:t>olnud</w:t>
      </w:r>
      <w:proofErr w:type="spellEnd"/>
      <w:r w:rsidRPr="004F0C29">
        <w:rPr>
          <w:rFonts w:ascii="Aptos" w:hAnsi="Aptos"/>
        </w:rPr>
        <w:t xml:space="preserve">, </w:t>
      </w:r>
      <w:proofErr w:type="spellStart"/>
      <w:r w:rsidRPr="004F0C29">
        <w:rPr>
          <w:rFonts w:ascii="Aptos" w:hAnsi="Aptos"/>
        </w:rPr>
        <w:t>siis</w:t>
      </w:r>
      <w:proofErr w:type="spellEnd"/>
      <w:r w:rsidRPr="004F0C29">
        <w:rPr>
          <w:rFonts w:ascii="Aptos" w:hAnsi="Aptos"/>
        </w:rPr>
        <w:t xml:space="preserve"> </w:t>
      </w:r>
      <w:proofErr w:type="spellStart"/>
      <w:r w:rsidRPr="004F0C29">
        <w:rPr>
          <w:rFonts w:ascii="Aptos" w:hAnsi="Aptos"/>
        </w:rPr>
        <w:t>kahjustatakse</w:t>
      </w:r>
      <w:proofErr w:type="spellEnd"/>
      <w:r w:rsidRPr="004F0C29">
        <w:rPr>
          <w:rFonts w:ascii="Aptos" w:hAnsi="Aptos"/>
        </w:rPr>
        <w:t xml:space="preserve"> </w:t>
      </w:r>
      <w:proofErr w:type="spellStart"/>
      <w:r w:rsidRPr="004F0C29">
        <w:rPr>
          <w:rFonts w:ascii="Aptos" w:hAnsi="Aptos"/>
        </w:rPr>
        <w:t>mitte</w:t>
      </w:r>
      <w:proofErr w:type="spellEnd"/>
      <w:r w:rsidRPr="004F0C29">
        <w:rPr>
          <w:rFonts w:ascii="Aptos" w:hAnsi="Aptos"/>
        </w:rPr>
        <w:t xml:space="preserve"> </w:t>
      </w:r>
      <w:proofErr w:type="spellStart"/>
      <w:r w:rsidRPr="004F0C29">
        <w:rPr>
          <w:rFonts w:ascii="Aptos" w:hAnsi="Aptos"/>
        </w:rPr>
        <w:t>ainult</w:t>
      </w:r>
      <w:proofErr w:type="spellEnd"/>
      <w:r w:rsidRPr="004F0C29">
        <w:rPr>
          <w:rFonts w:ascii="Aptos" w:hAnsi="Aptos"/>
        </w:rPr>
        <w:t xml:space="preserve"> </w:t>
      </w:r>
      <w:proofErr w:type="spellStart"/>
      <w:r w:rsidRPr="004F0C29">
        <w:rPr>
          <w:rFonts w:ascii="Aptos" w:hAnsi="Aptos"/>
        </w:rPr>
        <w:t>tema</w:t>
      </w:r>
      <w:proofErr w:type="spellEnd"/>
      <w:r w:rsidRPr="004F0C29">
        <w:rPr>
          <w:rFonts w:ascii="Aptos" w:hAnsi="Aptos"/>
        </w:rPr>
        <w:t xml:space="preserve"> </w:t>
      </w:r>
      <w:proofErr w:type="spellStart"/>
      <w:r w:rsidRPr="004F0C29">
        <w:rPr>
          <w:rFonts w:ascii="Aptos" w:hAnsi="Aptos"/>
        </w:rPr>
        <w:t>eraelu</w:t>
      </w:r>
      <w:proofErr w:type="spellEnd"/>
      <w:r w:rsidRPr="004F0C29">
        <w:rPr>
          <w:rFonts w:ascii="Aptos" w:hAnsi="Aptos"/>
        </w:rPr>
        <w:t xml:space="preserve"> </w:t>
      </w:r>
      <w:proofErr w:type="spellStart"/>
      <w:r w:rsidRPr="004F0C29">
        <w:rPr>
          <w:rFonts w:ascii="Aptos" w:hAnsi="Aptos"/>
        </w:rPr>
        <w:t>puutumatust</w:t>
      </w:r>
      <w:proofErr w:type="spellEnd"/>
      <w:r w:rsidRPr="004F0C29">
        <w:rPr>
          <w:rFonts w:ascii="Aptos" w:hAnsi="Aptos"/>
        </w:rPr>
        <w:t xml:space="preserve">, </w:t>
      </w:r>
      <w:proofErr w:type="spellStart"/>
      <w:r w:rsidRPr="004F0C29">
        <w:rPr>
          <w:rFonts w:ascii="Aptos" w:hAnsi="Aptos"/>
        </w:rPr>
        <w:t>vaid</w:t>
      </w:r>
      <w:proofErr w:type="spellEnd"/>
      <w:r w:rsidRPr="004F0C29">
        <w:rPr>
          <w:rFonts w:ascii="Aptos" w:hAnsi="Aptos"/>
        </w:rPr>
        <w:t xml:space="preserve"> ka </w:t>
      </w:r>
      <w:proofErr w:type="spellStart"/>
      <w:r w:rsidRPr="004F0C29">
        <w:rPr>
          <w:rFonts w:ascii="Aptos" w:hAnsi="Aptos"/>
        </w:rPr>
        <w:t>tema</w:t>
      </w:r>
      <w:proofErr w:type="spellEnd"/>
      <w:r w:rsidRPr="004F0C29">
        <w:rPr>
          <w:rFonts w:ascii="Aptos" w:hAnsi="Aptos"/>
        </w:rPr>
        <w:t xml:space="preserve"> </w:t>
      </w:r>
      <w:proofErr w:type="spellStart"/>
      <w:r w:rsidRPr="004F0C29">
        <w:rPr>
          <w:rFonts w:ascii="Aptos" w:hAnsi="Aptos"/>
        </w:rPr>
        <w:t>professionaalset</w:t>
      </w:r>
      <w:proofErr w:type="spellEnd"/>
      <w:r w:rsidRPr="004F0C29">
        <w:rPr>
          <w:rFonts w:ascii="Aptos" w:hAnsi="Aptos"/>
        </w:rPr>
        <w:t xml:space="preserve"> </w:t>
      </w:r>
      <w:proofErr w:type="spellStart"/>
      <w:r w:rsidRPr="004F0C29">
        <w:rPr>
          <w:rFonts w:ascii="Aptos" w:hAnsi="Aptos"/>
        </w:rPr>
        <w:t>mainet</w:t>
      </w:r>
      <w:proofErr w:type="spellEnd"/>
      <w:r w:rsidRPr="004F0C29">
        <w:rPr>
          <w:rFonts w:ascii="Aptos" w:hAnsi="Aptos"/>
        </w:rPr>
        <w:t xml:space="preserve"> ja </w:t>
      </w:r>
      <w:proofErr w:type="spellStart"/>
      <w:r w:rsidRPr="004F0C29">
        <w:rPr>
          <w:rFonts w:ascii="Aptos" w:hAnsi="Aptos"/>
        </w:rPr>
        <w:t>majanduslikke</w:t>
      </w:r>
      <w:proofErr w:type="spellEnd"/>
      <w:r w:rsidRPr="004F0C29">
        <w:rPr>
          <w:rFonts w:ascii="Aptos" w:hAnsi="Aptos"/>
        </w:rPr>
        <w:t xml:space="preserve"> </w:t>
      </w:r>
      <w:proofErr w:type="spellStart"/>
      <w:r w:rsidRPr="004F0C29">
        <w:rPr>
          <w:rFonts w:ascii="Aptos" w:hAnsi="Aptos"/>
        </w:rPr>
        <w:t>huve</w:t>
      </w:r>
      <w:proofErr w:type="spellEnd"/>
      <w:r w:rsidRPr="004F0C29">
        <w:rPr>
          <w:rFonts w:ascii="Aptos" w:hAnsi="Aptos"/>
        </w:rPr>
        <w:t xml:space="preserve">. </w:t>
      </w:r>
      <w:proofErr w:type="spellStart"/>
      <w:r w:rsidRPr="004F0C29">
        <w:rPr>
          <w:rFonts w:ascii="Aptos" w:hAnsi="Aptos"/>
        </w:rPr>
        <w:t>Kuigi</w:t>
      </w:r>
      <w:proofErr w:type="spellEnd"/>
      <w:r w:rsidRPr="004F0C29">
        <w:rPr>
          <w:rFonts w:ascii="Aptos" w:hAnsi="Aptos"/>
        </w:rPr>
        <w:t xml:space="preserve"> </w:t>
      </w:r>
      <w:proofErr w:type="spellStart"/>
      <w:r w:rsidRPr="004F0C29">
        <w:rPr>
          <w:rFonts w:ascii="Aptos" w:hAnsi="Aptos"/>
        </w:rPr>
        <w:t>kannatanu</w:t>
      </w:r>
      <w:proofErr w:type="spellEnd"/>
      <w:r w:rsidRPr="004F0C29">
        <w:rPr>
          <w:rFonts w:ascii="Aptos" w:hAnsi="Aptos"/>
        </w:rPr>
        <w:t xml:space="preserve"> </w:t>
      </w:r>
      <w:proofErr w:type="spellStart"/>
      <w:r w:rsidRPr="004F0C29">
        <w:rPr>
          <w:rFonts w:ascii="Aptos" w:hAnsi="Aptos"/>
        </w:rPr>
        <w:t>saaks</w:t>
      </w:r>
      <w:proofErr w:type="spellEnd"/>
      <w:r w:rsidRPr="004F0C29">
        <w:rPr>
          <w:rFonts w:ascii="Aptos" w:hAnsi="Aptos"/>
        </w:rPr>
        <w:t xml:space="preserve"> </w:t>
      </w:r>
      <w:proofErr w:type="spellStart"/>
      <w:r w:rsidRPr="004F0C29">
        <w:rPr>
          <w:rFonts w:ascii="Aptos" w:hAnsi="Aptos"/>
        </w:rPr>
        <w:t>nõuda</w:t>
      </w:r>
      <w:proofErr w:type="spellEnd"/>
      <w:r w:rsidRPr="004F0C29">
        <w:rPr>
          <w:rFonts w:ascii="Aptos" w:hAnsi="Aptos"/>
        </w:rPr>
        <w:t xml:space="preserve"> </w:t>
      </w:r>
      <w:proofErr w:type="spellStart"/>
      <w:r w:rsidRPr="004F0C29">
        <w:rPr>
          <w:rFonts w:ascii="Aptos" w:hAnsi="Aptos"/>
        </w:rPr>
        <w:t>kohtus</w:t>
      </w:r>
      <w:proofErr w:type="spellEnd"/>
      <w:r w:rsidRPr="004F0C29">
        <w:rPr>
          <w:rFonts w:ascii="Aptos" w:hAnsi="Aptos"/>
        </w:rPr>
        <w:t xml:space="preserve"> video </w:t>
      </w:r>
      <w:proofErr w:type="spellStart"/>
      <w:r w:rsidRPr="004F0C29">
        <w:rPr>
          <w:rFonts w:ascii="Aptos" w:hAnsi="Aptos"/>
        </w:rPr>
        <w:t>eemaldamist</w:t>
      </w:r>
      <w:proofErr w:type="spellEnd"/>
      <w:r w:rsidRPr="004F0C29">
        <w:rPr>
          <w:rFonts w:ascii="Aptos" w:hAnsi="Aptos"/>
        </w:rPr>
        <w:t xml:space="preserve"> ja </w:t>
      </w:r>
      <w:proofErr w:type="spellStart"/>
      <w:r w:rsidRPr="004F0C29">
        <w:rPr>
          <w:rFonts w:ascii="Aptos" w:hAnsi="Aptos"/>
        </w:rPr>
        <w:t>kahju</w:t>
      </w:r>
      <w:proofErr w:type="spellEnd"/>
      <w:r w:rsidRPr="004F0C29">
        <w:rPr>
          <w:rFonts w:ascii="Aptos" w:hAnsi="Aptos"/>
        </w:rPr>
        <w:t xml:space="preserve"> </w:t>
      </w:r>
      <w:proofErr w:type="spellStart"/>
      <w:r w:rsidRPr="004F0C29">
        <w:rPr>
          <w:rFonts w:ascii="Aptos" w:hAnsi="Aptos"/>
        </w:rPr>
        <w:t>hüvitamist</w:t>
      </w:r>
      <w:proofErr w:type="spellEnd"/>
      <w:r w:rsidRPr="004F0C29">
        <w:rPr>
          <w:rFonts w:ascii="Aptos" w:hAnsi="Aptos"/>
        </w:rPr>
        <w:t xml:space="preserve">, </w:t>
      </w:r>
      <w:proofErr w:type="spellStart"/>
      <w:r w:rsidRPr="004F0C29">
        <w:rPr>
          <w:rFonts w:ascii="Aptos" w:hAnsi="Aptos"/>
        </w:rPr>
        <w:t>võib</w:t>
      </w:r>
      <w:proofErr w:type="spellEnd"/>
      <w:r w:rsidRPr="004F0C29">
        <w:rPr>
          <w:rFonts w:ascii="Aptos" w:hAnsi="Aptos"/>
        </w:rPr>
        <w:t xml:space="preserve"> </w:t>
      </w:r>
      <w:proofErr w:type="spellStart"/>
      <w:r w:rsidRPr="004F0C29">
        <w:rPr>
          <w:rFonts w:ascii="Aptos" w:hAnsi="Aptos"/>
        </w:rPr>
        <w:t>kohtutee</w:t>
      </w:r>
      <w:proofErr w:type="spellEnd"/>
      <w:r w:rsidRPr="004F0C29">
        <w:rPr>
          <w:rFonts w:ascii="Aptos" w:hAnsi="Aptos"/>
        </w:rPr>
        <w:t xml:space="preserve"> olla </w:t>
      </w:r>
      <w:proofErr w:type="spellStart"/>
      <w:r w:rsidRPr="004F0C29">
        <w:rPr>
          <w:rFonts w:ascii="Aptos" w:hAnsi="Aptos"/>
        </w:rPr>
        <w:t>aeglane</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selleks</w:t>
      </w:r>
      <w:proofErr w:type="spellEnd"/>
      <w:r w:rsidRPr="004F0C29">
        <w:rPr>
          <w:rFonts w:ascii="Aptos" w:hAnsi="Aptos"/>
        </w:rPr>
        <w:t xml:space="preserve"> </w:t>
      </w:r>
      <w:proofErr w:type="spellStart"/>
      <w:r w:rsidRPr="004F0C29">
        <w:rPr>
          <w:rFonts w:ascii="Aptos" w:hAnsi="Aptos"/>
        </w:rPr>
        <w:t>ajaks</w:t>
      </w:r>
      <w:proofErr w:type="spellEnd"/>
      <w:r w:rsidRPr="004F0C29">
        <w:rPr>
          <w:rFonts w:ascii="Aptos" w:hAnsi="Aptos"/>
        </w:rPr>
        <w:t xml:space="preserve"> on </w:t>
      </w:r>
      <w:proofErr w:type="spellStart"/>
      <w:r w:rsidRPr="004F0C29">
        <w:rPr>
          <w:rFonts w:ascii="Aptos" w:hAnsi="Aptos"/>
        </w:rPr>
        <w:t>valeinfo</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solvav</w:t>
      </w:r>
      <w:proofErr w:type="spellEnd"/>
      <w:r w:rsidRPr="004F0C29">
        <w:rPr>
          <w:rFonts w:ascii="Aptos" w:hAnsi="Aptos"/>
        </w:rPr>
        <w:t xml:space="preserve"> </w:t>
      </w:r>
      <w:proofErr w:type="spellStart"/>
      <w:r w:rsidRPr="004F0C29">
        <w:rPr>
          <w:rFonts w:ascii="Aptos" w:hAnsi="Aptos"/>
        </w:rPr>
        <w:t>materjal</w:t>
      </w:r>
      <w:proofErr w:type="spellEnd"/>
      <w:r w:rsidRPr="004F0C29">
        <w:rPr>
          <w:rFonts w:ascii="Aptos" w:hAnsi="Aptos"/>
        </w:rPr>
        <w:t xml:space="preserve"> juba </w:t>
      </w:r>
      <w:proofErr w:type="spellStart"/>
      <w:r w:rsidRPr="004F0C29">
        <w:rPr>
          <w:rFonts w:ascii="Aptos" w:hAnsi="Aptos"/>
        </w:rPr>
        <w:t>laialt</w:t>
      </w:r>
      <w:proofErr w:type="spellEnd"/>
      <w:r w:rsidRPr="004F0C29">
        <w:rPr>
          <w:rFonts w:ascii="Aptos" w:hAnsi="Aptos"/>
        </w:rPr>
        <w:t xml:space="preserve"> </w:t>
      </w:r>
      <w:proofErr w:type="spellStart"/>
      <w:r w:rsidRPr="004F0C29">
        <w:rPr>
          <w:rFonts w:ascii="Aptos" w:hAnsi="Aptos"/>
        </w:rPr>
        <w:t>levinud</w:t>
      </w:r>
      <w:proofErr w:type="spellEnd"/>
      <w:r w:rsidRPr="004F0C29">
        <w:rPr>
          <w:rFonts w:ascii="Aptos" w:hAnsi="Aptos"/>
        </w:rPr>
        <w:t xml:space="preserve">. </w:t>
      </w:r>
      <w:proofErr w:type="spellStart"/>
      <w:r w:rsidRPr="004F0C29">
        <w:rPr>
          <w:rFonts w:ascii="Aptos" w:hAnsi="Aptos"/>
        </w:rPr>
        <w:t>Pealegi</w:t>
      </w:r>
      <w:proofErr w:type="spellEnd"/>
      <w:r w:rsidRPr="004F0C29">
        <w:rPr>
          <w:rFonts w:ascii="Aptos" w:hAnsi="Aptos"/>
        </w:rPr>
        <w:t xml:space="preserve"> pole </w:t>
      </w:r>
      <w:proofErr w:type="spellStart"/>
      <w:r w:rsidRPr="004F0C29">
        <w:rPr>
          <w:rFonts w:ascii="Aptos" w:hAnsi="Aptos"/>
        </w:rPr>
        <w:t>praegused</w:t>
      </w:r>
      <w:proofErr w:type="spellEnd"/>
      <w:r w:rsidRPr="004F0C29">
        <w:rPr>
          <w:rFonts w:ascii="Aptos" w:hAnsi="Aptos"/>
        </w:rPr>
        <w:t xml:space="preserve"> </w:t>
      </w:r>
      <w:proofErr w:type="spellStart"/>
      <w:r w:rsidRPr="004F0C29">
        <w:rPr>
          <w:rFonts w:ascii="Aptos" w:hAnsi="Aptos"/>
        </w:rPr>
        <w:t>isikuõigused</w:t>
      </w:r>
      <w:proofErr w:type="spellEnd"/>
      <w:r w:rsidRPr="004F0C29">
        <w:rPr>
          <w:rFonts w:ascii="Aptos" w:hAnsi="Aptos"/>
        </w:rPr>
        <w:t xml:space="preserve"> </w:t>
      </w:r>
      <w:proofErr w:type="spellStart"/>
      <w:r w:rsidRPr="004F0C29">
        <w:rPr>
          <w:rFonts w:ascii="Aptos" w:hAnsi="Aptos"/>
        </w:rPr>
        <w:t>võrdväärsed</w:t>
      </w:r>
      <w:proofErr w:type="spellEnd"/>
      <w:r w:rsidRPr="004F0C29">
        <w:rPr>
          <w:rFonts w:ascii="Aptos" w:hAnsi="Aptos"/>
        </w:rPr>
        <w:t xml:space="preserve"> </w:t>
      </w:r>
      <w:proofErr w:type="spellStart"/>
      <w:r w:rsidRPr="004F0C29">
        <w:rPr>
          <w:rFonts w:ascii="Aptos" w:hAnsi="Aptos"/>
        </w:rPr>
        <w:t>varaliste</w:t>
      </w:r>
      <w:proofErr w:type="spellEnd"/>
      <w:r w:rsidRPr="004F0C29">
        <w:rPr>
          <w:rFonts w:ascii="Aptos" w:hAnsi="Aptos"/>
        </w:rPr>
        <w:t xml:space="preserve"> </w:t>
      </w:r>
      <w:proofErr w:type="spellStart"/>
      <w:r w:rsidRPr="004F0C29">
        <w:rPr>
          <w:rFonts w:ascii="Aptos" w:hAnsi="Aptos"/>
        </w:rPr>
        <w:t>õigustega</w:t>
      </w:r>
      <w:proofErr w:type="spellEnd"/>
      <w:r w:rsidRPr="004F0C29">
        <w:rPr>
          <w:rFonts w:ascii="Aptos" w:hAnsi="Aptos"/>
        </w:rPr>
        <w:t xml:space="preserve">, mis </w:t>
      </w:r>
      <w:proofErr w:type="spellStart"/>
      <w:r w:rsidRPr="004F0C29">
        <w:rPr>
          <w:rFonts w:ascii="Aptos" w:hAnsi="Aptos"/>
        </w:rPr>
        <w:t>tähendab</w:t>
      </w:r>
      <w:proofErr w:type="spellEnd"/>
      <w:r w:rsidRPr="004F0C29">
        <w:rPr>
          <w:rFonts w:ascii="Aptos" w:hAnsi="Aptos"/>
        </w:rPr>
        <w:t xml:space="preserve">, et </w:t>
      </w:r>
      <w:proofErr w:type="spellStart"/>
      <w:r w:rsidRPr="004F0C29">
        <w:rPr>
          <w:rFonts w:ascii="Aptos" w:hAnsi="Aptos"/>
        </w:rPr>
        <w:t>inimese</w:t>
      </w:r>
      <w:proofErr w:type="spellEnd"/>
      <w:r w:rsidRPr="004F0C29">
        <w:rPr>
          <w:rFonts w:ascii="Aptos" w:hAnsi="Aptos"/>
        </w:rPr>
        <w:t xml:space="preserve"> “</w:t>
      </w:r>
      <w:proofErr w:type="spellStart"/>
      <w:r w:rsidRPr="004F0C29">
        <w:rPr>
          <w:rFonts w:ascii="Aptos" w:hAnsi="Aptos"/>
        </w:rPr>
        <w:t>nägu</w:t>
      </w:r>
      <w:proofErr w:type="spellEnd"/>
      <w:r w:rsidRPr="004F0C29">
        <w:rPr>
          <w:rFonts w:ascii="Aptos" w:hAnsi="Aptos"/>
        </w:rPr>
        <w:t xml:space="preserve"> ja </w:t>
      </w:r>
      <w:proofErr w:type="spellStart"/>
      <w:r w:rsidRPr="004F0C29">
        <w:rPr>
          <w:rFonts w:ascii="Aptos" w:hAnsi="Aptos"/>
        </w:rPr>
        <w:t>hääl</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ole </w:t>
      </w:r>
      <w:proofErr w:type="spellStart"/>
      <w:r w:rsidRPr="004F0C29">
        <w:rPr>
          <w:rFonts w:ascii="Aptos" w:hAnsi="Aptos"/>
        </w:rPr>
        <w:t>käsitletud</w:t>
      </w:r>
      <w:proofErr w:type="spellEnd"/>
      <w:r w:rsidRPr="004F0C29">
        <w:rPr>
          <w:rFonts w:ascii="Aptos" w:hAnsi="Aptos"/>
        </w:rPr>
        <w:t xml:space="preserve"> </w:t>
      </w:r>
      <w:proofErr w:type="spellStart"/>
      <w:r w:rsidRPr="004F0C29">
        <w:rPr>
          <w:rFonts w:ascii="Aptos" w:hAnsi="Aptos"/>
        </w:rPr>
        <w:t>nagu</w:t>
      </w:r>
      <w:proofErr w:type="spellEnd"/>
      <w:r w:rsidRPr="004F0C29">
        <w:rPr>
          <w:rFonts w:ascii="Aptos" w:hAnsi="Aptos"/>
        </w:rPr>
        <w:t xml:space="preserve"> </w:t>
      </w:r>
      <w:proofErr w:type="spellStart"/>
      <w:r w:rsidRPr="004F0C29">
        <w:rPr>
          <w:rFonts w:ascii="Aptos" w:hAnsi="Aptos"/>
        </w:rPr>
        <w:t>omandi</w:t>
      </w:r>
      <w:proofErr w:type="spellEnd"/>
      <w:r w:rsidRPr="004F0C29">
        <w:rPr>
          <w:rFonts w:ascii="Aptos" w:hAnsi="Aptos"/>
        </w:rPr>
        <w:t xml:space="preserve"> </w:t>
      </w:r>
      <w:proofErr w:type="spellStart"/>
      <w:r w:rsidRPr="004F0C29">
        <w:rPr>
          <w:rFonts w:ascii="Aptos" w:hAnsi="Aptos"/>
        </w:rPr>
        <w:t>või</w:t>
      </w:r>
      <w:proofErr w:type="spellEnd"/>
      <w:r w:rsidRPr="004F0C29">
        <w:rPr>
          <w:rFonts w:ascii="Aptos" w:hAnsi="Aptos"/>
        </w:rPr>
        <w:t xml:space="preserve"> </w:t>
      </w:r>
      <w:proofErr w:type="spellStart"/>
      <w:r w:rsidRPr="004F0C29">
        <w:rPr>
          <w:rFonts w:ascii="Aptos" w:hAnsi="Aptos"/>
        </w:rPr>
        <w:t>intellektuaalse</w:t>
      </w:r>
      <w:proofErr w:type="spellEnd"/>
      <w:r w:rsidRPr="004F0C29">
        <w:rPr>
          <w:rFonts w:ascii="Aptos" w:hAnsi="Aptos"/>
        </w:rPr>
        <w:t xml:space="preserve"> </w:t>
      </w:r>
      <w:proofErr w:type="spellStart"/>
      <w:r w:rsidRPr="004F0C29">
        <w:rPr>
          <w:rFonts w:ascii="Aptos" w:hAnsi="Aptos"/>
        </w:rPr>
        <w:t>loominguna</w:t>
      </w:r>
      <w:proofErr w:type="spellEnd"/>
      <w:r w:rsidRPr="004F0C29">
        <w:rPr>
          <w:rFonts w:ascii="Aptos" w:hAnsi="Aptos"/>
        </w:rPr>
        <w:t xml:space="preserve">. See </w:t>
      </w:r>
      <w:proofErr w:type="spellStart"/>
      <w:r w:rsidRPr="004F0C29">
        <w:rPr>
          <w:rFonts w:ascii="Aptos" w:hAnsi="Aptos"/>
        </w:rPr>
        <w:t>teeb</w:t>
      </w:r>
      <w:proofErr w:type="spellEnd"/>
      <w:r w:rsidRPr="004F0C29">
        <w:rPr>
          <w:rFonts w:ascii="Aptos" w:hAnsi="Aptos"/>
        </w:rPr>
        <w:t xml:space="preserve"> </w:t>
      </w:r>
      <w:proofErr w:type="spellStart"/>
      <w:r w:rsidRPr="004F0C29">
        <w:rPr>
          <w:rFonts w:ascii="Aptos" w:hAnsi="Aptos"/>
        </w:rPr>
        <w:t>piiriülese</w:t>
      </w:r>
      <w:proofErr w:type="spellEnd"/>
      <w:r w:rsidRPr="004F0C29">
        <w:rPr>
          <w:rFonts w:ascii="Aptos" w:hAnsi="Aptos"/>
        </w:rPr>
        <w:t xml:space="preserve"> </w:t>
      </w:r>
      <w:proofErr w:type="spellStart"/>
      <w:r w:rsidRPr="004F0C29">
        <w:rPr>
          <w:rFonts w:ascii="Aptos" w:hAnsi="Aptos"/>
        </w:rPr>
        <w:t>kaitse</w:t>
      </w:r>
      <w:proofErr w:type="spellEnd"/>
      <w:r w:rsidRPr="004F0C29">
        <w:rPr>
          <w:rFonts w:ascii="Aptos" w:hAnsi="Aptos"/>
        </w:rPr>
        <w:t xml:space="preserve"> </w:t>
      </w:r>
      <w:proofErr w:type="spellStart"/>
      <w:r w:rsidRPr="004F0C29">
        <w:rPr>
          <w:rFonts w:ascii="Aptos" w:hAnsi="Aptos"/>
        </w:rPr>
        <w:t>raskeks</w:t>
      </w:r>
      <w:proofErr w:type="spellEnd"/>
      <w:r w:rsidRPr="004F0C29">
        <w:rPr>
          <w:rFonts w:ascii="Aptos" w:hAnsi="Aptos"/>
        </w:rPr>
        <w:t xml:space="preserve"> – </w:t>
      </w:r>
      <w:proofErr w:type="spellStart"/>
      <w:r w:rsidRPr="004F0C29">
        <w:rPr>
          <w:rFonts w:ascii="Aptos" w:hAnsi="Aptos"/>
        </w:rPr>
        <w:t>autoriõiguse</w:t>
      </w:r>
      <w:proofErr w:type="spellEnd"/>
      <w:r w:rsidRPr="004F0C29">
        <w:rPr>
          <w:rFonts w:ascii="Aptos" w:hAnsi="Aptos"/>
        </w:rPr>
        <w:t xml:space="preserve"> </w:t>
      </w:r>
      <w:proofErr w:type="spellStart"/>
      <w:r w:rsidRPr="004F0C29">
        <w:rPr>
          <w:rFonts w:ascii="Aptos" w:hAnsi="Aptos"/>
        </w:rPr>
        <w:t>rikkumiste</w:t>
      </w:r>
      <w:proofErr w:type="spellEnd"/>
      <w:r w:rsidRPr="004F0C29">
        <w:rPr>
          <w:rFonts w:ascii="Aptos" w:hAnsi="Aptos"/>
        </w:rPr>
        <w:t xml:space="preserve"> </w:t>
      </w:r>
      <w:proofErr w:type="spellStart"/>
      <w:r w:rsidRPr="004F0C29">
        <w:rPr>
          <w:rFonts w:ascii="Aptos" w:hAnsi="Aptos"/>
        </w:rPr>
        <w:t>puhul</w:t>
      </w:r>
      <w:proofErr w:type="spellEnd"/>
      <w:r w:rsidRPr="004F0C29">
        <w:rPr>
          <w:rFonts w:ascii="Aptos" w:hAnsi="Aptos"/>
        </w:rPr>
        <w:t xml:space="preserve"> on </w:t>
      </w:r>
      <w:proofErr w:type="spellStart"/>
      <w:r w:rsidRPr="004F0C29">
        <w:rPr>
          <w:rFonts w:ascii="Aptos" w:hAnsi="Aptos"/>
        </w:rPr>
        <w:t>platvormidel</w:t>
      </w:r>
      <w:proofErr w:type="spellEnd"/>
      <w:r w:rsidRPr="004F0C29">
        <w:rPr>
          <w:rFonts w:ascii="Aptos" w:hAnsi="Aptos"/>
        </w:rPr>
        <w:t xml:space="preserve"> ja </w:t>
      </w:r>
      <w:proofErr w:type="spellStart"/>
      <w:r w:rsidRPr="004F0C29">
        <w:rPr>
          <w:rFonts w:ascii="Aptos" w:hAnsi="Aptos"/>
        </w:rPr>
        <w:t>teistel</w:t>
      </w:r>
      <w:proofErr w:type="spellEnd"/>
      <w:r w:rsidRPr="004F0C29">
        <w:rPr>
          <w:rFonts w:ascii="Aptos" w:hAnsi="Aptos"/>
        </w:rPr>
        <w:t xml:space="preserve"> </w:t>
      </w:r>
      <w:proofErr w:type="spellStart"/>
      <w:r w:rsidRPr="004F0C29">
        <w:rPr>
          <w:rFonts w:ascii="Aptos" w:hAnsi="Aptos"/>
        </w:rPr>
        <w:t>riikidel</w:t>
      </w:r>
      <w:proofErr w:type="spellEnd"/>
      <w:r w:rsidRPr="004F0C29">
        <w:rPr>
          <w:rFonts w:ascii="Aptos" w:hAnsi="Aptos"/>
        </w:rPr>
        <w:t xml:space="preserve"> </w:t>
      </w:r>
      <w:proofErr w:type="spellStart"/>
      <w:r w:rsidRPr="004F0C29">
        <w:rPr>
          <w:rFonts w:ascii="Aptos" w:hAnsi="Aptos"/>
        </w:rPr>
        <w:t>selgem</w:t>
      </w:r>
      <w:proofErr w:type="spellEnd"/>
      <w:r w:rsidRPr="004F0C29">
        <w:rPr>
          <w:rFonts w:ascii="Aptos" w:hAnsi="Aptos"/>
        </w:rPr>
        <w:t xml:space="preserve"> </w:t>
      </w:r>
      <w:proofErr w:type="spellStart"/>
      <w:r w:rsidRPr="004F0C29">
        <w:rPr>
          <w:rFonts w:ascii="Aptos" w:hAnsi="Aptos"/>
        </w:rPr>
        <w:t>kohustus</w:t>
      </w:r>
      <w:proofErr w:type="spellEnd"/>
      <w:r w:rsidRPr="004F0C29">
        <w:rPr>
          <w:rFonts w:ascii="Aptos" w:hAnsi="Aptos"/>
        </w:rPr>
        <w:t xml:space="preserve"> sisu </w:t>
      </w:r>
      <w:proofErr w:type="spellStart"/>
      <w:r w:rsidRPr="004F0C29">
        <w:rPr>
          <w:rFonts w:ascii="Aptos" w:hAnsi="Aptos"/>
        </w:rPr>
        <w:t>eemaldada</w:t>
      </w:r>
      <w:proofErr w:type="spellEnd"/>
      <w:r w:rsidRPr="004F0C29">
        <w:rPr>
          <w:rFonts w:ascii="Aptos" w:hAnsi="Aptos"/>
        </w:rPr>
        <w:t xml:space="preserve">, </w:t>
      </w:r>
      <w:proofErr w:type="spellStart"/>
      <w:r w:rsidRPr="004F0C29">
        <w:rPr>
          <w:rFonts w:ascii="Aptos" w:hAnsi="Aptos"/>
        </w:rPr>
        <w:t>ent</w:t>
      </w:r>
      <w:proofErr w:type="spellEnd"/>
      <w:r w:rsidRPr="004F0C29">
        <w:rPr>
          <w:rFonts w:ascii="Aptos" w:hAnsi="Aptos"/>
        </w:rPr>
        <w:t xml:space="preserve"> </w:t>
      </w:r>
      <w:proofErr w:type="spellStart"/>
      <w:r w:rsidRPr="004F0C29">
        <w:rPr>
          <w:rFonts w:ascii="Aptos" w:hAnsi="Aptos"/>
        </w:rPr>
        <w:t>eraõiguse</w:t>
      </w:r>
      <w:proofErr w:type="spellEnd"/>
      <w:r w:rsidRPr="004F0C29">
        <w:rPr>
          <w:rFonts w:ascii="Aptos" w:hAnsi="Aptos"/>
        </w:rPr>
        <w:t xml:space="preserve"> </w:t>
      </w:r>
      <w:proofErr w:type="spellStart"/>
      <w:r w:rsidRPr="004F0C29">
        <w:rPr>
          <w:rFonts w:ascii="Aptos" w:hAnsi="Aptos"/>
        </w:rPr>
        <w:t>rikkumiste</w:t>
      </w:r>
      <w:proofErr w:type="spellEnd"/>
      <w:r w:rsidRPr="004F0C29">
        <w:rPr>
          <w:rFonts w:ascii="Aptos" w:hAnsi="Aptos"/>
        </w:rPr>
        <w:t xml:space="preserve"> </w:t>
      </w:r>
      <w:proofErr w:type="spellStart"/>
      <w:r w:rsidRPr="004F0C29">
        <w:rPr>
          <w:rFonts w:ascii="Aptos" w:hAnsi="Aptos"/>
        </w:rPr>
        <w:t>puhul</w:t>
      </w:r>
      <w:proofErr w:type="spellEnd"/>
      <w:r w:rsidRPr="004F0C29">
        <w:rPr>
          <w:rFonts w:ascii="Aptos" w:hAnsi="Aptos"/>
        </w:rPr>
        <w:t xml:space="preserve"> </w:t>
      </w:r>
      <w:proofErr w:type="spellStart"/>
      <w:r w:rsidRPr="004F0C29">
        <w:rPr>
          <w:rFonts w:ascii="Aptos" w:hAnsi="Aptos"/>
        </w:rPr>
        <w:t>sõltub</w:t>
      </w:r>
      <w:proofErr w:type="spellEnd"/>
      <w:r w:rsidRPr="004F0C29">
        <w:rPr>
          <w:rFonts w:ascii="Aptos" w:hAnsi="Aptos"/>
        </w:rPr>
        <w:t xml:space="preserve"> </w:t>
      </w:r>
      <w:proofErr w:type="spellStart"/>
      <w:r w:rsidRPr="004F0C29">
        <w:rPr>
          <w:rFonts w:ascii="Aptos" w:hAnsi="Aptos"/>
        </w:rPr>
        <w:t>palju</w:t>
      </w:r>
      <w:proofErr w:type="spellEnd"/>
      <w:r w:rsidRPr="004F0C29">
        <w:rPr>
          <w:rFonts w:ascii="Aptos" w:hAnsi="Aptos"/>
        </w:rPr>
        <w:t xml:space="preserve"> </w:t>
      </w:r>
      <w:proofErr w:type="spellStart"/>
      <w:r w:rsidRPr="004F0C29">
        <w:rPr>
          <w:rFonts w:ascii="Aptos" w:hAnsi="Aptos"/>
        </w:rPr>
        <w:t>kohalikust</w:t>
      </w:r>
      <w:proofErr w:type="spellEnd"/>
      <w:r w:rsidRPr="004F0C29">
        <w:rPr>
          <w:rFonts w:ascii="Aptos" w:hAnsi="Aptos"/>
        </w:rPr>
        <w:t xml:space="preserve"> </w:t>
      </w:r>
      <w:proofErr w:type="spellStart"/>
      <w:r w:rsidRPr="004F0C29">
        <w:rPr>
          <w:rFonts w:ascii="Aptos" w:hAnsi="Aptos"/>
        </w:rPr>
        <w:t>õigusest</w:t>
      </w:r>
      <w:proofErr w:type="spellEnd"/>
      <w:r w:rsidRPr="004F0C29">
        <w:rPr>
          <w:rFonts w:ascii="Aptos" w:hAnsi="Aptos"/>
        </w:rPr>
        <w:t xml:space="preserve"> ja </w:t>
      </w:r>
      <w:proofErr w:type="spellStart"/>
      <w:r w:rsidRPr="004F0C29">
        <w:rPr>
          <w:rFonts w:ascii="Aptos" w:hAnsi="Aptos"/>
        </w:rPr>
        <w:t>menetlusest</w:t>
      </w:r>
      <w:proofErr w:type="spellEnd"/>
      <w:r w:rsidRPr="004F0C29">
        <w:rPr>
          <w:rFonts w:ascii="Aptos" w:hAnsi="Aptos"/>
        </w:rPr>
        <w:t xml:space="preserve">. </w:t>
      </w:r>
      <w:proofErr w:type="spellStart"/>
      <w:r w:rsidRPr="004F0C29">
        <w:rPr>
          <w:rFonts w:ascii="Aptos" w:hAnsi="Aptos"/>
        </w:rPr>
        <w:t>Eriti</w:t>
      </w:r>
      <w:proofErr w:type="spellEnd"/>
      <w:r w:rsidRPr="004F0C29">
        <w:rPr>
          <w:rFonts w:ascii="Aptos" w:hAnsi="Aptos"/>
        </w:rPr>
        <w:t xml:space="preserve"> </w:t>
      </w:r>
      <w:proofErr w:type="spellStart"/>
      <w:r w:rsidRPr="004F0C29">
        <w:rPr>
          <w:rFonts w:ascii="Aptos" w:hAnsi="Aptos"/>
        </w:rPr>
        <w:t>problemaatiline</w:t>
      </w:r>
      <w:proofErr w:type="spellEnd"/>
      <w:r w:rsidRPr="004F0C29">
        <w:rPr>
          <w:rFonts w:ascii="Aptos" w:hAnsi="Aptos"/>
        </w:rPr>
        <w:t xml:space="preserve"> on </w:t>
      </w:r>
      <w:proofErr w:type="spellStart"/>
      <w:r w:rsidRPr="004F0C29">
        <w:rPr>
          <w:rFonts w:ascii="Aptos" w:hAnsi="Aptos"/>
        </w:rPr>
        <w:t>olukord</w:t>
      </w:r>
      <w:proofErr w:type="spellEnd"/>
      <w:r w:rsidRPr="004F0C29">
        <w:rPr>
          <w:rFonts w:ascii="Aptos" w:hAnsi="Aptos"/>
        </w:rPr>
        <w:t xml:space="preserve"> </w:t>
      </w:r>
      <w:proofErr w:type="spellStart"/>
      <w:r w:rsidRPr="004F0C29">
        <w:rPr>
          <w:rFonts w:ascii="Aptos" w:hAnsi="Aptos"/>
        </w:rPr>
        <w:t>näitlejate</w:t>
      </w:r>
      <w:proofErr w:type="spellEnd"/>
      <w:r w:rsidRPr="004F0C29">
        <w:rPr>
          <w:rFonts w:ascii="Aptos" w:hAnsi="Aptos"/>
        </w:rPr>
        <w:t xml:space="preserve"> </w:t>
      </w:r>
      <w:proofErr w:type="spellStart"/>
      <w:r w:rsidRPr="004F0C29">
        <w:rPr>
          <w:rFonts w:ascii="Aptos" w:hAnsi="Aptos"/>
        </w:rPr>
        <w:t>jaoks</w:t>
      </w:r>
      <w:proofErr w:type="spellEnd"/>
      <w:r w:rsidRPr="004F0C29">
        <w:rPr>
          <w:rFonts w:ascii="Aptos" w:hAnsi="Aptos"/>
        </w:rPr>
        <w:t xml:space="preserve">, </w:t>
      </w:r>
      <w:proofErr w:type="spellStart"/>
      <w:r w:rsidRPr="004F0C29">
        <w:rPr>
          <w:rFonts w:ascii="Aptos" w:hAnsi="Aptos"/>
        </w:rPr>
        <w:t>kelle</w:t>
      </w:r>
      <w:proofErr w:type="spellEnd"/>
      <w:r w:rsidRPr="004F0C29">
        <w:rPr>
          <w:rFonts w:ascii="Aptos" w:hAnsi="Aptos"/>
        </w:rPr>
        <w:t xml:space="preserve"> </w:t>
      </w:r>
      <w:proofErr w:type="spellStart"/>
      <w:r w:rsidRPr="004F0C29">
        <w:rPr>
          <w:rFonts w:ascii="Aptos" w:hAnsi="Aptos"/>
        </w:rPr>
        <w:lastRenderedPageBreak/>
        <w:t>töö</w:t>
      </w:r>
      <w:proofErr w:type="spellEnd"/>
      <w:r w:rsidRPr="004F0C29">
        <w:rPr>
          <w:rFonts w:ascii="Aptos" w:hAnsi="Aptos"/>
        </w:rPr>
        <w:t xml:space="preserve"> </w:t>
      </w:r>
      <w:proofErr w:type="spellStart"/>
      <w:r w:rsidRPr="004F0C29">
        <w:rPr>
          <w:rFonts w:ascii="Aptos" w:hAnsi="Aptos"/>
        </w:rPr>
        <w:t>sõltub</w:t>
      </w:r>
      <w:proofErr w:type="spellEnd"/>
      <w:r w:rsidRPr="004F0C29">
        <w:rPr>
          <w:rFonts w:ascii="Aptos" w:hAnsi="Aptos"/>
        </w:rPr>
        <w:t xml:space="preserve"> </w:t>
      </w:r>
      <w:proofErr w:type="spellStart"/>
      <w:r w:rsidRPr="004F0C29">
        <w:rPr>
          <w:rFonts w:ascii="Aptos" w:hAnsi="Aptos"/>
        </w:rPr>
        <w:t>usaldusest</w:t>
      </w:r>
      <w:proofErr w:type="spellEnd"/>
      <w:r w:rsidRPr="004F0C29">
        <w:rPr>
          <w:rFonts w:ascii="Aptos" w:hAnsi="Aptos"/>
        </w:rPr>
        <w:t xml:space="preserve"> ja </w:t>
      </w:r>
      <w:proofErr w:type="spellStart"/>
      <w:r w:rsidRPr="004F0C29">
        <w:rPr>
          <w:rFonts w:ascii="Aptos" w:hAnsi="Aptos"/>
        </w:rPr>
        <w:t>maine</w:t>
      </w:r>
      <w:proofErr w:type="spellEnd"/>
      <w:r w:rsidRPr="004F0C29">
        <w:rPr>
          <w:rFonts w:ascii="Aptos" w:hAnsi="Aptos"/>
        </w:rPr>
        <w:t xml:space="preserve"> </w:t>
      </w:r>
      <w:proofErr w:type="spellStart"/>
      <w:r w:rsidRPr="004F0C29">
        <w:rPr>
          <w:rFonts w:ascii="Aptos" w:hAnsi="Aptos"/>
        </w:rPr>
        <w:t>säilitamisest</w:t>
      </w:r>
      <w:proofErr w:type="spellEnd"/>
      <w:r w:rsidRPr="004F0C29">
        <w:rPr>
          <w:rFonts w:ascii="Aptos" w:hAnsi="Aptos"/>
        </w:rPr>
        <w:t xml:space="preserve"> - </w:t>
      </w:r>
      <w:proofErr w:type="spellStart"/>
      <w:r w:rsidRPr="004F0C29">
        <w:rPr>
          <w:rFonts w:ascii="Aptos" w:hAnsi="Aptos"/>
        </w:rPr>
        <w:t>süvavõltsing</w:t>
      </w:r>
      <w:proofErr w:type="spellEnd"/>
      <w:r w:rsidRPr="004F0C29">
        <w:rPr>
          <w:rFonts w:ascii="Aptos" w:hAnsi="Aptos"/>
        </w:rPr>
        <w:t xml:space="preserve"> </w:t>
      </w:r>
      <w:proofErr w:type="spellStart"/>
      <w:r w:rsidRPr="004F0C29">
        <w:rPr>
          <w:rFonts w:ascii="Aptos" w:hAnsi="Aptos"/>
        </w:rPr>
        <w:t>võib</w:t>
      </w:r>
      <w:proofErr w:type="spellEnd"/>
      <w:r w:rsidRPr="004F0C29">
        <w:rPr>
          <w:rFonts w:ascii="Aptos" w:hAnsi="Aptos"/>
        </w:rPr>
        <w:t xml:space="preserve"> </w:t>
      </w:r>
      <w:proofErr w:type="spellStart"/>
      <w:r w:rsidRPr="004F0C29">
        <w:rPr>
          <w:rFonts w:ascii="Aptos" w:hAnsi="Aptos"/>
        </w:rPr>
        <w:t>hävitada</w:t>
      </w:r>
      <w:proofErr w:type="spellEnd"/>
      <w:r w:rsidRPr="004F0C29">
        <w:rPr>
          <w:rFonts w:ascii="Aptos" w:hAnsi="Aptos"/>
        </w:rPr>
        <w:t xml:space="preserve"> </w:t>
      </w:r>
      <w:proofErr w:type="spellStart"/>
      <w:r w:rsidRPr="004F0C29">
        <w:rPr>
          <w:rFonts w:ascii="Aptos" w:hAnsi="Aptos"/>
        </w:rPr>
        <w:t>aastatega</w:t>
      </w:r>
      <w:proofErr w:type="spellEnd"/>
      <w:r w:rsidRPr="004F0C29">
        <w:rPr>
          <w:rFonts w:ascii="Aptos" w:hAnsi="Aptos"/>
        </w:rPr>
        <w:t xml:space="preserve"> </w:t>
      </w:r>
      <w:proofErr w:type="spellStart"/>
      <w:r w:rsidRPr="004F0C29">
        <w:rPr>
          <w:rFonts w:ascii="Aptos" w:hAnsi="Aptos"/>
        </w:rPr>
        <w:t>üles</w:t>
      </w:r>
      <w:proofErr w:type="spellEnd"/>
      <w:r w:rsidRPr="004F0C29">
        <w:rPr>
          <w:rFonts w:ascii="Aptos" w:hAnsi="Aptos"/>
        </w:rPr>
        <w:t xml:space="preserve"> </w:t>
      </w:r>
      <w:proofErr w:type="spellStart"/>
      <w:r w:rsidRPr="004F0C29">
        <w:rPr>
          <w:rFonts w:ascii="Aptos" w:hAnsi="Aptos"/>
        </w:rPr>
        <w:t>ehitatud</w:t>
      </w:r>
      <w:proofErr w:type="spellEnd"/>
      <w:r w:rsidRPr="004F0C29">
        <w:rPr>
          <w:rFonts w:ascii="Aptos" w:hAnsi="Aptos"/>
        </w:rPr>
        <w:t xml:space="preserve"> </w:t>
      </w:r>
      <w:proofErr w:type="spellStart"/>
      <w:r w:rsidRPr="004F0C29">
        <w:rPr>
          <w:rFonts w:ascii="Aptos" w:hAnsi="Aptos"/>
        </w:rPr>
        <w:t>karjääri</w:t>
      </w:r>
      <w:proofErr w:type="spellEnd"/>
      <w:r w:rsidRPr="004F0C29">
        <w:rPr>
          <w:rFonts w:ascii="Aptos" w:hAnsi="Aptos"/>
        </w:rPr>
        <w:t xml:space="preserve"> </w:t>
      </w:r>
      <w:proofErr w:type="spellStart"/>
      <w:r w:rsidRPr="004F0C29">
        <w:rPr>
          <w:rFonts w:ascii="Aptos" w:hAnsi="Aptos"/>
        </w:rPr>
        <w:t>ning</w:t>
      </w:r>
      <w:proofErr w:type="spellEnd"/>
      <w:r w:rsidRPr="004F0C29">
        <w:rPr>
          <w:rFonts w:ascii="Aptos" w:hAnsi="Aptos"/>
        </w:rPr>
        <w:t xml:space="preserve"> </w:t>
      </w:r>
      <w:proofErr w:type="spellStart"/>
      <w:r w:rsidRPr="004F0C29">
        <w:rPr>
          <w:rFonts w:ascii="Aptos" w:hAnsi="Aptos"/>
        </w:rPr>
        <w:t>praegused</w:t>
      </w:r>
      <w:proofErr w:type="spellEnd"/>
      <w:r w:rsidRPr="004F0C29">
        <w:rPr>
          <w:rFonts w:ascii="Aptos" w:hAnsi="Aptos"/>
        </w:rPr>
        <w:t xml:space="preserve"> </w:t>
      </w:r>
      <w:proofErr w:type="spellStart"/>
      <w:r w:rsidRPr="004F0C29">
        <w:rPr>
          <w:rFonts w:ascii="Aptos" w:hAnsi="Aptos"/>
        </w:rPr>
        <w:t>õiguskaitsevahendid</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w:t>
      </w:r>
      <w:proofErr w:type="spellStart"/>
      <w:r w:rsidRPr="004F0C29">
        <w:rPr>
          <w:rFonts w:ascii="Aptos" w:hAnsi="Aptos"/>
        </w:rPr>
        <w:t>taga</w:t>
      </w:r>
      <w:proofErr w:type="spellEnd"/>
      <w:r w:rsidRPr="004F0C29">
        <w:rPr>
          <w:rFonts w:ascii="Aptos" w:hAnsi="Aptos"/>
        </w:rPr>
        <w:t xml:space="preserve"> </w:t>
      </w:r>
      <w:proofErr w:type="spellStart"/>
      <w:r w:rsidRPr="004F0C29">
        <w:rPr>
          <w:rFonts w:ascii="Aptos" w:hAnsi="Aptos"/>
        </w:rPr>
        <w:t>piisavalt</w:t>
      </w:r>
      <w:proofErr w:type="spellEnd"/>
      <w:r w:rsidRPr="004F0C29">
        <w:rPr>
          <w:rFonts w:ascii="Aptos" w:hAnsi="Aptos"/>
        </w:rPr>
        <w:t xml:space="preserve"> </w:t>
      </w:r>
      <w:proofErr w:type="spellStart"/>
      <w:r w:rsidRPr="004F0C29">
        <w:rPr>
          <w:rFonts w:ascii="Aptos" w:hAnsi="Aptos"/>
        </w:rPr>
        <w:t>kiiret</w:t>
      </w:r>
      <w:proofErr w:type="spellEnd"/>
      <w:r w:rsidRPr="004F0C29">
        <w:rPr>
          <w:rFonts w:ascii="Aptos" w:hAnsi="Aptos"/>
        </w:rPr>
        <w:t xml:space="preserve"> </w:t>
      </w:r>
      <w:proofErr w:type="spellStart"/>
      <w:r w:rsidRPr="004F0C29">
        <w:rPr>
          <w:rFonts w:ascii="Aptos" w:hAnsi="Aptos"/>
        </w:rPr>
        <w:t>ega</w:t>
      </w:r>
      <w:proofErr w:type="spellEnd"/>
      <w:r w:rsidRPr="004F0C29">
        <w:rPr>
          <w:rFonts w:ascii="Aptos" w:hAnsi="Aptos"/>
        </w:rPr>
        <w:t xml:space="preserve"> </w:t>
      </w:r>
      <w:proofErr w:type="spellStart"/>
      <w:r w:rsidRPr="004F0C29">
        <w:rPr>
          <w:rFonts w:ascii="Aptos" w:hAnsi="Aptos"/>
        </w:rPr>
        <w:t>tõhusat</w:t>
      </w:r>
      <w:proofErr w:type="spellEnd"/>
      <w:r w:rsidRPr="004F0C29">
        <w:rPr>
          <w:rFonts w:ascii="Aptos" w:hAnsi="Aptos"/>
        </w:rPr>
        <w:t xml:space="preserve"> </w:t>
      </w:r>
      <w:proofErr w:type="spellStart"/>
      <w:r w:rsidRPr="004F0C29">
        <w:rPr>
          <w:rFonts w:ascii="Aptos" w:hAnsi="Aptos"/>
        </w:rPr>
        <w:t>kaitset</w:t>
      </w:r>
      <w:proofErr w:type="spellEnd"/>
      <w:r w:rsidRPr="004F0C29">
        <w:rPr>
          <w:rFonts w:ascii="Aptos" w:hAnsi="Aptos"/>
        </w:rPr>
        <w:t xml:space="preserve">. </w:t>
      </w:r>
      <w:proofErr w:type="spellStart"/>
      <w:r w:rsidRPr="004F0C29">
        <w:rPr>
          <w:rFonts w:ascii="Aptos" w:hAnsi="Aptos"/>
        </w:rPr>
        <w:t>Tegemist</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ole </w:t>
      </w:r>
      <w:proofErr w:type="spellStart"/>
      <w:r w:rsidRPr="004F0C29">
        <w:rPr>
          <w:rFonts w:ascii="Aptos" w:hAnsi="Aptos"/>
        </w:rPr>
        <w:t>hüpoteetilise</w:t>
      </w:r>
      <w:proofErr w:type="spellEnd"/>
      <w:r w:rsidRPr="004F0C29">
        <w:rPr>
          <w:rFonts w:ascii="Aptos" w:hAnsi="Aptos"/>
        </w:rPr>
        <w:t xml:space="preserve"> </w:t>
      </w:r>
      <w:proofErr w:type="spellStart"/>
      <w:r w:rsidRPr="004F0C29">
        <w:rPr>
          <w:rFonts w:ascii="Aptos" w:hAnsi="Aptos"/>
        </w:rPr>
        <w:t>probleemiga</w:t>
      </w:r>
      <w:proofErr w:type="spellEnd"/>
      <w:r w:rsidRPr="004F0C29">
        <w:rPr>
          <w:rFonts w:ascii="Aptos" w:hAnsi="Aptos"/>
        </w:rPr>
        <w:t xml:space="preserve">, </w:t>
      </w:r>
      <w:proofErr w:type="spellStart"/>
      <w:r w:rsidRPr="004F0C29">
        <w:rPr>
          <w:rFonts w:ascii="Aptos" w:hAnsi="Aptos"/>
        </w:rPr>
        <w:t>vaid</w:t>
      </w:r>
      <w:proofErr w:type="spellEnd"/>
      <w:r w:rsidRPr="004F0C29">
        <w:rPr>
          <w:rFonts w:ascii="Aptos" w:hAnsi="Aptos"/>
        </w:rPr>
        <w:t xml:space="preserve"> </w:t>
      </w:r>
      <w:proofErr w:type="spellStart"/>
      <w:r w:rsidRPr="004F0C29">
        <w:rPr>
          <w:rFonts w:ascii="Aptos" w:hAnsi="Aptos"/>
        </w:rPr>
        <w:t>reaalse</w:t>
      </w:r>
      <w:proofErr w:type="spellEnd"/>
      <w:r w:rsidRPr="004F0C29">
        <w:rPr>
          <w:rFonts w:ascii="Aptos" w:hAnsi="Aptos"/>
        </w:rPr>
        <w:t xml:space="preserve"> </w:t>
      </w:r>
      <w:proofErr w:type="spellStart"/>
      <w:r w:rsidRPr="004F0C29">
        <w:rPr>
          <w:rFonts w:ascii="Aptos" w:hAnsi="Aptos"/>
        </w:rPr>
        <w:t>ohuga</w:t>
      </w:r>
      <w:proofErr w:type="spellEnd"/>
      <w:r w:rsidRPr="004F0C29">
        <w:rPr>
          <w:rFonts w:ascii="Aptos" w:hAnsi="Aptos"/>
        </w:rPr>
        <w:t xml:space="preserve">, </w:t>
      </w:r>
      <w:proofErr w:type="spellStart"/>
      <w:r w:rsidRPr="004F0C29">
        <w:rPr>
          <w:rFonts w:ascii="Aptos" w:hAnsi="Aptos"/>
        </w:rPr>
        <w:t>mida</w:t>
      </w:r>
      <w:proofErr w:type="spellEnd"/>
      <w:r w:rsidRPr="004F0C29">
        <w:rPr>
          <w:rFonts w:ascii="Aptos" w:hAnsi="Aptos"/>
        </w:rPr>
        <w:t xml:space="preserve"> </w:t>
      </w:r>
      <w:proofErr w:type="spellStart"/>
      <w:r w:rsidRPr="004F0C29">
        <w:rPr>
          <w:rFonts w:ascii="Aptos" w:hAnsi="Aptos"/>
        </w:rPr>
        <w:t>kinnitab</w:t>
      </w:r>
      <w:proofErr w:type="spellEnd"/>
      <w:r w:rsidRPr="004F0C29">
        <w:rPr>
          <w:rFonts w:ascii="Aptos" w:hAnsi="Aptos"/>
        </w:rPr>
        <w:t xml:space="preserve"> </w:t>
      </w:r>
      <w:proofErr w:type="spellStart"/>
      <w:r w:rsidRPr="004F0C29">
        <w:rPr>
          <w:rFonts w:ascii="Aptos" w:hAnsi="Aptos"/>
        </w:rPr>
        <w:t>näiteks</w:t>
      </w:r>
      <w:proofErr w:type="spellEnd"/>
      <w:r w:rsidRPr="004F0C29">
        <w:rPr>
          <w:rFonts w:ascii="Aptos" w:hAnsi="Aptos"/>
        </w:rPr>
        <w:t xml:space="preserve"> ENLi </w:t>
      </w:r>
      <w:proofErr w:type="spellStart"/>
      <w:r w:rsidRPr="004F0C29">
        <w:rPr>
          <w:rFonts w:ascii="Aptos" w:hAnsi="Aptos"/>
        </w:rPr>
        <w:t>kokkupuude</w:t>
      </w:r>
      <w:proofErr w:type="spellEnd"/>
      <w:r w:rsidRPr="004F0C29">
        <w:rPr>
          <w:rFonts w:ascii="Aptos" w:hAnsi="Aptos"/>
        </w:rPr>
        <w:t xml:space="preserve"> </w:t>
      </w:r>
      <w:proofErr w:type="spellStart"/>
      <w:r w:rsidRPr="004F0C29">
        <w:rPr>
          <w:rFonts w:ascii="Aptos" w:hAnsi="Aptos"/>
        </w:rPr>
        <w:t>näitlejate</w:t>
      </w:r>
      <w:proofErr w:type="spellEnd"/>
      <w:r w:rsidRPr="004F0C29">
        <w:rPr>
          <w:rFonts w:ascii="Aptos" w:hAnsi="Aptos"/>
        </w:rPr>
        <w:t xml:space="preserve"> </w:t>
      </w:r>
      <w:proofErr w:type="spellStart"/>
      <w:r w:rsidRPr="004F0C29">
        <w:rPr>
          <w:rFonts w:ascii="Aptos" w:hAnsi="Aptos"/>
        </w:rPr>
        <w:t>hääli</w:t>
      </w:r>
      <w:proofErr w:type="spellEnd"/>
      <w:r w:rsidRPr="004F0C29">
        <w:rPr>
          <w:rFonts w:ascii="Aptos" w:hAnsi="Aptos"/>
        </w:rPr>
        <w:t xml:space="preserve"> </w:t>
      </w:r>
      <w:proofErr w:type="spellStart"/>
      <w:r w:rsidRPr="004F0C29">
        <w:rPr>
          <w:rFonts w:ascii="Aptos" w:hAnsi="Aptos"/>
        </w:rPr>
        <w:t>jäljendavate</w:t>
      </w:r>
      <w:proofErr w:type="spellEnd"/>
      <w:r w:rsidRPr="004F0C29">
        <w:rPr>
          <w:rFonts w:ascii="Aptos" w:hAnsi="Aptos"/>
        </w:rPr>
        <w:t xml:space="preserve"> </w:t>
      </w:r>
      <w:proofErr w:type="spellStart"/>
      <w:r w:rsidRPr="004F0C29">
        <w:rPr>
          <w:rFonts w:ascii="Aptos" w:hAnsi="Aptos"/>
        </w:rPr>
        <w:t>sünteeshäältega</w:t>
      </w:r>
      <w:proofErr w:type="spellEnd"/>
      <w:r w:rsidRPr="004F0C29">
        <w:rPr>
          <w:rFonts w:ascii="Aptos" w:hAnsi="Aptos"/>
        </w:rPr>
        <w:t xml:space="preserve">. Kuna </w:t>
      </w:r>
      <w:proofErr w:type="spellStart"/>
      <w:r w:rsidRPr="004F0C29">
        <w:rPr>
          <w:rFonts w:ascii="Aptos" w:hAnsi="Aptos"/>
        </w:rPr>
        <w:t>seaduse</w:t>
      </w:r>
      <w:proofErr w:type="spellEnd"/>
      <w:r w:rsidRPr="004F0C29">
        <w:rPr>
          <w:rFonts w:ascii="Aptos" w:hAnsi="Aptos"/>
        </w:rPr>
        <w:t xml:space="preserve"> </w:t>
      </w:r>
      <w:proofErr w:type="spellStart"/>
      <w:r w:rsidRPr="004F0C29">
        <w:rPr>
          <w:rFonts w:ascii="Aptos" w:hAnsi="Aptos"/>
        </w:rPr>
        <w:t>tasandil</w:t>
      </w:r>
      <w:proofErr w:type="spellEnd"/>
      <w:r w:rsidRPr="004F0C29">
        <w:rPr>
          <w:rFonts w:ascii="Aptos" w:hAnsi="Aptos"/>
        </w:rPr>
        <w:t xml:space="preserve"> </w:t>
      </w:r>
      <w:proofErr w:type="spellStart"/>
      <w:r w:rsidRPr="004F0C29">
        <w:rPr>
          <w:rFonts w:ascii="Aptos" w:hAnsi="Aptos"/>
        </w:rPr>
        <w:t>ei</w:t>
      </w:r>
      <w:proofErr w:type="spellEnd"/>
      <w:r w:rsidRPr="004F0C29">
        <w:rPr>
          <w:rFonts w:ascii="Aptos" w:hAnsi="Aptos"/>
        </w:rPr>
        <w:t xml:space="preserve"> ole </w:t>
      </w:r>
      <w:proofErr w:type="spellStart"/>
      <w:r w:rsidRPr="004F0C29">
        <w:rPr>
          <w:rFonts w:ascii="Aptos" w:hAnsi="Aptos"/>
        </w:rPr>
        <w:t>tagatud</w:t>
      </w:r>
      <w:proofErr w:type="spellEnd"/>
      <w:r w:rsidR="004F0C29">
        <w:rPr>
          <w:rFonts w:ascii="Aptos" w:hAnsi="Aptos"/>
        </w:rPr>
        <w:t xml:space="preserve"> </w:t>
      </w:r>
      <w:proofErr w:type="spellStart"/>
      <w:r w:rsidRPr="004F0C29">
        <w:rPr>
          <w:rFonts w:ascii="Aptos" w:hAnsi="Aptos"/>
        </w:rPr>
        <w:t>inimese</w:t>
      </w:r>
      <w:proofErr w:type="spellEnd"/>
      <w:r w:rsidRPr="004F0C29">
        <w:rPr>
          <w:rFonts w:ascii="Aptos" w:hAnsi="Aptos"/>
        </w:rPr>
        <w:t xml:space="preserve"> </w:t>
      </w:r>
      <w:proofErr w:type="spellStart"/>
      <w:r w:rsidRPr="004F0C29">
        <w:rPr>
          <w:rFonts w:ascii="Aptos" w:hAnsi="Aptos"/>
        </w:rPr>
        <w:t>hääle</w:t>
      </w:r>
      <w:proofErr w:type="spellEnd"/>
      <w:r w:rsidRPr="004F0C29">
        <w:rPr>
          <w:rFonts w:ascii="Aptos" w:hAnsi="Aptos"/>
        </w:rPr>
        <w:t xml:space="preserve"> </w:t>
      </w:r>
      <w:proofErr w:type="spellStart"/>
      <w:r w:rsidRPr="004F0C29">
        <w:rPr>
          <w:rFonts w:ascii="Aptos" w:hAnsi="Aptos"/>
        </w:rPr>
        <w:t>efektiivne</w:t>
      </w:r>
      <w:proofErr w:type="spellEnd"/>
      <w:r w:rsidRPr="004F0C29">
        <w:rPr>
          <w:rFonts w:ascii="Aptos" w:hAnsi="Aptos"/>
        </w:rPr>
        <w:t xml:space="preserve"> </w:t>
      </w:r>
      <w:proofErr w:type="spellStart"/>
      <w:r w:rsidRPr="004F0C29">
        <w:rPr>
          <w:rFonts w:ascii="Aptos" w:hAnsi="Aptos"/>
        </w:rPr>
        <w:t>kaitse</w:t>
      </w:r>
      <w:proofErr w:type="spellEnd"/>
      <w:r w:rsidRPr="004F0C29">
        <w:rPr>
          <w:rFonts w:ascii="Aptos" w:hAnsi="Aptos"/>
        </w:rPr>
        <w:t xml:space="preserve">, on ENL </w:t>
      </w:r>
      <w:proofErr w:type="spellStart"/>
      <w:r w:rsidRPr="004F0C29">
        <w:rPr>
          <w:rFonts w:ascii="Aptos" w:hAnsi="Aptos"/>
        </w:rPr>
        <w:t>näitlejate</w:t>
      </w:r>
      <w:proofErr w:type="spellEnd"/>
      <w:r w:rsidRPr="004F0C29">
        <w:rPr>
          <w:rFonts w:ascii="Aptos" w:hAnsi="Aptos"/>
        </w:rPr>
        <w:t xml:space="preserve"> </w:t>
      </w:r>
      <w:proofErr w:type="spellStart"/>
      <w:r w:rsidRPr="004F0C29">
        <w:rPr>
          <w:rFonts w:ascii="Aptos" w:hAnsi="Aptos"/>
        </w:rPr>
        <w:t>kaitseks</w:t>
      </w:r>
      <w:proofErr w:type="spellEnd"/>
      <w:r w:rsidRPr="004F0C29">
        <w:rPr>
          <w:rFonts w:ascii="Aptos" w:hAnsi="Aptos"/>
        </w:rPr>
        <w:t xml:space="preserve"> </w:t>
      </w:r>
      <w:proofErr w:type="spellStart"/>
      <w:r w:rsidRPr="004F0C29">
        <w:rPr>
          <w:rFonts w:ascii="Aptos" w:hAnsi="Aptos"/>
        </w:rPr>
        <w:t>kehtestanud</w:t>
      </w:r>
      <w:proofErr w:type="spellEnd"/>
      <w:r w:rsidRPr="004F0C29">
        <w:rPr>
          <w:rFonts w:ascii="Aptos" w:hAnsi="Aptos"/>
        </w:rPr>
        <w:t xml:space="preserve"> ENLi </w:t>
      </w:r>
      <w:proofErr w:type="spellStart"/>
      <w:r w:rsidRPr="004F0C29">
        <w:rPr>
          <w:rFonts w:ascii="Aptos" w:hAnsi="Aptos"/>
        </w:rPr>
        <w:t>esindatavate</w:t>
      </w:r>
      <w:proofErr w:type="spellEnd"/>
      <w:r w:rsidRPr="004F0C29">
        <w:rPr>
          <w:rFonts w:ascii="Aptos" w:hAnsi="Aptos"/>
        </w:rPr>
        <w:t xml:space="preserve"> </w:t>
      </w:r>
      <w:proofErr w:type="spellStart"/>
      <w:r w:rsidRPr="004F0C29">
        <w:rPr>
          <w:rFonts w:ascii="Aptos" w:hAnsi="Aptos"/>
        </w:rPr>
        <w:t>näitlejate</w:t>
      </w:r>
      <w:proofErr w:type="spellEnd"/>
      <w:r w:rsidRPr="004F0C29">
        <w:rPr>
          <w:rFonts w:ascii="Aptos" w:hAnsi="Aptos"/>
        </w:rPr>
        <w:t xml:space="preserve"> </w:t>
      </w:r>
      <w:proofErr w:type="spellStart"/>
      <w:r w:rsidRPr="004F0C29">
        <w:rPr>
          <w:rFonts w:ascii="Aptos" w:hAnsi="Aptos"/>
        </w:rPr>
        <w:t>hääle</w:t>
      </w:r>
      <w:proofErr w:type="spellEnd"/>
      <w:r w:rsidRPr="004F0C29">
        <w:rPr>
          <w:rFonts w:ascii="Aptos" w:hAnsi="Aptos"/>
        </w:rPr>
        <w:t xml:space="preserve"> </w:t>
      </w:r>
      <w:proofErr w:type="spellStart"/>
      <w:r w:rsidRPr="004F0C29">
        <w:rPr>
          <w:rFonts w:ascii="Aptos" w:hAnsi="Aptos"/>
        </w:rPr>
        <w:t>kasutamise</w:t>
      </w:r>
      <w:proofErr w:type="spellEnd"/>
      <w:r w:rsidRPr="004F0C29">
        <w:rPr>
          <w:rFonts w:ascii="Aptos" w:hAnsi="Aptos"/>
        </w:rPr>
        <w:t xml:space="preserve"> </w:t>
      </w:r>
      <w:proofErr w:type="spellStart"/>
      <w:r w:rsidRPr="004F0C29">
        <w:rPr>
          <w:rFonts w:ascii="Aptos" w:hAnsi="Aptos"/>
        </w:rPr>
        <w:t>põhimõtted</w:t>
      </w:r>
      <w:proofErr w:type="spellEnd"/>
      <w:r w:rsidRPr="004F0C29">
        <w:rPr>
          <w:rFonts w:ascii="Aptos" w:hAnsi="Aptos"/>
        </w:rPr>
        <w:t xml:space="preserve"> (</w:t>
      </w:r>
      <w:proofErr w:type="spellStart"/>
      <w:r w:rsidRPr="004F0C29">
        <w:rPr>
          <w:rFonts w:ascii="Aptos" w:hAnsi="Aptos"/>
        </w:rPr>
        <w:t>kehtivad</w:t>
      </w:r>
      <w:proofErr w:type="spellEnd"/>
      <w:r w:rsidRPr="004F0C29">
        <w:rPr>
          <w:rFonts w:ascii="Aptos" w:hAnsi="Aptos"/>
        </w:rPr>
        <w:t xml:space="preserve"> alates 10.06.2025).</w:t>
      </w:r>
      <w:r w:rsidRPr="004F0C29">
        <w:rPr>
          <w:rFonts w:ascii="Aptos" w:hAnsi="Aptos"/>
        </w:rPr>
        <w:footnoteReference w:id="20"/>
      </w:r>
    </w:p>
    <w:p w14:paraId="78328537" w14:textId="77777777" w:rsidR="00807494" w:rsidRPr="004F0C29" w:rsidRDefault="00807494" w:rsidP="00807494">
      <w:pPr>
        <w:jc w:val="both"/>
        <w:rPr>
          <w:rFonts w:ascii="Aptos" w:hAnsi="Aptos"/>
        </w:rPr>
      </w:pPr>
    </w:p>
    <w:p w14:paraId="55717FDC" w14:textId="77777777" w:rsidR="00807494" w:rsidRPr="004F0C29" w:rsidRDefault="00807494" w:rsidP="00807494">
      <w:pPr>
        <w:jc w:val="both"/>
        <w:rPr>
          <w:rFonts w:ascii="Aptos" w:hAnsi="Aptos"/>
          <w:lang w:val="nl-NL"/>
        </w:rPr>
      </w:pPr>
      <w:r w:rsidRPr="004F0C29">
        <w:rPr>
          <w:rFonts w:ascii="Aptos" w:hAnsi="Aptos"/>
          <w:b/>
          <w:bCs/>
          <w:lang w:val="nl-NL"/>
        </w:rPr>
        <w:t>Taani lähenemine ja võimalikud sammud Eestis.</w:t>
      </w:r>
      <w:r w:rsidRPr="004F0C29">
        <w:rPr>
          <w:rFonts w:ascii="Aptos" w:hAnsi="Aptos"/>
          <w:lang w:val="nl-NL"/>
        </w:rPr>
        <w:t xml:space="preserve"> Taani kavandatav seadusemuudatus pakub maailmas uudse lahenduse, andes inimesele autoriõiguse-sarnase varalise õiguse oma näole, häälele ja üldisele sarnasusele (nn digiteisikule). Seaduseelnõu järgi tekiks igal inimesel automaatselt intellektuaalomandi laadne kaitse oma biomeetriliste tunnuste suhtes, mistõttu ilma nõusolekuta loodud realistlikud TI-koopiad oleksid samamoodi karistatavad nagu autoriõiguse rikkumine. Selline lähenemine tõstab isiku kujutise õiguskaitse tasandi eraõigusest varalise õiguse tasandile, mis on eriti oluline näitlejate ja teiste esitajate jaoks, kelle professionaalne tegevus põhineb nende kujutise ja hääle kasutamisel. See võimaldaks kannatanul lihtsamini nõuda sisu mahavõtmist (sh rahvusvaheliste platvormide puhul) ning hüvitist tekitatud kahju eest. Lisaks looks see ennetava efekti – TI arendajad ja sisutootjad peavad edaspidi arvestama, et iga inimese nägu/hääl on kaitstud nagu autori/esitaja teos/esitus. See oleks eriti kasulik näitlejatele, kes saaksid oma kujutise ja hääle suhtes sarnased õigused nagu neil juba on oma esituste suhtes autoriõiguse seaduse alusel, mis paneb neid “teise inimese identiteedi laenamisel” kaks korda mõtlema.</w:t>
      </w:r>
    </w:p>
    <w:p w14:paraId="001A0CFB" w14:textId="77777777" w:rsidR="00807494" w:rsidRPr="004F0C29" w:rsidRDefault="00807494" w:rsidP="00807494">
      <w:pPr>
        <w:jc w:val="both"/>
        <w:rPr>
          <w:rFonts w:ascii="Aptos" w:hAnsi="Aptos"/>
          <w:lang w:val="nl-NL"/>
        </w:rPr>
      </w:pPr>
    </w:p>
    <w:p w14:paraId="7E430B50" w14:textId="77777777" w:rsidR="00807494" w:rsidRPr="004F0C29" w:rsidRDefault="00807494" w:rsidP="00807494">
      <w:pPr>
        <w:jc w:val="both"/>
        <w:rPr>
          <w:rFonts w:ascii="Aptos" w:hAnsi="Aptos"/>
          <w:lang w:val="nl-NL"/>
        </w:rPr>
      </w:pPr>
      <w:r w:rsidRPr="004F0C29">
        <w:rPr>
          <w:rFonts w:ascii="Aptos" w:hAnsi="Aptos"/>
          <w:b/>
          <w:bCs/>
          <w:lang w:val="nl-NL"/>
        </w:rPr>
        <w:t>Eestis võiks kaaluda Taaniga sarnase põhimõtte kehtestamist.</w:t>
      </w:r>
      <w:r w:rsidRPr="004F0C29">
        <w:rPr>
          <w:rFonts w:ascii="Aptos" w:hAnsi="Aptos"/>
          <w:lang w:val="nl-NL"/>
        </w:rPr>
        <w:t xml:space="preserve"> Üks võimalus on täiendada Eesti autoriõiguse seadust erisättega, mis tunnustab iga füüsilise isiku õigust oma kujutisele ja häälele intellektuaalomandi eriliigina. See oleks pretsedent, kuna klassikaliselt AutÕS kaitseb vaid loomingulisi teoseid ja esitusi. See reeglistik võiks sätestada, et igaühe kujutise või hääle realistlik imiteerimine ilma tema loata on keelatud, v.a seaduses ettenähtud erandid (nagu paroodia, tsiteerimine või isikuga seotud päevakajaline kajastus). Selline säte annaks kannatanule otsese nõudeõiguse nagu autoriõiguse puhul: materjali kasutamise keeld, kahjuhüvitis, võltsingu hävitamine jms. Samuti looks see surve platvormidele – kui Eesti seadus määratleb loata süvavõltsingu selgelt ebaseadusliku sisuna, peavad ka näiteks YouTube, Facebook jt vastavalt Euroopa Liidu digiteenuste määrusele seda kiiresti eemaldama. Näitlejate jaoks oleks see eriti oluline, kuna see tagaks neile sarnase kaitse nagu neil on oma esituste suhtes, luues tervikliku õigusliku raamistiku nende professionaalse identiteedi kaitseks. Taani eelnõus on rõhutatud, et platvormide mittenõustumisel võidakse rakendada märkimisväärseid trahve või isegi tõstatada küsimus Euroopa Komisjoni sekkumiseks. Eesti saaks sarnase printsiibi oma seadusesse kirjutada, mis motiveeriks tehnoloogiaettevõtteid koostööle.</w:t>
      </w:r>
    </w:p>
    <w:p w14:paraId="36800DDF" w14:textId="77777777" w:rsidR="00807494" w:rsidRPr="004F0C29" w:rsidRDefault="00807494" w:rsidP="00807494">
      <w:pPr>
        <w:jc w:val="both"/>
        <w:rPr>
          <w:rFonts w:ascii="Aptos" w:hAnsi="Aptos"/>
          <w:lang w:val="nl-NL"/>
        </w:rPr>
      </w:pPr>
    </w:p>
    <w:p w14:paraId="6F5763EE" w14:textId="77777777" w:rsidR="004F0C29" w:rsidRDefault="004F0C29" w:rsidP="00807494">
      <w:pPr>
        <w:jc w:val="both"/>
        <w:rPr>
          <w:rFonts w:ascii="Aptos" w:hAnsi="Aptos"/>
          <w:b/>
          <w:bCs/>
          <w:lang w:val="nl-NL"/>
        </w:rPr>
      </w:pPr>
    </w:p>
    <w:p w14:paraId="7FF4FD66" w14:textId="77777777" w:rsidR="004F0C29" w:rsidRDefault="004F0C29" w:rsidP="00807494">
      <w:pPr>
        <w:jc w:val="both"/>
        <w:rPr>
          <w:rFonts w:ascii="Aptos" w:hAnsi="Aptos"/>
          <w:b/>
          <w:bCs/>
          <w:lang w:val="nl-NL"/>
        </w:rPr>
      </w:pPr>
    </w:p>
    <w:p w14:paraId="6D15E795" w14:textId="3E4E9735" w:rsidR="00807494" w:rsidRPr="004F0C29" w:rsidRDefault="00807494" w:rsidP="00807494">
      <w:pPr>
        <w:jc w:val="both"/>
        <w:rPr>
          <w:rFonts w:ascii="Aptos" w:hAnsi="Aptos"/>
          <w:lang w:val="nl-NL"/>
        </w:rPr>
      </w:pPr>
      <w:r w:rsidRPr="004F0C29">
        <w:rPr>
          <w:rFonts w:ascii="Aptos" w:hAnsi="Aptos"/>
          <w:b/>
          <w:bCs/>
          <w:lang w:val="nl-NL"/>
        </w:rPr>
        <w:t>Rahvusvaheline dimensioon ja koostöö.</w:t>
      </w:r>
      <w:r w:rsidRPr="004F0C29">
        <w:rPr>
          <w:rFonts w:ascii="Aptos" w:hAnsi="Aptos"/>
          <w:lang w:val="nl-NL"/>
        </w:rPr>
        <w:t xml:space="preserve"> Oluline on märkida, et süvavõltsingud on piiriülene nähtus – pahatahtlik video võib olla loodud välismaal ning üles laaditud globaalsele platvormile. Seetõttu on Eesti jaoks mõistlik ühendada jõud rahvusvaheliselt. Praegu on Euroopa Liidus juba astutud samme tehisintellekti negatiivsete mõjude ohjeldamiseks. Vastu on võetud tehisintellekti määrus, mis muu hulgas nõuab süvavõltsingute selget märgistamist: edaspidi peavad TI-arendajad ja -kasutajad teavitama avalikkust, kui tegu on tehisloodud sisuga (nt vesimärgi või tekstilise hoiatusega). See suurendab läbipaistvust ja aitab vähendada valearusaamu, kuid ei anna inimesele automaatselt õigust sellise sisu levitamist peatada – märgistus ei välista kahju tekkimist, kui vale sisu ikkagi pahatahtlikult levitatakse. Seetõttu ongi Taani lähenemine suunatud just individuaalse õiguse tugevdamisele. Eesti võiks EL tasandil toetada algatusi, mis looksid ühtsed reeglid inimeste digitaalse identiteedi kaitseks. Kui Taani </w:t>
      </w:r>
      <w:r w:rsidR="004F0C29">
        <w:rPr>
          <w:rFonts w:ascii="Aptos" w:hAnsi="Aptos"/>
          <w:lang w:val="nl-NL"/>
        </w:rPr>
        <w:t xml:space="preserve"> </w:t>
      </w:r>
      <w:r w:rsidRPr="004F0C29">
        <w:rPr>
          <w:rFonts w:ascii="Aptos" w:hAnsi="Aptos"/>
          <w:lang w:val="nl-NL"/>
        </w:rPr>
        <w:t>seadus jõustub ja osutub edukaks, võiks sellest saada eeskuju laiemale standardile Euroopas. Eestil tasuks jälgida Taani kogemust ja teha koostööd teiste lähiriikidega (näiteks Põhjamaadega), et kujundada ühtne rinne süvavõltsingute vastu. Ühine lähenemine vähendaks ohtu, et rikkujad kolivad lihtsalt rangema õigusruumiga riigist leebemasse – kui kogu EL rakendab sarnaseid põhimõtteid, on kaitse tõhusam ja õiguste teostamine lihtsam. Eesti näitlejate jaoks tähendaks see, et nende õigused oleksid kaitstud mitte ainult Eestis, vaid kogu Euroopa Liidus ühtsetel alustel, mis on eriti oluline rahvusvahelise koostöö ja koosproduktsioonide kontekstis.</w:t>
      </w:r>
    </w:p>
    <w:p w14:paraId="43DEE45F" w14:textId="77777777" w:rsidR="00807494" w:rsidRPr="004F0C29" w:rsidRDefault="00807494" w:rsidP="00807494">
      <w:pPr>
        <w:jc w:val="both"/>
        <w:rPr>
          <w:rFonts w:ascii="Aptos" w:hAnsi="Aptos"/>
          <w:lang w:val="nl-NL"/>
        </w:rPr>
      </w:pPr>
    </w:p>
    <w:p w14:paraId="7C623224" w14:textId="77777777" w:rsidR="00807494" w:rsidRPr="004F0C29" w:rsidRDefault="00807494" w:rsidP="00807494">
      <w:pPr>
        <w:jc w:val="both"/>
        <w:rPr>
          <w:rFonts w:ascii="Aptos" w:hAnsi="Aptos"/>
          <w:lang w:val="nl-NL"/>
        </w:rPr>
      </w:pPr>
      <w:r w:rsidRPr="004F0C29">
        <w:rPr>
          <w:rFonts w:ascii="Aptos" w:hAnsi="Aptos"/>
          <w:b/>
          <w:bCs/>
          <w:lang w:val="nl-NL"/>
        </w:rPr>
        <w:t>Ettepanek:</w:t>
      </w:r>
      <w:r w:rsidRPr="004F0C29">
        <w:rPr>
          <w:rFonts w:ascii="Aptos" w:hAnsi="Aptos"/>
          <w:lang w:val="nl-NL"/>
        </w:rPr>
        <w:t xml:space="preserve"> Eesti Vabariik võiks käsitleda süvavõltsingute teemat proaktiivselt, ajakohastades õigusruumi nii, et igaühe nägu, hääl ja identiteet oleksid digiajastul paremini hoitud. Sarnaselt Taani ettepanekule tasuks kaaluda uuenduslikku seadusandlust, mis annab inimestele varalise õiguse oma digitaalsele sarnasusele. Oma näo, hääle ja keha autorikaitse alla võtmine on seni tugevaim samm, mis annab inimestele tagasi kontrolli oma identiteedi üle digimaailmas. See oleks põhimõtteline muudatus, mis aitaks taastada usaldust infokeskkonda: teadmine, et “mina kuulun mulle” ka virtuaalses ruumis, loob inimestele julgema tunde uudsete tehnoloogiate ees. Eesti peaks selles vallas olema mitte üksnes reageerija, vaid ka suunanäitaja, kaitstes oma kodanike õigusi ja väärtusi isegi kiiresti areneva tehisintellekti ajastul.</w:t>
      </w:r>
    </w:p>
    <w:p w14:paraId="5E2A8863" w14:textId="77777777" w:rsidR="00807494" w:rsidRPr="004F0C29" w:rsidRDefault="00807494" w:rsidP="00807494">
      <w:pPr>
        <w:jc w:val="both"/>
        <w:rPr>
          <w:rFonts w:ascii="Aptos" w:hAnsi="Aptos"/>
          <w:lang w:val="nl-NL"/>
        </w:rPr>
      </w:pPr>
      <w:r w:rsidRPr="004F0C29">
        <w:rPr>
          <w:rFonts w:ascii="Aptos" w:hAnsi="Aptos"/>
          <w:lang w:val="nl-NL"/>
        </w:rPr>
        <w:t>ENLi hinnangul tuleks analüüsida Taani mudeli rakendamist Eestis. Selline regulatsioon peaks hõlmama nii füüsiliste isikute kujutiste kasutamist digiteisikute loomisel kui ka täiesti sünteetiliste digiteisikute kommertskasutust. Regulatsioon peaks tagama, et digiteisikute loojatel ja kasutajatel oleksid selged õigused ja kohustused, sealhulgas õigus saada õiglast tasu loodud digiteisikute kasutamise eest ning õigus kontrollida nende kasutamise viisi ja ulatust.</w:t>
      </w:r>
    </w:p>
    <w:p w14:paraId="6B906720" w14:textId="77777777" w:rsidR="00807494" w:rsidRPr="004F0C29" w:rsidRDefault="00807494" w:rsidP="00807494">
      <w:pPr>
        <w:jc w:val="both"/>
        <w:rPr>
          <w:rFonts w:ascii="Aptos" w:hAnsi="Aptos"/>
          <w:b/>
          <w:bCs/>
          <w:lang w:val="nl-NL"/>
        </w:rPr>
      </w:pPr>
    </w:p>
    <w:p w14:paraId="7D95FBBE" w14:textId="77777777" w:rsidR="00807494" w:rsidRPr="004F0C29" w:rsidRDefault="00807494" w:rsidP="00807494">
      <w:pPr>
        <w:jc w:val="both"/>
        <w:rPr>
          <w:rFonts w:ascii="Aptos" w:hAnsi="Aptos"/>
          <w:b/>
          <w:bCs/>
          <w:lang w:val="nl-NL"/>
        </w:rPr>
      </w:pPr>
    </w:p>
    <w:p w14:paraId="71D1AA54" w14:textId="77777777" w:rsidR="00DF6000" w:rsidRDefault="00DF6000" w:rsidP="00807494">
      <w:pPr>
        <w:jc w:val="both"/>
        <w:rPr>
          <w:rFonts w:ascii="Aptos" w:hAnsi="Aptos"/>
          <w:b/>
          <w:bCs/>
          <w:lang w:val="nl-NL"/>
        </w:rPr>
      </w:pPr>
    </w:p>
    <w:p w14:paraId="3ECCB186" w14:textId="77777777" w:rsidR="00DF6000" w:rsidRDefault="00DF6000" w:rsidP="00807494">
      <w:pPr>
        <w:jc w:val="both"/>
        <w:rPr>
          <w:rFonts w:ascii="Aptos" w:hAnsi="Aptos"/>
          <w:b/>
          <w:bCs/>
          <w:lang w:val="nl-NL"/>
        </w:rPr>
      </w:pPr>
    </w:p>
    <w:p w14:paraId="54FD586E" w14:textId="77777777" w:rsidR="00DF6000" w:rsidRDefault="00DF6000" w:rsidP="00807494">
      <w:pPr>
        <w:jc w:val="both"/>
        <w:rPr>
          <w:rFonts w:ascii="Aptos" w:hAnsi="Aptos"/>
          <w:b/>
          <w:bCs/>
          <w:lang w:val="nl-NL"/>
        </w:rPr>
      </w:pPr>
    </w:p>
    <w:p w14:paraId="3B596E65" w14:textId="77777777" w:rsidR="00DF6000" w:rsidRDefault="00DF6000" w:rsidP="00807494">
      <w:pPr>
        <w:jc w:val="both"/>
        <w:rPr>
          <w:rFonts w:ascii="Aptos" w:hAnsi="Aptos"/>
          <w:b/>
          <w:bCs/>
          <w:lang w:val="nl-NL"/>
        </w:rPr>
      </w:pPr>
    </w:p>
    <w:p w14:paraId="4F0CA6F6" w14:textId="77777777" w:rsidR="00DF6000" w:rsidRDefault="00DF6000" w:rsidP="00807494">
      <w:pPr>
        <w:jc w:val="both"/>
        <w:rPr>
          <w:rFonts w:ascii="Aptos" w:hAnsi="Aptos"/>
          <w:b/>
          <w:bCs/>
          <w:lang w:val="nl-NL"/>
        </w:rPr>
      </w:pPr>
    </w:p>
    <w:p w14:paraId="225CAACD" w14:textId="77777777" w:rsidR="00DF6000" w:rsidRDefault="00DF6000" w:rsidP="00807494">
      <w:pPr>
        <w:jc w:val="both"/>
        <w:rPr>
          <w:rFonts w:ascii="Aptos" w:hAnsi="Aptos"/>
          <w:b/>
          <w:bCs/>
          <w:lang w:val="nl-NL"/>
        </w:rPr>
      </w:pPr>
    </w:p>
    <w:p w14:paraId="2ADF5E1E" w14:textId="77777777" w:rsidR="00DF6000" w:rsidRDefault="00DF6000" w:rsidP="00807494">
      <w:pPr>
        <w:jc w:val="both"/>
        <w:rPr>
          <w:rFonts w:ascii="Aptos" w:hAnsi="Aptos"/>
          <w:b/>
          <w:bCs/>
          <w:lang w:val="nl-NL"/>
        </w:rPr>
      </w:pPr>
    </w:p>
    <w:p w14:paraId="20BF1ACE" w14:textId="562A694F" w:rsidR="00807494" w:rsidRPr="004F0C29" w:rsidRDefault="00807494" w:rsidP="00807494">
      <w:pPr>
        <w:jc w:val="both"/>
        <w:rPr>
          <w:rFonts w:ascii="Aptos" w:hAnsi="Aptos"/>
          <w:b/>
          <w:bCs/>
          <w:lang w:val="nl-NL"/>
        </w:rPr>
      </w:pPr>
      <w:r w:rsidRPr="004F0C29">
        <w:rPr>
          <w:rFonts w:ascii="Aptos" w:hAnsi="Aptos"/>
          <w:b/>
          <w:bCs/>
          <w:lang w:val="nl-NL"/>
        </w:rPr>
        <w:t>Lõpetuseks</w:t>
      </w:r>
    </w:p>
    <w:p w14:paraId="5E740655" w14:textId="77777777" w:rsidR="00807494" w:rsidRPr="004F0C29" w:rsidRDefault="00807494" w:rsidP="00807494">
      <w:pPr>
        <w:jc w:val="both"/>
        <w:rPr>
          <w:rFonts w:ascii="Aptos" w:hAnsi="Aptos"/>
          <w:lang w:val="nl-NL"/>
        </w:rPr>
      </w:pPr>
      <w:r w:rsidRPr="004F0C29">
        <w:rPr>
          <w:rFonts w:ascii="Aptos" w:hAnsi="Aptos"/>
          <w:lang w:val="nl-NL"/>
        </w:rPr>
        <w:t>ENL on valmis osalema autoriõiguse seaduse muutmise protsessis ning andma oma panuse nii seaduse eelnõu võimalikult kiirel väljatöötamisel kui ka selle mõjude hindamisel. ENL loodab, et kavandatavad muudatused aitavad kaasa autoriõiguse seaduse kaasajastamisele ning tagavad õiguste omajatele õiglase kaitse digitaalajastul.</w:t>
      </w:r>
    </w:p>
    <w:p w14:paraId="2423DF3F" w14:textId="77777777" w:rsidR="00807494" w:rsidRPr="004F0C29" w:rsidRDefault="00807494" w:rsidP="00807494">
      <w:pPr>
        <w:jc w:val="both"/>
        <w:rPr>
          <w:rFonts w:ascii="Aptos" w:hAnsi="Aptos"/>
          <w:lang w:val="nl-NL"/>
        </w:rPr>
      </w:pPr>
    </w:p>
    <w:p w14:paraId="0C71DD21" w14:textId="77777777" w:rsidR="00807494" w:rsidRPr="004F0C29" w:rsidRDefault="00807494" w:rsidP="00807494">
      <w:pPr>
        <w:jc w:val="both"/>
        <w:rPr>
          <w:rFonts w:ascii="Aptos" w:hAnsi="Aptos"/>
          <w:lang w:val="nl-NL"/>
        </w:rPr>
      </w:pPr>
    </w:p>
    <w:p w14:paraId="0F382ABD" w14:textId="4BD383BE" w:rsidR="00807494" w:rsidRPr="004F0C29" w:rsidRDefault="00807494" w:rsidP="00807494">
      <w:pPr>
        <w:jc w:val="both"/>
        <w:rPr>
          <w:rFonts w:ascii="Aptos" w:hAnsi="Aptos"/>
          <w:lang w:val="nl-NL"/>
        </w:rPr>
      </w:pPr>
      <w:r w:rsidRPr="004F0C29">
        <w:rPr>
          <w:rFonts w:ascii="Aptos" w:hAnsi="Aptos"/>
          <w:lang w:val="nl-NL"/>
        </w:rPr>
        <w:t>Lugupidamisega</w:t>
      </w:r>
    </w:p>
    <w:p w14:paraId="3BEB7228" w14:textId="77777777" w:rsidR="00807494" w:rsidRPr="004F0C29" w:rsidRDefault="00807494" w:rsidP="00807494">
      <w:pPr>
        <w:jc w:val="both"/>
        <w:rPr>
          <w:rFonts w:ascii="Aptos" w:hAnsi="Aptos"/>
          <w:lang w:val="nl-NL"/>
        </w:rPr>
      </w:pPr>
    </w:p>
    <w:p w14:paraId="2B37DA9B" w14:textId="77777777" w:rsidR="00807494" w:rsidRPr="004F0C29" w:rsidRDefault="00807494" w:rsidP="00807494">
      <w:pPr>
        <w:jc w:val="both"/>
        <w:rPr>
          <w:rFonts w:ascii="Aptos" w:hAnsi="Aptos"/>
          <w:lang w:val="nl-NL"/>
        </w:rPr>
      </w:pPr>
    </w:p>
    <w:p w14:paraId="470E02FB" w14:textId="77777777" w:rsidR="00807494" w:rsidRPr="004F0C29" w:rsidRDefault="00807494" w:rsidP="00807494">
      <w:pPr>
        <w:jc w:val="both"/>
        <w:rPr>
          <w:rFonts w:ascii="Aptos" w:hAnsi="Aptos"/>
          <w:lang w:val="nl-NL"/>
        </w:rPr>
      </w:pPr>
    </w:p>
    <w:p w14:paraId="19BD2266" w14:textId="77777777" w:rsidR="00807494" w:rsidRPr="004F0C29" w:rsidRDefault="00807494" w:rsidP="00807494">
      <w:pPr>
        <w:jc w:val="both"/>
        <w:rPr>
          <w:rFonts w:ascii="Aptos" w:hAnsi="Aptos"/>
          <w:lang w:val="nl-NL"/>
        </w:rPr>
      </w:pPr>
    </w:p>
    <w:p w14:paraId="5102B471" w14:textId="77777777" w:rsidR="00807494" w:rsidRPr="004F0C29" w:rsidRDefault="00807494" w:rsidP="00807494">
      <w:pPr>
        <w:jc w:val="both"/>
        <w:rPr>
          <w:rFonts w:ascii="Aptos" w:hAnsi="Aptos"/>
          <w:lang w:val="nl-NL"/>
        </w:rPr>
      </w:pPr>
    </w:p>
    <w:p w14:paraId="78CC46A2" w14:textId="07DD5496" w:rsidR="00807494" w:rsidRPr="004F0C29" w:rsidRDefault="00807494" w:rsidP="00807494">
      <w:pPr>
        <w:jc w:val="both"/>
        <w:rPr>
          <w:rFonts w:ascii="Aptos" w:hAnsi="Aptos"/>
          <w:lang w:val="nl-NL"/>
        </w:rPr>
      </w:pPr>
      <w:r w:rsidRPr="004F0C29">
        <w:rPr>
          <w:rFonts w:ascii="Aptos" w:hAnsi="Aptos"/>
          <w:lang w:val="nl-NL"/>
        </w:rPr>
        <w:t>(allkirjastatud digitaalselt)</w:t>
      </w:r>
    </w:p>
    <w:p w14:paraId="4FBEBAF9" w14:textId="77777777" w:rsidR="00807494" w:rsidRPr="004F0C29" w:rsidRDefault="00807494" w:rsidP="00807494">
      <w:pPr>
        <w:jc w:val="both"/>
        <w:rPr>
          <w:rFonts w:ascii="Aptos" w:hAnsi="Aptos"/>
          <w:lang w:val="nl-NL"/>
        </w:rPr>
      </w:pPr>
      <w:r w:rsidRPr="004F0C29">
        <w:rPr>
          <w:rFonts w:ascii="Aptos" w:hAnsi="Aptos"/>
          <w:lang w:val="nl-NL"/>
        </w:rPr>
        <w:t>Reimo Sagor</w:t>
      </w:r>
    </w:p>
    <w:p w14:paraId="6317C1B0" w14:textId="77777777" w:rsidR="00807494" w:rsidRPr="004F0C29" w:rsidRDefault="00807494" w:rsidP="00807494">
      <w:pPr>
        <w:jc w:val="both"/>
        <w:rPr>
          <w:rFonts w:ascii="Aptos" w:hAnsi="Aptos"/>
          <w:lang w:val="nl-NL"/>
        </w:rPr>
      </w:pPr>
      <w:r w:rsidRPr="004F0C29">
        <w:rPr>
          <w:rFonts w:ascii="Aptos" w:hAnsi="Aptos"/>
          <w:lang w:val="nl-NL"/>
        </w:rPr>
        <w:t>Juhatuse esimees</w:t>
      </w:r>
    </w:p>
    <w:p w14:paraId="3FC4B2BA" w14:textId="03EB0760" w:rsidR="000D6F3A" w:rsidRDefault="000D6F3A" w:rsidP="00C15050">
      <w:pPr>
        <w:rPr>
          <w:b/>
          <w:bCs/>
          <w:lang w:val="et-EE"/>
        </w:rPr>
      </w:pPr>
    </w:p>
    <w:p w14:paraId="7299280E" w14:textId="77777777" w:rsidR="00807494" w:rsidRDefault="00807494" w:rsidP="00C15050">
      <w:pPr>
        <w:rPr>
          <w:b/>
          <w:bCs/>
          <w:lang w:val="et-EE"/>
        </w:rPr>
      </w:pPr>
    </w:p>
    <w:p w14:paraId="0C024428" w14:textId="77777777" w:rsidR="004D6571" w:rsidRPr="004E69CC" w:rsidRDefault="004D6571" w:rsidP="00C15050">
      <w:pPr>
        <w:rPr>
          <w:szCs w:val="24"/>
          <w:lang w:val="et-EE"/>
        </w:rPr>
      </w:pPr>
    </w:p>
    <w:sectPr w:rsidR="004D6571" w:rsidRPr="004E69CC" w:rsidSect="00AA6A87">
      <w:headerReference w:type="default" r:id="rId9"/>
      <w:footerReference w:type="default" r:id="rId10"/>
      <w:pgSz w:w="11906" w:h="16820"/>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EF1B" w14:textId="77777777" w:rsidR="000E3907" w:rsidRDefault="000E3907">
      <w:r>
        <w:separator/>
      </w:r>
    </w:p>
  </w:endnote>
  <w:endnote w:type="continuationSeparator" w:id="0">
    <w:p w14:paraId="166E84B1" w14:textId="77777777" w:rsidR="000E3907" w:rsidRDefault="000E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Lucida Grande">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4D95" w14:textId="4D73EF90" w:rsidR="00B128A5" w:rsidRPr="004616D3" w:rsidRDefault="00532303" w:rsidP="00532303">
    <w:pPr>
      <w:pStyle w:val="Jalus"/>
      <w:ind w:left="-1797"/>
      <w:jc w:val="right"/>
      <w:rPr>
        <w:color w:val="000000" w:themeColor="text1"/>
        <w:sz w:val="20"/>
        <w:lang w:val="et-EE"/>
      </w:rPr>
    </w:pPr>
    <w:r w:rsidRPr="004616D3">
      <w:rPr>
        <w:color w:val="000000" w:themeColor="text1"/>
        <w:sz w:val="20"/>
        <w:lang w:val="et-EE"/>
      </w:rPr>
      <w:t xml:space="preserve">Eesti Näitlejate Liit </w:t>
    </w:r>
    <w:proofErr w:type="spellStart"/>
    <w:r w:rsidRPr="004616D3">
      <w:rPr>
        <w:color w:val="000000" w:themeColor="text1"/>
        <w:sz w:val="20"/>
        <w:lang w:val="et-EE"/>
      </w:rPr>
      <w:t>reg</w:t>
    </w:r>
    <w:proofErr w:type="spellEnd"/>
    <w:r w:rsidRPr="004616D3">
      <w:rPr>
        <w:color w:val="000000" w:themeColor="text1"/>
        <w:sz w:val="20"/>
        <w:lang w:val="et-EE"/>
      </w:rPr>
      <w:t>. 80044655</w:t>
    </w:r>
  </w:p>
  <w:p w14:paraId="55B6210C" w14:textId="77777777" w:rsidR="00532303" w:rsidRPr="004616D3" w:rsidRDefault="00532303" w:rsidP="00532303">
    <w:pPr>
      <w:pStyle w:val="Jalus"/>
      <w:ind w:left="-1797"/>
      <w:jc w:val="right"/>
      <w:rPr>
        <w:color w:val="000000" w:themeColor="text1"/>
        <w:sz w:val="20"/>
        <w:lang w:val="et-EE"/>
      </w:rPr>
    </w:pPr>
    <w:r w:rsidRPr="004616D3">
      <w:rPr>
        <w:color w:val="000000" w:themeColor="text1"/>
        <w:sz w:val="20"/>
        <w:lang w:val="et-EE"/>
      </w:rPr>
      <w:t>Sakala 3, 10141 Tallinn, Estonia</w:t>
    </w:r>
  </w:p>
  <w:p w14:paraId="471EB3FB" w14:textId="77777777" w:rsidR="00532303" w:rsidRPr="004616D3" w:rsidRDefault="00532303" w:rsidP="00532303">
    <w:pPr>
      <w:pStyle w:val="Jalus"/>
      <w:ind w:left="-1797"/>
      <w:jc w:val="right"/>
      <w:rPr>
        <w:color w:val="000000" w:themeColor="text1"/>
        <w:sz w:val="20"/>
        <w:lang w:val="et-EE"/>
      </w:rPr>
    </w:pPr>
    <w:r w:rsidRPr="004616D3">
      <w:rPr>
        <w:color w:val="000000" w:themeColor="text1"/>
        <w:sz w:val="20"/>
        <w:lang w:val="et-EE"/>
      </w:rPr>
      <w:t>Tel: +372 5341 5555</w:t>
    </w:r>
  </w:p>
  <w:p w14:paraId="7FEB903A" w14:textId="77777777" w:rsidR="00532303" w:rsidRPr="004669B7" w:rsidRDefault="00532303" w:rsidP="00532303">
    <w:pPr>
      <w:pStyle w:val="Jalus"/>
      <w:spacing w:line="480" w:lineRule="auto"/>
      <w:ind w:left="-1797"/>
      <w:jc w:val="right"/>
      <w:rPr>
        <w:rFonts w:ascii="Arial" w:hAnsi="Arial" w:cs="Arial"/>
        <w:color w:val="000000" w:themeColor="text1"/>
        <w:sz w:val="20"/>
        <w:lang w:val="et-EE"/>
      </w:rPr>
    </w:pPr>
    <w:r w:rsidRPr="004616D3">
      <w:rPr>
        <w:color w:val="000000" w:themeColor="text1"/>
        <w:sz w:val="20"/>
        <w:lang w:val="et-EE"/>
      </w:rPr>
      <w:t xml:space="preserve">E-mail: </w:t>
    </w:r>
    <w:hyperlink r:id="rId1" w:history="1">
      <w:r w:rsidRPr="004616D3">
        <w:rPr>
          <w:rStyle w:val="Hperlink"/>
          <w:color w:val="000000" w:themeColor="text1"/>
          <w:sz w:val="20"/>
          <w:lang w:val="et-EE"/>
        </w:rPr>
        <w:t>enliit@enliit.ee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EE6B" w14:textId="77777777" w:rsidR="000E3907" w:rsidRDefault="000E3907">
      <w:r>
        <w:separator/>
      </w:r>
    </w:p>
  </w:footnote>
  <w:footnote w:type="continuationSeparator" w:id="0">
    <w:p w14:paraId="60B298CA" w14:textId="77777777" w:rsidR="000E3907" w:rsidRDefault="000E3907">
      <w:r>
        <w:continuationSeparator/>
      </w:r>
    </w:p>
  </w:footnote>
  <w:footnote w:id="1">
    <w:p w14:paraId="25FD48AD" w14:textId="77777777" w:rsidR="00807494" w:rsidRPr="00B66CB9" w:rsidRDefault="00807494" w:rsidP="004F0C29">
      <w:pPr>
        <w:pStyle w:val="Allmrkusetekst"/>
        <w:rPr>
          <w:sz w:val="18"/>
          <w:szCs w:val="18"/>
        </w:rPr>
      </w:pPr>
      <w:r w:rsidRPr="00B66CB9">
        <w:rPr>
          <w:rStyle w:val="Allmrkuseviide"/>
          <w:sz w:val="18"/>
          <w:szCs w:val="18"/>
        </w:rPr>
        <w:footnoteRef/>
      </w:r>
      <w:r w:rsidRPr="00B66CB9">
        <w:rPr>
          <w:sz w:val="18"/>
          <w:szCs w:val="18"/>
        </w:rPr>
        <w:t xml:space="preserve"> Vt </w:t>
      </w:r>
      <w:proofErr w:type="spellStart"/>
      <w:r w:rsidRPr="00B66CB9">
        <w:rPr>
          <w:sz w:val="18"/>
          <w:szCs w:val="18"/>
        </w:rPr>
        <w:t>näiteks</w:t>
      </w:r>
      <w:proofErr w:type="spellEnd"/>
      <w:r w:rsidRPr="00B66CB9">
        <w:rPr>
          <w:sz w:val="18"/>
          <w:szCs w:val="18"/>
        </w:rPr>
        <w:t xml:space="preserve"> </w:t>
      </w:r>
      <w:proofErr w:type="spellStart"/>
      <w:r w:rsidRPr="00B66CB9">
        <w:rPr>
          <w:sz w:val="18"/>
          <w:szCs w:val="18"/>
        </w:rPr>
        <w:t>infoühiskonna</w:t>
      </w:r>
      <w:proofErr w:type="spellEnd"/>
      <w:r w:rsidRPr="00B66CB9">
        <w:rPr>
          <w:sz w:val="18"/>
          <w:szCs w:val="18"/>
        </w:rPr>
        <w:t xml:space="preserve"> </w:t>
      </w:r>
      <w:proofErr w:type="spellStart"/>
      <w:r w:rsidRPr="00B66CB9">
        <w:rPr>
          <w:sz w:val="18"/>
          <w:szCs w:val="18"/>
        </w:rPr>
        <w:t>direktiivi</w:t>
      </w:r>
      <w:proofErr w:type="spellEnd"/>
      <w:r w:rsidRPr="00B66CB9">
        <w:rPr>
          <w:sz w:val="18"/>
          <w:szCs w:val="18"/>
        </w:rPr>
        <w:t xml:space="preserve"> (2001/29/EÜ) </w:t>
      </w:r>
      <w:proofErr w:type="spellStart"/>
      <w:r w:rsidRPr="00B66CB9">
        <w:rPr>
          <w:sz w:val="18"/>
          <w:szCs w:val="18"/>
        </w:rPr>
        <w:t>põhjenduspunkt</w:t>
      </w:r>
      <w:proofErr w:type="spellEnd"/>
      <w:r w:rsidRPr="00B66CB9">
        <w:rPr>
          <w:sz w:val="18"/>
          <w:szCs w:val="18"/>
        </w:rPr>
        <w:t xml:space="preserve"> 59, art 8 lg 3 ja </w:t>
      </w:r>
      <w:proofErr w:type="spellStart"/>
      <w:r w:rsidRPr="00B66CB9">
        <w:rPr>
          <w:sz w:val="18"/>
          <w:szCs w:val="18"/>
        </w:rPr>
        <w:t>direktiivi</w:t>
      </w:r>
      <w:proofErr w:type="spellEnd"/>
      <w:r w:rsidRPr="00B66CB9">
        <w:rPr>
          <w:sz w:val="18"/>
          <w:szCs w:val="18"/>
        </w:rPr>
        <w:t xml:space="preserve"> 2004/48/EÜ art 11. </w:t>
      </w:r>
    </w:p>
  </w:footnote>
  <w:footnote w:id="2">
    <w:p w14:paraId="00D9D7B0" w14:textId="77777777" w:rsidR="00807494" w:rsidRPr="00B66CB9" w:rsidRDefault="00807494" w:rsidP="004F0C29">
      <w:pPr>
        <w:pStyle w:val="Allmrkusetekst"/>
        <w:rPr>
          <w:i/>
          <w:iCs/>
          <w:sz w:val="18"/>
          <w:szCs w:val="18"/>
        </w:rPr>
      </w:pPr>
      <w:r w:rsidRPr="00B66CB9">
        <w:rPr>
          <w:rStyle w:val="Allmrkuseviide"/>
          <w:sz w:val="18"/>
          <w:szCs w:val="18"/>
        </w:rPr>
        <w:footnoteRef/>
      </w:r>
      <w:r w:rsidRPr="00B66CB9">
        <w:rPr>
          <w:sz w:val="18"/>
          <w:szCs w:val="18"/>
        </w:rPr>
        <w:t xml:space="preserve"> </w:t>
      </w:r>
      <w:r>
        <w:rPr>
          <w:sz w:val="18"/>
          <w:szCs w:val="18"/>
        </w:rPr>
        <w:t xml:space="preserve">Vt </w:t>
      </w:r>
      <w:proofErr w:type="spellStart"/>
      <w:r>
        <w:rPr>
          <w:sz w:val="18"/>
          <w:szCs w:val="18"/>
        </w:rPr>
        <w:t>näiteks</w:t>
      </w:r>
      <w:proofErr w:type="spellEnd"/>
      <w:r>
        <w:rPr>
          <w:sz w:val="18"/>
          <w:szCs w:val="18"/>
        </w:rPr>
        <w:t xml:space="preserve"> </w:t>
      </w:r>
      <w:proofErr w:type="spellStart"/>
      <w:r w:rsidRPr="00B66CB9">
        <w:rPr>
          <w:sz w:val="18"/>
          <w:szCs w:val="18"/>
        </w:rPr>
        <w:t>EKo</w:t>
      </w:r>
      <w:proofErr w:type="spellEnd"/>
      <w:r w:rsidRPr="00B66CB9">
        <w:rPr>
          <w:sz w:val="18"/>
          <w:szCs w:val="18"/>
        </w:rPr>
        <w:t xml:space="preserve"> </w:t>
      </w:r>
      <w:hyperlink r:id="rId1" w:history="1">
        <w:r w:rsidRPr="00B66CB9">
          <w:rPr>
            <w:rStyle w:val="Hperlink"/>
            <w:sz w:val="18"/>
            <w:szCs w:val="18"/>
          </w:rPr>
          <w:t>C-314/12</w:t>
        </w:r>
      </w:hyperlink>
      <w:r w:rsidRPr="00B66CB9">
        <w:rPr>
          <w:sz w:val="18"/>
          <w:szCs w:val="18"/>
        </w:rPr>
        <w:t xml:space="preserve">, </w:t>
      </w:r>
      <w:r w:rsidRPr="00B66CB9">
        <w:rPr>
          <w:i/>
          <w:iCs/>
          <w:sz w:val="18"/>
          <w:szCs w:val="18"/>
        </w:rPr>
        <w:t>UPC </w:t>
      </w:r>
      <w:proofErr w:type="spellStart"/>
      <w:r w:rsidRPr="00B66CB9">
        <w:rPr>
          <w:i/>
          <w:iCs/>
          <w:sz w:val="18"/>
          <w:szCs w:val="18"/>
        </w:rPr>
        <w:t>Telekabel</w:t>
      </w:r>
      <w:proofErr w:type="spellEnd"/>
      <w:r w:rsidRPr="00B66CB9">
        <w:rPr>
          <w:i/>
          <w:iCs/>
          <w:sz w:val="18"/>
          <w:szCs w:val="18"/>
        </w:rPr>
        <w:t xml:space="preserve"> Wien GmbH vs Constantin Film </w:t>
      </w:r>
      <w:proofErr w:type="spellStart"/>
      <w:r w:rsidRPr="00B66CB9">
        <w:rPr>
          <w:i/>
          <w:iCs/>
          <w:sz w:val="18"/>
          <w:szCs w:val="18"/>
        </w:rPr>
        <w:t>Verleih</w:t>
      </w:r>
      <w:proofErr w:type="spellEnd"/>
      <w:r w:rsidRPr="00B66CB9">
        <w:rPr>
          <w:i/>
          <w:iCs/>
          <w:sz w:val="18"/>
          <w:szCs w:val="18"/>
        </w:rPr>
        <w:t xml:space="preserve"> GmbH, Wega </w:t>
      </w:r>
      <w:proofErr w:type="spellStart"/>
      <w:r w:rsidRPr="00B66CB9">
        <w:rPr>
          <w:i/>
          <w:iCs/>
          <w:sz w:val="18"/>
          <w:szCs w:val="18"/>
        </w:rPr>
        <w:t>Filmproduktionsgesellschaft</w:t>
      </w:r>
      <w:proofErr w:type="spellEnd"/>
      <w:r w:rsidRPr="00B66CB9">
        <w:rPr>
          <w:i/>
          <w:iCs/>
          <w:sz w:val="18"/>
          <w:szCs w:val="18"/>
        </w:rPr>
        <w:t xml:space="preserve"> </w:t>
      </w:r>
      <w:proofErr w:type="spellStart"/>
      <w:r w:rsidRPr="00B66CB9">
        <w:rPr>
          <w:i/>
          <w:iCs/>
          <w:sz w:val="18"/>
          <w:szCs w:val="18"/>
        </w:rPr>
        <w:t>mbH</w:t>
      </w:r>
      <w:proofErr w:type="spellEnd"/>
      <w:r w:rsidRPr="00B66CB9">
        <w:rPr>
          <w:sz w:val="18"/>
          <w:szCs w:val="18"/>
        </w:rPr>
        <w:t xml:space="preserve">; </w:t>
      </w:r>
      <w:proofErr w:type="spellStart"/>
      <w:r w:rsidRPr="00B66CB9">
        <w:rPr>
          <w:sz w:val="18"/>
          <w:szCs w:val="18"/>
        </w:rPr>
        <w:t>EKo</w:t>
      </w:r>
      <w:proofErr w:type="spellEnd"/>
      <w:r w:rsidRPr="00B66CB9">
        <w:rPr>
          <w:sz w:val="18"/>
          <w:szCs w:val="18"/>
        </w:rPr>
        <w:t xml:space="preserve"> </w:t>
      </w:r>
      <w:hyperlink r:id="rId2" w:history="1">
        <w:r w:rsidRPr="00B66CB9">
          <w:rPr>
            <w:rStyle w:val="Hperlink"/>
            <w:sz w:val="18"/>
            <w:szCs w:val="18"/>
          </w:rPr>
          <w:t>C-70/10</w:t>
        </w:r>
      </w:hyperlink>
      <w:r w:rsidRPr="00B66CB9">
        <w:rPr>
          <w:sz w:val="18"/>
          <w:szCs w:val="18"/>
        </w:rPr>
        <w:t xml:space="preserve">, </w:t>
      </w:r>
      <w:r w:rsidRPr="00B66CB9">
        <w:rPr>
          <w:i/>
          <w:iCs/>
          <w:sz w:val="18"/>
          <w:szCs w:val="18"/>
        </w:rPr>
        <w:t xml:space="preserve">Scarlet Extended SA vs Société </w:t>
      </w:r>
      <w:proofErr w:type="spellStart"/>
      <w:r w:rsidRPr="00B66CB9">
        <w:rPr>
          <w:i/>
          <w:iCs/>
          <w:sz w:val="18"/>
          <w:szCs w:val="18"/>
        </w:rPr>
        <w:t>belge</w:t>
      </w:r>
      <w:proofErr w:type="spellEnd"/>
      <w:r w:rsidRPr="00B66CB9">
        <w:rPr>
          <w:i/>
          <w:iCs/>
          <w:sz w:val="18"/>
          <w:szCs w:val="18"/>
        </w:rPr>
        <w:t xml:space="preserve"> des auteurs, </w:t>
      </w:r>
      <w:proofErr w:type="spellStart"/>
      <w:r w:rsidRPr="00B66CB9">
        <w:rPr>
          <w:i/>
          <w:iCs/>
          <w:sz w:val="18"/>
          <w:szCs w:val="18"/>
        </w:rPr>
        <w:t>compositeurs</w:t>
      </w:r>
      <w:proofErr w:type="spellEnd"/>
      <w:r w:rsidRPr="00B66CB9">
        <w:rPr>
          <w:i/>
          <w:iCs/>
          <w:sz w:val="18"/>
          <w:szCs w:val="18"/>
        </w:rPr>
        <w:t xml:space="preserve"> et </w:t>
      </w:r>
      <w:proofErr w:type="spellStart"/>
      <w:r w:rsidRPr="00B66CB9">
        <w:rPr>
          <w:i/>
          <w:iCs/>
          <w:sz w:val="18"/>
          <w:szCs w:val="18"/>
        </w:rPr>
        <w:t>éditeurs</w:t>
      </w:r>
      <w:proofErr w:type="spellEnd"/>
      <w:r w:rsidRPr="00B66CB9">
        <w:rPr>
          <w:i/>
          <w:iCs/>
          <w:sz w:val="18"/>
          <w:szCs w:val="18"/>
        </w:rPr>
        <w:t xml:space="preserve"> SCRL (SABAM).</w:t>
      </w:r>
    </w:p>
  </w:footnote>
  <w:footnote w:id="3">
    <w:p w14:paraId="40342F50" w14:textId="77777777" w:rsidR="00807494" w:rsidRPr="00B66CB9" w:rsidRDefault="00807494" w:rsidP="004F0C29">
      <w:pPr>
        <w:pStyle w:val="Allmrkusetekst"/>
        <w:rPr>
          <w:sz w:val="18"/>
          <w:szCs w:val="18"/>
        </w:rPr>
      </w:pPr>
      <w:r w:rsidRPr="00B66CB9">
        <w:rPr>
          <w:rStyle w:val="Allmrkuseviide"/>
          <w:sz w:val="18"/>
          <w:szCs w:val="18"/>
        </w:rPr>
        <w:footnoteRef/>
      </w:r>
      <w:r w:rsidRPr="00B66CB9">
        <w:rPr>
          <w:sz w:val="18"/>
          <w:szCs w:val="18"/>
        </w:rPr>
        <w:t xml:space="preserve"> Lodder, A. R., Polter, P. ISP Blocking and Filtering: On the Shallow Justification in Case Law Regarding Effectiveness of Measures</w:t>
      </w:r>
      <w:r>
        <w:rPr>
          <w:sz w:val="18"/>
          <w:szCs w:val="18"/>
        </w:rPr>
        <w:t>. –</w:t>
      </w:r>
      <w:r w:rsidRPr="00B66CB9">
        <w:rPr>
          <w:sz w:val="18"/>
          <w:szCs w:val="18"/>
        </w:rPr>
        <w:t xml:space="preserve"> European Journal of Law and Technology </w:t>
      </w:r>
      <w:r>
        <w:rPr>
          <w:sz w:val="18"/>
          <w:szCs w:val="18"/>
        </w:rPr>
        <w:t xml:space="preserve">2017/2(8). – </w:t>
      </w:r>
      <w:proofErr w:type="spellStart"/>
      <w:r>
        <w:rPr>
          <w:sz w:val="18"/>
          <w:szCs w:val="18"/>
        </w:rPr>
        <w:t>Kättesaadav</w:t>
      </w:r>
      <w:proofErr w:type="spellEnd"/>
      <w:r>
        <w:rPr>
          <w:sz w:val="18"/>
          <w:szCs w:val="18"/>
        </w:rPr>
        <w:t xml:space="preserve"> </w:t>
      </w:r>
      <w:proofErr w:type="spellStart"/>
      <w:r>
        <w:rPr>
          <w:sz w:val="18"/>
          <w:szCs w:val="18"/>
        </w:rPr>
        <w:t>lingilt</w:t>
      </w:r>
      <w:proofErr w:type="spellEnd"/>
      <w:r>
        <w:rPr>
          <w:sz w:val="18"/>
          <w:szCs w:val="18"/>
        </w:rPr>
        <w:t xml:space="preserve">: </w:t>
      </w:r>
      <w:hyperlink r:id="rId3" w:history="1">
        <w:r w:rsidRPr="00030F6E">
          <w:rPr>
            <w:rStyle w:val="Hperlink"/>
            <w:sz w:val="18"/>
            <w:szCs w:val="18"/>
          </w:rPr>
          <w:t>https://ejlt.org/index.php/ejlt/article/view/517/764</w:t>
        </w:r>
      </w:hyperlink>
      <w:r>
        <w:rPr>
          <w:sz w:val="18"/>
          <w:szCs w:val="18"/>
        </w:rPr>
        <w:t xml:space="preserve">, </w:t>
      </w:r>
      <w:proofErr w:type="spellStart"/>
      <w:r>
        <w:rPr>
          <w:sz w:val="18"/>
          <w:szCs w:val="18"/>
        </w:rPr>
        <w:t>lk</w:t>
      </w:r>
      <w:proofErr w:type="spellEnd"/>
      <w:r>
        <w:rPr>
          <w:sz w:val="18"/>
          <w:szCs w:val="18"/>
        </w:rPr>
        <w:t xml:space="preserve"> 8.  </w:t>
      </w:r>
    </w:p>
  </w:footnote>
  <w:footnote w:id="4">
    <w:p w14:paraId="2D07E8A1" w14:textId="77777777" w:rsidR="00807494" w:rsidRPr="00B66CB9" w:rsidRDefault="00807494" w:rsidP="004F0C29">
      <w:pPr>
        <w:pStyle w:val="Allmrkusetekst"/>
        <w:rPr>
          <w:sz w:val="18"/>
          <w:szCs w:val="18"/>
        </w:rPr>
      </w:pPr>
      <w:r w:rsidRPr="00B66CB9">
        <w:rPr>
          <w:rStyle w:val="Allmrkuseviide"/>
          <w:sz w:val="18"/>
          <w:szCs w:val="18"/>
        </w:rPr>
        <w:footnoteRef/>
      </w:r>
      <w:r w:rsidRPr="00B66CB9">
        <w:rPr>
          <w:sz w:val="18"/>
          <w:szCs w:val="18"/>
        </w:rPr>
        <w:t xml:space="preserve"> Vt </w:t>
      </w:r>
      <w:r>
        <w:rPr>
          <w:sz w:val="18"/>
          <w:szCs w:val="18"/>
        </w:rPr>
        <w:t xml:space="preserve">CUII. – </w:t>
      </w:r>
      <w:proofErr w:type="spellStart"/>
      <w:r>
        <w:rPr>
          <w:sz w:val="18"/>
          <w:szCs w:val="18"/>
        </w:rPr>
        <w:t>Kättesaadav</w:t>
      </w:r>
      <w:proofErr w:type="spellEnd"/>
      <w:r>
        <w:rPr>
          <w:sz w:val="18"/>
          <w:szCs w:val="18"/>
        </w:rPr>
        <w:t xml:space="preserve"> </w:t>
      </w:r>
      <w:proofErr w:type="spellStart"/>
      <w:r>
        <w:rPr>
          <w:sz w:val="18"/>
          <w:szCs w:val="18"/>
        </w:rPr>
        <w:t>lingilt</w:t>
      </w:r>
      <w:proofErr w:type="spellEnd"/>
      <w:r>
        <w:rPr>
          <w:sz w:val="18"/>
          <w:szCs w:val="18"/>
        </w:rPr>
        <w:t xml:space="preserve">: </w:t>
      </w:r>
      <w:hyperlink r:id="rId4" w:history="1">
        <w:r w:rsidRPr="00B66CB9">
          <w:rPr>
            <w:rStyle w:val="Hperlink"/>
            <w:sz w:val="18"/>
            <w:szCs w:val="18"/>
          </w:rPr>
          <w:t>https://cuii.info/en/faq/</w:t>
        </w:r>
      </w:hyperlink>
      <w:r>
        <w:rPr>
          <w:sz w:val="18"/>
          <w:szCs w:val="18"/>
        </w:rPr>
        <w:t>.</w:t>
      </w:r>
      <w:r w:rsidRPr="00B66CB9">
        <w:rPr>
          <w:sz w:val="18"/>
          <w:szCs w:val="18"/>
        </w:rPr>
        <w:t xml:space="preserve"> </w:t>
      </w:r>
    </w:p>
  </w:footnote>
  <w:footnote w:id="5">
    <w:p w14:paraId="23744241" w14:textId="77777777" w:rsidR="00807494" w:rsidRPr="00B66CB9" w:rsidRDefault="00807494" w:rsidP="004F0C29">
      <w:pPr>
        <w:pStyle w:val="Allmrkusetekst"/>
        <w:rPr>
          <w:sz w:val="18"/>
          <w:szCs w:val="18"/>
        </w:rPr>
      </w:pPr>
      <w:r w:rsidRPr="00B66CB9">
        <w:rPr>
          <w:rStyle w:val="Allmrkuseviide"/>
          <w:sz w:val="18"/>
          <w:szCs w:val="18"/>
        </w:rPr>
        <w:footnoteRef/>
      </w:r>
      <w:r w:rsidRPr="00B66CB9">
        <w:rPr>
          <w:sz w:val="18"/>
          <w:szCs w:val="18"/>
        </w:rPr>
        <w:t xml:space="preserve"> European Union Intellectual Property Office, Study on Voluntary Collaboration Practices in Addressing Online Infringements of </w:t>
      </w:r>
      <w:proofErr w:type="gramStart"/>
      <w:r w:rsidRPr="00B66CB9">
        <w:rPr>
          <w:sz w:val="18"/>
          <w:szCs w:val="18"/>
        </w:rPr>
        <w:t>Trade Mark</w:t>
      </w:r>
      <w:proofErr w:type="gramEnd"/>
      <w:r w:rsidRPr="00B66CB9">
        <w:rPr>
          <w:sz w:val="18"/>
          <w:szCs w:val="18"/>
        </w:rPr>
        <w:t xml:space="preserve"> Rights, Design Rights, Copyright and Rights Related to Copyright 2024. – </w:t>
      </w:r>
      <w:proofErr w:type="spellStart"/>
      <w:r w:rsidRPr="00B66CB9">
        <w:rPr>
          <w:sz w:val="18"/>
          <w:szCs w:val="18"/>
        </w:rPr>
        <w:t>Kättesaadav</w:t>
      </w:r>
      <w:proofErr w:type="spellEnd"/>
      <w:r w:rsidRPr="00B66CB9">
        <w:rPr>
          <w:sz w:val="18"/>
          <w:szCs w:val="18"/>
        </w:rPr>
        <w:t xml:space="preserve"> </w:t>
      </w:r>
      <w:proofErr w:type="spellStart"/>
      <w:r w:rsidRPr="00B66CB9">
        <w:rPr>
          <w:sz w:val="18"/>
          <w:szCs w:val="18"/>
        </w:rPr>
        <w:t>lingilt</w:t>
      </w:r>
      <w:proofErr w:type="spellEnd"/>
      <w:r w:rsidRPr="00B66CB9">
        <w:rPr>
          <w:sz w:val="18"/>
          <w:szCs w:val="18"/>
        </w:rPr>
        <w:t xml:space="preserve">: </w:t>
      </w:r>
      <w:hyperlink r:id="rId5" w:history="1">
        <w:r w:rsidRPr="00B66CB9">
          <w:rPr>
            <w:rStyle w:val="Hperlink"/>
            <w:sz w:val="18"/>
            <w:szCs w:val="18"/>
          </w:rPr>
          <w:t>https://euipo.europa.eu/tunnel-web/secure/webdav/guest/document_library/observatory/documents/Research%20and%20sudies/study_voluntary_collaboration_practices_en.pdf</w:t>
        </w:r>
      </w:hyperlink>
      <w:r w:rsidRPr="00B66CB9">
        <w:rPr>
          <w:sz w:val="18"/>
          <w:szCs w:val="18"/>
        </w:rPr>
        <w:t xml:space="preserve">, </w:t>
      </w:r>
      <w:proofErr w:type="spellStart"/>
      <w:r w:rsidRPr="00B66CB9">
        <w:rPr>
          <w:sz w:val="18"/>
          <w:szCs w:val="18"/>
        </w:rPr>
        <w:t>lk</w:t>
      </w:r>
      <w:proofErr w:type="spellEnd"/>
      <w:r w:rsidRPr="00B66CB9">
        <w:rPr>
          <w:sz w:val="18"/>
          <w:szCs w:val="18"/>
        </w:rPr>
        <w:t xml:space="preserve"> 294-295. </w:t>
      </w:r>
    </w:p>
  </w:footnote>
  <w:footnote w:id="6">
    <w:p w14:paraId="3E1E8251" w14:textId="77777777" w:rsidR="00807494" w:rsidRPr="00B66CB9" w:rsidRDefault="00807494" w:rsidP="004F0C29">
      <w:pPr>
        <w:pStyle w:val="Allmrkusetekst"/>
        <w:rPr>
          <w:sz w:val="18"/>
          <w:szCs w:val="18"/>
        </w:rPr>
      </w:pPr>
      <w:r w:rsidRPr="00B66CB9">
        <w:rPr>
          <w:rStyle w:val="Allmrkuseviide"/>
          <w:sz w:val="18"/>
          <w:szCs w:val="18"/>
        </w:rPr>
        <w:footnoteRef/>
      </w:r>
      <w:r w:rsidRPr="00B66CB9">
        <w:rPr>
          <w:sz w:val="18"/>
          <w:szCs w:val="18"/>
        </w:rPr>
        <w:t xml:space="preserve"> Vt </w:t>
      </w:r>
      <w:proofErr w:type="spellStart"/>
      <w:r w:rsidRPr="00B66CB9">
        <w:rPr>
          <w:sz w:val="18"/>
          <w:szCs w:val="18"/>
        </w:rPr>
        <w:t>täpsemalt</w:t>
      </w:r>
      <w:proofErr w:type="spellEnd"/>
      <w:r>
        <w:rPr>
          <w:sz w:val="18"/>
          <w:szCs w:val="18"/>
        </w:rPr>
        <w:t xml:space="preserve"> Haav, M. </w:t>
      </w:r>
      <w:proofErr w:type="spellStart"/>
      <w:r>
        <w:rPr>
          <w:sz w:val="18"/>
          <w:szCs w:val="18"/>
        </w:rPr>
        <w:t>Intellektuaalomandi</w:t>
      </w:r>
      <w:proofErr w:type="spellEnd"/>
      <w:r>
        <w:rPr>
          <w:sz w:val="18"/>
          <w:szCs w:val="18"/>
        </w:rPr>
        <w:t xml:space="preserve"> </w:t>
      </w:r>
      <w:proofErr w:type="spellStart"/>
      <w:r>
        <w:rPr>
          <w:sz w:val="18"/>
          <w:szCs w:val="18"/>
        </w:rPr>
        <w:t>kaitse</w:t>
      </w:r>
      <w:proofErr w:type="spellEnd"/>
      <w:r>
        <w:rPr>
          <w:sz w:val="18"/>
          <w:szCs w:val="18"/>
        </w:rPr>
        <w:t xml:space="preserve"> </w:t>
      </w:r>
      <w:proofErr w:type="spellStart"/>
      <w:r>
        <w:rPr>
          <w:sz w:val="18"/>
          <w:szCs w:val="18"/>
        </w:rPr>
        <w:t>digiajastul</w:t>
      </w:r>
      <w:proofErr w:type="spellEnd"/>
      <w:r>
        <w:rPr>
          <w:sz w:val="18"/>
          <w:szCs w:val="18"/>
        </w:rPr>
        <w:t xml:space="preserve">: </w:t>
      </w:r>
      <w:proofErr w:type="spellStart"/>
      <w:r>
        <w:rPr>
          <w:sz w:val="18"/>
          <w:szCs w:val="18"/>
        </w:rPr>
        <w:t>veebilehtedele</w:t>
      </w:r>
      <w:proofErr w:type="spellEnd"/>
      <w:r>
        <w:rPr>
          <w:sz w:val="18"/>
          <w:szCs w:val="18"/>
        </w:rPr>
        <w:t xml:space="preserve"> </w:t>
      </w:r>
      <w:proofErr w:type="spellStart"/>
      <w:r>
        <w:rPr>
          <w:sz w:val="18"/>
          <w:szCs w:val="18"/>
        </w:rPr>
        <w:t>ligipääsu</w:t>
      </w:r>
      <w:proofErr w:type="spellEnd"/>
      <w:r>
        <w:rPr>
          <w:sz w:val="18"/>
          <w:szCs w:val="18"/>
        </w:rPr>
        <w:t xml:space="preserve"> </w:t>
      </w:r>
      <w:proofErr w:type="spellStart"/>
      <w:r>
        <w:rPr>
          <w:sz w:val="18"/>
          <w:szCs w:val="18"/>
        </w:rPr>
        <w:t>blokeerimine</w:t>
      </w:r>
      <w:proofErr w:type="spellEnd"/>
      <w:r>
        <w:rPr>
          <w:sz w:val="18"/>
          <w:szCs w:val="18"/>
        </w:rPr>
        <w:t xml:space="preserve"> </w:t>
      </w:r>
      <w:proofErr w:type="spellStart"/>
      <w:r>
        <w:rPr>
          <w:sz w:val="18"/>
          <w:szCs w:val="18"/>
        </w:rPr>
        <w:t>piraatluse</w:t>
      </w:r>
      <w:proofErr w:type="spellEnd"/>
      <w:r>
        <w:rPr>
          <w:sz w:val="18"/>
          <w:szCs w:val="18"/>
        </w:rPr>
        <w:t xml:space="preserve"> </w:t>
      </w:r>
      <w:proofErr w:type="spellStart"/>
      <w:r>
        <w:rPr>
          <w:sz w:val="18"/>
          <w:szCs w:val="18"/>
        </w:rPr>
        <w:t>tõkestamiseks</w:t>
      </w:r>
      <w:proofErr w:type="spellEnd"/>
      <w:r>
        <w:rPr>
          <w:sz w:val="18"/>
          <w:szCs w:val="18"/>
        </w:rPr>
        <w:t xml:space="preserve">, </w:t>
      </w:r>
      <w:proofErr w:type="spellStart"/>
      <w:r>
        <w:rPr>
          <w:sz w:val="18"/>
          <w:szCs w:val="18"/>
        </w:rPr>
        <w:t>magistritöö</w:t>
      </w:r>
      <w:proofErr w:type="spellEnd"/>
      <w:r>
        <w:rPr>
          <w:sz w:val="18"/>
          <w:szCs w:val="18"/>
        </w:rPr>
        <w:t xml:space="preserve"> 2025. </w:t>
      </w:r>
      <w:proofErr w:type="spellStart"/>
      <w:r>
        <w:rPr>
          <w:sz w:val="18"/>
          <w:szCs w:val="18"/>
        </w:rPr>
        <w:t>Kättesaadav</w:t>
      </w:r>
      <w:proofErr w:type="spellEnd"/>
      <w:r>
        <w:rPr>
          <w:sz w:val="18"/>
          <w:szCs w:val="18"/>
        </w:rPr>
        <w:t xml:space="preserve"> </w:t>
      </w:r>
      <w:proofErr w:type="spellStart"/>
      <w:r>
        <w:rPr>
          <w:sz w:val="18"/>
          <w:szCs w:val="18"/>
        </w:rPr>
        <w:t>lingilt</w:t>
      </w:r>
      <w:proofErr w:type="spellEnd"/>
      <w:r>
        <w:rPr>
          <w:sz w:val="18"/>
          <w:szCs w:val="18"/>
        </w:rPr>
        <w:t>:</w:t>
      </w:r>
      <w:r w:rsidRPr="00B66CB9">
        <w:rPr>
          <w:sz w:val="18"/>
          <w:szCs w:val="18"/>
        </w:rPr>
        <w:t xml:space="preserve"> </w:t>
      </w:r>
      <w:hyperlink r:id="rId6" w:history="1">
        <w:r w:rsidRPr="00B66CB9">
          <w:rPr>
            <w:rStyle w:val="Hperlink"/>
            <w:sz w:val="18"/>
            <w:szCs w:val="18"/>
          </w:rPr>
          <w:t>https://dspace.ut.ee/server/api/core/bitstreams/6db27921-76fb-4165-8953-460bd0c1352d/content</w:t>
        </w:r>
      </w:hyperlink>
      <w:r>
        <w:rPr>
          <w:sz w:val="18"/>
          <w:szCs w:val="18"/>
        </w:rPr>
        <w:t>.</w:t>
      </w:r>
      <w:r w:rsidRPr="00B66CB9">
        <w:rPr>
          <w:sz w:val="18"/>
          <w:szCs w:val="18"/>
        </w:rPr>
        <w:t xml:space="preserve"> </w:t>
      </w:r>
    </w:p>
  </w:footnote>
  <w:footnote w:id="7">
    <w:p w14:paraId="337A3AF0" w14:textId="77777777" w:rsidR="00807494" w:rsidRPr="00807494" w:rsidRDefault="00807494" w:rsidP="004F0C29">
      <w:pPr>
        <w:pStyle w:val="Allmrkusetekst"/>
        <w:rPr>
          <w:sz w:val="18"/>
          <w:szCs w:val="18"/>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 xml:space="preserve">Autoriõiguse komisjoni menetluskord. – Kättesaadav lingilt: </w:t>
      </w:r>
      <w:r>
        <w:fldChar w:fldCharType="begin"/>
      </w:r>
      <w:r w:rsidRPr="00807494">
        <w:rPr>
          <w:lang w:val="nl-NL"/>
        </w:rPr>
        <w:instrText>HYPERLINK "https://www.epa.ee/sites/default/files/documents/2024-08/ak-menetluskord.pdf"</w:instrText>
      </w:r>
      <w:r>
        <w:fldChar w:fldCharType="separate"/>
      </w:r>
      <w:r w:rsidRPr="00807494">
        <w:rPr>
          <w:rStyle w:val="Hperlink"/>
          <w:sz w:val="18"/>
          <w:szCs w:val="18"/>
          <w:lang w:val="nl-NL"/>
        </w:rPr>
        <w:t>https://www.epa.ee/sites/default/files/documents/2024-08/ak-menetluskord.pdf</w:t>
      </w:r>
      <w:r>
        <w:fldChar w:fldCharType="end"/>
      </w:r>
      <w:r w:rsidRPr="00807494">
        <w:rPr>
          <w:sz w:val="18"/>
          <w:szCs w:val="18"/>
          <w:lang w:val="nl-NL"/>
        </w:rPr>
        <w:t>, p-d 3.2; 4.5.1.</w:t>
      </w:r>
    </w:p>
  </w:footnote>
  <w:footnote w:id="8">
    <w:p w14:paraId="7333D709" w14:textId="77777777" w:rsidR="00807494" w:rsidRPr="00807494" w:rsidRDefault="00807494" w:rsidP="004F0C29">
      <w:pPr>
        <w:pStyle w:val="Allmrkusetekst"/>
        <w:rPr>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 xml:space="preserve">Kroodi, </w:t>
      </w:r>
      <w:r w:rsidRPr="00807494">
        <w:rPr>
          <w:sz w:val="18"/>
          <w:szCs w:val="18"/>
          <w:lang w:val="nl-NL"/>
        </w:rPr>
        <w:t>K. Autoriõiguse komisjon Patendiametis: pädevus, menetlus ja roll lepitaja. – Juridica 2024/4, lk 258.</w:t>
      </w:r>
    </w:p>
  </w:footnote>
  <w:footnote w:id="9">
    <w:p w14:paraId="26CD69E9" w14:textId="77777777" w:rsidR="00807494" w:rsidRPr="00807494" w:rsidRDefault="00807494" w:rsidP="004F0C29">
      <w:pPr>
        <w:pStyle w:val="Allmrkusetekst"/>
        <w:rPr>
          <w:sz w:val="18"/>
          <w:szCs w:val="18"/>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 xml:space="preserve">TlnRnKo </w:t>
      </w:r>
      <w:hyperlink r:id="rId7" w:history="1">
        <w:r w:rsidRPr="00807494">
          <w:rPr>
            <w:rStyle w:val="Hperlink"/>
            <w:sz w:val="18"/>
            <w:szCs w:val="18"/>
            <w:lang w:val="nl-NL"/>
          </w:rPr>
          <w:t>2-21-17025</w:t>
        </w:r>
      </w:hyperlink>
      <w:r w:rsidRPr="00807494">
        <w:rPr>
          <w:sz w:val="18"/>
          <w:szCs w:val="18"/>
          <w:lang w:val="nl-NL"/>
        </w:rPr>
        <w:t>, p 17jj.</w:t>
      </w:r>
    </w:p>
  </w:footnote>
  <w:footnote w:id="10">
    <w:p w14:paraId="3164CA04" w14:textId="77777777" w:rsidR="00807494" w:rsidRPr="00807494" w:rsidRDefault="00807494" w:rsidP="004F0C29">
      <w:pPr>
        <w:pStyle w:val="Allmrkusetekst"/>
        <w:rPr>
          <w:b/>
          <w:bCs/>
          <w:sz w:val="18"/>
          <w:szCs w:val="18"/>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 xml:space="preserve">Gesetz </w:t>
      </w:r>
      <w:r w:rsidRPr="00807494">
        <w:rPr>
          <w:sz w:val="18"/>
          <w:szCs w:val="18"/>
          <w:lang w:val="nl-NL"/>
        </w:rPr>
        <w:t>über Urheberrecht und verwandte Schutzrechte</w:t>
      </w:r>
      <w:r w:rsidRPr="00807494">
        <w:rPr>
          <w:b/>
          <w:bCs/>
          <w:sz w:val="18"/>
          <w:szCs w:val="18"/>
          <w:lang w:val="nl-NL"/>
        </w:rPr>
        <w:t xml:space="preserve"> </w:t>
      </w:r>
      <w:r w:rsidRPr="00807494">
        <w:rPr>
          <w:sz w:val="18"/>
          <w:szCs w:val="18"/>
          <w:lang w:val="nl-NL"/>
        </w:rPr>
        <w:t xml:space="preserve">§ 31a lg 1. – Kättesaadav lingilt: </w:t>
      </w:r>
      <w:r>
        <w:fldChar w:fldCharType="begin"/>
      </w:r>
      <w:r w:rsidRPr="00807494">
        <w:rPr>
          <w:lang w:val="nl-NL"/>
        </w:rPr>
        <w:instrText>HYPERLINK "https://www.gesetze-im-internet.de/urhg/__31a.html"</w:instrText>
      </w:r>
      <w:r>
        <w:fldChar w:fldCharType="separate"/>
      </w:r>
      <w:r w:rsidRPr="00807494">
        <w:rPr>
          <w:rStyle w:val="Hperlink"/>
          <w:sz w:val="18"/>
          <w:szCs w:val="18"/>
          <w:lang w:val="nl-NL"/>
        </w:rPr>
        <w:t>https://www.gesetze-im-internet.de/urhg/__31a.html</w:t>
      </w:r>
      <w:r>
        <w:fldChar w:fldCharType="end"/>
      </w:r>
      <w:r w:rsidRPr="00807494">
        <w:rPr>
          <w:sz w:val="18"/>
          <w:szCs w:val="18"/>
          <w:lang w:val="nl-NL"/>
        </w:rPr>
        <w:t xml:space="preserve">. </w:t>
      </w:r>
    </w:p>
  </w:footnote>
  <w:footnote w:id="11">
    <w:p w14:paraId="02A6C20A" w14:textId="77777777" w:rsidR="00807494" w:rsidRPr="00807494" w:rsidRDefault="00807494" w:rsidP="004F0C29">
      <w:pPr>
        <w:pStyle w:val="Allmrkusetekst"/>
        <w:rPr>
          <w:sz w:val="18"/>
          <w:szCs w:val="18"/>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Vt näiteks 13.03.2025 KEOde ühist koordumist peaminister Kristen Michalile.</w:t>
      </w:r>
    </w:p>
  </w:footnote>
  <w:footnote w:id="12">
    <w:p w14:paraId="526EB127" w14:textId="77777777" w:rsidR="00807494" w:rsidRPr="00807494" w:rsidRDefault="00807494" w:rsidP="004F0C29">
      <w:pPr>
        <w:pStyle w:val="Allmrkusetekst"/>
        <w:rPr>
          <w:sz w:val="16"/>
          <w:szCs w:val="16"/>
          <w:lang w:val="nl-NL"/>
        </w:rPr>
      </w:pPr>
      <w:r w:rsidRPr="00F14237">
        <w:rPr>
          <w:rStyle w:val="Allmrkuseviide"/>
          <w:sz w:val="18"/>
          <w:szCs w:val="18"/>
        </w:rPr>
        <w:footnoteRef/>
      </w:r>
      <w:r w:rsidRPr="00807494">
        <w:rPr>
          <w:sz w:val="18"/>
          <w:szCs w:val="18"/>
          <w:lang w:val="nl-NL"/>
        </w:rPr>
        <w:t xml:space="preserve"> </w:t>
      </w:r>
      <w:proofErr w:type="spellStart"/>
      <w:r w:rsidRPr="00F14237">
        <w:rPr>
          <w:sz w:val="18"/>
          <w:szCs w:val="18"/>
          <w:lang w:val="fi-FI"/>
        </w:rPr>
        <w:t>Harenko</w:t>
      </w:r>
      <w:proofErr w:type="spellEnd"/>
      <w:r w:rsidRPr="00F14237">
        <w:rPr>
          <w:sz w:val="18"/>
          <w:szCs w:val="18"/>
          <w:lang w:val="fi-FI"/>
        </w:rPr>
        <w:t xml:space="preserve">, K. Yksityisen kopioinnin hyvitysjärjestelmän uudistaminen. – </w:t>
      </w:r>
      <w:r w:rsidRPr="00807494">
        <w:rPr>
          <w:sz w:val="18"/>
          <w:szCs w:val="18"/>
          <w:lang w:val="nl-NL"/>
        </w:rPr>
        <w:t>Kättesaadav lingilt:</w:t>
      </w:r>
      <w:r w:rsidRPr="00F14237">
        <w:rPr>
          <w:sz w:val="18"/>
          <w:szCs w:val="18"/>
          <w:lang w:val="fi-FI"/>
        </w:rPr>
        <w:t xml:space="preserve"> </w:t>
      </w:r>
      <w:hyperlink r:id="rId8" w:history="1">
        <w:r w:rsidRPr="00F14237">
          <w:rPr>
            <w:rStyle w:val="Hperlink"/>
            <w:sz w:val="18"/>
            <w:szCs w:val="18"/>
            <w:lang w:val="fi-FI"/>
          </w:rPr>
          <w:t>https://julkaisut.valtioneuvosto.fi/bitstream/handle/10024/166110/OKM_2025_6.pdf?sequence=1&amp;isAllowed=y</w:t>
        </w:r>
      </w:hyperlink>
      <w:r w:rsidRPr="00F14237">
        <w:rPr>
          <w:sz w:val="18"/>
          <w:szCs w:val="18"/>
          <w:lang w:val="fi-FI"/>
        </w:rPr>
        <w:t xml:space="preserve">, </w:t>
      </w:r>
      <w:proofErr w:type="spellStart"/>
      <w:r w:rsidRPr="00F14237">
        <w:rPr>
          <w:sz w:val="18"/>
          <w:szCs w:val="18"/>
          <w:lang w:val="fi-FI"/>
        </w:rPr>
        <w:t>lk</w:t>
      </w:r>
      <w:proofErr w:type="spellEnd"/>
      <w:r w:rsidRPr="00F14237">
        <w:rPr>
          <w:sz w:val="18"/>
          <w:szCs w:val="18"/>
          <w:lang w:val="fi-FI"/>
        </w:rPr>
        <w:t xml:space="preserve"> 107.</w:t>
      </w:r>
      <w:r w:rsidRPr="00F66BC4">
        <w:rPr>
          <w:sz w:val="16"/>
          <w:szCs w:val="16"/>
          <w:lang w:val="fi-FI"/>
        </w:rPr>
        <w:t xml:space="preserve">  </w:t>
      </w:r>
    </w:p>
  </w:footnote>
  <w:footnote w:id="13">
    <w:p w14:paraId="7B8F15DC" w14:textId="77777777" w:rsidR="00807494" w:rsidRPr="00F14237" w:rsidRDefault="00807494" w:rsidP="004F0C29">
      <w:pPr>
        <w:pStyle w:val="Allmrkusetekst"/>
        <w:rPr>
          <w:sz w:val="18"/>
          <w:szCs w:val="18"/>
        </w:rPr>
      </w:pPr>
      <w:r w:rsidRPr="00F14237">
        <w:rPr>
          <w:rStyle w:val="Allmrkuseviide"/>
          <w:sz w:val="18"/>
          <w:szCs w:val="18"/>
        </w:rPr>
        <w:footnoteRef/>
      </w:r>
      <w:r w:rsidRPr="00F14237">
        <w:rPr>
          <w:sz w:val="18"/>
          <w:szCs w:val="18"/>
        </w:rPr>
        <w:t xml:space="preserve"> Vt </w:t>
      </w:r>
      <w:proofErr w:type="spellStart"/>
      <w:r w:rsidRPr="00F14237">
        <w:rPr>
          <w:sz w:val="18"/>
          <w:szCs w:val="18"/>
        </w:rPr>
        <w:t>EKo</w:t>
      </w:r>
      <w:proofErr w:type="spellEnd"/>
      <w:r w:rsidRPr="00F14237">
        <w:rPr>
          <w:sz w:val="18"/>
          <w:szCs w:val="18"/>
        </w:rPr>
        <w:t xml:space="preserve"> </w:t>
      </w:r>
      <w:hyperlink r:id="rId9" w:history="1">
        <w:r w:rsidRPr="00F14237">
          <w:rPr>
            <w:rStyle w:val="Hperlink"/>
            <w:sz w:val="18"/>
            <w:szCs w:val="18"/>
          </w:rPr>
          <w:t>C-433/20</w:t>
        </w:r>
      </w:hyperlink>
      <w:r w:rsidRPr="00F14237">
        <w:rPr>
          <w:sz w:val="18"/>
          <w:szCs w:val="18"/>
        </w:rPr>
        <w:t xml:space="preserve">, </w:t>
      </w:r>
      <w:r w:rsidRPr="00F14237">
        <w:rPr>
          <w:i/>
          <w:iCs/>
          <w:sz w:val="18"/>
          <w:szCs w:val="18"/>
        </w:rPr>
        <w:t>Austro-</w:t>
      </w:r>
      <w:proofErr w:type="spellStart"/>
      <w:r w:rsidRPr="00F14237">
        <w:rPr>
          <w:i/>
          <w:iCs/>
          <w:sz w:val="18"/>
          <w:szCs w:val="18"/>
        </w:rPr>
        <w:t>Mechana</w:t>
      </w:r>
      <w:proofErr w:type="spellEnd"/>
      <w:r w:rsidRPr="00F14237">
        <w:rPr>
          <w:i/>
          <w:iCs/>
          <w:sz w:val="18"/>
          <w:szCs w:val="18"/>
        </w:rPr>
        <w:t>.</w:t>
      </w:r>
    </w:p>
  </w:footnote>
  <w:footnote w:id="14">
    <w:p w14:paraId="3B4690F5" w14:textId="77777777" w:rsidR="00807494" w:rsidRPr="00F14237" w:rsidRDefault="00807494" w:rsidP="004F0C29">
      <w:pPr>
        <w:pStyle w:val="Allmrkusetekst"/>
        <w:rPr>
          <w:sz w:val="18"/>
          <w:szCs w:val="18"/>
        </w:rPr>
      </w:pPr>
      <w:r w:rsidRPr="00F14237">
        <w:rPr>
          <w:rStyle w:val="Allmrkuseviide"/>
          <w:sz w:val="18"/>
          <w:szCs w:val="18"/>
        </w:rPr>
        <w:footnoteRef/>
      </w:r>
      <w:r w:rsidRPr="00F14237">
        <w:rPr>
          <w:sz w:val="18"/>
          <w:szCs w:val="18"/>
        </w:rPr>
        <w:t xml:space="preserve"> République française. </w:t>
      </w:r>
      <w:proofErr w:type="spellStart"/>
      <w:r w:rsidRPr="00F14237">
        <w:rPr>
          <w:sz w:val="18"/>
          <w:szCs w:val="18"/>
        </w:rPr>
        <w:t>Legifrance</w:t>
      </w:r>
      <w:proofErr w:type="spellEnd"/>
      <w:r w:rsidRPr="00F14237">
        <w:rPr>
          <w:sz w:val="18"/>
          <w:szCs w:val="18"/>
        </w:rPr>
        <w:t xml:space="preserve">. – </w:t>
      </w:r>
      <w:proofErr w:type="spellStart"/>
      <w:r w:rsidRPr="00F14237">
        <w:rPr>
          <w:sz w:val="18"/>
          <w:szCs w:val="18"/>
        </w:rPr>
        <w:t>Kättesaadav</w:t>
      </w:r>
      <w:proofErr w:type="spellEnd"/>
      <w:r w:rsidRPr="00F14237">
        <w:rPr>
          <w:sz w:val="18"/>
          <w:szCs w:val="18"/>
        </w:rPr>
        <w:t xml:space="preserve"> </w:t>
      </w:r>
      <w:proofErr w:type="spellStart"/>
      <w:r w:rsidRPr="00F14237">
        <w:rPr>
          <w:sz w:val="18"/>
          <w:szCs w:val="18"/>
        </w:rPr>
        <w:t>lingilt</w:t>
      </w:r>
      <w:proofErr w:type="spellEnd"/>
      <w:r w:rsidRPr="00F14237">
        <w:rPr>
          <w:sz w:val="18"/>
          <w:szCs w:val="18"/>
        </w:rPr>
        <w:t xml:space="preserve">: </w:t>
      </w:r>
      <w:hyperlink r:id="rId10" w:history="1">
        <w:r w:rsidRPr="00F14237">
          <w:rPr>
            <w:rStyle w:val="Hperlink"/>
            <w:sz w:val="18"/>
            <w:szCs w:val="18"/>
          </w:rPr>
          <w:t>https://www.legifrance.gouv.fr/codes/article_lc/LEGIARTI000044330862</w:t>
        </w:r>
      </w:hyperlink>
      <w:r w:rsidRPr="00F14237">
        <w:rPr>
          <w:sz w:val="18"/>
          <w:szCs w:val="18"/>
        </w:rPr>
        <w:t>.</w:t>
      </w:r>
    </w:p>
  </w:footnote>
  <w:footnote w:id="15">
    <w:p w14:paraId="1D33E08C" w14:textId="77777777" w:rsidR="00807494" w:rsidRPr="00807494" w:rsidRDefault="00807494" w:rsidP="004F0C29">
      <w:pPr>
        <w:pStyle w:val="Allmrkusetekst"/>
        <w:rPr>
          <w:sz w:val="18"/>
          <w:szCs w:val="18"/>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 xml:space="preserve">Overheid. Staatscourant van het Koninkrijk der Nederlanden. – Kättesaadav lingilt: </w:t>
      </w:r>
      <w:hyperlink r:id="rId11" w:history="1">
        <w:r w:rsidRPr="00807494">
          <w:rPr>
            <w:rStyle w:val="Hperlink"/>
            <w:sz w:val="18"/>
            <w:szCs w:val="18"/>
            <w:lang w:val="nl-NL"/>
          </w:rPr>
          <w:t>https://zoek.officielebekendmakingen.nl/stcrt-2024-32277.html</w:t>
        </w:r>
      </w:hyperlink>
      <w:r w:rsidRPr="00807494">
        <w:rPr>
          <w:sz w:val="18"/>
          <w:szCs w:val="18"/>
          <w:lang w:val="nl-NL"/>
        </w:rPr>
        <w:t xml:space="preserve">. </w:t>
      </w:r>
    </w:p>
  </w:footnote>
  <w:footnote w:id="16">
    <w:p w14:paraId="6A3A10A8" w14:textId="77777777" w:rsidR="00807494" w:rsidRPr="00807494" w:rsidRDefault="00807494" w:rsidP="004F0C29">
      <w:pPr>
        <w:pStyle w:val="Allmrkusetekst"/>
        <w:rPr>
          <w:sz w:val="18"/>
          <w:szCs w:val="18"/>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 xml:space="preserve">Auvibel. Preise und Definitionen. – Kättesaadav lingilt: </w:t>
      </w:r>
      <w:hyperlink r:id="rId12" w:history="1">
        <w:r w:rsidRPr="00807494">
          <w:rPr>
            <w:rStyle w:val="Hperlink"/>
            <w:sz w:val="18"/>
            <w:szCs w:val="18"/>
            <w:lang w:val="nl-NL"/>
          </w:rPr>
          <w:t>https://www.auvibel.be/de/gebuehr/preise-und-definitionen/</w:t>
        </w:r>
      </w:hyperlink>
      <w:r w:rsidRPr="00807494">
        <w:rPr>
          <w:sz w:val="18"/>
          <w:szCs w:val="18"/>
          <w:lang w:val="nl-NL"/>
        </w:rPr>
        <w:t xml:space="preserve">.  </w:t>
      </w:r>
    </w:p>
  </w:footnote>
  <w:footnote w:id="17">
    <w:p w14:paraId="509DE6E7" w14:textId="77777777" w:rsidR="00807494" w:rsidRPr="00807494" w:rsidRDefault="00807494" w:rsidP="004F0C29">
      <w:pPr>
        <w:pStyle w:val="Allmrkusetekst"/>
        <w:rPr>
          <w:lang w:val="nl-NL"/>
        </w:rPr>
      </w:pPr>
      <w:r w:rsidRPr="00943908">
        <w:rPr>
          <w:rStyle w:val="Allmrkuseviide"/>
          <w:sz w:val="18"/>
          <w:szCs w:val="18"/>
        </w:rPr>
        <w:footnoteRef/>
      </w:r>
      <w:r w:rsidRPr="00807494">
        <w:rPr>
          <w:sz w:val="18"/>
          <w:szCs w:val="18"/>
          <w:lang w:val="nl-NL"/>
        </w:rPr>
        <w:t xml:space="preserve"> </w:t>
      </w:r>
      <w:r w:rsidRPr="00807494">
        <w:rPr>
          <w:sz w:val="18"/>
          <w:szCs w:val="18"/>
          <w:lang w:val="nl-NL"/>
        </w:rPr>
        <w:t xml:space="preserve">Nii on näiteks Hollandis ja Belgias taaskasutatud seadmetelt makstav erakopeerimise tasu 40% väiksem kui uuelt seadmelt makstav tasu (vt joonealused viited 15-16). </w:t>
      </w:r>
    </w:p>
  </w:footnote>
  <w:footnote w:id="18">
    <w:p w14:paraId="54B01F02" w14:textId="77777777" w:rsidR="00807494" w:rsidRPr="00807494" w:rsidRDefault="00807494" w:rsidP="00807494">
      <w:pPr>
        <w:pStyle w:val="Allmrkusetekst"/>
        <w:jc w:val="both"/>
        <w:rPr>
          <w:sz w:val="18"/>
          <w:szCs w:val="18"/>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 xml:space="preserve">Autoriõiguse seaduse muutmise seadus (autoriõiguse direktiivide ülevõtmine) 368 SE. – Kättesaadav lingilt: </w:t>
      </w:r>
      <w:hyperlink r:id="rId13" w:history="1">
        <w:r w:rsidRPr="00807494">
          <w:rPr>
            <w:rStyle w:val="Hperlink"/>
            <w:sz w:val="18"/>
            <w:szCs w:val="18"/>
            <w:lang w:val="nl-NL"/>
          </w:rPr>
          <w:t>https://www.riigikogu.ee/tegevus/eelnoud/eelnou/d3d07943-9d1c-4ebe-94a4-8ae1ebdf7a68/autorioiguse-seaduse-muutmise-seadus-autorioiguse-direktiivide-ulevotmine/</w:t>
        </w:r>
      </w:hyperlink>
      <w:r w:rsidRPr="00807494">
        <w:rPr>
          <w:sz w:val="18"/>
          <w:szCs w:val="18"/>
          <w:lang w:val="nl-NL"/>
        </w:rPr>
        <w:t xml:space="preserve">, seletuskiri lk 33. </w:t>
      </w:r>
    </w:p>
  </w:footnote>
  <w:footnote w:id="19">
    <w:p w14:paraId="03A26992" w14:textId="77777777" w:rsidR="00807494" w:rsidRPr="00807494" w:rsidRDefault="00807494" w:rsidP="00807494">
      <w:pPr>
        <w:pStyle w:val="Allmrkusetekst"/>
        <w:jc w:val="both"/>
        <w:rPr>
          <w:sz w:val="18"/>
          <w:szCs w:val="18"/>
          <w:lang w:val="nl-NL"/>
        </w:rPr>
      </w:pPr>
      <w:r w:rsidRPr="00F14237">
        <w:rPr>
          <w:rStyle w:val="Allmrkuseviide"/>
          <w:sz w:val="18"/>
          <w:szCs w:val="18"/>
        </w:rPr>
        <w:footnoteRef/>
      </w:r>
      <w:r w:rsidRPr="00807494">
        <w:rPr>
          <w:sz w:val="18"/>
          <w:szCs w:val="18"/>
          <w:lang w:val="nl-NL"/>
        </w:rPr>
        <w:t xml:space="preserve"> </w:t>
      </w:r>
      <w:r w:rsidRPr="00807494">
        <w:rPr>
          <w:sz w:val="18"/>
          <w:szCs w:val="18"/>
          <w:lang w:val="nl-NL"/>
        </w:rPr>
        <w:t xml:space="preserve">Vt </w:t>
      </w:r>
      <w:r w:rsidRPr="00807494">
        <w:rPr>
          <w:sz w:val="18"/>
          <w:szCs w:val="18"/>
          <w:lang w:val="nl-NL"/>
        </w:rPr>
        <w:t xml:space="preserve">täpsemalt Kelli, A., Kull, I., Nemvalts, K. Autorilepingu uuendatud regulatsioon kui kohase tasu tagatis autorile ja esitajale. – Juridica 2023/3, lk 235-236. </w:t>
      </w:r>
    </w:p>
  </w:footnote>
  <w:footnote w:id="20">
    <w:p w14:paraId="08B8B15A" w14:textId="77777777" w:rsidR="00807494" w:rsidRPr="00807494" w:rsidRDefault="00807494" w:rsidP="00807494">
      <w:pPr>
        <w:pStyle w:val="Allmrkusetekst"/>
        <w:jc w:val="both"/>
        <w:rPr>
          <w:sz w:val="18"/>
          <w:szCs w:val="18"/>
          <w:lang w:val="nl-NL"/>
        </w:rPr>
      </w:pPr>
      <w:r w:rsidRPr="00AA2581">
        <w:rPr>
          <w:rStyle w:val="Allmrkuseviide"/>
          <w:sz w:val="18"/>
          <w:szCs w:val="18"/>
        </w:rPr>
        <w:footnoteRef/>
      </w:r>
      <w:r w:rsidRPr="00807494">
        <w:rPr>
          <w:sz w:val="18"/>
          <w:szCs w:val="18"/>
          <w:lang w:val="nl-NL"/>
        </w:rPr>
        <w:t xml:space="preserve"> </w:t>
      </w:r>
      <w:r w:rsidRPr="00807494">
        <w:rPr>
          <w:sz w:val="18"/>
          <w:szCs w:val="18"/>
          <w:lang w:val="nl-NL"/>
        </w:rPr>
        <w:t xml:space="preserve">ENLi esindatavate näitelajate hääle kasutamise põhimõtted. – Kättesaadav lingilt: </w:t>
      </w:r>
      <w:hyperlink r:id="rId14" w:history="1">
        <w:r w:rsidRPr="00807494">
          <w:rPr>
            <w:rStyle w:val="Hperlink"/>
            <w:sz w:val="18"/>
            <w:szCs w:val="18"/>
            <w:lang w:val="nl-NL"/>
          </w:rPr>
          <w:t>https://www.enliit.ee/et/haale-kasutamine</w:t>
        </w:r>
      </w:hyperlink>
      <w:r w:rsidRPr="00807494">
        <w:rPr>
          <w:sz w:val="18"/>
          <w:szCs w:val="18"/>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FBDC" w14:textId="5A77D58C" w:rsidR="00BC4A59" w:rsidRDefault="00BC4A59" w:rsidP="00A56A61">
    <w:pPr>
      <w:pStyle w:val="Pis"/>
      <w:ind w:left="-1797" w:right="-285"/>
      <w:jc w:val="right"/>
    </w:pPr>
  </w:p>
  <w:p w14:paraId="3C880CA3" w14:textId="7EDD07A6" w:rsidR="00BC4A59" w:rsidRDefault="00BC4A59" w:rsidP="00A56A61">
    <w:pPr>
      <w:pStyle w:val="Pis"/>
      <w:ind w:left="-1797" w:right="-285"/>
      <w:jc w:val="right"/>
    </w:pPr>
  </w:p>
  <w:p w14:paraId="1A79FB12" w14:textId="28B49B37" w:rsidR="00B128A5" w:rsidRDefault="00BC4A59" w:rsidP="00A56A61">
    <w:pPr>
      <w:pStyle w:val="Pis"/>
      <w:ind w:left="-1797" w:right="-285"/>
      <w:jc w:val="right"/>
    </w:pPr>
    <w:r>
      <w:rPr>
        <w:noProof/>
      </w:rPr>
      <w:drawing>
        <wp:inline distT="0" distB="0" distL="0" distR="0" wp14:anchorId="2783B923" wp14:editId="33B342C8">
          <wp:extent cx="2109044" cy="864000"/>
          <wp:effectExtent l="0" t="0" r="5715" b="0"/>
          <wp:docPr id="9832304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68650" name="Picture 1267168650"/>
                  <pic:cNvPicPr/>
                </pic:nvPicPr>
                <pic:blipFill>
                  <a:blip r:embed="rId1"/>
                  <a:stretch>
                    <a:fillRect/>
                  </a:stretch>
                </pic:blipFill>
                <pic:spPr>
                  <a:xfrm>
                    <a:off x="0" y="0"/>
                    <a:ext cx="2109044" cy="86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43A"/>
    <w:multiLevelType w:val="hybridMultilevel"/>
    <w:tmpl w:val="2B8E494E"/>
    <w:lvl w:ilvl="0" w:tplc="959032A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F4705B"/>
    <w:multiLevelType w:val="hybridMultilevel"/>
    <w:tmpl w:val="3C9479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B62503F"/>
    <w:multiLevelType w:val="multilevel"/>
    <w:tmpl w:val="89C0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D09A4"/>
    <w:multiLevelType w:val="hybridMultilevel"/>
    <w:tmpl w:val="ECAE58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294C8D"/>
    <w:multiLevelType w:val="multilevel"/>
    <w:tmpl w:val="D55007DA"/>
    <w:lvl w:ilvl="0">
      <w:start w:val="3"/>
      <w:numFmt w:val="decimal"/>
      <w:lvlText w:val="%1."/>
      <w:lvlJc w:val="left"/>
      <w:pPr>
        <w:ind w:left="360" w:hanging="360"/>
      </w:pPr>
      <w:rPr>
        <w:rFonts w:cs="Times New Roman" w:hint="default"/>
      </w:rPr>
    </w:lvl>
    <w:lvl w:ilvl="1">
      <w:start w:val="1"/>
      <w:numFmt w:val="decimal"/>
      <w:lvlText w:val="%1.%2."/>
      <w:lvlJc w:val="left"/>
      <w:pPr>
        <w:ind w:left="1437" w:hanging="720"/>
      </w:pPr>
      <w:rPr>
        <w:rFonts w:cs="Times New Roman" w:hint="default"/>
      </w:rPr>
    </w:lvl>
    <w:lvl w:ilvl="2">
      <w:start w:val="1"/>
      <w:numFmt w:val="decimal"/>
      <w:lvlText w:val="%3)"/>
      <w:lvlJc w:val="left"/>
      <w:pPr>
        <w:ind w:left="2154" w:hanging="720"/>
      </w:pPr>
      <w:rPr>
        <w:rFonts w:asciiTheme="minorHAnsi" w:eastAsia="Times New Roman" w:hAnsiTheme="minorHAnsi" w:cstheme="minorHAnsi"/>
      </w:rPr>
    </w:lvl>
    <w:lvl w:ilvl="3">
      <w:start w:val="1"/>
      <w:numFmt w:val="decimal"/>
      <w:lvlText w:val="%1.%2.%3.%4."/>
      <w:lvlJc w:val="left"/>
      <w:pPr>
        <w:ind w:left="3231" w:hanging="108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5025" w:hanging="1440"/>
      </w:pPr>
      <w:rPr>
        <w:rFonts w:cs="Times New Roman" w:hint="default"/>
      </w:rPr>
    </w:lvl>
    <w:lvl w:ilvl="6">
      <w:start w:val="1"/>
      <w:numFmt w:val="decimal"/>
      <w:lvlText w:val="%1.%2.%3.%4.%5.%6.%7."/>
      <w:lvlJc w:val="left"/>
      <w:pPr>
        <w:ind w:left="6102" w:hanging="1800"/>
      </w:pPr>
      <w:rPr>
        <w:rFonts w:cs="Times New Roman" w:hint="default"/>
      </w:rPr>
    </w:lvl>
    <w:lvl w:ilvl="7">
      <w:start w:val="1"/>
      <w:numFmt w:val="decimal"/>
      <w:lvlText w:val="%1.%2.%3.%4.%5.%6.%7.%8."/>
      <w:lvlJc w:val="left"/>
      <w:pPr>
        <w:ind w:left="6819" w:hanging="1800"/>
      </w:pPr>
      <w:rPr>
        <w:rFonts w:cs="Times New Roman" w:hint="default"/>
      </w:rPr>
    </w:lvl>
    <w:lvl w:ilvl="8">
      <w:start w:val="1"/>
      <w:numFmt w:val="decimal"/>
      <w:lvlText w:val="%1.%2.%3.%4.%5.%6.%7.%8.%9."/>
      <w:lvlJc w:val="left"/>
      <w:pPr>
        <w:ind w:left="7896" w:hanging="2160"/>
      </w:pPr>
      <w:rPr>
        <w:rFonts w:cs="Times New Roman" w:hint="default"/>
      </w:rPr>
    </w:lvl>
  </w:abstractNum>
  <w:abstractNum w:abstractNumId="5" w15:restartNumberingAfterBreak="0">
    <w:nsid w:val="13D9148A"/>
    <w:multiLevelType w:val="multilevel"/>
    <w:tmpl w:val="2A765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65E3D"/>
    <w:multiLevelType w:val="multilevel"/>
    <w:tmpl w:val="C9D0D5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385B39"/>
    <w:multiLevelType w:val="multilevel"/>
    <w:tmpl w:val="D3EC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62F24"/>
    <w:multiLevelType w:val="hybridMultilevel"/>
    <w:tmpl w:val="91781C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87837FD"/>
    <w:multiLevelType w:val="multilevel"/>
    <w:tmpl w:val="44D4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B0ED3"/>
    <w:multiLevelType w:val="hybridMultilevel"/>
    <w:tmpl w:val="D390C0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95E1C18"/>
    <w:multiLevelType w:val="multilevel"/>
    <w:tmpl w:val="087E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1008C"/>
    <w:multiLevelType w:val="multilevel"/>
    <w:tmpl w:val="3618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91ED6"/>
    <w:multiLevelType w:val="hybridMultilevel"/>
    <w:tmpl w:val="BC2EB704"/>
    <w:lvl w:ilvl="0" w:tplc="9B4054C0">
      <w:start w:val="2025"/>
      <w:numFmt w:val="decimal"/>
      <w:lvlText w:val="%1."/>
      <w:lvlJc w:val="left"/>
      <w:pPr>
        <w:ind w:left="900" w:hanging="5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0F2408B"/>
    <w:multiLevelType w:val="hybridMultilevel"/>
    <w:tmpl w:val="907A2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90926F5"/>
    <w:multiLevelType w:val="multilevel"/>
    <w:tmpl w:val="8D5A2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31867"/>
    <w:multiLevelType w:val="multilevel"/>
    <w:tmpl w:val="A4249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1335877"/>
    <w:multiLevelType w:val="multilevel"/>
    <w:tmpl w:val="2166A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86ABB"/>
    <w:multiLevelType w:val="multilevel"/>
    <w:tmpl w:val="9CE6B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C238B"/>
    <w:multiLevelType w:val="multilevel"/>
    <w:tmpl w:val="93AE0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8A69D5"/>
    <w:multiLevelType w:val="multilevel"/>
    <w:tmpl w:val="A43A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65281"/>
    <w:multiLevelType w:val="hybridMultilevel"/>
    <w:tmpl w:val="AEA6A004"/>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47608374">
      <w:numFmt w:val="bullet"/>
      <w:lvlText w:val="•"/>
      <w:lvlJc w:val="left"/>
      <w:pPr>
        <w:ind w:left="2330" w:hanging="710"/>
      </w:pPr>
      <w:rPr>
        <w:rFonts w:ascii="Aptos" w:eastAsiaTheme="minorHAnsi" w:hAnsi="Aptos" w:cstheme="minorBidi" w:hint="default"/>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59723C02"/>
    <w:multiLevelType w:val="multilevel"/>
    <w:tmpl w:val="9D4A8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540CE2"/>
    <w:multiLevelType w:val="hybridMultilevel"/>
    <w:tmpl w:val="30E65CFC"/>
    <w:lvl w:ilvl="0" w:tplc="0425001B">
      <w:start w:val="1"/>
      <w:numFmt w:val="low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8486679"/>
    <w:multiLevelType w:val="multilevel"/>
    <w:tmpl w:val="FDA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13293"/>
    <w:multiLevelType w:val="multilevel"/>
    <w:tmpl w:val="E402C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37E6E"/>
    <w:multiLevelType w:val="hybridMultilevel"/>
    <w:tmpl w:val="B57CD4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F2C2D0C"/>
    <w:multiLevelType w:val="multilevel"/>
    <w:tmpl w:val="BE02D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A55E6F"/>
    <w:multiLevelType w:val="hybridMultilevel"/>
    <w:tmpl w:val="6B0C40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40588190">
    <w:abstractNumId w:val="4"/>
  </w:num>
  <w:num w:numId="2" w16cid:durableId="382945972">
    <w:abstractNumId w:val="16"/>
  </w:num>
  <w:num w:numId="3" w16cid:durableId="779181053">
    <w:abstractNumId w:val="28"/>
  </w:num>
  <w:num w:numId="4" w16cid:durableId="1861167328">
    <w:abstractNumId w:val="26"/>
  </w:num>
  <w:num w:numId="5" w16cid:durableId="636566854">
    <w:abstractNumId w:val="6"/>
  </w:num>
  <w:num w:numId="6" w16cid:durableId="835153038">
    <w:abstractNumId w:val="14"/>
  </w:num>
  <w:num w:numId="7" w16cid:durableId="1274166973">
    <w:abstractNumId w:val="1"/>
  </w:num>
  <w:num w:numId="8" w16cid:durableId="13194960">
    <w:abstractNumId w:val="19"/>
  </w:num>
  <w:num w:numId="9" w16cid:durableId="493184348">
    <w:abstractNumId w:val="13"/>
  </w:num>
  <w:num w:numId="10" w16cid:durableId="1197936641">
    <w:abstractNumId w:val="27"/>
  </w:num>
  <w:num w:numId="11" w16cid:durableId="243346879">
    <w:abstractNumId w:val="9"/>
  </w:num>
  <w:num w:numId="12" w16cid:durableId="207500414">
    <w:abstractNumId w:val="2"/>
  </w:num>
  <w:num w:numId="13" w16cid:durableId="1079906765">
    <w:abstractNumId w:val="7"/>
  </w:num>
  <w:num w:numId="14" w16cid:durableId="1574194592">
    <w:abstractNumId w:val="10"/>
  </w:num>
  <w:num w:numId="15" w16cid:durableId="1530222449">
    <w:abstractNumId w:val="17"/>
  </w:num>
  <w:num w:numId="16" w16cid:durableId="309093297">
    <w:abstractNumId w:val="24"/>
  </w:num>
  <w:num w:numId="17" w16cid:durableId="455291432">
    <w:abstractNumId w:val="20"/>
  </w:num>
  <w:num w:numId="18" w16cid:durableId="1545478808">
    <w:abstractNumId w:val="25"/>
  </w:num>
  <w:num w:numId="19" w16cid:durableId="994453567">
    <w:abstractNumId w:val="15"/>
  </w:num>
  <w:num w:numId="20" w16cid:durableId="282344904">
    <w:abstractNumId w:val="11"/>
  </w:num>
  <w:num w:numId="21" w16cid:durableId="201285108">
    <w:abstractNumId w:val="18"/>
  </w:num>
  <w:num w:numId="22" w16cid:durableId="1562863750">
    <w:abstractNumId w:val="5"/>
  </w:num>
  <w:num w:numId="23" w16cid:durableId="837770698">
    <w:abstractNumId w:val="12"/>
  </w:num>
  <w:num w:numId="24" w16cid:durableId="243343056">
    <w:abstractNumId w:val="22"/>
  </w:num>
  <w:num w:numId="25" w16cid:durableId="1092580270">
    <w:abstractNumId w:val="21"/>
  </w:num>
  <w:num w:numId="26" w16cid:durableId="529802725">
    <w:abstractNumId w:val="3"/>
  </w:num>
  <w:num w:numId="27" w16cid:durableId="892280108">
    <w:abstractNumId w:val="8"/>
  </w:num>
  <w:num w:numId="28" w16cid:durableId="1006400388">
    <w:abstractNumId w:val="23"/>
  </w:num>
  <w:num w:numId="29" w16cid:durableId="73092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A5"/>
    <w:rsid w:val="000A2B0B"/>
    <w:rsid w:val="000B2866"/>
    <w:rsid w:val="000D6F3A"/>
    <w:rsid w:val="000E3907"/>
    <w:rsid w:val="000F3B9C"/>
    <w:rsid w:val="001318DD"/>
    <w:rsid w:val="00154573"/>
    <w:rsid w:val="00167137"/>
    <w:rsid w:val="001731BB"/>
    <w:rsid w:val="00190FA3"/>
    <w:rsid w:val="001B4BF3"/>
    <w:rsid w:val="001B6E7C"/>
    <w:rsid w:val="001D0046"/>
    <w:rsid w:val="002145B8"/>
    <w:rsid w:val="0022506B"/>
    <w:rsid w:val="00225C0A"/>
    <w:rsid w:val="002478E3"/>
    <w:rsid w:val="002546D0"/>
    <w:rsid w:val="00273627"/>
    <w:rsid w:val="00283C8F"/>
    <w:rsid w:val="00292C09"/>
    <w:rsid w:val="002C014B"/>
    <w:rsid w:val="002F1D7C"/>
    <w:rsid w:val="00335AB0"/>
    <w:rsid w:val="003361BB"/>
    <w:rsid w:val="00383D58"/>
    <w:rsid w:val="003C6579"/>
    <w:rsid w:val="00401F95"/>
    <w:rsid w:val="00445828"/>
    <w:rsid w:val="004616D3"/>
    <w:rsid w:val="004669B7"/>
    <w:rsid w:val="004C112C"/>
    <w:rsid w:val="004D3A9D"/>
    <w:rsid w:val="004D6571"/>
    <w:rsid w:val="004E69CC"/>
    <w:rsid w:val="004F0C29"/>
    <w:rsid w:val="005253F3"/>
    <w:rsid w:val="00532303"/>
    <w:rsid w:val="00587A1F"/>
    <w:rsid w:val="005B5641"/>
    <w:rsid w:val="005D013F"/>
    <w:rsid w:val="005D589A"/>
    <w:rsid w:val="00606461"/>
    <w:rsid w:val="00653514"/>
    <w:rsid w:val="00657C5F"/>
    <w:rsid w:val="00662B70"/>
    <w:rsid w:val="006D097F"/>
    <w:rsid w:val="007479CC"/>
    <w:rsid w:val="007C64EE"/>
    <w:rsid w:val="007F2C86"/>
    <w:rsid w:val="007F3917"/>
    <w:rsid w:val="00807494"/>
    <w:rsid w:val="008117D8"/>
    <w:rsid w:val="00812374"/>
    <w:rsid w:val="00822B5A"/>
    <w:rsid w:val="00827ABE"/>
    <w:rsid w:val="00835703"/>
    <w:rsid w:val="00845105"/>
    <w:rsid w:val="00860750"/>
    <w:rsid w:val="008B2D97"/>
    <w:rsid w:val="008E7B3C"/>
    <w:rsid w:val="00944F6E"/>
    <w:rsid w:val="009554D2"/>
    <w:rsid w:val="00976201"/>
    <w:rsid w:val="00981F12"/>
    <w:rsid w:val="0098662C"/>
    <w:rsid w:val="009A359D"/>
    <w:rsid w:val="009C6270"/>
    <w:rsid w:val="00A07396"/>
    <w:rsid w:val="00A151EF"/>
    <w:rsid w:val="00A418A7"/>
    <w:rsid w:val="00A54A86"/>
    <w:rsid w:val="00A56A41"/>
    <w:rsid w:val="00A56A61"/>
    <w:rsid w:val="00A75BD6"/>
    <w:rsid w:val="00A84A19"/>
    <w:rsid w:val="00A90954"/>
    <w:rsid w:val="00A95181"/>
    <w:rsid w:val="00AA6A87"/>
    <w:rsid w:val="00AD6C9D"/>
    <w:rsid w:val="00B128A5"/>
    <w:rsid w:val="00B145EF"/>
    <w:rsid w:val="00B733A0"/>
    <w:rsid w:val="00BA6D37"/>
    <w:rsid w:val="00BB17C1"/>
    <w:rsid w:val="00BC4A59"/>
    <w:rsid w:val="00BE1146"/>
    <w:rsid w:val="00C15050"/>
    <w:rsid w:val="00C438AD"/>
    <w:rsid w:val="00C91E33"/>
    <w:rsid w:val="00C94767"/>
    <w:rsid w:val="00CC3B7F"/>
    <w:rsid w:val="00CC62AB"/>
    <w:rsid w:val="00D16CA9"/>
    <w:rsid w:val="00D36498"/>
    <w:rsid w:val="00D41D33"/>
    <w:rsid w:val="00D64455"/>
    <w:rsid w:val="00D765D0"/>
    <w:rsid w:val="00D90E18"/>
    <w:rsid w:val="00D92C4A"/>
    <w:rsid w:val="00DA40F2"/>
    <w:rsid w:val="00DB62C6"/>
    <w:rsid w:val="00DF6000"/>
    <w:rsid w:val="00E20C09"/>
    <w:rsid w:val="00E466ED"/>
    <w:rsid w:val="00E46B25"/>
    <w:rsid w:val="00E55796"/>
    <w:rsid w:val="00E81619"/>
    <w:rsid w:val="00EB229F"/>
    <w:rsid w:val="00EE21A3"/>
    <w:rsid w:val="00EE68D2"/>
    <w:rsid w:val="00EF5380"/>
    <w:rsid w:val="00F30179"/>
    <w:rsid w:val="00F872DA"/>
    <w:rsid w:val="00F930D9"/>
    <w:rsid w:val="00F942BF"/>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840F96"/>
  <w14:defaultImageDpi w14:val="0"/>
  <w15:docId w15:val="{0D67658B-8DE0-4124-8D09-E0B3E9A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eastAsia="MS Mincho"/>
      <w:sz w:val="24"/>
      <w:lang w:val="en-US" w:eastAsia="zh-CN"/>
    </w:rPr>
  </w:style>
  <w:style w:type="paragraph" w:styleId="Pealkiri1">
    <w:name w:val="heading 1"/>
    <w:basedOn w:val="Normaallaad"/>
    <w:next w:val="Normaallaad"/>
    <w:link w:val="Pealkiri1Mrk"/>
    <w:uiPriority w:val="9"/>
    <w:qFormat/>
    <w:rsid w:val="00EE68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A54A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pPr>
      <w:keepNext/>
      <w:keepLines/>
      <w:spacing w:before="40"/>
      <w:outlineLvl w:val="2"/>
    </w:pPr>
    <w:rPr>
      <w:rFonts w:asciiTheme="majorHAnsi" w:eastAsiaTheme="majorEastAsia" w:hAnsiTheme="majorHAns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qFormat/>
    <w:locked/>
    <w:rPr>
      <w:rFonts w:asciiTheme="majorHAnsi" w:eastAsiaTheme="majorEastAsia" w:hAnsiTheme="majorHAnsi" w:cs="Times New Roman"/>
      <w:color w:val="1F3763" w:themeColor="accent1" w:themeShade="7F"/>
      <w:sz w:val="24"/>
      <w:szCs w:val="24"/>
      <w:lang w:val="en-US" w:eastAsia="zh-CN"/>
    </w:rPr>
  </w:style>
  <w:style w:type="character" w:customStyle="1" w:styleId="HeaderChar">
    <w:name w:val="Header Char"/>
    <w:qFormat/>
    <w:rPr>
      <w:sz w:val="24"/>
      <w:lang w:val="en-US" w:eastAsia="x-none"/>
    </w:rPr>
  </w:style>
  <w:style w:type="character" w:customStyle="1" w:styleId="FooterChar">
    <w:name w:val="Footer Char"/>
    <w:qFormat/>
    <w:rPr>
      <w:sz w:val="24"/>
      <w:lang w:val="en-US" w:eastAsia="x-none"/>
    </w:rPr>
  </w:style>
  <w:style w:type="character" w:customStyle="1" w:styleId="BalloonTextChar">
    <w:name w:val="Balloon Text Char"/>
    <w:qFormat/>
    <w:rPr>
      <w:rFonts w:ascii="Lucida Grande" w:hAnsi="Lucida Grande"/>
      <w:sz w:val="18"/>
      <w:lang w:val="en-US" w:eastAsia="x-none"/>
    </w:rPr>
  </w:style>
  <w:style w:type="paragraph" w:customStyle="1" w:styleId="Heading">
    <w:name w:val="Heading"/>
    <w:basedOn w:val="Normaallaad"/>
    <w:next w:val="Kehatekst"/>
    <w:qFormat/>
    <w:pPr>
      <w:keepNext/>
      <w:spacing w:before="240" w:after="120"/>
    </w:pPr>
    <w:rPr>
      <w:rFonts w:ascii="Arial" w:eastAsia="Microsoft YaHei" w:hAnsi="Arial" w:cs="Arial"/>
      <w:sz w:val="28"/>
      <w:szCs w:val="28"/>
    </w:rPr>
  </w:style>
  <w:style w:type="paragraph" w:styleId="Kehatekst">
    <w:name w:val="Body Text"/>
    <w:basedOn w:val="Normaallaad"/>
    <w:link w:val="KehatekstMrk"/>
    <w:uiPriority w:val="99"/>
    <w:pPr>
      <w:spacing w:after="140" w:line="288" w:lineRule="auto"/>
    </w:pPr>
  </w:style>
  <w:style w:type="character" w:customStyle="1" w:styleId="KehatekstMrk">
    <w:name w:val="Kehatekst Märk"/>
    <w:basedOn w:val="Liguvaikefont"/>
    <w:link w:val="Kehatekst"/>
    <w:uiPriority w:val="99"/>
    <w:semiHidden/>
    <w:rPr>
      <w:rFonts w:eastAsia="MS Mincho"/>
      <w:sz w:val="24"/>
      <w:lang w:val="en-US" w:eastAsia="zh-CN"/>
    </w:rPr>
  </w:style>
  <w:style w:type="paragraph" w:styleId="Loend">
    <w:name w:val="List"/>
    <w:basedOn w:val="Kehatekst"/>
    <w:uiPriority w:val="99"/>
    <w:rPr>
      <w:rFonts w:cs="Arial"/>
    </w:rPr>
  </w:style>
  <w:style w:type="paragraph" w:styleId="Pealdis">
    <w:name w:val="caption"/>
    <w:basedOn w:val="Normaallaad"/>
    <w:uiPriority w:val="35"/>
    <w:qFormat/>
    <w:pPr>
      <w:suppressLineNumbers/>
      <w:spacing w:before="120" w:after="120"/>
    </w:pPr>
    <w:rPr>
      <w:rFonts w:cs="Arial"/>
      <w:i/>
      <w:iCs/>
      <w:szCs w:val="24"/>
    </w:rPr>
  </w:style>
  <w:style w:type="paragraph" w:customStyle="1" w:styleId="Index">
    <w:name w:val="Index"/>
    <w:basedOn w:val="Normaallaad"/>
    <w:qFormat/>
    <w:pPr>
      <w:suppressLineNumbers/>
    </w:pPr>
    <w:rPr>
      <w:rFonts w:cs="Arial"/>
    </w:rPr>
  </w:style>
  <w:style w:type="paragraph" w:customStyle="1" w:styleId="HeaderandFooter">
    <w:name w:val="Header and Footer"/>
    <w:basedOn w:val="Normaallaad"/>
    <w:qFormat/>
  </w:style>
  <w:style w:type="paragraph" w:styleId="Pis">
    <w:name w:val="header"/>
    <w:basedOn w:val="Normaallaad"/>
    <w:link w:val="PisMrk"/>
    <w:uiPriority w:val="99"/>
    <w:pPr>
      <w:tabs>
        <w:tab w:val="center" w:pos="4320"/>
        <w:tab w:val="right" w:pos="8640"/>
      </w:tabs>
    </w:pPr>
  </w:style>
  <w:style w:type="character" w:customStyle="1" w:styleId="PisMrk">
    <w:name w:val="Päis Märk"/>
    <w:basedOn w:val="Liguvaikefont"/>
    <w:link w:val="Pis"/>
    <w:uiPriority w:val="99"/>
    <w:semiHidden/>
    <w:rPr>
      <w:rFonts w:eastAsia="MS Mincho"/>
      <w:sz w:val="24"/>
      <w:lang w:val="en-US" w:eastAsia="zh-CN"/>
    </w:rPr>
  </w:style>
  <w:style w:type="paragraph" w:styleId="Jalus">
    <w:name w:val="footer"/>
    <w:basedOn w:val="Normaallaad"/>
    <w:link w:val="JalusMrk"/>
    <w:uiPriority w:val="99"/>
    <w:pPr>
      <w:tabs>
        <w:tab w:val="center" w:pos="4320"/>
        <w:tab w:val="right" w:pos="8640"/>
      </w:tabs>
    </w:pPr>
  </w:style>
  <w:style w:type="character" w:customStyle="1" w:styleId="JalusMrk">
    <w:name w:val="Jalus Märk"/>
    <w:basedOn w:val="Liguvaikefont"/>
    <w:link w:val="Jalus"/>
    <w:uiPriority w:val="99"/>
    <w:semiHidden/>
    <w:rPr>
      <w:rFonts w:eastAsia="MS Mincho"/>
      <w:sz w:val="24"/>
      <w:lang w:val="en-US" w:eastAsia="zh-CN"/>
    </w:rPr>
  </w:style>
  <w:style w:type="paragraph" w:styleId="Jutumullitekst">
    <w:name w:val="Balloon Text"/>
    <w:basedOn w:val="Normaallaad"/>
    <w:link w:val="JutumullitekstMrk"/>
    <w:uiPriority w:val="99"/>
    <w:qFormat/>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Pr>
      <w:rFonts w:ascii="Segoe UI" w:eastAsia="MS Mincho" w:hAnsi="Segoe UI" w:cs="Segoe UI"/>
      <w:sz w:val="18"/>
      <w:szCs w:val="18"/>
      <w:lang w:val="en-US" w:eastAsia="zh-CN"/>
    </w:rPr>
  </w:style>
  <w:style w:type="character" w:styleId="Hperlink">
    <w:name w:val="Hyperlink"/>
    <w:basedOn w:val="Liguvaikefont"/>
    <w:uiPriority w:val="99"/>
    <w:unhideWhenUsed/>
    <w:rsid w:val="00532303"/>
    <w:rPr>
      <w:rFonts w:cs="Times New Roman"/>
      <w:color w:val="0563C1" w:themeColor="hyperlink"/>
      <w:u w:val="single"/>
    </w:rPr>
  </w:style>
  <w:style w:type="character" w:styleId="Lahendamatamainimine">
    <w:name w:val="Unresolved Mention"/>
    <w:basedOn w:val="Liguvaikefont"/>
    <w:uiPriority w:val="99"/>
    <w:semiHidden/>
    <w:unhideWhenUsed/>
    <w:rsid w:val="00532303"/>
    <w:rPr>
      <w:rFonts w:cs="Times New Roman"/>
      <w:color w:val="605E5C"/>
      <w:shd w:val="clear" w:color="auto" w:fill="E1DFDD"/>
    </w:rPr>
  </w:style>
  <w:style w:type="character" w:styleId="Klastatudhperlink">
    <w:name w:val="FollowedHyperlink"/>
    <w:basedOn w:val="Liguvaikefont"/>
    <w:uiPriority w:val="99"/>
    <w:semiHidden/>
    <w:unhideWhenUsed/>
    <w:rsid w:val="00532303"/>
    <w:rPr>
      <w:rFonts w:cs="Times New Roman"/>
      <w:color w:val="954F72" w:themeColor="followedHyperlink"/>
      <w:u w:val="single"/>
    </w:rPr>
  </w:style>
  <w:style w:type="paragraph" w:styleId="Allmrkusetekst">
    <w:name w:val="footnote text"/>
    <w:basedOn w:val="Normaallaad"/>
    <w:link w:val="AllmrkusetekstMrk"/>
    <w:uiPriority w:val="99"/>
    <w:semiHidden/>
    <w:unhideWhenUsed/>
    <w:rsid w:val="00401F95"/>
    <w:pPr>
      <w:suppressAutoHyphens w:val="0"/>
    </w:pPr>
    <w:rPr>
      <w:rFonts w:asciiTheme="minorHAnsi" w:eastAsiaTheme="minorHAnsi" w:hAnsiTheme="minorHAnsi" w:cstheme="minorBidi"/>
      <w:sz w:val="20"/>
      <w:lang w:eastAsia="en-US"/>
    </w:rPr>
  </w:style>
  <w:style w:type="character" w:customStyle="1" w:styleId="AllmrkusetekstMrk">
    <w:name w:val="Allmärkuse tekst Märk"/>
    <w:basedOn w:val="Liguvaikefont"/>
    <w:link w:val="Allmrkusetekst"/>
    <w:uiPriority w:val="99"/>
    <w:semiHidden/>
    <w:rsid w:val="00401F95"/>
    <w:rPr>
      <w:rFonts w:asciiTheme="minorHAnsi" w:eastAsiaTheme="minorHAnsi" w:hAnsiTheme="minorHAnsi" w:cstheme="minorBidi"/>
      <w:lang w:val="en-US" w:eastAsia="en-US"/>
    </w:rPr>
  </w:style>
  <w:style w:type="character" w:styleId="Allmrkuseviide">
    <w:name w:val="footnote reference"/>
    <w:basedOn w:val="Liguvaikefont"/>
    <w:uiPriority w:val="99"/>
    <w:semiHidden/>
    <w:unhideWhenUsed/>
    <w:rsid w:val="00401F95"/>
    <w:rPr>
      <w:vertAlign w:val="superscript"/>
    </w:rPr>
  </w:style>
  <w:style w:type="character" w:customStyle="1" w:styleId="Pealkiri1Mrk">
    <w:name w:val="Pealkiri 1 Märk"/>
    <w:basedOn w:val="Liguvaikefont"/>
    <w:link w:val="Pealkiri1"/>
    <w:uiPriority w:val="9"/>
    <w:rsid w:val="00EE68D2"/>
    <w:rPr>
      <w:rFonts w:asciiTheme="majorHAnsi" w:eastAsiaTheme="majorEastAsia" w:hAnsiTheme="majorHAnsi" w:cstheme="majorBidi"/>
      <w:color w:val="2F5496" w:themeColor="accent1" w:themeShade="BF"/>
      <w:sz w:val="32"/>
      <w:szCs w:val="32"/>
      <w:lang w:val="en-US" w:eastAsia="zh-CN"/>
    </w:rPr>
  </w:style>
  <w:style w:type="character" w:customStyle="1" w:styleId="Pealkiri2Mrk">
    <w:name w:val="Pealkiri 2 Märk"/>
    <w:basedOn w:val="Liguvaikefont"/>
    <w:link w:val="Pealkiri2"/>
    <w:uiPriority w:val="9"/>
    <w:semiHidden/>
    <w:rsid w:val="00A54A86"/>
    <w:rPr>
      <w:rFonts w:asciiTheme="majorHAnsi" w:eastAsiaTheme="majorEastAsia" w:hAnsiTheme="majorHAnsi" w:cstheme="majorBidi"/>
      <w:color w:val="2F5496" w:themeColor="accent1" w:themeShade="BF"/>
      <w:sz w:val="26"/>
      <w:szCs w:val="26"/>
      <w:lang w:val="en-US" w:eastAsia="zh-CN"/>
    </w:rPr>
  </w:style>
  <w:style w:type="paragraph" w:styleId="Loendilik">
    <w:name w:val="List Paragraph"/>
    <w:basedOn w:val="Normaallaad"/>
    <w:uiPriority w:val="34"/>
    <w:qFormat/>
    <w:rsid w:val="00383D58"/>
    <w:pPr>
      <w:ind w:left="720"/>
      <w:contextualSpacing/>
    </w:pPr>
  </w:style>
  <w:style w:type="character" w:styleId="Kommentaariviide">
    <w:name w:val="annotation reference"/>
    <w:basedOn w:val="Liguvaikefont"/>
    <w:uiPriority w:val="99"/>
    <w:semiHidden/>
    <w:unhideWhenUsed/>
    <w:rsid w:val="00807494"/>
    <w:rPr>
      <w:sz w:val="16"/>
      <w:szCs w:val="16"/>
    </w:rPr>
  </w:style>
  <w:style w:type="paragraph" w:styleId="Kommentaaritekst">
    <w:name w:val="annotation text"/>
    <w:basedOn w:val="Normaallaad"/>
    <w:link w:val="KommentaaritekstMrk"/>
    <w:uiPriority w:val="99"/>
    <w:unhideWhenUsed/>
    <w:rsid w:val="00807494"/>
    <w:pPr>
      <w:suppressAutoHyphens w:val="0"/>
      <w:spacing w:after="160"/>
    </w:pPr>
    <w:rPr>
      <w:rFonts w:ascii="Aptos" w:eastAsiaTheme="minorHAnsi" w:hAnsi="Aptos" w:cstheme="minorBidi"/>
      <w:sz w:val="20"/>
      <w:lang w:val="et-EE" w:eastAsia="en-US"/>
    </w:rPr>
  </w:style>
  <w:style w:type="character" w:customStyle="1" w:styleId="KommentaaritekstMrk">
    <w:name w:val="Kommentaari tekst Märk"/>
    <w:basedOn w:val="Liguvaikefont"/>
    <w:link w:val="Kommentaaritekst"/>
    <w:uiPriority w:val="99"/>
    <w:rsid w:val="00807494"/>
    <w:rPr>
      <w:rFonts w:ascii="Aptos" w:eastAsiaTheme="minorHAnsi" w:hAnsi="Apto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luik@justdigi.ee" TargetMode="External"/><Relationship Id="rId3" Type="http://schemas.openxmlformats.org/officeDocument/2006/relationships/settings" Target="settings.xml"/><Relationship Id="rId7" Type="http://schemas.openxmlformats.org/officeDocument/2006/relationships/hyperlink" Target="mailto:info@justdigi.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nliit@enliit.ee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lkaisut.valtioneuvosto.fi/bitstream/handle/10024/166110/OKM_2025_6.pdf?sequence=1&amp;isAllowed=y" TargetMode="External"/><Relationship Id="rId13" Type="http://schemas.openxmlformats.org/officeDocument/2006/relationships/hyperlink" Target="https://www.riigikogu.ee/tegevus/eelnoud/eelnou/d3d07943-9d1c-4ebe-94a4-8ae1ebdf7a68/autorioiguse-seaduse-muutmise-seadus-autorioiguse-direktiivide-ulevotmine/" TargetMode="External"/><Relationship Id="rId3" Type="http://schemas.openxmlformats.org/officeDocument/2006/relationships/hyperlink" Target="https://ejlt.org/index.php/ejlt/article/view/517/764" TargetMode="External"/><Relationship Id="rId7" Type="http://schemas.openxmlformats.org/officeDocument/2006/relationships/hyperlink" Target="https://www.riigiteataja.ee/kohtulahendid/fail.html?fid=371517613" TargetMode="External"/><Relationship Id="rId12" Type="http://schemas.openxmlformats.org/officeDocument/2006/relationships/hyperlink" Target="https://www.auvibel.be/de/gebuehr/preise-und-definitionen/" TargetMode="External"/><Relationship Id="rId2" Type="http://schemas.openxmlformats.org/officeDocument/2006/relationships/hyperlink" Target="https://curia.europa.eu/juris/document/document.jsf?text=&amp;docid=115202&amp;pageIndex=0&amp;doclang=et&amp;mode=lst&amp;dir=&amp;occ=first&amp;part=1&amp;cid=8518508" TargetMode="External"/><Relationship Id="rId1" Type="http://schemas.openxmlformats.org/officeDocument/2006/relationships/hyperlink" Target="https://curia.europa.eu/juris/document/document.jsf?text=&amp;docid=149924&amp;pageIndex=0&amp;doclang=et&amp;mode=lst&amp;dir=&amp;occ=first&amp;part=1&amp;cid=8518508" TargetMode="External"/><Relationship Id="rId6" Type="http://schemas.openxmlformats.org/officeDocument/2006/relationships/hyperlink" Target="https://dspace.ut.ee/server/api/core/bitstreams/6db27921-76fb-4165-8953-460bd0c1352d/content" TargetMode="External"/><Relationship Id="rId11" Type="http://schemas.openxmlformats.org/officeDocument/2006/relationships/hyperlink" Target="https://zoek.officielebekendmakingen.nl/stcrt-2024-32277.html" TargetMode="External"/><Relationship Id="rId5" Type="http://schemas.openxmlformats.org/officeDocument/2006/relationships/hyperlink" Target="https://euipo.europa.eu/tunnel-web/secure/webdav/guest/document_library/observatory/documents/Research%20and%20sudies/study_voluntary_collaboration_practices_en.pdf" TargetMode="External"/><Relationship Id="rId10" Type="http://schemas.openxmlformats.org/officeDocument/2006/relationships/hyperlink" Target="https://www.legifrance.gouv.fr/codes/article_lc/LEGIARTI000044330862" TargetMode="External"/><Relationship Id="rId4" Type="http://schemas.openxmlformats.org/officeDocument/2006/relationships/hyperlink" Target="https://cuii.info/en/faq/" TargetMode="External"/><Relationship Id="rId9" Type="http://schemas.openxmlformats.org/officeDocument/2006/relationships/hyperlink" Target="https://curia.europa.eu/juris/document/document.jsf?text=&amp;docid=256462&amp;pageIndex=0&amp;doclang=et&amp;mode=lst&amp;dir=&amp;occ=first&amp;part=1&amp;cid=9449679" TargetMode="External"/><Relationship Id="rId14" Type="http://schemas.openxmlformats.org/officeDocument/2006/relationships/hyperlink" Target="https://www.enliit.ee/et/haale-kasutam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3872</Words>
  <Characters>28034</Characters>
  <Application>Microsoft Office Word</Application>
  <DocSecurity>0</DocSecurity>
  <Lines>406</Lines>
  <Paragraphs>103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dc:creator>
  <cp:keywords/>
  <dc:description/>
  <cp:lastModifiedBy>Reimo Sagor</cp:lastModifiedBy>
  <cp:revision>2</cp:revision>
  <cp:lastPrinted>2047-12-31T22:21:00Z</cp:lastPrinted>
  <dcterms:created xsi:type="dcterms:W3CDTF">2025-11-11T15:04:00Z</dcterms:created>
  <dcterms:modified xsi:type="dcterms:W3CDTF">2025-11-11T15:04:00Z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