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317F3A" w14:paraId="787F4309" w14:textId="77777777" w:rsidTr="00E47AFA">
        <w:trPr>
          <w:trHeight w:val="2353"/>
        </w:trPr>
        <w:tc>
          <w:tcPr>
            <w:tcW w:w="5387" w:type="dxa"/>
            <w:shd w:val="clear" w:color="auto" w:fill="auto"/>
          </w:tcPr>
          <w:p w14:paraId="2999B57C" w14:textId="77777777" w:rsidR="00317F3A" w:rsidRPr="00A10E66" w:rsidRDefault="00317F3A" w:rsidP="00E47AFA">
            <w:pPr>
              <w:pStyle w:val="TableContents"/>
              <w:rPr>
                <w:b/>
              </w:rPr>
            </w:pPr>
            <w:bookmarkStart w:id="0" w:name="_GoBack"/>
            <w:bookmarkEnd w:id="0"/>
            <w:r>
              <w:rPr>
                <w:b/>
                <w:noProof/>
                <w:lang w:eastAsia="et-EE" w:bidi="ar-SA"/>
              </w:rPr>
              <w:drawing>
                <wp:anchor distT="0" distB="0" distL="114300" distR="114300" simplePos="0" relativeHeight="251659264" behindDoc="0" locked="0" layoutInCell="1" allowOverlap="1" wp14:anchorId="5A4F3EA3" wp14:editId="2D22D838">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08D40C4C" w14:textId="77777777" w:rsidR="00317F3A" w:rsidRPr="00BC1A62" w:rsidRDefault="00317F3A" w:rsidP="00E47AFA">
            <w:pPr>
              <w:pStyle w:val="AK"/>
              <w:jc w:val="right"/>
            </w:pPr>
          </w:p>
          <w:p w14:paraId="49E88691" w14:textId="77777777" w:rsidR="00317F3A" w:rsidRPr="00BC1A62" w:rsidRDefault="00317F3A" w:rsidP="00E47AFA">
            <w:pPr>
              <w:jc w:val="right"/>
            </w:pPr>
          </w:p>
        </w:tc>
      </w:tr>
      <w:tr w:rsidR="00317F3A" w:rsidRPr="001D4CFB" w14:paraId="17D59DC2" w14:textId="77777777" w:rsidTr="00E47AFA">
        <w:trPr>
          <w:trHeight w:val="1531"/>
        </w:trPr>
        <w:tc>
          <w:tcPr>
            <w:tcW w:w="5387" w:type="dxa"/>
            <w:shd w:val="clear" w:color="auto" w:fill="auto"/>
          </w:tcPr>
          <w:p w14:paraId="453BB2B8" w14:textId="77777777" w:rsidR="00E41702" w:rsidRDefault="00E41702" w:rsidP="00E41702">
            <w:pPr>
              <w:pStyle w:val="Liik"/>
            </w:pPr>
            <w:r>
              <w:t>Määrus</w:t>
            </w:r>
          </w:p>
          <w:p w14:paraId="1E441FD4" w14:textId="77777777" w:rsidR="00E41702" w:rsidRPr="006B118C" w:rsidRDefault="00E41702" w:rsidP="00E41702"/>
          <w:p w14:paraId="3685B978" w14:textId="77777777" w:rsidR="00317F3A" w:rsidRPr="006B118C" w:rsidRDefault="00317F3A" w:rsidP="00317F3A"/>
        </w:tc>
        <w:tc>
          <w:tcPr>
            <w:tcW w:w="3685" w:type="dxa"/>
            <w:shd w:val="clear" w:color="auto" w:fill="auto"/>
          </w:tcPr>
          <w:p w14:paraId="432905F0" w14:textId="408A39AE" w:rsidR="00317F3A" w:rsidRPr="0076054B" w:rsidRDefault="009871A5" w:rsidP="00E47AFA">
            <w:pPr>
              <w:pStyle w:val="Kuupev1"/>
              <w:rPr>
                <w:i/>
                <w:iCs/>
              </w:rPr>
            </w:pPr>
            <w:r>
              <w:fldChar w:fldCharType="begin"/>
            </w:r>
            <w:r w:rsidR="00F742E4">
              <w:instrText xml:space="preserve"> delta_regDateTime  \* MERGEFORMAT</w:instrText>
            </w:r>
            <w:r>
              <w:fldChar w:fldCharType="separate"/>
            </w:r>
            <w:r w:rsidR="00F742E4">
              <w:t>29.12.2023</w:t>
            </w:r>
            <w:r>
              <w:fldChar w:fldCharType="end"/>
            </w:r>
            <w:r w:rsidR="00317F3A">
              <w:t xml:space="preserve">  nr </w:t>
            </w:r>
            <w:r w:rsidR="00A02530">
              <w:fldChar w:fldCharType="begin"/>
            </w:r>
            <w:r w:rsidR="00F742E4">
              <w:instrText xml:space="preserve"> delta_regNumber  \* MERGEFORMAT</w:instrText>
            </w:r>
            <w:r w:rsidR="00A02530">
              <w:fldChar w:fldCharType="separate"/>
            </w:r>
            <w:r w:rsidR="00F742E4">
              <w:t>70</w:t>
            </w:r>
            <w:r w:rsidR="00A02530">
              <w:fldChar w:fldCharType="end"/>
            </w:r>
          </w:p>
        </w:tc>
      </w:tr>
      <w:tr w:rsidR="00317F3A" w:rsidRPr="001D4CFB" w14:paraId="57B6022E" w14:textId="77777777" w:rsidTr="00E47AFA">
        <w:trPr>
          <w:trHeight w:val="624"/>
        </w:trPr>
        <w:tc>
          <w:tcPr>
            <w:tcW w:w="5387" w:type="dxa"/>
            <w:shd w:val="clear" w:color="auto" w:fill="auto"/>
          </w:tcPr>
          <w:p w14:paraId="7911DF95" w14:textId="7C33BE77" w:rsidR="00317F3A" w:rsidRDefault="00A02530" w:rsidP="00E47AFA">
            <w:pPr>
              <w:pStyle w:val="Pealkiri1"/>
            </w:pPr>
            <w:r>
              <w:fldChar w:fldCharType="begin"/>
            </w:r>
            <w:r w:rsidR="00F742E4">
              <w:instrText xml:space="preserve"> delta_docName  \* MERGEFORMAT</w:instrText>
            </w:r>
            <w:r>
              <w:fldChar w:fldCharType="separate"/>
            </w:r>
            <w:r w:rsidR="00F742E4">
              <w:t>Majandus- ja infotehnoloogiaministri 30. mai 2023. a määruse nr 30 „Ettevõtja varustuskindluse toetuse tingimused ja kord“ muutmine</w:t>
            </w:r>
            <w:r>
              <w:fldChar w:fldCharType="end"/>
            </w:r>
          </w:p>
        </w:tc>
        <w:tc>
          <w:tcPr>
            <w:tcW w:w="3685" w:type="dxa"/>
            <w:shd w:val="clear" w:color="auto" w:fill="auto"/>
          </w:tcPr>
          <w:p w14:paraId="3DBB5B9A" w14:textId="77777777" w:rsidR="00317F3A" w:rsidRDefault="00317F3A" w:rsidP="00E47AFA"/>
        </w:tc>
      </w:tr>
    </w:tbl>
    <w:p w14:paraId="7C7E7360" w14:textId="1782E937" w:rsidR="00194A32" w:rsidRDefault="00194A32" w:rsidP="00DE7255">
      <w:pPr>
        <w:pStyle w:val="Tekst"/>
      </w:pPr>
      <w:r>
        <w:t xml:space="preserve">Määrus </w:t>
      </w:r>
      <w:r w:rsidR="0031773C" w:rsidRPr="0031773C">
        <w:t>kehtestatakse välissuhtlemisseaduse § 8 lõike 4 ja Vabariigi Valitsuse 29. novembri 2021.</w:t>
      </w:r>
      <w:r w:rsidR="00092F4B">
        <w:t> </w:t>
      </w:r>
      <w:r w:rsidR="0031773C" w:rsidRPr="0031773C">
        <w:t>a määruse nr 108 „Taaste- ja vastupidavuskava elluviimise korraldus ja toetuse andmise üldtingimused” § 8 lõike 1 alusel.</w:t>
      </w:r>
    </w:p>
    <w:p w14:paraId="1A1D33D2" w14:textId="77777777" w:rsidR="00194A32" w:rsidRDefault="00194A32" w:rsidP="00DE7255">
      <w:pPr>
        <w:pStyle w:val="Tekst"/>
      </w:pPr>
    </w:p>
    <w:p w14:paraId="58168A54" w14:textId="5FFFF291" w:rsidR="0031773C" w:rsidRPr="000A6BF8" w:rsidRDefault="0031773C" w:rsidP="0031773C">
      <w:pPr>
        <w:spacing w:line="240" w:lineRule="auto"/>
        <w:contextualSpacing/>
      </w:pPr>
      <w:r w:rsidRPr="000A6BF8">
        <w:t>Majandus- ja infotehnoloogiaministri 30. mai 2023. a määrus</w:t>
      </w:r>
      <w:r>
        <w:t>es</w:t>
      </w:r>
      <w:r w:rsidRPr="000A6BF8">
        <w:t xml:space="preserve"> nr</w:t>
      </w:r>
      <w:r>
        <w:t> 3</w:t>
      </w:r>
      <w:r w:rsidRPr="000A6BF8">
        <w:t xml:space="preserve">0 „Ettevõtja varustuskindluse toetuse tingimused ja kord“ </w:t>
      </w:r>
      <w:r>
        <w:t>tehakse</w:t>
      </w:r>
      <w:r w:rsidRPr="000A6BF8">
        <w:t xml:space="preserve"> järgmise</w:t>
      </w:r>
      <w:r>
        <w:t>d muudatused</w:t>
      </w:r>
      <w:r w:rsidRPr="000A6BF8">
        <w:t>:</w:t>
      </w:r>
    </w:p>
    <w:p w14:paraId="73C59413" w14:textId="658BDFF8" w:rsidR="0031773C" w:rsidRPr="000A6BF8" w:rsidRDefault="0031773C" w:rsidP="0031773C">
      <w:pPr>
        <w:spacing w:line="240" w:lineRule="auto"/>
        <w:contextualSpacing/>
      </w:pPr>
    </w:p>
    <w:p w14:paraId="40C8767A" w14:textId="5BE142A6" w:rsidR="00311782" w:rsidRDefault="0031773C" w:rsidP="0031773C">
      <w:pPr>
        <w:spacing w:line="240" w:lineRule="auto"/>
        <w:contextualSpacing/>
      </w:pPr>
      <w:r w:rsidRPr="000A6BF8">
        <w:rPr>
          <w:b/>
          <w:bCs/>
        </w:rPr>
        <w:t>1)</w:t>
      </w:r>
      <w:r w:rsidRPr="000A6BF8">
        <w:t xml:space="preserve"> </w:t>
      </w:r>
      <w:r w:rsidR="00F473FA">
        <w:t>p</w:t>
      </w:r>
      <w:r w:rsidR="00311782">
        <w:t>aragrahvi 2 lõige 1 sõnastatakse järgmiselt:</w:t>
      </w:r>
    </w:p>
    <w:p w14:paraId="7A5D6B03" w14:textId="77777777" w:rsidR="00311782" w:rsidRDefault="00311782" w:rsidP="0031773C">
      <w:pPr>
        <w:spacing w:line="240" w:lineRule="auto"/>
        <w:contextualSpacing/>
      </w:pPr>
    </w:p>
    <w:p w14:paraId="7D494F22" w14:textId="5B7737B6" w:rsidR="00311782" w:rsidRDefault="00311782" w:rsidP="0031773C">
      <w:pPr>
        <w:spacing w:line="240" w:lineRule="auto"/>
        <w:contextualSpacing/>
      </w:pPr>
      <w:r>
        <w:t>„</w:t>
      </w:r>
      <w:r w:rsidRPr="00311782">
        <w:t>(1) Määruse alusel antav toetus on riigiabi Euroopa Komisjoni 17. märtsi 2023. aasta teatise „Riigiabimeetmete ajutine kriisi- ja üleminekuraamistik majanduse toetamiseks pärast Venemaa kallaletungi Ukrainale” (ELT C 101, 17.03.2023, lk 3–46, edaspidi </w:t>
      </w:r>
      <w:r w:rsidRPr="00311782">
        <w:rPr>
          <w:i/>
          <w:iCs/>
        </w:rPr>
        <w:t>riigiabi ajutine raamistik</w:t>
      </w:r>
      <w:r w:rsidRPr="00311782">
        <w:t>) osa 2.1 tähenduses või vähese tähtsusega abi Euroopa Komisjoni määruse (EL) nr 2023/2831, milles käsitletakse Euroopa Liidu toimimise lepingu artiklite 107 ja 108 kohaldamist vähese tähtsusega abi suhtes (ELT L </w:t>
      </w:r>
      <w:r w:rsidR="00363271">
        <w:t>2023/2831</w:t>
      </w:r>
      <w:r w:rsidRPr="00311782">
        <w:t>, 1</w:t>
      </w:r>
      <w:r w:rsidR="00363271">
        <w:t>5</w:t>
      </w:r>
      <w:r w:rsidRPr="00311782">
        <w:t>.12.2023,</w:t>
      </w:r>
      <w:r w:rsidR="00363271">
        <w:t xml:space="preserve"> lk 1–12, </w:t>
      </w:r>
      <w:r w:rsidRPr="00311782">
        <w:t>edaspidi </w:t>
      </w:r>
      <w:r w:rsidRPr="00311782">
        <w:rPr>
          <w:i/>
          <w:iCs/>
        </w:rPr>
        <w:t>VTA määrus</w:t>
      </w:r>
      <w:r w:rsidRPr="00311782">
        <w:t>) ning sellele kohaldatakse nimetatud määruses ja konkurentsiseaduse §-s 33 sätestatut.</w:t>
      </w:r>
      <w:r>
        <w:t>“</w:t>
      </w:r>
      <w:r w:rsidR="00F473FA">
        <w:t>;</w:t>
      </w:r>
    </w:p>
    <w:p w14:paraId="796FC7E5" w14:textId="77777777" w:rsidR="00311782" w:rsidRDefault="00311782" w:rsidP="0031773C">
      <w:pPr>
        <w:spacing w:line="240" w:lineRule="auto"/>
        <w:contextualSpacing/>
      </w:pPr>
    </w:p>
    <w:p w14:paraId="7DCE9BC1" w14:textId="4DE3F486" w:rsidR="0031773C" w:rsidRDefault="00F473FA" w:rsidP="0031773C">
      <w:pPr>
        <w:spacing w:line="240" w:lineRule="auto"/>
        <w:contextualSpacing/>
      </w:pPr>
      <w:r w:rsidRPr="005114C0">
        <w:rPr>
          <w:b/>
          <w:bCs/>
        </w:rPr>
        <w:t>2)</w:t>
      </w:r>
      <w:r>
        <w:t xml:space="preserve"> </w:t>
      </w:r>
      <w:r w:rsidR="0031773C">
        <w:t xml:space="preserve">paragrahvi 2 lõikes 2 asendatakse sõna „kahte“ arvuga „2,25“; </w:t>
      </w:r>
    </w:p>
    <w:p w14:paraId="7A3A28E1" w14:textId="77777777" w:rsidR="0031773C" w:rsidRDefault="0031773C" w:rsidP="0031773C">
      <w:pPr>
        <w:spacing w:line="240" w:lineRule="auto"/>
        <w:contextualSpacing/>
      </w:pPr>
    </w:p>
    <w:p w14:paraId="243F43FD" w14:textId="3D289DFC" w:rsidR="0031773C" w:rsidRDefault="006345AD" w:rsidP="0031773C">
      <w:pPr>
        <w:spacing w:line="240" w:lineRule="auto"/>
        <w:contextualSpacing/>
      </w:pPr>
      <w:r>
        <w:rPr>
          <w:b/>
          <w:bCs/>
        </w:rPr>
        <w:t>3</w:t>
      </w:r>
      <w:r w:rsidR="0031773C" w:rsidRPr="001E1664">
        <w:t xml:space="preserve">) paragrahvi 4 </w:t>
      </w:r>
      <w:r w:rsidR="0031773C">
        <w:t>täiendatakse punktiga 1</w:t>
      </w:r>
      <w:r w:rsidR="0031773C" w:rsidRPr="001E1664">
        <w:rPr>
          <w:vertAlign w:val="superscript"/>
        </w:rPr>
        <w:t>1</w:t>
      </w:r>
      <w:r w:rsidR="0031773C">
        <w:t xml:space="preserve"> järgmises sõnastuses: </w:t>
      </w:r>
    </w:p>
    <w:p w14:paraId="2A200B51" w14:textId="77777777" w:rsidR="0031773C" w:rsidRDefault="0031773C" w:rsidP="0031773C">
      <w:pPr>
        <w:spacing w:line="240" w:lineRule="auto"/>
        <w:contextualSpacing/>
      </w:pPr>
    </w:p>
    <w:p w14:paraId="2A5EE411" w14:textId="01D715CD" w:rsidR="0031773C" w:rsidRPr="00624238" w:rsidRDefault="0031773C" w:rsidP="0031773C">
      <w:pPr>
        <w:spacing w:line="240" w:lineRule="auto"/>
        <w:contextualSpacing/>
      </w:pPr>
      <w:r>
        <w:t>„1</w:t>
      </w:r>
      <w:r w:rsidRPr="001E1664">
        <w:rPr>
          <w:vertAlign w:val="superscript"/>
        </w:rPr>
        <w:t>1</w:t>
      </w:r>
      <w:r>
        <w:t>) e</w:t>
      </w:r>
      <w:r w:rsidRPr="001E1664">
        <w:t>lektrifitseerimine</w:t>
      </w:r>
      <w:r>
        <w:t xml:space="preserve"> – </w:t>
      </w:r>
      <w:r w:rsidR="00F61F7C">
        <w:t xml:space="preserve">antud määruse mõistes </w:t>
      </w:r>
      <w:r w:rsidRPr="001E1664">
        <w:t>teiste energia</w:t>
      </w:r>
      <w:r w:rsidR="00262851">
        <w:t>allikate</w:t>
      </w:r>
      <w:r w:rsidRPr="001E1664">
        <w:t xml:space="preserve"> asemel elektrienergia kasutuselevõtt või fossiilsel energial töötava seadme asendamine elektril töötava seadmega</w:t>
      </w:r>
      <w:r>
        <w:t>;“;</w:t>
      </w:r>
    </w:p>
    <w:p w14:paraId="15601826" w14:textId="77777777" w:rsidR="0031773C" w:rsidRDefault="0031773C" w:rsidP="0031773C">
      <w:pPr>
        <w:spacing w:line="240" w:lineRule="auto"/>
        <w:contextualSpacing/>
      </w:pPr>
    </w:p>
    <w:p w14:paraId="228B3795" w14:textId="212C1193" w:rsidR="0031773C" w:rsidRDefault="006345AD" w:rsidP="0031773C">
      <w:pPr>
        <w:spacing w:line="240" w:lineRule="auto"/>
        <w:contextualSpacing/>
      </w:pPr>
      <w:r>
        <w:rPr>
          <w:b/>
          <w:bCs/>
        </w:rPr>
        <w:t>4</w:t>
      </w:r>
      <w:r w:rsidR="0031773C" w:rsidRPr="00857716">
        <w:rPr>
          <w:b/>
          <w:bCs/>
        </w:rPr>
        <w:t>)</w:t>
      </w:r>
      <w:r w:rsidR="0031773C">
        <w:t xml:space="preserve"> paragrahvi 8 lõike 5 punktid 2 ja 3 sõnastatakse järgmiselt:</w:t>
      </w:r>
    </w:p>
    <w:p w14:paraId="51E0176F" w14:textId="77777777" w:rsidR="0031773C" w:rsidRDefault="0031773C" w:rsidP="0031773C">
      <w:pPr>
        <w:spacing w:line="240" w:lineRule="auto"/>
        <w:contextualSpacing/>
      </w:pPr>
    </w:p>
    <w:p w14:paraId="1CEFE208" w14:textId="77777777" w:rsidR="0031773C" w:rsidRDefault="0031773C" w:rsidP="0031773C">
      <w:pPr>
        <w:spacing w:line="240" w:lineRule="auto"/>
        <w:contextualSpacing/>
      </w:pPr>
      <w:r>
        <w:t xml:space="preserve">„2) </w:t>
      </w:r>
      <w:r w:rsidRPr="00857716">
        <w:t>toetatava tegevusega seotud ehitis ja selle alune maa on taotleja omandis</w:t>
      </w:r>
      <w:r>
        <w:t xml:space="preserve"> </w:t>
      </w:r>
      <w:r w:rsidRPr="00857716">
        <w:t>või ehitise</w:t>
      </w:r>
      <w:r>
        <w:t xml:space="preserve"> </w:t>
      </w:r>
      <w:r w:rsidRPr="00857716">
        <w:t xml:space="preserve">alusele maale on taotleja kasuks seatud </w:t>
      </w:r>
      <w:r w:rsidRPr="00953599">
        <w:t>hoonestusõigus</w:t>
      </w:r>
      <w:r>
        <w:t>, isiklik kasutusõigus</w:t>
      </w:r>
      <w:r w:rsidRPr="00953599">
        <w:t xml:space="preserve"> või kasutusvaldus väh</w:t>
      </w:r>
      <w:r w:rsidRPr="00857716">
        <w:t>emalt viieks aastaks arvates vahendusasutuse</w:t>
      </w:r>
      <w:r>
        <w:t>le</w:t>
      </w:r>
      <w:r w:rsidRPr="00857716">
        <w:t xml:space="preserve"> taotluse </w:t>
      </w:r>
      <w:r>
        <w:t>esitamise</w:t>
      </w:r>
      <w:r w:rsidRPr="00857716">
        <w:t xml:space="preserve"> kuupäevast, kui taotleja on väikeettevõtja, ning vähemalt seitsmeks aastaks arvates vahendusasutuse</w:t>
      </w:r>
      <w:r>
        <w:t>le</w:t>
      </w:r>
      <w:r w:rsidRPr="00857716">
        <w:t xml:space="preserve"> taotluse </w:t>
      </w:r>
      <w:r>
        <w:t>esitamise</w:t>
      </w:r>
      <w:r w:rsidRPr="00857716">
        <w:t xml:space="preserve"> kuupäevast, kui taotleja on keskmise suurusega ettevõtja või suurettevõtja</w:t>
      </w:r>
      <w:r>
        <w:t>;</w:t>
      </w:r>
    </w:p>
    <w:p w14:paraId="39BF052E" w14:textId="77777777" w:rsidR="0031773C" w:rsidRDefault="0031773C" w:rsidP="0031773C">
      <w:pPr>
        <w:spacing w:line="240" w:lineRule="auto"/>
        <w:contextualSpacing/>
      </w:pPr>
      <w:r>
        <w:t>3) </w:t>
      </w:r>
      <w:r w:rsidRPr="004E4CFA">
        <w:t xml:space="preserve">kui toetatav seade paigaldatakse ehitisse või seda kasutatakse ehitises, peab ehitis olema taotleja omandis või </w:t>
      </w:r>
      <w:r>
        <w:t xml:space="preserve">kasutuses punktides 2 või 2¹ sätestatud tingimuste kohaselt.“; </w:t>
      </w:r>
    </w:p>
    <w:p w14:paraId="703678FE" w14:textId="77777777" w:rsidR="0031773C" w:rsidRDefault="0031773C" w:rsidP="0031773C">
      <w:pPr>
        <w:spacing w:line="240" w:lineRule="auto"/>
        <w:contextualSpacing/>
      </w:pPr>
    </w:p>
    <w:p w14:paraId="74CCACD2" w14:textId="32AAEF39" w:rsidR="0031773C" w:rsidRDefault="006345AD" w:rsidP="0031773C">
      <w:pPr>
        <w:spacing w:line="240" w:lineRule="auto"/>
        <w:contextualSpacing/>
      </w:pPr>
      <w:r>
        <w:rPr>
          <w:b/>
          <w:bCs/>
        </w:rPr>
        <w:t>5</w:t>
      </w:r>
      <w:r w:rsidR="0031773C" w:rsidRPr="004C561B">
        <w:rPr>
          <w:b/>
          <w:bCs/>
        </w:rPr>
        <w:t>)</w:t>
      </w:r>
      <w:r w:rsidR="0031773C">
        <w:t xml:space="preserve"> paragrahvi 8 lõiget 5 täiendatakse punktiga 2¹ järgmises sõnastuses:</w:t>
      </w:r>
    </w:p>
    <w:p w14:paraId="6B0EDA90" w14:textId="77777777" w:rsidR="0031773C" w:rsidRDefault="0031773C" w:rsidP="0031773C">
      <w:pPr>
        <w:spacing w:line="240" w:lineRule="auto"/>
        <w:contextualSpacing/>
      </w:pPr>
    </w:p>
    <w:p w14:paraId="33E3C445" w14:textId="77777777" w:rsidR="0031773C" w:rsidRDefault="0031773C" w:rsidP="0031773C">
      <w:pPr>
        <w:spacing w:line="240" w:lineRule="auto"/>
        <w:contextualSpacing/>
      </w:pPr>
      <w:r>
        <w:t xml:space="preserve">„2¹) toetatava tegevusega seotud ehitise </w:t>
      </w:r>
      <w:r w:rsidRPr="00B909EA">
        <w:t>kasutamiseks on taotleja sõlminud kirjaliku üüri- või rendilepingu</w:t>
      </w:r>
      <w:r>
        <w:t xml:space="preserve"> tähtajatult või vähemalt viieks aastaks arvates vahendusasutusele taotluse esitamise kuupäevast, kui taotleja on väikeettevõtja, </w:t>
      </w:r>
      <w:r w:rsidRPr="00EA0FEF">
        <w:t xml:space="preserve">ning vähemalt </w:t>
      </w:r>
      <w:r w:rsidRPr="00B909EA">
        <w:t xml:space="preserve">seitsmeks aastaks taotluse esitamise </w:t>
      </w:r>
      <w:r>
        <w:t>kuupäevast</w:t>
      </w:r>
      <w:r w:rsidRPr="00B909EA">
        <w:t xml:space="preserve">, kui taotleja on keskmise suurusega ettevõtja või suurettevõtja, või </w:t>
      </w:r>
      <w:r>
        <w:t>käesolevas punktis sätestatud nõuete täitmist võimaldava eellepingu, kui nimetatud ehitis on valmimisel</w:t>
      </w:r>
      <w:r w:rsidRPr="00B909EA">
        <w:t>;“;</w:t>
      </w:r>
    </w:p>
    <w:p w14:paraId="43ED4B94" w14:textId="77777777" w:rsidR="0031773C" w:rsidRDefault="0031773C" w:rsidP="0031773C">
      <w:pPr>
        <w:spacing w:line="240" w:lineRule="auto"/>
        <w:contextualSpacing/>
      </w:pPr>
    </w:p>
    <w:p w14:paraId="017955AB" w14:textId="62A827BC" w:rsidR="0031773C" w:rsidRDefault="006345AD" w:rsidP="0031773C">
      <w:pPr>
        <w:spacing w:line="240" w:lineRule="auto"/>
        <w:contextualSpacing/>
      </w:pPr>
      <w:r>
        <w:rPr>
          <w:b/>
          <w:bCs/>
        </w:rPr>
        <w:t>6</w:t>
      </w:r>
      <w:r w:rsidR="0031773C" w:rsidRPr="006E7CCA">
        <w:rPr>
          <w:b/>
          <w:bCs/>
        </w:rPr>
        <w:t>)</w:t>
      </w:r>
      <w:r w:rsidR="0031773C">
        <w:t xml:space="preserve"> </w:t>
      </w:r>
      <w:r w:rsidR="0031773C" w:rsidRPr="000A6BF8">
        <w:t>paragrahvi 9 lõi</w:t>
      </w:r>
      <w:r w:rsidR="0031773C">
        <w:t>k</w:t>
      </w:r>
      <w:r w:rsidR="0031773C" w:rsidRPr="000A6BF8">
        <w:t>e</w:t>
      </w:r>
      <w:r w:rsidR="0031773C">
        <w:t>s</w:t>
      </w:r>
      <w:r w:rsidR="0031773C" w:rsidRPr="000A6BF8">
        <w:t xml:space="preserve"> 1</w:t>
      </w:r>
      <w:r w:rsidR="0031773C">
        <w:t xml:space="preserve"> asendatakse tekstiosa „31. detsember 2023“ </w:t>
      </w:r>
      <w:r w:rsidR="0031773C">
        <w:rPr>
          <w:color w:val="202020"/>
        </w:rPr>
        <w:t xml:space="preserve">tekstiosaga </w:t>
      </w:r>
      <w:r w:rsidR="0031773C">
        <w:t>„</w:t>
      </w:r>
      <w:r w:rsidR="0031773C" w:rsidRPr="00953599">
        <w:rPr>
          <w:color w:val="202020"/>
        </w:rPr>
        <w:t>30. juuni 2024</w:t>
      </w:r>
      <w:r w:rsidR="0031773C">
        <w:rPr>
          <w:color w:val="202020"/>
        </w:rPr>
        <w:t>“;</w:t>
      </w:r>
    </w:p>
    <w:p w14:paraId="26D83FFD" w14:textId="77777777" w:rsidR="0031773C" w:rsidRPr="00CF2FED" w:rsidRDefault="0031773C" w:rsidP="0031773C">
      <w:pPr>
        <w:spacing w:line="240" w:lineRule="auto"/>
        <w:contextualSpacing/>
      </w:pPr>
    </w:p>
    <w:p w14:paraId="6B9CD704" w14:textId="3AF17923" w:rsidR="0087695B" w:rsidRDefault="006345AD" w:rsidP="0031773C">
      <w:pPr>
        <w:spacing w:line="240" w:lineRule="auto"/>
        <w:contextualSpacing/>
      </w:pPr>
      <w:r>
        <w:rPr>
          <w:b/>
          <w:bCs/>
        </w:rPr>
        <w:t>7</w:t>
      </w:r>
      <w:r w:rsidR="0031773C" w:rsidRPr="000A6BF8">
        <w:rPr>
          <w:b/>
          <w:bCs/>
        </w:rPr>
        <w:t>)</w:t>
      </w:r>
      <w:r w:rsidR="0031773C">
        <w:t xml:space="preserve"> </w:t>
      </w:r>
      <w:r w:rsidR="0087695B">
        <w:t>paragrahvi 10 lõi</w:t>
      </w:r>
      <w:r w:rsidR="00763F6A">
        <w:t>kes</w:t>
      </w:r>
      <w:r w:rsidR="0087695B">
        <w:t xml:space="preserve"> 1 asendatakse arv „200 000“ arvuga „300 000“</w:t>
      </w:r>
      <w:r>
        <w:t>;</w:t>
      </w:r>
    </w:p>
    <w:p w14:paraId="7F4120BE" w14:textId="77777777" w:rsidR="00763F6A" w:rsidRDefault="00763F6A" w:rsidP="0031773C">
      <w:pPr>
        <w:spacing w:line="240" w:lineRule="auto"/>
        <w:contextualSpacing/>
      </w:pPr>
    </w:p>
    <w:p w14:paraId="7FAAD5E9" w14:textId="3F79275A" w:rsidR="00763F6A" w:rsidRDefault="00763F6A" w:rsidP="0031773C">
      <w:pPr>
        <w:spacing w:line="240" w:lineRule="auto"/>
        <w:contextualSpacing/>
      </w:pPr>
      <w:r w:rsidRPr="005114C0">
        <w:rPr>
          <w:b/>
          <w:bCs/>
        </w:rPr>
        <w:t>8)</w:t>
      </w:r>
      <w:r>
        <w:t xml:space="preserve"> paragrahvi 10 lõi</w:t>
      </w:r>
      <w:r w:rsidR="00F871D0">
        <w:t>ked</w:t>
      </w:r>
      <w:r>
        <w:t xml:space="preserve"> 5</w:t>
      </w:r>
      <w:r w:rsidR="00F871D0">
        <w:t xml:space="preserve"> ja 6</w:t>
      </w:r>
      <w:r>
        <w:t xml:space="preserve"> sõnastatakse järgmiselt:</w:t>
      </w:r>
    </w:p>
    <w:p w14:paraId="18C42DAD" w14:textId="77777777" w:rsidR="00763F6A" w:rsidRDefault="00763F6A" w:rsidP="0031773C">
      <w:pPr>
        <w:spacing w:line="240" w:lineRule="auto"/>
        <w:contextualSpacing/>
      </w:pPr>
    </w:p>
    <w:p w14:paraId="746A8D42" w14:textId="0CDC910F" w:rsidR="00763F6A" w:rsidRDefault="00763F6A" w:rsidP="0031773C">
      <w:pPr>
        <w:spacing w:line="240" w:lineRule="auto"/>
        <w:contextualSpacing/>
      </w:pPr>
      <w:r>
        <w:t>„(5) Kui taotleja on saanud vähese tähtsusega abi VTA määruse kohaselt, ei tohi see abi koos käesoleva määruse alusel taotletava vähese tähtsusega abiga ja käesolevas paragrahvis nimetamata Euroopa Komisjoni määruste kohaselt antud vähese tähtsusega abiga mis tahes kolme aasta pikkuse ajavahemiku jooksul ületada 300 000 eurot</w:t>
      </w:r>
      <w:r w:rsidR="003D1117">
        <w:t>.</w:t>
      </w:r>
    </w:p>
    <w:p w14:paraId="4BBC55FF" w14:textId="77777777" w:rsidR="00F871D0" w:rsidRDefault="00F871D0" w:rsidP="0031773C">
      <w:pPr>
        <w:spacing w:line="240" w:lineRule="auto"/>
        <w:contextualSpacing/>
      </w:pPr>
    </w:p>
    <w:p w14:paraId="1FD10438" w14:textId="66311571" w:rsidR="00F871D0" w:rsidRDefault="00F871D0" w:rsidP="0031773C">
      <w:pPr>
        <w:spacing w:line="240" w:lineRule="auto"/>
        <w:contextualSpacing/>
      </w:pPr>
      <w:r>
        <w:t>(6) Kui taotleja on saanud vähese tähtsusega abi Euroopa Komisjoni määruse (EL) nr 2023/2832 Euroopa Liidu toimimise lepingu artiklite 107 ja 108 kohaldamise kohta üldist majandushuvi pakkuvaid teenuseid osutavatele ettevõtjatele antava vähese tähtsusega abi suhtes (ELT L</w:t>
      </w:r>
      <w:r w:rsidR="00F56B8A">
        <w:t xml:space="preserve"> 2023/2832, 15.12.2023, </w:t>
      </w:r>
      <w:r>
        <w:t>lk</w:t>
      </w:r>
      <w:r w:rsidR="00F56B8A">
        <w:t xml:space="preserve"> 1–12), e</w:t>
      </w:r>
      <w:r>
        <w:t>i tohi talle mistahes kolme aasta pikkuse ajavahemiku jooksul nimetatud määruse ja VTA määruse alusel antud vähese tähtsusega abi koos käesoleva määruse alusel taotletava vähese tähtsusega abiga ületada 750 000 eurot.“;</w:t>
      </w:r>
    </w:p>
    <w:p w14:paraId="5DD2D557" w14:textId="77777777" w:rsidR="0087695B" w:rsidRDefault="0087695B" w:rsidP="0031773C">
      <w:pPr>
        <w:spacing w:line="240" w:lineRule="auto"/>
        <w:contextualSpacing/>
      </w:pPr>
    </w:p>
    <w:p w14:paraId="511B8F99" w14:textId="0CC60977" w:rsidR="0031773C" w:rsidRDefault="00116810" w:rsidP="0031773C">
      <w:pPr>
        <w:spacing w:line="240" w:lineRule="auto"/>
        <w:contextualSpacing/>
      </w:pPr>
      <w:r>
        <w:rPr>
          <w:b/>
          <w:bCs/>
        </w:rPr>
        <w:t>9</w:t>
      </w:r>
      <w:r w:rsidR="00A9101A" w:rsidRPr="00A9101A">
        <w:rPr>
          <w:b/>
          <w:bCs/>
        </w:rPr>
        <w:t>)</w:t>
      </w:r>
      <w:r w:rsidR="00A9101A">
        <w:t xml:space="preserve"> </w:t>
      </w:r>
      <w:r w:rsidR="0031773C">
        <w:t xml:space="preserve">paragrahvi 11 lõike 4 punkt 15 tunnistatakse kehtetuks; </w:t>
      </w:r>
    </w:p>
    <w:p w14:paraId="2960B8E3" w14:textId="77777777" w:rsidR="0031773C" w:rsidRDefault="0031773C" w:rsidP="0031773C">
      <w:pPr>
        <w:spacing w:line="240" w:lineRule="auto"/>
        <w:contextualSpacing/>
      </w:pPr>
    </w:p>
    <w:p w14:paraId="7EA1A597" w14:textId="2465DAE5" w:rsidR="0031773C" w:rsidRDefault="00CE5FB9" w:rsidP="0031773C">
      <w:pPr>
        <w:spacing w:line="240" w:lineRule="auto"/>
        <w:contextualSpacing/>
      </w:pPr>
      <w:r>
        <w:rPr>
          <w:b/>
          <w:bCs/>
        </w:rPr>
        <w:t>10</w:t>
      </w:r>
      <w:r w:rsidR="0031773C" w:rsidRPr="001D37D6">
        <w:rPr>
          <w:b/>
          <w:bCs/>
        </w:rPr>
        <w:t>)</w:t>
      </w:r>
      <w:r w:rsidR="0031773C">
        <w:t xml:space="preserve"> paragrahvi 11 täiendatakse lõikega 4¹ järgmises sõnastuses:</w:t>
      </w:r>
    </w:p>
    <w:p w14:paraId="1A5A9CDA" w14:textId="77777777" w:rsidR="0031773C" w:rsidRDefault="0031773C" w:rsidP="0031773C">
      <w:pPr>
        <w:spacing w:line="240" w:lineRule="auto"/>
        <w:contextualSpacing/>
      </w:pPr>
    </w:p>
    <w:p w14:paraId="21400893" w14:textId="77777777" w:rsidR="0031773C" w:rsidRDefault="0031773C" w:rsidP="0031773C">
      <w:pPr>
        <w:spacing w:line="240" w:lineRule="auto"/>
        <w:contextualSpacing/>
      </w:pPr>
      <w:r>
        <w:t>„(4¹) Toetust ei saa taotleda äriühing, kelle taotluses sisalduv projekt on seotud fossiilkütuse kasutamisega.“;</w:t>
      </w:r>
    </w:p>
    <w:p w14:paraId="3095BDC7" w14:textId="77777777" w:rsidR="0031773C" w:rsidRDefault="0031773C" w:rsidP="0031773C">
      <w:pPr>
        <w:spacing w:line="240" w:lineRule="auto"/>
        <w:contextualSpacing/>
      </w:pPr>
    </w:p>
    <w:p w14:paraId="7B9E54FB" w14:textId="66157DBE" w:rsidR="0031773C" w:rsidRPr="00E91955" w:rsidRDefault="006345AD" w:rsidP="0031773C">
      <w:pPr>
        <w:spacing w:line="240" w:lineRule="auto"/>
        <w:contextualSpacing/>
      </w:pPr>
      <w:r>
        <w:rPr>
          <w:b/>
          <w:bCs/>
        </w:rPr>
        <w:t>1</w:t>
      </w:r>
      <w:r w:rsidR="00CE5FB9">
        <w:rPr>
          <w:b/>
          <w:bCs/>
        </w:rPr>
        <w:t>1</w:t>
      </w:r>
      <w:r w:rsidR="0031773C">
        <w:rPr>
          <w:b/>
          <w:bCs/>
        </w:rPr>
        <w:t xml:space="preserve">) </w:t>
      </w:r>
      <w:r w:rsidR="0031773C">
        <w:t xml:space="preserve">paragrahvi 12 lõige 3 sõnastatakse järgmiselt: </w:t>
      </w:r>
    </w:p>
    <w:p w14:paraId="042F0B49" w14:textId="77777777" w:rsidR="0031773C" w:rsidRPr="00E91955" w:rsidRDefault="0031773C" w:rsidP="0031773C">
      <w:pPr>
        <w:spacing w:line="240" w:lineRule="auto"/>
        <w:contextualSpacing/>
      </w:pPr>
    </w:p>
    <w:p w14:paraId="1BD0AACA" w14:textId="77777777" w:rsidR="0031773C" w:rsidRPr="00E91955" w:rsidRDefault="0031773C" w:rsidP="0031773C">
      <w:pPr>
        <w:spacing w:line="240" w:lineRule="auto"/>
        <w:contextualSpacing/>
      </w:pPr>
      <w:bookmarkStart w:id="1" w:name="_Hlk152234199"/>
      <w:r w:rsidRPr="00E91955">
        <w:t>„(3) Kui toetust taotletakse, et osta §</w:t>
      </w:r>
      <w:r>
        <w:t> </w:t>
      </w:r>
      <w:r w:rsidRPr="00E91955">
        <w:t>7 lõikes</w:t>
      </w:r>
      <w:r>
        <w:t> </w:t>
      </w:r>
      <w:r w:rsidRPr="00E91955">
        <w:t xml:space="preserve">2 nimetatud seade, mis paigaldatakse ehitisse või mida kasutatakse ehitises, esitatakse </w:t>
      </w:r>
      <w:r>
        <w:t xml:space="preserve">koos </w:t>
      </w:r>
      <w:r w:rsidRPr="00E91955">
        <w:t xml:space="preserve">taotlusega </w:t>
      </w:r>
      <w:r>
        <w:t xml:space="preserve">§ 8 lõike 5 punktides 2 või 2¹ sätestatud nõude täitmist tõendav leping, </w:t>
      </w:r>
      <w:r w:rsidRPr="00077CFB">
        <w:t>kui ehitis ei ole taotleja omandis.</w:t>
      </w:r>
      <w:r w:rsidRPr="00E91955">
        <w:t xml:space="preserve"> Hoonestusõiguse</w:t>
      </w:r>
      <w:r>
        <w:t>, isikliku kasutusõiguse</w:t>
      </w:r>
      <w:r w:rsidRPr="00E91955">
        <w:t xml:space="preserve"> või kasutusvalduse seadmise lepingu esemeks oleval kinnisasjal peab asuma ehitis, milles seade asub või kus seadet kasutatakse.“;</w:t>
      </w:r>
    </w:p>
    <w:bookmarkEnd w:id="1"/>
    <w:p w14:paraId="2F34D4DC" w14:textId="77777777" w:rsidR="0031773C" w:rsidRDefault="0031773C" w:rsidP="0031773C">
      <w:pPr>
        <w:spacing w:line="240" w:lineRule="auto"/>
        <w:contextualSpacing/>
        <w:rPr>
          <w:b/>
          <w:bCs/>
        </w:rPr>
      </w:pPr>
    </w:p>
    <w:p w14:paraId="18D6CEB8" w14:textId="6185CBE5" w:rsidR="0031773C" w:rsidRDefault="00A9101A" w:rsidP="0031773C">
      <w:pPr>
        <w:spacing w:line="240" w:lineRule="auto"/>
        <w:contextualSpacing/>
      </w:pPr>
      <w:r>
        <w:rPr>
          <w:b/>
          <w:bCs/>
        </w:rPr>
        <w:t>1</w:t>
      </w:r>
      <w:r w:rsidR="00CE5FB9">
        <w:rPr>
          <w:b/>
          <w:bCs/>
        </w:rPr>
        <w:t>2</w:t>
      </w:r>
      <w:r w:rsidR="0031773C" w:rsidRPr="00A03310">
        <w:rPr>
          <w:b/>
          <w:bCs/>
        </w:rPr>
        <w:t>)</w:t>
      </w:r>
      <w:r w:rsidR="0031773C" w:rsidRPr="00A03310">
        <w:t xml:space="preserve"> </w:t>
      </w:r>
      <w:r w:rsidR="0031773C">
        <w:t>paragrahvi 12 lõiget 4 täiendatakse punktiga 5 järgmises sõnastuses:</w:t>
      </w:r>
    </w:p>
    <w:p w14:paraId="03C537AC" w14:textId="77777777" w:rsidR="0031773C" w:rsidRDefault="0031773C" w:rsidP="0031773C">
      <w:pPr>
        <w:spacing w:line="240" w:lineRule="auto"/>
        <w:contextualSpacing/>
      </w:pPr>
    </w:p>
    <w:p w14:paraId="3FF57842" w14:textId="77777777" w:rsidR="0031773C" w:rsidRDefault="0031773C" w:rsidP="0031773C">
      <w:pPr>
        <w:spacing w:line="240" w:lineRule="auto"/>
        <w:contextualSpacing/>
      </w:pPr>
      <w:r>
        <w:t xml:space="preserve">„5) </w:t>
      </w:r>
      <w:r w:rsidRPr="00E61B4D">
        <w:t>paragrahvi 8 lõike 5 punktis 2</w:t>
      </w:r>
      <w:r w:rsidRPr="00E61B4D">
        <w:rPr>
          <w:vertAlign w:val="superscript"/>
        </w:rPr>
        <w:t>1</w:t>
      </w:r>
      <w:r w:rsidRPr="00E61B4D">
        <w:t xml:space="preserve"> sätestatud nõuete täitmist võimaldav </w:t>
      </w:r>
      <w:r w:rsidRPr="00BC2474">
        <w:t>eelleping, kui ehitis on valmimisel</w:t>
      </w:r>
      <w:r>
        <w:t>.“;</w:t>
      </w:r>
    </w:p>
    <w:p w14:paraId="47134D59" w14:textId="77777777" w:rsidR="0031773C" w:rsidRDefault="0031773C" w:rsidP="0031773C">
      <w:pPr>
        <w:spacing w:line="240" w:lineRule="auto"/>
        <w:contextualSpacing/>
      </w:pPr>
    </w:p>
    <w:p w14:paraId="4A8B3336" w14:textId="64EC0348" w:rsidR="0031773C" w:rsidRDefault="0031773C" w:rsidP="0031773C">
      <w:pPr>
        <w:spacing w:line="240" w:lineRule="auto"/>
        <w:contextualSpacing/>
      </w:pPr>
      <w:r>
        <w:rPr>
          <w:b/>
          <w:bCs/>
        </w:rPr>
        <w:t>1</w:t>
      </w:r>
      <w:r w:rsidR="00CE5FB9">
        <w:rPr>
          <w:b/>
          <w:bCs/>
        </w:rPr>
        <w:t>3</w:t>
      </w:r>
      <w:r w:rsidRPr="00A23629">
        <w:rPr>
          <w:b/>
          <w:bCs/>
        </w:rPr>
        <w:t>)</w:t>
      </w:r>
      <w:r>
        <w:t xml:space="preserve"> paragrahvi 12 lõige 6 tunnistatakse kehtetuks;</w:t>
      </w:r>
    </w:p>
    <w:p w14:paraId="59387D53" w14:textId="77777777" w:rsidR="0031773C" w:rsidRDefault="0031773C" w:rsidP="0031773C">
      <w:pPr>
        <w:spacing w:line="240" w:lineRule="auto"/>
        <w:contextualSpacing/>
      </w:pPr>
    </w:p>
    <w:p w14:paraId="672CC9C4" w14:textId="2D809A4F" w:rsidR="0031773C" w:rsidRPr="00A03310" w:rsidRDefault="0031773C" w:rsidP="0031773C">
      <w:pPr>
        <w:spacing w:line="240" w:lineRule="auto"/>
        <w:contextualSpacing/>
      </w:pPr>
      <w:r>
        <w:rPr>
          <w:b/>
          <w:bCs/>
        </w:rPr>
        <w:t>1</w:t>
      </w:r>
      <w:r w:rsidR="00CE5FB9">
        <w:rPr>
          <w:b/>
          <w:bCs/>
        </w:rPr>
        <w:t>4</w:t>
      </w:r>
      <w:r w:rsidRPr="004D406C">
        <w:rPr>
          <w:b/>
          <w:bCs/>
        </w:rPr>
        <w:t>)</w:t>
      </w:r>
      <w:r>
        <w:t xml:space="preserve"> </w:t>
      </w:r>
      <w:r w:rsidRPr="00A03310">
        <w:t>paragrahvi 14 lõige</w:t>
      </w:r>
      <w:r>
        <w:t> </w:t>
      </w:r>
      <w:r w:rsidRPr="00A03310">
        <w:t xml:space="preserve">1 sõnastatakse järgmiselt: </w:t>
      </w:r>
    </w:p>
    <w:p w14:paraId="3C4564A1" w14:textId="77777777" w:rsidR="0031773C" w:rsidRPr="00A03310" w:rsidRDefault="0031773C" w:rsidP="0031773C">
      <w:pPr>
        <w:spacing w:line="240" w:lineRule="auto"/>
        <w:contextualSpacing/>
      </w:pPr>
    </w:p>
    <w:p w14:paraId="4D325B11" w14:textId="77777777" w:rsidR="0031773C" w:rsidRDefault="0031773C" w:rsidP="0031773C">
      <w:pPr>
        <w:spacing w:line="240" w:lineRule="auto"/>
        <w:contextualSpacing/>
      </w:pPr>
      <w:r w:rsidRPr="00A03310">
        <w:t>„(1) Kui toetust antakse ajutise riigiabi raamistiku alusel</w:t>
      </w:r>
      <w:r>
        <w:t xml:space="preserve"> </w:t>
      </w:r>
      <w:r w:rsidRPr="00CF2FED">
        <w:t>otsustab vahendusasutus toetuse andmise</w:t>
      </w:r>
      <w:r>
        <w:t xml:space="preserve"> </w:t>
      </w:r>
      <w:r w:rsidRPr="00A03310">
        <w:lastRenderedPageBreak/>
        <w:t>30</w:t>
      </w:r>
      <w:r>
        <w:t> </w:t>
      </w:r>
      <w:r w:rsidRPr="00A03310">
        <w:t xml:space="preserve">tööpäeva jooksul arvates taotluse esitamise tähtpäevast, </w:t>
      </w:r>
      <w:r w:rsidRPr="00953599">
        <w:t>kuid hiljemalt 30.</w:t>
      </w:r>
      <w:r>
        <w:t> </w:t>
      </w:r>
      <w:r w:rsidRPr="00953599">
        <w:t>juunil 2024.“</w:t>
      </w:r>
      <w:r>
        <w:t>;</w:t>
      </w:r>
    </w:p>
    <w:p w14:paraId="1FDC6834" w14:textId="77777777" w:rsidR="0031773C" w:rsidRDefault="0031773C" w:rsidP="0031773C">
      <w:pPr>
        <w:spacing w:line="240" w:lineRule="auto"/>
        <w:contextualSpacing/>
      </w:pPr>
    </w:p>
    <w:p w14:paraId="6596623D" w14:textId="39ACA217" w:rsidR="0031773C" w:rsidRDefault="0031773C" w:rsidP="0031773C">
      <w:pPr>
        <w:spacing w:line="240" w:lineRule="auto"/>
        <w:contextualSpacing/>
      </w:pPr>
      <w:r w:rsidRPr="00BC2474">
        <w:rPr>
          <w:b/>
          <w:bCs/>
        </w:rPr>
        <w:t>1</w:t>
      </w:r>
      <w:r w:rsidR="00CE5FB9">
        <w:rPr>
          <w:b/>
          <w:bCs/>
        </w:rPr>
        <w:t>5</w:t>
      </w:r>
      <w:r w:rsidRPr="00BC2474">
        <w:rPr>
          <w:b/>
          <w:bCs/>
        </w:rPr>
        <w:t>)</w:t>
      </w:r>
      <w:r>
        <w:t xml:space="preserve"> paragrahvi 20 täiendatakse lõikega 4</w:t>
      </w:r>
      <w:r w:rsidRPr="00BC2474">
        <w:rPr>
          <w:vertAlign w:val="superscript"/>
        </w:rPr>
        <w:t>1</w:t>
      </w:r>
      <w:r>
        <w:t xml:space="preserve"> järgmises sõnastuses: </w:t>
      </w:r>
    </w:p>
    <w:p w14:paraId="5543A5B6" w14:textId="77777777" w:rsidR="0031773C" w:rsidRDefault="0031773C" w:rsidP="0031773C">
      <w:pPr>
        <w:spacing w:line="240" w:lineRule="auto"/>
        <w:contextualSpacing/>
      </w:pPr>
    </w:p>
    <w:p w14:paraId="48CF708F" w14:textId="2770B66B" w:rsidR="00DE7255" w:rsidRDefault="0031773C" w:rsidP="0031773C">
      <w:pPr>
        <w:spacing w:line="240" w:lineRule="auto"/>
        <w:contextualSpacing/>
      </w:pPr>
      <w:r>
        <w:t>„(4</w:t>
      </w:r>
      <w:r w:rsidRPr="00BC2474">
        <w:rPr>
          <w:vertAlign w:val="superscript"/>
        </w:rPr>
        <w:t>1</w:t>
      </w:r>
      <w:r>
        <w:t>) Taotluse rahuldamise otsuses nähakse kõrvaltingimusena ette üüri- või rendilepingu esitamise kohustus, kui taotlusega esitati § 8 lõike 5 punktis 2¹ sätestatud e</w:t>
      </w:r>
      <w:r w:rsidRPr="0001053B">
        <w:t>elleping</w:t>
      </w:r>
      <w:r>
        <w:t>.“</w:t>
      </w:r>
      <w:r w:rsidR="009871A5">
        <w:t>;</w:t>
      </w:r>
    </w:p>
    <w:p w14:paraId="31942B64" w14:textId="77777777" w:rsidR="009871A5" w:rsidRDefault="009871A5" w:rsidP="0031773C">
      <w:pPr>
        <w:spacing w:line="240" w:lineRule="auto"/>
        <w:contextualSpacing/>
      </w:pPr>
    </w:p>
    <w:p w14:paraId="7B2B6E3F" w14:textId="25DFD9D3" w:rsidR="009871A5" w:rsidRDefault="009871A5" w:rsidP="0031773C">
      <w:pPr>
        <w:spacing w:line="240" w:lineRule="auto"/>
        <w:contextualSpacing/>
      </w:pPr>
      <w:r w:rsidRPr="009871A5">
        <w:rPr>
          <w:b/>
          <w:bCs/>
        </w:rPr>
        <w:t>16)</w:t>
      </w:r>
      <w:r>
        <w:t xml:space="preserve"> määrust täiendatakse 8. peatükiga järgmises sõnastuses:</w:t>
      </w:r>
    </w:p>
    <w:p w14:paraId="7916A313" w14:textId="77777777" w:rsidR="009871A5" w:rsidRDefault="009871A5" w:rsidP="0031773C">
      <w:pPr>
        <w:spacing w:line="240" w:lineRule="auto"/>
        <w:contextualSpacing/>
      </w:pPr>
    </w:p>
    <w:p w14:paraId="2EEC5BBA" w14:textId="4EC881FF" w:rsidR="009871A5" w:rsidRPr="009871A5" w:rsidRDefault="009871A5" w:rsidP="009871A5">
      <w:pPr>
        <w:spacing w:line="240" w:lineRule="auto"/>
        <w:contextualSpacing/>
        <w:jc w:val="center"/>
        <w:rPr>
          <w:b/>
          <w:bCs/>
        </w:rPr>
      </w:pPr>
      <w:r>
        <w:t>„</w:t>
      </w:r>
      <w:r w:rsidRPr="009871A5">
        <w:rPr>
          <w:b/>
          <w:bCs/>
        </w:rPr>
        <w:t>8. peatükk</w:t>
      </w:r>
    </w:p>
    <w:p w14:paraId="333A6D0B" w14:textId="6015F6D4" w:rsidR="009871A5" w:rsidRDefault="009871A5" w:rsidP="009871A5">
      <w:pPr>
        <w:spacing w:line="240" w:lineRule="auto"/>
        <w:contextualSpacing/>
        <w:jc w:val="center"/>
      </w:pPr>
      <w:r w:rsidRPr="009871A5">
        <w:rPr>
          <w:b/>
          <w:bCs/>
        </w:rPr>
        <w:t>Määruse rakendamine</w:t>
      </w:r>
    </w:p>
    <w:p w14:paraId="4F7EC385" w14:textId="77777777" w:rsidR="009871A5" w:rsidRDefault="009871A5" w:rsidP="009871A5">
      <w:pPr>
        <w:spacing w:line="240" w:lineRule="auto"/>
        <w:contextualSpacing/>
        <w:jc w:val="center"/>
      </w:pPr>
    </w:p>
    <w:p w14:paraId="4F522869" w14:textId="6D6EEF19" w:rsidR="009871A5" w:rsidRPr="009871A5" w:rsidRDefault="009871A5" w:rsidP="009871A5">
      <w:pPr>
        <w:spacing w:line="240" w:lineRule="auto"/>
        <w:contextualSpacing/>
        <w:rPr>
          <w:b/>
          <w:bCs/>
        </w:rPr>
      </w:pPr>
      <w:r w:rsidRPr="009871A5">
        <w:rPr>
          <w:b/>
          <w:bCs/>
        </w:rPr>
        <w:t>§ 28. Määruse rakendamine</w:t>
      </w:r>
    </w:p>
    <w:p w14:paraId="0F56F202" w14:textId="6F47A713" w:rsidR="009871A5" w:rsidRDefault="009871A5" w:rsidP="0031773C">
      <w:pPr>
        <w:spacing w:line="240" w:lineRule="auto"/>
        <w:contextualSpacing/>
        <w:rPr>
          <w:b/>
          <w:bCs/>
        </w:rPr>
      </w:pPr>
    </w:p>
    <w:p w14:paraId="27F4D8CD" w14:textId="055B3DFE" w:rsidR="009871A5" w:rsidRPr="009871A5" w:rsidRDefault="009871A5" w:rsidP="0031773C">
      <w:pPr>
        <w:spacing w:line="240" w:lineRule="auto"/>
        <w:contextualSpacing/>
      </w:pPr>
      <w:r>
        <w:t xml:space="preserve">2024. a jaanuaris vastu võetud § 2 lõikes 1 tehtud muudatusi rakendatakse 1. jaanuarist 2024. a“. </w:t>
      </w:r>
    </w:p>
    <w:p w14:paraId="07AD5CDD" w14:textId="3E0B94CC" w:rsidR="004211BF" w:rsidRDefault="004211BF" w:rsidP="004211BF">
      <w:pPr>
        <w:pStyle w:val="allikirjastajanimi"/>
        <w:tabs>
          <w:tab w:val="left" w:pos="5387"/>
        </w:tabs>
        <w:spacing w:before="960"/>
      </w:pPr>
      <w:r>
        <w:t>(allkirjastatud digitaalselt)</w:t>
      </w:r>
      <w:r w:rsidR="00E51B27" w:rsidRPr="00E51B27">
        <w:t xml:space="preserve"> </w:t>
      </w:r>
    </w:p>
    <w:p w14:paraId="20D045A1" w14:textId="00B2DBA6" w:rsidR="004211BF" w:rsidRDefault="004211BF" w:rsidP="004211BF">
      <w:pPr>
        <w:tabs>
          <w:tab w:val="left" w:pos="5387"/>
        </w:tabs>
        <w:spacing w:line="240" w:lineRule="auto"/>
        <w:jc w:val="left"/>
        <w:rPr>
          <w:lang w:eastAsia="en-US" w:bidi="ar-SA"/>
        </w:rPr>
      </w:pPr>
      <w:r>
        <w:rPr>
          <w:lang w:eastAsia="en-US" w:bidi="ar-SA"/>
        </w:rPr>
        <w:fldChar w:fldCharType="begin"/>
      </w:r>
      <w:r w:rsidR="00F742E4">
        <w:rPr>
          <w:lang w:eastAsia="en-US" w:bidi="ar-SA"/>
        </w:rPr>
        <w:instrText xml:space="preserve"> delta_signerName  \* MERGEFORMAT</w:instrText>
      </w:r>
      <w:r>
        <w:rPr>
          <w:lang w:eastAsia="en-US" w:bidi="ar-SA"/>
        </w:rPr>
        <w:fldChar w:fldCharType="separate"/>
      </w:r>
      <w:r w:rsidR="00F742E4">
        <w:rPr>
          <w:lang w:eastAsia="en-US" w:bidi="ar-SA"/>
        </w:rPr>
        <w:t>Tiit Riisalo</w:t>
      </w:r>
      <w:r>
        <w:rPr>
          <w:lang w:eastAsia="en-US" w:bidi="ar-SA"/>
        </w:rPr>
        <w:fldChar w:fldCharType="end"/>
      </w:r>
    </w:p>
    <w:p w14:paraId="1413655C" w14:textId="06562023" w:rsidR="003F35DE" w:rsidRDefault="003F35DE" w:rsidP="004211BF">
      <w:pPr>
        <w:tabs>
          <w:tab w:val="left" w:pos="5387"/>
        </w:tabs>
        <w:spacing w:line="240" w:lineRule="auto"/>
        <w:jc w:val="left"/>
        <w:rPr>
          <w:lang w:eastAsia="en-US" w:bidi="ar-SA"/>
        </w:rPr>
      </w:pPr>
      <w:r>
        <w:rPr>
          <w:lang w:eastAsia="en-US" w:bidi="ar-SA"/>
        </w:rPr>
        <w:fldChar w:fldCharType="begin"/>
      </w:r>
      <w:r w:rsidR="00F742E4">
        <w:rPr>
          <w:lang w:eastAsia="en-US" w:bidi="ar-SA"/>
        </w:rPr>
        <w:instrText xml:space="preserve"> delta_signerJobTitle  \* MERGEFORMAT</w:instrText>
      </w:r>
      <w:r>
        <w:rPr>
          <w:lang w:eastAsia="en-US" w:bidi="ar-SA"/>
        </w:rPr>
        <w:fldChar w:fldCharType="separate"/>
      </w:r>
      <w:r w:rsidR="00F742E4">
        <w:rPr>
          <w:lang w:eastAsia="en-US" w:bidi="ar-SA"/>
        </w:rPr>
        <w:t>majandus- ja infotehnoloogiaminister</w:t>
      </w:r>
      <w:r>
        <w:rPr>
          <w:lang w:eastAsia="en-US" w:bidi="ar-SA"/>
        </w:rPr>
        <w:fldChar w:fldCharType="end"/>
      </w:r>
    </w:p>
    <w:p w14:paraId="1AED8229" w14:textId="77777777" w:rsidR="005114C0" w:rsidRDefault="005114C0" w:rsidP="003F35DE">
      <w:pPr>
        <w:spacing w:line="240" w:lineRule="auto"/>
        <w:jc w:val="left"/>
        <w:rPr>
          <w:lang w:eastAsia="en-US" w:bidi="ar-SA"/>
        </w:rPr>
      </w:pPr>
    </w:p>
    <w:p w14:paraId="1744653A" w14:textId="77777777" w:rsidR="00F13D5B" w:rsidRDefault="00F13D5B" w:rsidP="003F35DE">
      <w:pPr>
        <w:spacing w:line="240" w:lineRule="auto"/>
        <w:jc w:val="left"/>
        <w:rPr>
          <w:lang w:eastAsia="en-US" w:bidi="ar-SA"/>
        </w:rPr>
      </w:pPr>
    </w:p>
    <w:p w14:paraId="722E338F" w14:textId="72C8C2FE" w:rsidR="003F35DE" w:rsidRDefault="003F35DE" w:rsidP="003F35DE">
      <w:pPr>
        <w:spacing w:line="240" w:lineRule="auto"/>
        <w:jc w:val="left"/>
        <w:rPr>
          <w:lang w:eastAsia="en-US" w:bidi="ar-SA"/>
        </w:rPr>
      </w:pPr>
      <w:r>
        <w:rPr>
          <w:lang w:eastAsia="en-US" w:bidi="ar-SA"/>
        </w:rPr>
        <w:t>(allkirjastatud digitaalselt)</w:t>
      </w:r>
    </w:p>
    <w:p w14:paraId="717CD84D" w14:textId="26BDC64D" w:rsidR="003F35DE" w:rsidRDefault="003F35DE" w:rsidP="003F35DE">
      <w:pPr>
        <w:spacing w:after="360" w:line="240" w:lineRule="auto"/>
        <w:jc w:val="left"/>
        <w:rPr>
          <w:lang w:eastAsia="en-US" w:bidi="ar-SA"/>
        </w:rPr>
      </w:pPr>
      <w:r>
        <w:rPr>
          <w:lang w:eastAsia="en-US" w:bidi="ar-SA"/>
        </w:rPr>
        <w:fldChar w:fldCharType="begin"/>
      </w:r>
      <w:r w:rsidR="00F742E4">
        <w:rPr>
          <w:lang w:eastAsia="en-US" w:bidi="ar-SA"/>
        </w:rPr>
        <w:instrText xml:space="preserve"> delta_secondsignerName  \* MERGEFORMAT</w:instrText>
      </w:r>
      <w:r>
        <w:rPr>
          <w:lang w:eastAsia="en-US" w:bidi="ar-SA"/>
        </w:rPr>
        <w:fldChar w:fldCharType="separate"/>
      </w:r>
      <w:r w:rsidR="00F742E4">
        <w:rPr>
          <w:lang w:eastAsia="en-US" w:bidi="ar-SA"/>
        </w:rPr>
        <w:t>Ahti Kuningas</w:t>
      </w:r>
      <w:r>
        <w:rPr>
          <w:lang w:eastAsia="en-US" w:bidi="ar-SA"/>
        </w:rPr>
        <w:fldChar w:fldCharType="end"/>
      </w:r>
      <w:r>
        <w:rPr>
          <w:lang w:eastAsia="en-US" w:bidi="ar-SA"/>
        </w:rPr>
        <w:br/>
      </w:r>
      <w:r>
        <w:rPr>
          <w:lang w:eastAsia="en-US" w:bidi="ar-SA"/>
        </w:rPr>
        <w:fldChar w:fldCharType="begin"/>
      </w:r>
      <w:r w:rsidR="00F742E4">
        <w:rPr>
          <w:lang w:eastAsia="en-US" w:bidi="ar-SA"/>
        </w:rPr>
        <w:instrText xml:space="preserve"> delta_secondsignerJobTitle  \* MERGEFORMAT</w:instrText>
      </w:r>
      <w:r>
        <w:rPr>
          <w:lang w:eastAsia="en-US" w:bidi="ar-SA"/>
        </w:rPr>
        <w:fldChar w:fldCharType="separate"/>
      </w:r>
      <w:r w:rsidR="00F742E4">
        <w:rPr>
          <w:lang w:eastAsia="en-US" w:bidi="ar-SA"/>
        </w:rPr>
        <w:t>kantsler</w:t>
      </w:r>
      <w:r>
        <w:rPr>
          <w:lang w:eastAsia="en-US" w:bidi="ar-SA"/>
        </w:rPr>
        <w:fldChar w:fldCharType="end"/>
      </w:r>
    </w:p>
    <w:p w14:paraId="754C707F" w14:textId="5D82FCC7" w:rsidR="004211BF" w:rsidRDefault="004211BF" w:rsidP="004211BF">
      <w:pPr>
        <w:tabs>
          <w:tab w:val="left" w:pos="5387"/>
        </w:tabs>
        <w:spacing w:line="240" w:lineRule="auto"/>
        <w:jc w:val="left"/>
        <w:rPr>
          <w:lang w:eastAsia="en-US" w:bidi="ar-SA"/>
        </w:rPr>
      </w:pPr>
    </w:p>
    <w:p w14:paraId="5B9EB380" w14:textId="41A300BC" w:rsidR="00D3183A" w:rsidRDefault="00D3183A" w:rsidP="00317F3A">
      <w:pPr>
        <w:jc w:val="left"/>
      </w:pPr>
    </w:p>
    <w:sectPr w:rsidR="00D3183A" w:rsidSect="00317F3A">
      <w:pgSz w:w="11906" w:h="16838"/>
      <w:pgMar w:top="907"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3A"/>
    <w:rsid w:val="00021047"/>
    <w:rsid w:val="0005348F"/>
    <w:rsid w:val="00092F4B"/>
    <w:rsid w:val="000B0473"/>
    <w:rsid w:val="000C7792"/>
    <w:rsid w:val="00116810"/>
    <w:rsid w:val="00194A32"/>
    <w:rsid w:val="00262851"/>
    <w:rsid w:val="00311782"/>
    <w:rsid w:val="00315E25"/>
    <w:rsid w:val="0031773C"/>
    <w:rsid w:val="00317F3A"/>
    <w:rsid w:val="00363271"/>
    <w:rsid w:val="003D1117"/>
    <w:rsid w:val="003F35DE"/>
    <w:rsid w:val="004211BF"/>
    <w:rsid w:val="004873F1"/>
    <w:rsid w:val="004C2105"/>
    <w:rsid w:val="004C63DA"/>
    <w:rsid w:val="005114C0"/>
    <w:rsid w:val="005914A4"/>
    <w:rsid w:val="00610E9F"/>
    <w:rsid w:val="006345AD"/>
    <w:rsid w:val="00760EEB"/>
    <w:rsid w:val="00763F6A"/>
    <w:rsid w:val="00821714"/>
    <w:rsid w:val="0087695B"/>
    <w:rsid w:val="009744F8"/>
    <w:rsid w:val="009871A5"/>
    <w:rsid w:val="00A02530"/>
    <w:rsid w:val="00A265EC"/>
    <w:rsid w:val="00A77566"/>
    <w:rsid w:val="00A9101A"/>
    <w:rsid w:val="00AA082F"/>
    <w:rsid w:val="00AC2623"/>
    <w:rsid w:val="00AD338E"/>
    <w:rsid w:val="00BC6ABD"/>
    <w:rsid w:val="00C5646C"/>
    <w:rsid w:val="00CA0401"/>
    <w:rsid w:val="00CC0694"/>
    <w:rsid w:val="00CE5FB9"/>
    <w:rsid w:val="00D3183A"/>
    <w:rsid w:val="00D9770A"/>
    <w:rsid w:val="00DE7255"/>
    <w:rsid w:val="00E37BBF"/>
    <w:rsid w:val="00E41702"/>
    <w:rsid w:val="00E51B27"/>
    <w:rsid w:val="00F13D5B"/>
    <w:rsid w:val="00F41645"/>
    <w:rsid w:val="00F473FA"/>
    <w:rsid w:val="00F56B8A"/>
    <w:rsid w:val="00F61F7C"/>
    <w:rsid w:val="00F742E4"/>
    <w:rsid w:val="00F871D0"/>
    <w:rsid w:val="00FC646E"/>
    <w:rsid w:val="00FE22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B31B"/>
  <w15:chartTrackingRefBased/>
  <w15:docId w15:val="{C430EFA7-80B3-4C5F-87CB-39035024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17F3A"/>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ableContents">
    <w:name w:val="Table Contents"/>
    <w:basedOn w:val="Normaallaad"/>
    <w:rsid w:val="00317F3A"/>
    <w:pPr>
      <w:suppressLineNumbers/>
    </w:pPr>
  </w:style>
  <w:style w:type="paragraph" w:customStyle="1" w:styleId="AK">
    <w:name w:val="AK"/>
    <w:autoRedefine/>
    <w:qFormat/>
    <w:rsid w:val="00317F3A"/>
    <w:pPr>
      <w:keepNext/>
      <w:keepLines/>
      <w:suppressLineNumbers/>
      <w:spacing w:after="0" w:line="240" w:lineRule="auto"/>
    </w:pPr>
    <w:rPr>
      <w:rFonts w:ascii="Times New Roman" w:eastAsia="SimSun" w:hAnsi="Times New Roman" w:cs="Times New Roman"/>
      <w:bCs/>
      <w:kern w:val="1"/>
      <w:sz w:val="20"/>
      <w:szCs w:val="20"/>
      <w:lang w:eastAsia="zh-CN" w:bidi="hi-IN"/>
    </w:rPr>
  </w:style>
  <w:style w:type="paragraph" w:customStyle="1" w:styleId="Pealkiri1">
    <w:name w:val="Pealkiri1"/>
    <w:autoRedefine/>
    <w:qFormat/>
    <w:rsid w:val="00317F3A"/>
    <w:pPr>
      <w:spacing w:after="560" w:line="240" w:lineRule="auto"/>
    </w:pPr>
    <w:rPr>
      <w:rFonts w:ascii="Times New Roman" w:eastAsia="SimSun" w:hAnsi="Times New Roman" w:cs="Times New Roman"/>
      <w:b/>
      <w:bCs/>
      <w:kern w:val="1"/>
      <w:sz w:val="24"/>
      <w:szCs w:val="24"/>
      <w:lang w:eastAsia="zh-CN" w:bidi="hi-IN"/>
    </w:rPr>
  </w:style>
  <w:style w:type="paragraph" w:customStyle="1" w:styleId="Kuupev1">
    <w:name w:val="Kuupäev1"/>
    <w:autoRedefine/>
    <w:qFormat/>
    <w:rsid w:val="00317F3A"/>
    <w:pPr>
      <w:spacing w:before="840" w:after="0" w:line="240" w:lineRule="auto"/>
      <w:jc w:val="right"/>
    </w:pPr>
    <w:rPr>
      <w:rFonts w:ascii="Times New Roman" w:eastAsia="SimSun" w:hAnsi="Times New Roman" w:cs="Times New Roman"/>
      <w:kern w:val="24"/>
      <w:sz w:val="24"/>
      <w:szCs w:val="24"/>
      <w:lang w:eastAsia="zh-CN" w:bidi="hi-IN"/>
    </w:rPr>
  </w:style>
  <w:style w:type="paragraph" w:customStyle="1" w:styleId="Liik">
    <w:name w:val="Liik"/>
    <w:autoRedefine/>
    <w:qFormat/>
    <w:rsid w:val="00317F3A"/>
    <w:pPr>
      <w:spacing w:after="0" w:line="240" w:lineRule="auto"/>
    </w:pPr>
    <w:rPr>
      <w:rFonts w:ascii="Times New Roman" w:eastAsia="SimSun" w:hAnsi="Times New Roman" w:cs="Times New Roman"/>
      <w:caps/>
      <w:kern w:val="24"/>
      <w:sz w:val="24"/>
      <w:szCs w:val="24"/>
      <w:lang w:eastAsia="zh-CN" w:bidi="hi-IN"/>
    </w:rPr>
  </w:style>
  <w:style w:type="paragraph" w:customStyle="1" w:styleId="Tekst">
    <w:name w:val="Tekst"/>
    <w:autoRedefine/>
    <w:qFormat/>
    <w:rsid w:val="00DE7255"/>
    <w:pPr>
      <w:spacing w:after="0" w:line="240" w:lineRule="auto"/>
      <w:jc w:val="both"/>
    </w:pPr>
    <w:rPr>
      <w:rFonts w:ascii="Times New Roman" w:eastAsia="SimSun" w:hAnsi="Times New Roman" w:cs="Mangal"/>
      <w:kern w:val="1"/>
      <w:sz w:val="24"/>
      <w:szCs w:val="24"/>
      <w:lang w:eastAsia="zh-CN" w:bidi="hi-IN"/>
    </w:rPr>
  </w:style>
  <w:style w:type="paragraph" w:customStyle="1" w:styleId="allikirjastajanimi">
    <w:name w:val="allikirjastaja:nimi"/>
    <w:basedOn w:val="Normaallaad"/>
    <w:next w:val="Normaallaad"/>
    <w:rsid w:val="00194A32"/>
    <w:pPr>
      <w:widowControl/>
      <w:suppressAutoHyphens w:val="0"/>
      <w:spacing w:line="240" w:lineRule="auto"/>
      <w:jc w:val="left"/>
    </w:pPr>
    <w:rPr>
      <w:rFonts w:eastAsia="Times New Roman"/>
      <w:kern w:val="0"/>
      <w:lang w:eastAsia="en-US" w:bidi="ar-SA"/>
    </w:rPr>
  </w:style>
  <w:style w:type="character" w:styleId="Kommentaariviide">
    <w:name w:val="annotation reference"/>
    <w:basedOn w:val="Liguvaikefont"/>
    <w:uiPriority w:val="99"/>
    <w:semiHidden/>
    <w:unhideWhenUsed/>
    <w:rsid w:val="000C7792"/>
    <w:rPr>
      <w:sz w:val="16"/>
      <w:szCs w:val="16"/>
    </w:rPr>
  </w:style>
  <w:style w:type="paragraph" w:styleId="Kommentaaritekst">
    <w:name w:val="annotation text"/>
    <w:basedOn w:val="Normaallaad"/>
    <w:link w:val="KommentaaritekstMrk"/>
    <w:uiPriority w:val="99"/>
    <w:unhideWhenUsed/>
    <w:rsid w:val="000C7792"/>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0C7792"/>
    <w:rPr>
      <w:rFonts w:ascii="Times New Roman" w:eastAsia="SimSun" w:hAnsi="Times New Roma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0C7792"/>
    <w:rPr>
      <w:b/>
      <w:bCs/>
    </w:rPr>
  </w:style>
  <w:style w:type="character" w:customStyle="1" w:styleId="KommentaariteemaMrk">
    <w:name w:val="Kommentaari teema Märk"/>
    <w:basedOn w:val="KommentaaritekstMrk"/>
    <w:link w:val="Kommentaariteema"/>
    <w:uiPriority w:val="99"/>
    <w:semiHidden/>
    <w:rsid w:val="000C7792"/>
    <w:rPr>
      <w:rFonts w:ascii="Times New Roman" w:eastAsia="SimSun" w:hAnsi="Times New Roman" w:cs="Mangal"/>
      <w:b/>
      <w:bCs/>
      <w:kern w:val="1"/>
      <w:sz w:val="20"/>
      <w:szCs w:val="18"/>
      <w:lang w:eastAsia="zh-CN" w:bidi="hi-IN"/>
    </w:rPr>
  </w:style>
  <w:style w:type="paragraph" w:styleId="Jutumullitekst">
    <w:name w:val="Balloon Text"/>
    <w:basedOn w:val="Normaallaad"/>
    <w:link w:val="JutumullitekstMrk"/>
    <w:uiPriority w:val="99"/>
    <w:semiHidden/>
    <w:unhideWhenUsed/>
    <w:rsid w:val="000C7792"/>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0C7792"/>
    <w:rPr>
      <w:rFonts w:ascii="Segoe UI" w:eastAsia="SimSun" w:hAnsi="Segoe UI" w:cs="Mangal"/>
      <w:kern w:val="1"/>
      <w:sz w:val="18"/>
      <w:szCs w:val="16"/>
      <w:lang w:eastAsia="zh-CN" w:bidi="hi-IN"/>
    </w:rPr>
  </w:style>
  <w:style w:type="character" w:styleId="Kohatitetekst">
    <w:name w:val="Placeholder Text"/>
    <w:basedOn w:val="Liguvaikefont"/>
    <w:uiPriority w:val="99"/>
    <w:semiHidden/>
    <w:rsid w:val="004211BF"/>
    <w:rPr>
      <w:color w:val="808080"/>
    </w:rPr>
  </w:style>
  <w:style w:type="paragraph" w:styleId="Normaallaadveeb">
    <w:name w:val="Normal (Web)"/>
    <w:basedOn w:val="Normaallaad"/>
    <w:uiPriority w:val="99"/>
    <w:semiHidden/>
    <w:unhideWhenUsed/>
    <w:rsid w:val="0031773C"/>
    <w:pPr>
      <w:widowControl/>
      <w:suppressAutoHyphens w:val="0"/>
      <w:spacing w:before="100" w:beforeAutospacing="1" w:after="100" w:afterAutospacing="1" w:line="240" w:lineRule="auto"/>
      <w:jc w:val="left"/>
    </w:pPr>
    <w:rPr>
      <w:rFonts w:ascii="Calibri" w:eastAsiaTheme="minorHAnsi" w:hAnsi="Calibri" w:cs="Calibri"/>
      <w:kern w:val="0"/>
      <w:sz w:val="22"/>
      <w:szCs w:val="22"/>
      <w:lang w:eastAsia="et-EE" w:bidi="ar-SA"/>
    </w:rPr>
  </w:style>
  <w:style w:type="paragraph" w:styleId="Loendilik">
    <w:name w:val="List Paragraph"/>
    <w:basedOn w:val="Normaallaad"/>
    <w:uiPriority w:val="34"/>
    <w:qFormat/>
    <w:rsid w:val="0031773C"/>
    <w:pPr>
      <w:ind w:left="720"/>
      <w:contextualSpacing/>
    </w:pPr>
    <w:rPr>
      <w:rFonts w:cs="Mangal"/>
      <w:szCs w:val="21"/>
    </w:rPr>
  </w:style>
  <w:style w:type="paragraph" w:styleId="Redaktsioon">
    <w:name w:val="Revision"/>
    <w:hidden/>
    <w:uiPriority w:val="99"/>
    <w:semiHidden/>
    <w:rsid w:val="00F473FA"/>
    <w:pPr>
      <w:spacing w:after="0" w:line="240" w:lineRule="auto"/>
    </w:pPr>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21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5087</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Mariko Männa</dc:creator>
  <cp:keywords/>
  <dc:description/>
  <cp:lastModifiedBy>Merle Järve</cp:lastModifiedBy>
  <cp:revision>2</cp:revision>
  <dcterms:created xsi:type="dcterms:W3CDTF">2024-01-02T07:02:00Z</dcterms:created>
  <dcterms:modified xsi:type="dcterms:W3CDTF">2024-01-02T07:02:00Z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ga_secondsignerJobTitle">
    <vt:lpwstr>{teise allkirjastaja ametikoht}</vt:lpwstr>
  </property>
  <property fmtid="{D5CDD505-2E9C-101B-9397-08002B2CF9AE}" pid="7" name="delta_secondsignerName">
    <vt:lpwstr>{teine allkirjastaja}</vt:lpwstr>
  </property>
  <property fmtid="{D5CDD505-2E9C-101B-9397-08002B2CF9AE}" pid="8" name="delta_signerJobTitle">
    <vt:lpwstr>{ametikoht}</vt:lpwstr>
  </property>
  <property fmtid="{D5CDD505-2E9C-101B-9397-08002B2CF9AE}" pid="9" name="delta_secondsignerJobTitle">
    <vt:lpwstr>{teise allkirjastaja ametikoht}</vt:lpwstr>
  </property>
</Properties>
</file>