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(Reformierakonna pannkoogikohvik)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Pikk tn 2a, 45106, Tapa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12.10.2025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10.00-14.00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3x3 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lqFC3ndnqgtl9vGpGfv7RFaKQ==">CgMxLjAyDmguYjhmMHRzcWV3dGYwOAByITF4aDFzTGoyTEhmMDdienhDcXV5WmNIcVJtMXBuNzRkMg==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