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2513" w14:textId="77777777" w:rsidR="006A681E" w:rsidRPr="00221905" w:rsidRDefault="006A681E" w:rsidP="006A681E">
      <w:pPr>
        <w:pStyle w:val="Pealkiri1"/>
        <w:jc w:val="both"/>
        <w:rPr>
          <w:rFonts w:ascii="Times New Roman" w:hAnsi="Times New Roman" w:cs="Times New Roman"/>
          <w:b/>
          <w:bCs/>
          <w:color w:val="auto"/>
          <w:sz w:val="24"/>
          <w:szCs w:val="24"/>
        </w:rPr>
      </w:pPr>
      <w:r w:rsidRPr="00221905">
        <w:rPr>
          <w:rFonts w:ascii="Times New Roman" w:hAnsi="Times New Roman" w:cs="Times New Roman"/>
          <w:b/>
          <w:bCs/>
          <w:color w:val="auto"/>
          <w:sz w:val="24"/>
          <w:szCs w:val="24"/>
        </w:rPr>
        <w:t>K O R R A L D U S</w:t>
      </w:r>
    </w:p>
    <w:p w14:paraId="2C2B3ABF" w14:textId="77777777" w:rsidR="006A681E" w:rsidRPr="008B098B" w:rsidRDefault="006A681E" w:rsidP="006A681E">
      <w:pPr>
        <w:jc w:val="both"/>
      </w:pPr>
    </w:p>
    <w:p w14:paraId="117979FF" w14:textId="49F8E262" w:rsidR="006A681E" w:rsidRPr="00F22D1A" w:rsidRDefault="006A681E" w:rsidP="006A681E">
      <w:pPr>
        <w:pStyle w:val="Pealkiri2"/>
        <w:tabs>
          <w:tab w:val="left" w:pos="4820"/>
          <w:tab w:val="left" w:pos="5812"/>
        </w:tabs>
        <w:rPr>
          <w:rFonts w:ascii="Times New Roman" w:hAnsi="Times New Roman" w:cs="Times New Roman"/>
          <w:b/>
          <w:bCs/>
          <w:color w:val="auto"/>
          <w:sz w:val="24"/>
          <w:szCs w:val="24"/>
        </w:rPr>
      </w:pPr>
      <w:r w:rsidRPr="00F22D1A">
        <w:rPr>
          <w:rFonts w:ascii="Times New Roman" w:hAnsi="Times New Roman" w:cs="Times New Roman"/>
          <w:b/>
          <w:bCs/>
          <w:color w:val="auto"/>
          <w:sz w:val="24"/>
          <w:szCs w:val="24"/>
        </w:rPr>
        <w:t>Haapsalu</w:t>
      </w:r>
      <w:r w:rsidRPr="00F22D1A">
        <w:rPr>
          <w:rFonts w:ascii="Times New Roman" w:hAnsi="Times New Roman" w:cs="Times New Roman"/>
          <w:b/>
          <w:bCs/>
          <w:color w:val="auto"/>
          <w:sz w:val="24"/>
          <w:szCs w:val="24"/>
        </w:rPr>
        <w:tab/>
      </w:r>
      <w:r w:rsidRPr="00F22D1A">
        <w:rPr>
          <w:rFonts w:ascii="Times New Roman" w:hAnsi="Times New Roman" w:cs="Times New Roman"/>
          <w:b/>
          <w:bCs/>
          <w:color w:val="auto"/>
          <w:sz w:val="24"/>
          <w:szCs w:val="24"/>
        </w:rPr>
        <w:tab/>
      </w:r>
      <w:r w:rsidRPr="00F22D1A">
        <w:rPr>
          <w:rFonts w:ascii="Times New Roman" w:hAnsi="Times New Roman" w:cs="Times New Roman"/>
          <w:b/>
          <w:bCs/>
          <w:color w:val="auto"/>
          <w:sz w:val="24"/>
          <w:szCs w:val="24"/>
        </w:rPr>
        <w:tab/>
      </w:r>
      <w:r w:rsidRPr="00F22D1A">
        <w:rPr>
          <w:rFonts w:ascii="Times New Roman" w:hAnsi="Times New Roman" w:cs="Times New Roman"/>
          <w:b/>
          <w:bCs/>
          <w:color w:val="auto"/>
          <w:sz w:val="24"/>
          <w:szCs w:val="24"/>
        </w:rPr>
        <w:tab/>
      </w:r>
      <w:r w:rsidR="00F22D1A" w:rsidRPr="00F22D1A">
        <w:rPr>
          <w:rFonts w:ascii="Times New Roman" w:hAnsi="Times New Roman" w:cs="Times New Roman"/>
          <w:b/>
          <w:bCs/>
          <w:color w:val="auto"/>
          <w:sz w:val="24"/>
          <w:szCs w:val="24"/>
        </w:rPr>
        <w:t>07.</w:t>
      </w:r>
      <w:r w:rsidR="00F22D1A">
        <w:rPr>
          <w:rFonts w:ascii="Times New Roman" w:hAnsi="Times New Roman" w:cs="Times New Roman"/>
          <w:b/>
          <w:bCs/>
          <w:color w:val="auto"/>
          <w:sz w:val="24"/>
          <w:szCs w:val="24"/>
        </w:rPr>
        <w:t xml:space="preserve"> </w:t>
      </w:r>
      <w:r w:rsidR="00221905">
        <w:rPr>
          <w:rFonts w:ascii="Times New Roman" w:hAnsi="Times New Roman" w:cs="Times New Roman"/>
          <w:b/>
          <w:bCs/>
          <w:color w:val="auto"/>
          <w:sz w:val="24"/>
          <w:szCs w:val="24"/>
        </w:rPr>
        <w:t>mai</w:t>
      </w:r>
      <w:r w:rsidR="00F22D1A">
        <w:rPr>
          <w:rFonts w:ascii="Times New Roman" w:hAnsi="Times New Roman" w:cs="Times New Roman"/>
          <w:b/>
          <w:bCs/>
          <w:color w:val="auto"/>
          <w:sz w:val="24"/>
          <w:szCs w:val="24"/>
        </w:rPr>
        <w:t xml:space="preserve"> </w:t>
      </w:r>
      <w:r w:rsidRPr="00F22D1A">
        <w:rPr>
          <w:rFonts w:ascii="Times New Roman" w:hAnsi="Times New Roman" w:cs="Times New Roman"/>
          <w:b/>
          <w:bCs/>
          <w:color w:val="auto"/>
          <w:sz w:val="24"/>
          <w:szCs w:val="24"/>
        </w:rPr>
        <w:t xml:space="preserve">2025 nr </w:t>
      </w:r>
      <w:r w:rsidR="00F22D1A" w:rsidRPr="00F22D1A">
        <w:rPr>
          <w:rFonts w:ascii="Times New Roman" w:hAnsi="Times New Roman" w:cs="Times New Roman"/>
          <w:b/>
          <w:bCs/>
          <w:color w:val="auto"/>
          <w:sz w:val="24"/>
          <w:szCs w:val="24"/>
        </w:rPr>
        <w:t>420</w:t>
      </w:r>
    </w:p>
    <w:p w14:paraId="7C49DF7C" w14:textId="77777777" w:rsidR="006A681E" w:rsidRDefault="006A681E" w:rsidP="006A681E">
      <w:pPr>
        <w:jc w:val="both"/>
        <w:rPr>
          <w:b/>
        </w:rPr>
      </w:pPr>
    </w:p>
    <w:p w14:paraId="390F8C90" w14:textId="77777777" w:rsidR="006A681E" w:rsidRDefault="006A681E" w:rsidP="006A681E">
      <w:pPr>
        <w:jc w:val="both"/>
      </w:pPr>
    </w:p>
    <w:p w14:paraId="2490352C" w14:textId="77777777" w:rsidR="006A681E" w:rsidRPr="008B098B" w:rsidRDefault="006A681E" w:rsidP="006A681E">
      <w:pPr>
        <w:pStyle w:val="Default"/>
        <w:jc w:val="both"/>
        <w:rPr>
          <w:lang w:val="et-EE"/>
        </w:rPr>
      </w:pPr>
      <w:r w:rsidRPr="008B098B">
        <w:rPr>
          <w:lang w:val="et-EE"/>
        </w:rPr>
        <w:t>Detailplaneeringu algatamine</w:t>
      </w:r>
    </w:p>
    <w:p w14:paraId="4B54B00D" w14:textId="61481DAA" w:rsidR="006A681E" w:rsidRPr="008B098B" w:rsidRDefault="006A681E" w:rsidP="006A681E">
      <w:pPr>
        <w:pStyle w:val="Default"/>
        <w:jc w:val="both"/>
        <w:rPr>
          <w:lang w:val="et-EE"/>
        </w:rPr>
      </w:pPr>
      <w:r w:rsidRPr="008B098B">
        <w:rPr>
          <w:lang w:val="et-EE"/>
        </w:rPr>
        <w:t>(Krossi kinnistu, Uuemõisa alevik, Haapsalu linn, Lääne maakond)</w:t>
      </w:r>
    </w:p>
    <w:p w14:paraId="0AF2BF1D" w14:textId="77777777" w:rsidR="006A681E" w:rsidRDefault="006A681E" w:rsidP="006A681E">
      <w:pPr>
        <w:jc w:val="both"/>
      </w:pPr>
    </w:p>
    <w:p w14:paraId="1D9A6D97" w14:textId="77777777" w:rsidR="006A681E" w:rsidRDefault="006A681E" w:rsidP="006A681E">
      <w:pPr>
        <w:jc w:val="both"/>
      </w:pPr>
    </w:p>
    <w:p w14:paraId="486AFA38" w14:textId="77777777" w:rsidR="006A681E" w:rsidRDefault="006A681E" w:rsidP="006A681E">
      <w:pPr>
        <w:jc w:val="both"/>
      </w:pPr>
    </w:p>
    <w:p w14:paraId="4B0E114E" w14:textId="26124E5B" w:rsidR="006A681E" w:rsidRPr="0001073F" w:rsidRDefault="006A681E" w:rsidP="006A681E">
      <w:pPr>
        <w:jc w:val="both"/>
      </w:pPr>
      <w:r>
        <w:t xml:space="preserve">OÜ Tilford Capital </w:t>
      </w:r>
      <w:r w:rsidRPr="00AB2EBA">
        <w:t xml:space="preserve">(registrikood </w:t>
      </w:r>
      <w:r>
        <w:t>11258339</w:t>
      </w:r>
      <w:r w:rsidRPr="00AB2EBA">
        <w:t>)</w:t>
      </w:r>
      <w:r w:rsidRPr="0001073F">
        <w:t xml:space="preserve"> </w:t>
      </w:r>
      <w:r>
        <w:t>esitas Haapsalu</w:t>
      </w:r>
      <w:r w:rsidRPr="0001073F">
        <w:t xml:space="preserve"> </w:t>
      </w:r>
      <w:r>
        <w:t>L</w:t>
      </w:r>
      <w:r w:rsidRPr="0001073F">
        <w:t xml:space="preserve">innavalitsusele taotluse, millega tehakse ettepanek </w:t>
      </w:r>
      <w:r>
        <w:t>Krossi kinnistule</w:t>
      </w:r>
      <w:r w:rsidR="00E87F26">
        <w:t>,</w:t>
      </w:r>
      <w:r>
        <w:t xml:space="preserve"> </w:t>
      </w:r>
      <w:r w:rsidR="00E87F26">
        <w:t>Uuemõisa alevik</w:t>
      </w:r>
      <w:r w:rsidRPr="0001073F">
        <w:t xml:space="preserve">, </w:t>
      </w:r>
      <w:r>
        <w:t>Haapsalu linn</w:t>
      </w:r>
      <w:r w:rsidRPr="0001073F">
        <w:t xml:space="preserve">, </w:t>
      </w:r>
      <w:r w:rsidR="00E87F26">
        <w:t>Lääne maakond</w:t>
      </w:r>
      <w:r w:rsidRPr="0001073F">
        <w:t xml:space="preserve"> detailplaneeringu algatamiseks.</w:t>
      </w:r>
    </w:p>
    <w:p w14:paraId="75BACACE" w14:textId="77777777" w:rsidR="006A681E" w:rsidRPr="00AB2EBA" w:rsidRDefault="006A681E" w:rsidP="006A681E">
      <w:pPr>
        <w:jc w:val="both"/>
      </w:pPr>
    </w:p>
    <w:p w14:paraId="1A032924" w14:textId="0446E584" w:rsidR="006A681E" w:rsidRPr="008A10B1" w:rsidRDefault="006A681E" w:rsidP="006A681E">
      <w:pPr>
        <w:jc w:val="both"/>
      </w:pPr>
      <w:r w:rsidRPr="008A10B1">
        <w:t>Planeeringuala suurus on</w:t>
      </w:r>
      <w:r w:rsidR="00140C30">
        <w:t xml:space="preserve"> ligikaudu</w:t>
      </w:r>
      <w:r w:rsidRPr="008A10B1">
        <w:t xml:space="preserve"> </w:t>
      </w:r>
      <w:r w:rsidR="00E87F26">
        <w:t>5,</w:t>
      </w:r>
      <w:r w:rsidR="00115F91">
        <w:t>8</w:t>
      </w:r>
      <w:r w:rsidR="001D682C">
        <w:t>3</w:t>
      </w:r>
      <w:r w:rsidRPr="008A10B1">
        <w:t xml:space="preserve"> ha. </w:t>
      </w:r>
      <w:bookmarkStart w:id="0" w:name="_Hlk167878159"/>
      <w:r w:rsidRPr="00AB2EBA">
        <w:t xml:space="preserve">Planeeringuala hõlmab </w:t>
      </w:r>
      <w:r w:rsidR="00115F91">
        <w:t>Krossi</w:t>
      </w:r>
      <w:r>
        <w:t xml:space="preserve"> eraomandis </w:t>
      </w:r>
      <w:r w:rsidRPr="00AB2EBA">
        <w:t xml:space="preserve">olevat kinnistut (katastritunnusega </w:t>
      </w:r>
      <w:r w:rsidR="00115F91" w:rsidRPr="00115F91">
        <w:t>18401:001:0327</w:t>
      </w:r>
      <w:r w:rsidRPr="00AB2EBA">
        <w:t xml:space="preserve">), mille sihtotstarve on 100% </w:t>
      </w:r>
      <w:r w:rsidR="00CF270C">
        <w:t>elamumaa</w:t>
      </w:r>
      <w:r w:rsidRPr="00AB2EBA">
        <w:t xml:space="preserve"> ning pindala on </w:t>
      </w:r>
      <w:r w:rsidR="00115F91">
        <w:t>56686</w:t>
      </w:r>
      <w:r>
        <w:t xml:space="preserve"> </w:t>
      </w:r>
      <w:r w:rsidRPr="00AB2EBA">
        <w:t>m²</w:t>
      </w:r>
      <w:r>
        <w:t xml:space="preserve"> ning osaliselt</w:t>
      </w:r>
      <w:r w:rsidR="001D682C">
        <w:t xml:space="preserve"> 1600</w:t>
      </w:r>
      <w:r w:rsidR="001F468C">
        <w:t xml:space="preserve"> </w:t>
      </w:r>
      <w:r w:rsidR="001D682C" w:rsidRPr="00AB2EBA">
        <w:t>m²</w:t>
      </w:r>
      <w:r w:rsidR="001D682C">
        <w:t xml:space="preserve"> </w:t>
      </w:r>
      <w:r w:rsidR="001F468C">
        <w:t>(juurdepääsutee riba laiuselt)</w:t>
      </w:r>
      <w:r>
        <w:t xml:space="preserve"> </w:t>
      </w:r>
      <w:r w:rsidR="00115F91">
        <w:t>Neeme</w:t>
      </w:r>
      <w:r w:rsidR="001F468C">
        <w:t xml:space="preserve"> kinnistu</w:t>
      </w:r>
      <w:r w:rsidR="00BA534F">
        <w:t xml:space="preserve">t (katastritunnusega </w:t>
      </w:r>
      <w:r w:rsidR="00BA534F" w:rsidRPr="00BA534F">
        <w:t>18401:001:0129</w:t>
      </w:r>
      <w:r w:rsidR="00BA534F">
        <w:t>)</w:t>
      </w:r>
      <w:r w:rsidR="001F468C">
        <w:t>, mille omanik on Haapsalu linn</w:t>
      </w:r>
      <w:r>
        <w:t>.</w:t>
      </w:r>
      <w:r w:rsidRPr="00AB2EBA">
        <w:t xml:space="preserve"> Kinnistu</w:t>
      </w:r>
      <w:r w:rsidR="006F64D8">
        <w:t>d</w:t>
      </w:r>
      <w:r w:rsidRPr="00AB2EBA">
        <w:t xml:space="preserve"> on </w:t>
      </w:r>
      <w:r w:rsidR="001F468C">
        <w:t>hoonestamata</w:t>
      </w:r>
      <w:r w:rsidRPr="00AB2EBA">
        <w:t xml:space="preserve">. </w:t>
      </w:r>
    </w:p>
    <w:bookmarkEnd w:id="0"/>
    <w:p w14:paraId="064DF790" w14:textId="77777777" w:rsidR="006A681E" w:rsidRPr="008A10B1" w:rsidRDefault="006A681E" w:rsidP="006A681E">
      <w:pPr>
        <w:jc w:val="both"/>
      </w:pPr>
    </w:p>
    <w:p w14:paraId="7D3017D0" w14:textId="31D3B99C" w:rsidR="001F468C" w:rsidRDefault="006A681E" w:rsidP="006A681E">
      <w:pPr>
        <w:jc w:val="both"/>
      </w:pPr>
      <w:bookmarkStart w:id="1" w:name="_Hlk107237740"/>
      <w:r w:rsidRPr="00AB2EBA">
        <w:t>Detailplaneeringu eesmärk on</w:t>
      </w:r>
      <w:r w:rsidR="001F468C">
        <w:t xml:space="preserve"> kinnistu jagamine üksik</w:t>
      </w:r>
      <w:r w:rsidR="00DA7515">
        <w:t>- ja kaksik</w:t>
      </w:r>
      <w:r w:rsidR="001F468C">
        <w:t>elamukrun</w:t>
      </w:r>
      <w:r w:rsidR="00DA7515">
        <w:t>tideks</w:t>
      </w:r>
      <w:r w:rsidR="001F468C">
        <w:t xml:space="preserve"> suurustega </w:t>
      </w:r>
      <w:r w:rsidR="00DA7515">
        <w:t>800</w:t>
      </w:r>
      <w:r w:rsidR="001F468C">
        <w:t>-1</w:t>
      </w:r>
      <w:r w:rsidR="00DA7515">
        <w:t>100</w:t>
      </w:r>
      <w:r w:rsidR="001F468C">
        <w:t xml:space="preserve"> </w:t>
      </w:r>
      <w:r w:rsidR="001F468C" w:rsidRPr="00AB2EBA">
        <w:t>m²</w:t>
      </w:r>
      <w:r w:rsidR="001F468C">
        <w:t>,</w:t>
      </w:r>
      <w:r w:rsidR="00DA7515">
        <w:t xml:space="preserve"> kaheks korter- või ridaelamukrundiks suurustega 1700-2000 </w:t>
      </w:r>
      <w:r w:rsidR="00DA7515" w:rsidRPr="00AB2EBA">
        <w:t>m²</w:t>
      </w:r>
      <w:r w:rsidR="00DA7515">
        <w:t xml:space="preserve">, </w:t>
      </w:r>
      <w:r w:rsidR="001F468C" w:rsidRPr="001F468C">
        <w:t xml:space="preserve">üldkasutatava maa krundiks </w:t>
      </w:r>
      <w:r w:rsidR="00DA7515">
        <w:t xml:space="preserve">suurusega 1600 </w:t>
      </w:r>
      <w:r w:rsidR="00DA7515" w:rsidRPr="00AB2EBA">
        <w:t>m²</w:t>
      </w:r>
      <w:r w:rsidR="001F468C" w:rsidRPr="001F468C">
        <w:t xml:space="preserve"> ning kaheks teemaa krundiks suurustega </w:t>
      </w:r>
      <w:r w:rsidR="00DA7515">
        <w:t>9000</w:t>
      </w:r>
      <w:r w:rsidR="001F468C" w:rsidRPr="001F468C">
        <w:t xml:space="preserve"> m</w:t>
      </w:r>
      <w:r w:rsidR="001F468C" w:rsidRPr="00D156BE">
        <w:rPr>
          <w:vertAlign w:val="superscript"/>
        </w:rPr>
        <w:t>2</w:t>
      </w:r>
      <w:r w:rsidR="001F468C" w:rsidRPr="001F468C">
        <w:t xml:space="preserve"> Krossi kinnistul ja 1600 </w:t>
      </w:r>
      <w:r w:rsidR="00DA7515" w:rsidRPr="00AB2EBA">
        <w:t>m²</w:t>
      </w:r>
      <w:r w:rsidR="001F468C" w:rsidRPr="001F468C">
        <w:t xml:space="preserve"> Neeme kinnistul</w:t>
      </w:r>
      <w:r w:rsidR="001F468C">
        <w:t xml:space="preserve">. </w:t>
      </w:r>
      <w:r w:rsidR="00C36418">
        <w:t>Kinnistu kavandatavad sihtotstarbed on 100% Elamumaa (</w:t>
      </w:r>
      <w:r w:rsidR="00DA7515">
        <w:t>üksik- ja kaksikelamud, 2 rida- või korterelamut</w:t>
      </w:r>
      <w:r w:rsidR="00C36418">
        <w:t>, nende abihooned), 100% Üldkasutatav maa (laste mänguväljak, haljasala),  100% transpordimaa</w:t>
      </w:r>
      <w:r w:rsidR="00EA570C">
        <w:t xml:space="preserve"> </w:t>
      </w:r>
      <w:r w:rsidR="00C36418">
        <w:t>(teed ja tänavad, tehnorajatised ja -võrgud)</w:t>
      </w:r>
      <w:r w:rsidR="008B098B">
        <w:t xml:space="preserve">. </w:t>
      </w:r>
      <w:r w:rsidR="00CC6289">
        <w:t xml:space="preserve">Tegelik </w:t>
      </w:r>
      <w:r w:rsidR="00426292">
        <w:t xml:space="preserve">krundijaotus, sh </w:t>
      </w:r>
      <w:r w:rsidR="00662EA9">
        <w:t>elamukruntide arv ja suurused selguvad planeerimisprotsessis.</w:t>
      </w:r>
      <w:r w:rsidR="00CC6289">
        <w:t xml:space="preserve"> </w:t>
      </w:r>
    </w:p>
    <w:p w14:paraId="5A33601D" w14:textId="77777777" w:rsidR="006A681E" w:rsidRPr="00AB2EBA" w:rsidRDefault="006A681E" w:rsidP="006A681E">
      <w:pPr>
        <w:jc w:val="both"/>
      </w:pPr>
    </w:p>
    <w:p w14:paraId="7FFB0F39" w14:textId="77777777" w:rsidR="006A681E" w:rsidRPr="00AB2EBA" w:rsidRDefault="006A681E" w:rsidP="006A681E">
      <w:pPr>
        <w:jc w:val="both"/>
      </w:pPr>
      <w:r w:rsidRPr="00AB2EBA">
        <w:t xml:space="preserve">Planeeritavale krundile määratakse ehitusõigus, arhitektuursed tingimused hoonete püstitamiseks, krundi teenindamiseks vajalike tehnovõrkude põhimõttelised asukohad, lahendatakse haljastuse- ja heakorrapõhimõtted ning </w:t>
      </w:r>
      <w:r>
        <w:t xml:space="preserve">määratakse </w:t>
      </w:r>
      <w:r w:rsidRPr="00AB2EBA">
        <w:t xml:space="preserve">liiklus- ja parkimiskorraldus. </w:t>
      </w:r>
    </w:p>
    <w:bookmarkEnd w:id="1"/>
    <w:p w14:paraId="5D8403FA" w14:textId="77777777" w:rsidR="006A681E" w:rsidRPr="00356BC7" w:rsidRDefault="006A681E" w:rsidP="006A681E">
      <w:pPr>
        <w:jc w:val="both"/>
      </w:pPr>
    </w:p>
    <w:p w14:paraId="2C997AD8" w14:textId="38DC2DA0" w:rsidR="006A681E" w:rsidRPr="00803AED" w:rsidRDefault="006A681E" w:rsidP="00EA570C">
      <w:pPr>
        <w:jc w:val="both"/>
      </w:pPr>
      <w:r w:rsidRPr="00803AED">
        <w:t xml:space="preserve">Haapsalu linna üldplaneeringu </w:t>
      </w:r>
      <w:r>
        <w:t xml:space="preserve">2030+ </w:t>
      </w:r>
      <w:r w:rsidRPr="00803AED">
        <w:t xml:space="preserve">kohaselt asub </w:t>
      </w:r>
      <w:r w:rsidR="00DA7515">
        <w:t>Krossi</w:t>
      </w:r>
      <w:r>
        <w:t xml:space="preserve"> </w:t>
      </w:r>
      <w:r w:rsidRPr="00803AED">
        <w:t xml:space="preserve">kinnistu </w:t>
      </w:r>
      <w:r w:rsidR="00CF270C">
        <w:t>elamu</w:t>
      </w:r>
      <w:r w:rsidRPr="00803AED">
        <w:t xml:space="preserve"> maa-alal, mis on ette nähtud </w:t>
      </w:r>
      <w:r w:rsidR="009F6FE4">
        <w:t>üksik-, kaksik-, või ridaelamute</w:t>
      </w:r>
      <w:r w:rsidR="003738AD">
        <w:t xml:space="preserve"> ehitamiseks.</w:t>
      </w:r>
      <w:r>
        <w:t xml:space="preserve"> Koostatava detailplaneeringu eesmärk vastab Haapsalu linna üldplaneeringule.</w:t>
      </w:r>
      <w:r w:rsidRPr="00803AED">
        <w:t xml:space="preserve"> </w:t>
      </w:r>
    </w:p>
    <w:p w14:paraId="170A6EF6" w14:textId="77777777" w:rsidR="006A681E" w:rsidRPr="00803AED" w:rsidRDefault="006A681E" w:rsidP="006A681E">
      <w:pPr>
        <w:jc w:val="both"/>
      </w:pPr>
    </w:p>
    <w:p w14:paraId="064F9994" w14:textId="3C69C9A8" w:rsidR="006A681E" w:rsidRDefault="006A681E" w:rsidP="006A681E">
      <w:pPr>
        <w:jc w:val="both"/>
      </w:pPr>
      <w:r w:rsidRPr="00803AED">
        <w:t xml:space="preserve">Haapsalu Linnavalitsus toetab detailplaneeringu taotleja soovi </w:t>
      </w:r>
      <w:r>
        <w:t xml:space="preserve">muuta kinnistu kasutamise otstarvet ja rajada kinnistule </w:t>
      </w:r>
      <w:r w:rsidR="005B0997">
        <w:t>elamukrundid</w:t>
      </w:r>
      <w:r>
        <w:t>.</w:t>
      </w:r>
      <w:r w:rsidRPr="00803AED">
        <w:t xml:space="preserve"> Detailplaneeringu algataja, koostamise korraldaja ja kehtestaja on Haapsalu Linnavalitsus.</w:t>
      </w:r>
    </w:p>
    <w:p w14:paraId="18AE5B7E" w14:textId="77777777" w:rsidR="00526014" w:rsidRDefault="00526014" w:rsidP="006A681E">
      <w:pPr>
        <w:jc w:val="both"/>
      </w:pPr>
    </w:p>
    <w:p w14:paraId="25B931CD" w14:textId="5E36D02D" w:rsidR="00526014" w:rsidRDefault="00526014" w:rsidP="00526014">
      <w:pPr>
        <w:jc w:val="both"/>
      </w:pPr>
      <w:r>
        <w:t xml:space="preserve">Detailplaneeringuala piirneb </w:t>
      </w:r>
      <w:r w:rsidR="00AA735D">
        <w:t xml:space="preserve">Natura 2000 aladega ja Silma looduskaitseala piiranguvööndiga. </w:t>
      </w:r>
      <w:r>
        <w:t xml:space="preserve">Algatatavale detailplaneeringule on </w:t>
      </w:r>
      <w:r w:rsidR="008778F7">
        <w:t xml:space="preserve">algatamise eelselt </w:t>
      </w:r>
      <w:r>
        <w:t>koostatud Haapsalu linnas Krossi kinnistu</w:t>
      </w:r>
      <w:r w:rsidR="00AA735D">
        <w:t xml:space="preserve"> </w:t>
      </w:r>
      <w:r>
        <w:t>detailplaneeringu keskkonnamõju strateegilise hindamise eelhinnang</w:t>
      </w:r>
      <w:r w:rsidR="00AA735D">
        <w:t xml:space="preserve">. Eelhinnangu tellija on Apslund </w:t>
      </w:r>
      <w:r w:rsidR="00AA735D">
        <w:lastRenderedPageBreak/>
        <w:t xml:space="preserve">OÜ,  eelhinnangu </w:t>
      </w:r>
      <w:r w:rsidR="00AA735D" w:rsidRPr="00AA735D">
        <w:t xml:space="preserve">(töö nr 25000004) </w:t>
      </w:r>
      <w:r w:rsidR="00AA735D">
        <w:t xml:space="preserve">koostaja on </w:t>
      </w:r>
      <w:r w:rsidR="00AA735D" w:rsidRPr="00AA735D">
        <w:t>Skepast&amp;Puhkim OÜ</w:t>
      </w:r>
      <w:r w:rsidR="00AA735D">
        <w:t xml:space="preserve"> keskkonnaeksperdid </w:t>
      </w:r>
      <w:r w:rsidR="00AA735D" w:rsidRPr="00AA735D">
        <w:t xml:space="preserve">Vivika Väizene </w:t>
      </w:r>
      <w:r w:rsidR="00AA735D">
        <w:t xml:space="preserve">ja </w:t>
      </w:r>
      <w:r w:rsidR="00AA735D" w:rsidRPr="00AA735D">
        <w:t>Raimo Pajula</w:t>
      </w:r>
      <w:r w:rsidR="00AA735D">
        <w:t>.</w:t>
      </w:r>
      <w:r w:rsidR="00AA735D" w:rsidRPr="00AA735D">
        <w:cr/>
      </w:r>
    </w:p>
    <w:p w14:paraId="04BE4D23" w14:textId="0134282E" w:rsidR="006A681E" w:rsidRPr="00AA735D" w:rsidRDefault="00AA735D" w:rsidP="006A681E">
      <w:pPr>
        <w:jc w:val="both"/>
        <w:rPr>
          <w:color w:val="000000" w:themeColor="text1"/>
        </w:rPr>
      </w:pPr>
      <w:r>
        <w:t xml:space="preserve">Eelhinnangust lähtuvalt ei kavandata </w:t>
      </w:r>
      <w:r w:rsidRPr="00AA735D">
        <w:rPr>
          <w:color w:val="000000" w:themeColor="text1"/>
        </w:rPr>
        <w:t>k</w:t>
      </w:r>
      <w:r w:rsidR="006A681E" w:rsidRPr="00AA735D">
        <w:rPr>
          <w:color w:val="000000" w:themeColor="text1"/>
        </w:rPr>
        <w:t xml:space="preserve">äesoleva detailplaneeringu algatamisega tegevust, mis oleks olulise keskkonnamõjuga keskkonnamõju hindamise ja keskkonnajuhtimissüsteemi seaduse (edaspidi KeHJS) § 33 lg 1 p 3 mõistes ning mis kohustab koostama keskkonnamõju strateegilist (edaspidi KSH) hindamist. </w:t>
      </w:r>
    </w:p>
    <w:p w14:paraId="13A1F083" w14:textId="77777777" w:rsidR="006A681E" w:rsidRDefault="006A681E" w:rsidP="006A681E">
      <w:pPr>
        <w:jc w:val="both"/>
      </w:pPr>
    </w:p>
    <w:p w14:paraId="46949F4A" w14:textId="77777777" w:rsidR="006A681E" w:rsidRDefault="006A681E" w:rsidP="006A681E">
      <w:pPr>
        <w:jc w:val="both"/>
      </w:pPr>
      <w:bookmarkStart w:id="2" w:name="_Hlk96414915"/>
      <w:r>
        <w:t xml:space="preserve">Enne detailplaneeringu vastuvõtmist sõlmib linnavalitsus arendajaga notariaalse halduslepingu </w:t>
      </w:r>
      <w:r w:rsidRPr="00327F43">
        <w:t>PlanS § 131</w:t>
      </w:r>
      <w:r>
        <w:t xml:space="preserve"> lõikes 1 nimetatud detailplaneeringukohaste ja planeeringulahenduse elluviimiseks otseselt vajalike ning sellega funktsionaalselt seotud rajatiste väljaehitamiseks.</w:t>
      </w:r>
    </w:p>
    <w:bookmarkEnd w:id="2"/>
    <w:p w14:paraId="4EAFC195" w14:textId="77777777" w:rsidR="006A681E" w:rsidRPr="00D6552B" w:rsidRDefault="006A681E" w:rsidP="006A681E">
      <w:pPr>
        <w:jc w:val="both"/>
      </w:pPr>
    </w:p>
    <w:p w14:paraId="47A259F4" w14:textId="1884CAE6" w:rsidR="006A681E" w:rsidRDefault="006A681E" w:rsidP="006A681E">
      <w:pPr>
        <w:jc w:val="both"/>
      </w:pPr>
      <w:r w:rsidRPr="0001073F">
        <w:t xml:space="preserve">Lähtudes </w:t>
      </w:r>
      <w:r w:rsidRPr="00803AED">
        <w:t>Haapsalu Linnavolikogu  27.09.2024 otsusega nr 162 kehtestatud Haapsalu linna üldplaneeringust,</w:t>
      </w:r>
      <w:r>
        <w:t xml:space="preserve"> j</w:t>
      </w:r>
      <w:r w:rsidRPr="00D6552B">
        <w:t xml:space="preserve">uhindudes planeerimisseaduse § 128 lg 1, 5 </w:t>
      </w:r>
      <w:r>
        <w:t>–</w:t>
      </w:r>
      <w:r w:rsidRPr="00D6552B">
        <w:t xml:space="preserve"> 8</w:t>
      </w:r>
      <w:r>
        <w:t xml:space="preserve">, </w:t>
      </w:r>
      <w:r w:rsidRPr="00D6552B">
        <w:t xml:space="preserve">kohaliku omavalitsuse korralduse seaduse § 30 lg 1 p </w:t>
      </w:r>
      <w:r>
        <w:t>2</w:t>
      </w:r>
      <w:r w:rsidRPr="00D6552B">
        <w:t>, Haapsalu põhimääruse § 4</w:t>
      </w:r>
      <w:r>
        <w:t>6</w:t>
      </w:r>
      <w:r w:rsidRPr="00D6552B">
        <w:t xml:space="preserve"> lg 1 p </w:t>
      </w:r>
      <w:r>
        <w:t>2</w:t>
      </w:r>
      <w:r w:rsidRPr="00D6552B">
        <w:t xml:space="preserve">, </w:t>
      </w:r>
      <w:r w:rsidR="00666EBB" w:rsidRPr="00666EBB">
        <w:t>Haapsalu Linnavolikogu 25.05.2018 otsusest nr 76 „Volituste andmine", Haapsalu Linnavolikogu 28.05.2021 otsusest nr 250 „Volituste andmine"</w:t>
      </w:r>
      <w:r w:rsidR="00666EBB">
        <w:t>,</w:t>
      </w:r>
      <w:r>
        <w:t xml:space="preserve"> </w:t>
      </w:r>
      <w:r w:rsidRPr="00D6552B">
        <w:t xml:space="preserve">keskkonnamõju hindamise ja keskkonnajuhtimissüsteemi seaduse § 6 lg 2, § 33 lg 2, 3 </w:t>
      </w:r>
      <w:r>
        <w:t xml:space="preserve">ning </w:t>
      </w:r>
      <w:r w:rsidRPr="00D6552B">
        <w:t>haldusmenetluse seadusest</w:t>
      </w:r>
      <w:r>
        <w:t>,</w:t>
      </w:r>
      <w:r w:rsidRPr="00D6552B">
        <w:t xml:space="preserve"> </w:t>
      </w:r>
      <w:r>
        <w:t>Haapsalu Linnavalitsus</w:t>
      </w:r>
    </w:p>
    <w:p w14:paraId="53A53BB9" w14:textId="77777777" w:rsidR="006A681E" w:rsidRPr="008B098B" w:rsidRDefault="006A681E" w:rsidP="006A681E">
      <w:pPr>
        <w:pStyle w:val="Pealkiri1"/>
        <w:jc w:val="both"/>
        <w:rPr>
          <w:rFonts w:ascii="Times New Roman" w:hAnsi="Times New Roman" w:cs="Times New Roman"/>
          <w:color w:val="auto"/>
          <w:sz w:val="24"/>
          <w:szCs w:val="24"/>
        </w:rPr>
      </w:pPr>
      <w:r w:rsidRPr="008B098B">
        <w:rPr>
          <w:rFonts w:ascii="Times New Roman" w:hAnsi="Times New Roman" w:cs="Times New Roman"/>
          <w:color w:val="auto"/>
          <w:sz w:val="24"/>
          <w:szCs w:val="24"/>
        </w:rPr>
        <w:t>k o r r a l d a b :</w:t>
      </w:r>
    </w:p>
    <w:p w14:paraId="04F11B00" w14:textId="77777777" w:rsidR="006A681E" w:rsidRDefault="006A681E" w:rsidP="006A681E">
      <w:pPr>
        <w:jc w:val="both"/>
      </w:pPr>
    </w:p>
    <w:p w14:paraId="30A58CF8" w14:textId="4B159FB9" w:rsidR="006A681E" w:rsidRPr="006A42DA" w:rsidRDefault="006A681E" w:rsidP="006A681E">
      <w:pPr>
        <w:numPr>
          <w:ilvl w:val="0"/>
          <w:numId w:val="1"/>
        </w:numPr>
        <w:ind w:left="284" w:hanging="284"/>
        <w:jc w:val="both"/>
      </w:pPr>
      <w:r w:rsidRPr="006A42DA">
        <w:t xml:space="preserve">Algatada </w:t>
      </w:r>
      <w:r w:rsidR="008E77DA">
        <w:t>Krossi</w:t>
      </w:r>
      <w:r>
        <w:t xml:space="preserve"> kinnistu </w:t>
      </w:r>
      <w:r w:rsidRPr="006A42DA">
        <w:t>detailplaneering</w:t>
      </w:r>
      <w:r>
        <w:t xml:space="preserve"> asukohas </w:t>
      </w:r>
      <w:r w:rsidR="008E77DA">
        <w:t>Uuemõisa alevik</w:t>
      </w:r>
      <w:r>
        <w:t>, Haapsalu linn</w:t>
      </w:r>
      <w:r w:rsidR="008E77DA">
        <w:t>, Lääne maakond</w:t>
      </w:r>
      <w:r w:rsidRPr="006A42DA">
        <w:t xml:space="preserve"> (</w:t>
      </w:r>
      <w:r>
        <w:t>detailplaneeringuala asendiplaan – Lisa 1</w:t>
      </w:r>
      <w:r w:rsidRPr="006A42DA">
        <w:t xml:space="preserve">). </w:t>
      </w:r>
    </w:p>
    <w:p w14:paraId="5A1DC1E3" w14:textId="77777777" w:rsidR="006A681E" w:rsidRPr="006A42DA" w:rsidRDefault="006A681E" w:rsidP="006A681E">
      <w:pPr>
        <w:numPr>
          <w:ilvl w:val="0"/>
          <w:numId w:val="1"/>
        </w:numPr>
        <w:tabs>
          <w:tab w:val="num" w:pos="284"/>
        </w:tabs>
        <w:ind w:left="284" w:hanging="284"/>
        <w:jc w:val="both"/>
      </w:pPr>
      <w:r w:rsidRPr="006A42DA">
        <w:t>Mitte algatada detailplaneeringule</w:t>
      </w:r>
      <w:r w:rsidRPr="006A42DA">
        <w:rPr>
          <w:b/>
        </w:rPr>
        <w:t xml:space="preserve"> </w:t>
      </w:r>
      <w:r w:rsidRPr="006A42DA">
        <w:t>keskkonnamõju strateegilist hindamist.</w:t>
      </w:r>
    </w:p>
    <w:p w14:paraId="42A3F95B" w14:textId="77777777" w:rsidR="006A681E" w:rsidRPr="006A42DA" w:rsidRDefault="006A681E" w:rsidP="006A681E">
      <w:pPr>
        <w:numPr>
          <w:ilvl w:val="0"/>
          <w:numId w:val="1"/>
        </w:numPr>
        <w:ind w:left="284" w:hanging="284"/>
        <w:jc w:val="both"/>
      </w:pPr>
      <w:r w:rsidRPr="006A42DA">
        <w:t>Kinnitada detailplaneeringu lähteseisukohad (</w:t>
      </w:r>
      <w:r>
        <w:t>Lisa 2</w:t>
      </w:r>
      <w:r w:rsidRPr="006A42DA">
        <w:t>).</w:t>
      </w:r>
    </w:p>
    <w:p w14:paraId="27A1F45F" w14:textId="77777777" w:rsidR="006A681E" w:rsidRPr="006A42DA" w:rsidRDefault="006A681E" w:rsidP="006A681E">
      <w:pPr>
        <w:numPr>
          <w:ilvl w:val="0"/>
          <w:numId w:val="1"/>
        </w:numPr>
        <w:ind w:left="284" w:hanging="284"/>
        <w:jc w:val="both"/>
      </w:pPr>
      <w:r w:rsidRPr="006A42DA">
        <w:t>Planeeringu koostamise korraldajaks määrata Haapsalu Linnavalitsuse maa- ja planeerimisosakond.</w:t>
      </w:r>
    </w:p>
    <w:p w14:paraId="0B28B1F6" w14:textId="77777777" w:rsidR="006A681E" w:rsidRPr="006A42DA" w:rsidRDefault="006A681E" w:rsidP="006A681E">
      <w:pPr>
        <w:numPr>
          <w:ilvl w:val="0"/>
          <w:numId w:val="1"/>
        </w:numPr>
        <w:ind w:left="284" w:hanging="284"/>
        <w:jc w:val="both"/>
      </w:pPr>
      <w:r w:rsidRPr="006A42DA">
        <w:t xml:space="preserve">Maa- ja planeeringuosakonnal avaldada teade detailplaneeringu algatamisest 14 päeva jooksul selle algatamisest arvates Ametlikes Teadaannetes ja detailplaneeringu koostamise korraldaja veebilehel ning informeerida </w:t>
      </w:r>
      <w:r>
        <w:t>Maa- ja Ruumiametit</w:t>
      </w:r>
      <w:r w:rsidRPr="006A42DA">
        <w:t>. Detailplaneeringu algatamisest teavitatakse 30 päeva jooksul algatamisest arvates maakonnalehes. Detailplaneeringu algatamisest teavitatakse planeerimisseaduse § 127 lõigetes 1 ja 2 nimetatud isikuid ja asutusi 30 päeva jooksul selle algatamisest arvates.</w:t>
      </w:r>
    </w:p>
    <w:p w14:paraId="333FEEDA" w14:textId="77777777" w:rsidR="006A681E" w:rsidRPr="006A42DA" w:rsidRDefault="006A681E" w:rsidP="006A681E">
      <w:pPr>
        <w:numPr>
          <w:ilvl w:val="0"/>
          <w:numId w:val="1"/>
        </w:numPr>
        <w:ind w:left="284" w:hanging="284"/>
        <w:jc w:val="both"/>
      </w:pPr>
      <w:r w:rsidRPr="006A42DA">
        <w:t>Otsus jõustub teatavakstegemisest.</w:t>
      </w:r>
    </w:p>
    <w:p w14:paraId="36BAFBC9" w14:textId="77777777" w:rsidR="006A681E" w:rsidRDefault="006A681E" w:rsidP="006A681E">
      <w:pPr>
        <w:numPr>
          <w:ilvl w:val="0"/>
          <w:numId w:val="1"/>
        </w:numPr>
        <w:ind w:left="284" w:hanging="284"/>
        <w:jc w:val="both"/>
      </w:pPr>
      <w:r>
        <w:t>Korraldust on õigus vaidlustada 30 päeva jooksul, arvates päevast, millal vaiet esitama õigustatud isik korraldusest teada sai või oleks pidanud teada saama, esitades vaide Haapsalu Linnavalitsusele haldusmenetluse seadusega vaidemenetlusele kehtestatud korras. Korralduse peale on kaebeõigusega isikul õigus esitada kaebus Tallinna Halduskohtule halduskohtumenetluse seadustiku §-s 46 sätestatud tähtaegadel ja halduskohtumenetluse seadustikus sätestatud korras.</w:t>
      </w:r>
    </w:p>
    <w:p w14:paraId="3E5A18A6" w14:textId="77777777" w:rsidR="006A681E" w:rsidRDefault="006A681E" w:rsidP="006A681E">
      <w:pPr>
        <w:jc w:val="both"/>
      </w:pPr>
    </w:p>
    <w:p w14:paraId="21706ED9" w14:textId="77777777" w:rsidR="006A681E" w:rsidRDefault="006A681E" w:rsidP="006A681E">
      <w:pPr>
        <w:jc w:val="both"/>
      </w:pPr>
    </w:p>
    <w:p w14:paraId="71594CCD" w14:textId="77777777" w:rsidR="006A681E" w:rsidRDefault="006A681E" w:rsidP="006A681E">
      <w:pPr>
        <w:jc w:val="both"/>
      </w:pPr>
    </w:p>
    <w:p w14:paraId="09E449BD" w14:textId="77777777" w:rsidR="006A681E" w:rsidRDefault="006A681E" w:rsidP="006A681E">
      <w:pPr>
        <w:jc w:val="both"/>
      </w:pPr>
      <w:r>
        <w:t>/allkirjastatud digitaalselt/</w:t>
      </w:r>
    </w:p>
    <w:p w14:paraId="15ED957B" w14:textId="77777777" w:rsidR="006A681E" w:rsidRDefault="006A681E" w:rsidP="006A681E">
      <w:pPr>
        <w:jc w:val="both"/>
      </w:pPr>
    </w:p>
    <w:p w14:paraId="568C3D8A" w14:textId="77777777" w:rsidR="006A681E" w:rsidRPr="006A681E" w:rsidRDefault="006A681E" w:rsidP="006A681E">
      <w:pPr>
        <w:jc w:val="both"/>
      </w:pPr>
      <w:r w:rsidRPr="006A681E">
        <w:t>Urmas Sukles</w:t>
      </w:r>
      <w:r w:rsidRPr="006A681E">
        <w:tab/>
      </w:r>
      <w:r w:rsidRPr="006A681E">
        <w:tab/>
      </w:r>
      <w:r w:rsidRPr="006A681E">
        <w:tab/>
      </w:r>
      <w:r w:rsidRPr="006A681E">
        <w:tab/>
      </w:r>
      <w:r w:rsidRPr="006A681E">
        <w:tab/>
      </w:r>
      <w:r w:rsidRPr="006A681E">
        <w:tab/>
      </w:r>
      <w:r w:rsidRPr="006A681E">
        <w:tab/>
      </w:r>
      <w:r w:rsidRPr="006A681E">
        <w:tab/>
        <w:t>/allkirjastatud digitaalselt/</w:t>
      </w:r>
    </w:p>
    <w:p w14:paraId="5D21B744" w14:textId="77777777" w:rsidR="006A681E" w:rsidRPr="006A681E" w:rsidRDefault="006A681E" w:rsidP="006A681E">
      <w:pPr>
        <w:pStyle w:val="Pealkiri1"/>
        <w:tabs>
          <w:tab w:val="left" w:pos="5245"/>
        </w:tabs>
        <w:jc w:val="both"/>
        <w:rPr>
          <w:rFonts w:ascii="Times New Roman" w:hAnsi="Times New Roman" w:cs="Times New Roman"/>
          <w:color w:val="auto"/>
          <w:sz w:val="24"/>
          <w:szCs w:val="24"/>
        </w:rPr>
      </w:pPr>
      <w:r w:rsidRPr="006A681E">
        <w:rPr>
          <w:rFonts w:ascii="Times New Roman" w:hAnsi="Times New Roman" w:cs="Times New Roman"/>
          <w:color w:val="auto"/>
          <w:sz w:val="24"/>
          <w:szCs w:val="24"/>
        </w:rPr>
        <w:lastRenderedPageBreak/>
        <w:t>Linnapea</w:t>
      </w:r>
      <w:r w:rsidRPr="006A681E">
        <w:rPr>
          <w:rFonts w:ascii="Times New Roman" w:hAnsi="Times New Roman" w:cs="Times New Roman"/>
          <w:color w:val="auto"/>
          <w:sz w:val="24"/>
          <w:szCs w:val="24"/>
        </w:rPr>
        <w:tab/>
      </w:r>
      <w:r w:rsidRPr="006A681E">
        <w:rPr>
          <w:rFonts w:ascii="Times New Roman" w:hAnsi="Times New Roman" w:cs="Times New Roman"/>
          <w:color w:val="auto"/>
          <w:sz w:val="24"/>
          <w:szCs w:val="24"/>
        </w:rPr>
        <w:tab/>
      </w:r>
      <w:r w:rsidRPr="006A681E">
        <w:rPr>
          <w:rFonts w:ascii="Times New Roman" w:hAnsi="Times New Roman" w:cs="Times New Roman"/>
          <w:color w:val="auto"/>
          <w:sz w:val="24"/>
          <w:szCs w:val="24"/>
        </w:rPr>
        <w:tab/>
      </w:r>
    </w:p>
    <w:p w14:paraId="71808743" w14:textId="77777777" w:rsidR="006A681E" w:rsidRPr="006A681E" w:rsidRDefault="006A681E" w:rsidP="006A681E">
      <w:pPr>
        <w:pStyle w:val="Pealkiri1"/>
        <w:tabs>
          <w:tab w:val="left" w:pos="5245"/>
        </w:tabs>
        <w:jc w:val="both"/>
        <w:rPr>
          <w:rFonts w:ascii="Times New Roman" w:hAnsi="Times New Roman" w:cs="Times New Roman"/>
          <w:bCs/>
          <w:color w:val="auto"/>
          <w:sz w:val="24"/>
          <w:szCs w:val="24"/>
        </w:rPr>
      </w:pPr>
      <w:r w:rsidRPr="006A681E">
        <w:rPr>
          <w:rFonts w:ascii="Times New Roman" w:hAnsi="Times New Roman" w:cs="Times New Roman"/>
          <w:b/>
          <w:color w:val="auto"/>
          <w:sz w:val="24"/>
          <w:szCs w:val="24"/>
        </w:rPr>
        <w:tab/>
      </w:r>
      <w:r w:rsidRPr="006A681E">
        <w:rPr>
          <w:rFonts w:ascii="Times New Roman" w:hAnsi="Times New Roman" w:cs="Times New Roman"/>
          <w:b/>
          <w:color w:val="auto"/>
          <w:sz w:val="24"/>
          <w:szCs w:val="24"/>
        </w:rPr>
        <w:tab/>
      </w:r>
      <w:r w:rsidRPr="006A681E">
        <w:rPr>
          <w:rFonts w:ascii="Times New Roman" w:hAnsi="Times New Roman" w:cs="Times New Roman"/>
          <w:b/>
          <w:color w:val="auto"/>
          <w:sz w:val="24"/>
          <w:szCs w:val="24"/>
        </w:rPr>
        <w:tab/>
      </w:r>
      <w:r w:rsidRPr="006A681E">
        <w:rPr>
          <w:rFonts w:ascii="Times New Roman" w:hAnsi="Times New Roman" w:cs="Times New Roman"/>
          <w:bCs/>
          <w:color w:val="auto"/>
          <w:sz w:val="24"/>
          <w:szCs w:val="24"/>
        </w:rPr>
        <w:t>Erko Kalev</w:t>
      </w:r>
    </w:p>
    <w:p w14:paraId="6AD21431" w14:textId="77777777" w:rsidR="006A681E" w:rsidRPr="006A681E" w:rsidRDefault="006A681E" w:rsidP="006A681E">
      <w:pPr>
        <w:tabs>
          <w:tab w:val="left" w:pos="5245"/>
        </w:tabs>
        <w:jc w:val="both"/>
        <w:rPr>
          <w:bCs/>
        </w:rPr>
      </w:pPr>
      <w:r w:rsidRPr="006A681E">
        <w:rPr>
          <w:bCs/>
        </w:rPr>
        <w:tab/>
      </w:r>
      <w:r w:rsidRPr="006A681E">
        <w:rPr>
          <w:bCs/>
        </w:rPr>
        <w:tab/>
      </w:r>
      <w:r w:rsidRPr="006A681E">
        <w:rPr>
          <w:bCs/>
        </w:rPr>
        <w:tab/>
        <w:t>Linnasekretär</w:t>
      </w:r>
    </w:p>
    <w:p w14:paraId="185D8993" w14:textId="77777777" w:rsidR="006A681E" w:rsidRPr="006A681E" w:rsidRDefault="006A681E" w:rsidP="006A681E"/>
    <w:p w14:paraId="40AC684D" w14:textId="77777777" w:rsidR="00622573" w:rsidRDefault="00622573" w:rsidP="006A681E">
      <w:pPr>
        <w:pStyle w:val="Pealkiri1"/>
        <w:keepLines w:val="0"/>
        <w:spacing w:before="0" w:after="0"/>
        <w:jc w:val="both"/>
      </w:pPr>
    </w:p>
    <w:sectPr w:rsidR="00622573" w:rsidSect="006A681E">
      <w:headerReference w:type="default" r:id="rId7"/>
      <w:headerReference w:type="first" r:id="rId8"/>
      <w:pgSz w:w="12240" w:h="15840"/>
      <w:pgMar w:top="1304" w:right="900" w:bottom="709" w:left="1701" w:header="284"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10F9" w14:textId="77777777" w:rsidR="000F1A40" w:rsidRDefault="000F1A40">
      <w:r>
        <w:separator/>
      </w:r>
    </w:p>
  </w:endnote>
  <w:endnote w:type="continuationSeparator" w:id="0">
    <w:p w14:paraId="6901446F" w14:textId="77777777" w:rsidR="000F1A40" w:rsidRDefault="000F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2CB9" w14:textId="77777777" w:rsidR="000F1A40" w:rsidRDefault="000F1A40">
      <w:r>
        <w:separator/>
      </w:r>
    </w:p>
  </w:footnote>
  <w:footnote w:type="continuationSeparator" w:id="0">
    <w:p w14:paraId="498F4A91" w14:textId="77777777" w:rsidR="000F1A40" w:rsidRDefault="000F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67A1" w14:textId="77777777" w:rsidR="003738AD" w:rsidRDefault="003738AD">
    <w:pPr>
      <w:pStyle w:val="Pis"/>
    </w:pPr>
  </w:p>
  <w:p w14:paraId="6BE26DF1" w14:textId="77777777" w:rsidR="003738AD" w:rsidRDefault="003738AD" w:rsidP="003E2312">
    <w:pPr>
      <w:pStyle w:val="Pis"/>
    </w:pPr>
  </w:p>
  <w:p w14:paraId="68A0AA50" w14:textId="77777777" w:rsidR="003738AD" w:rsidRDefault="003738AD">
    <w:pPr>
      <w:pStyle w:val="Pis"/>
    </w:pPr>
  </w:p>
  <w:p w14:paraId="76B2B153" w14:textId="77777777" w:rsidR="003738AD" w:rsidRDefault="003738A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ayout w:type="fixed"/>
      <w:tblLook w:val="0000" w:firstRow="0" w:lastRow="0" w:firstColumn="0" w:lastColumn="0" w:noHBand="0" w:noVBand="0"/>
    </w:tblPr>
    <w:tblGrid>
      <w:gridCol w:w="4219"/>
      <w:gridCol w:w="1418"/>
      <w:gridCol w:w="4252"/>
    </w:tblGrid>
    <w:tr w:rsidR="00697AAD" w14:paraId="5BDAAF2A" w14:textId="77777777" w:rsidTr="00A3370A">
      <w:trPr>
        <w:trHeight w:val="1414"/>
      </w:trPr>
      <w:tc>
        <w:tcPr>
          <w:tcW w:w="4219" w:type="dxa"/>
          <w:tcBorders>
            <w:top w:val="nil"/>
            <w:left w:val="nil"/>
            <w:bottom w:val="nil"/>
            <w:right w:val="nil"/>
          </w:tcBorders>
        </w:tcPr>
        <w:p w14:paraId="67F4FD99" w14:textId="77777777" w:rsidR="003738AD" w:rsidRDefault="003738AD" w:rsidP="00A3370A">
          <w:pPr>
            <w:pStyle w:val="Pis"/>
            <w:tabs>
              <w:tab w:val="center" w:pos="3969"/>
            </w:tabs>
            <w:jc w:val="center"/>
          </w:pPr>
        </w:p>
      </w:tc>
      <w:tc>
        <w:tcPr>
          <w:tcW w:w="1418" w:type="dxa"/>
          <w:tcBorders>
            <w:top w:val="nil"/>
            <w:left w:val="nil"/>
            <w:bottom w:val="nil"/>
            <w:right w:val="nil"/>
          </w:tcBorders>
        </w:tcPr>
        <w:p w14:paraId="3CB1D237" w14:textId="5CFCF14E" w:rsidR="003738AD" w:rsidRDefault="006A681E" w:rsidP="00A3370A">
          <w:pPr>
            <w:pStyle w:val="Pis"/>
            <w:tabs>
              <w:tab w:val="center" w:pos="3969"/>
            </w:tabs>
            <w:jc w:val="center"/>
          </w:pPr>
          <w:r>
            <w:rPr>
              <w:noProof/>
            </w:rPr>
            <w:drawing>
              <wp:inline distT="0" distB="0" distL="0" distR="0" wp14:anchorId="577383EC" wp14:editId="6243C582">
                <wp:extent cx="695325" cy="952500"/>
                <wp:effectExtent l="0" t="0" r="9525" b="0"/>
                <wp:docPr id="213020797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952500"/>
                        </a:xfrm>
                        <a:prstGeom prst="rect">
                          <a:avLst/>
                        </a:prstGeom>
                        <a:noFill/>
                      </pic:spPr>
                    </pic:pic>
                  </a:graphicData>
                </a:graphic>
              </wp:inline>
            </w:drawing>
          </w:r>
        </w:p>
        <w:p w14:paraId="0CDA5695" w14:textId="77777777" w:rsidR="003738AD" w:rsidRDefault="003738AD" w:rsidP="00A3370A">
          <w:pPr>
            <w:pStyle w:val="Pis"/>
            <w:tabs>
              <w:tab w:val="center" w:pos="3969"/>
            </w:tabs>
            <w:jc w:val="center"/>
          </w:pPr>
        </w:p>
      </w:tc>
      <w:tc>
        <w:tcPr>
          <w:tcW w:w="4252" w:type="dxa"/>
          <w:tcBorders>
            <w:top w:val="nil"/>
            <w:left w:val="nil"/>
            <w:bottom w:val="nil"/>
            <w:right w:val="nil"/>
          </w:tcBorders>
        </w:tcPr>
        <w:p w14:paraId="2F385A5C" w14:textId="77777777" w:rsidR="003738AD" w:rsidRDefault="003738AD" w:rsidP="00C64A31">
          <w:pPr>
            <w:pStyle w:val="Pis"/>
            <w:tabs>
              <w:tab w:val="center" w:pos="3969"/>
            </w:tabs>
            <w:rPr>
              <w:sz w:val="22"/>
              <w:szCs w:val="22"/>
            </w:rPr>
          </w:pPr>
        </w:p>
        <w:p w14:paraId="1FEF5929" w14:textId="77777777" w:rsidR="003738AD" w:rsidRDefault="003738AD" w:rsidP="00C64A31">
          <w:pPr>
            <w:pStyle w:val="Pis"/>
            <w:tabs>
              <w:tab w:val="center" w:pos="3969"/>
            </w:tabs>
            <w:rPr>
              <w:sz w:val="22"/>
              <w:szCs w:val="22"/>
            </w:rPr>
          </w:pPr>
        </w:p>
        <w:p w14:paraId="3C3C364A" w14:textId="77777777" w:rsidR="003738AD" w:rsidRDefault="003738AD" w:rsidP="00C64A31">
          <w:pPr>
            <w:pStyle w:val="Pis"/>
            <w:tabs>
              <w:tab w:val="center" w:pos="3969"/>
            </w:tabs>
            <w:rPr>
              <w:sz w:val="22"/>
              <w:szCs w:val="22"/>
            </w:rPr>
          </w:pPr>
        </w:p>
        <w:p w14:paraId="6CFB77CB" w14:textId="77777777" w:rsidR="003738AD" w:rsidRDefault="003738AD" w:rsidP="00C64A31">
          <w:pPr>
            <w:pStyle w:val="Pis"/>
            <w:tabs>
              <w:tab w:val="center" w:pos="3969"/>
            </w:tabs>
            <w:rPr>
              <w:sz w:val="22"/>
              <w:szCs w:val="22"/>
            </w:rPr>
          </w:pPr>
        </w:p>
        <w:p w14:paraId="062F8875" w14:textId="77777777" w:rsidR="003738AD" w:rsidRDefault="003738AD" w:rsidP="00C64A31">
          <w:pPr>
            <w:pStyle w:val="Pis"/>
            <w:tabs>
              <w:tab w:val="center" w:pos="3969"/>
            </w:tabs>
            <w:rPr>
              <w:sz w:val="22"/>
              <w:szCs w:val="22"/>
            </w:rPr>
          </w:pPr>
        </w:p>
        <w:p w14:paraId="68929E95" w14:textId="77777777" w:rsidR="003738AD" w:rsidRDefault="003738AD" w:rsidP="00C64A31">
          <w:pPr>
            <w:pStyle w:val="Pis"/>
            <w:tabs>
              <w:tab w:val="center" w:pos="3969"/>
            </w:tabs>
            <w:rPr>
              <w:sz w:val="22"/>
              <w:szCs w:val="22"/>
            </w:rPr>
          </w:pPr>
        </w:p>
      </w:tc>
    </w:tr>
  </w:tbl>
  <w:p w14:paraId="6F7ED3D1" w14:textId="77777777" w:rsidR="003738AD" w:rsidRDefault="003738AD" w:rsidP="00A3370A">
    <w:pPr>
      <w:pStyle w:val="Pis"/>
      <w:jc w:val="center"/>
    </w:pPr>
    <w:r>
      <w:rPr>
        <w:b/>
        <w:bCs/>
        <w:sz w:val="28"/>
        <w:szCs w:val="28"/>
      </w:rPr>
      <w:t>HAAPSALU LINNAVALITSUS</w:t>
    </w:r>
  </w:p>
  <w:p w14:paraId="6F90F8E7" w14:textId="77777777" w:rsidR="003738AD" w:rsidRDefault="003738AD" w:rsidP="00CB3267">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887"/>
    <w:multiLevelType w:val="hybridMultilevel"/>
    <w:tmpl w:val="FFFFFFFF"/>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num w:numId="1" w16cid:durableId="1209073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1E"/>
    <w:rsid w:val="000F1A40"/>
    <w:rsid w:val="00115F91"/>
    <w:rsid w:val="00140C30"/>
    <w:rsid w:val="001A003E"/>
    <w:rsid w:val="001D682C"/>
    <w:rsid w:val="001F468C"/>
    <w:rsid w:val="00221905"/>
    <w:rsid w:val="00227E43"/>
    <w:rsid w:val="003328A6"/>
    <w:rsid w:val="003738AD"/>
    <w:rsid w:val="003D6DA0"/>
    <w:rsid w:val="00426292"/>
    <w:rsid w:val="00526014"/>
    <w:rsid w:val="005613A7"/>
    <w:rsid w:val="005B0997"/>
    <w:rsid w:val="00622573"/>
    <w:rsid w:val="006347A9"/>
    <w:rsid w:val="00662EA9"/>
    <w:rsid w:val="00666EBB"/>
    <w:rsid w:val="006A681E"/>
    <w:rsid w:val="006F64D8"/>
    <w:rsid w:val="008078A2"/>
    <w:rsid w:val="008778F7"/>
    <w:rsid w:val="0088451B"/>
    <w:rsid w:val="008B098B"/>
    <w:rsid w:val="008E77DA"/>
    <w:rsid w:val="009F6FE4"/>
    <w:rsid w:val="00AA735D"/>
    <w:rsid w:val="00BA534F"/>
    <w:rsid w:val="00BA6EBF"/>
    <w:rsid w:val="00C36418"/>
    <w:rsid w:val="00C65FA3"/>
    <w:rsid w:val="00CC6289"/>
    <w:rsid w:val="00CF270C"/>
    <w:rsid w:val="00D156BE"/>
    <w:rsid w:val="00D6789C"/>
    <w:rsid w:val="00D84DA7"/>
    <w:rsid w:val="00DA7515"/>
    <w:rsid w:val="00DD655D"/>
    <w:rsid w:val="00DF16A1"/>
    <w:rsid w:val="00E75CAE"/>
    <w:rsid w:val="00E87F26"/>
    <w:rsid w:val="00EA3C1F"/>
    <w:rsid w:val="00EA570C"/>
    <w:rsid w:val="00EF3BB0"/>
    <w:rsid w:val="00F22D1A"/>
    <w:rsid w:val="00F5343B"/>
    <w:rsid w:val="00F84F8D"/>
    <w:rsid w:val="00F911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B764C"/>
  <w15:chartTrackingRefBased/>
  <w15:docId w15:val="{291F44EE-44F8-4D2A-89D1-0AF3240B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A681E"/>
    <w:pPr>
      <w:autoSpaceDE w:val="0"/>
      <w:autoSpaceDN w:val="0"/>
      <w:spacing w:after="0" w:line="240" w:lineRule="auto"/>
    </w:pPr>
    <w:rPr>
      <w:rFonts w:ascii="Times New Roman" w:eastAsia="Times New Roman" w:hAnsi="Times New Roman" w:cs="Times New Roman"/>
      <w:kern w:val="0"/>
      <w14:ligatures w14:val="none"/>
    </w:rPr>
  </w:style>
  <w:style w:type="paragraph" w:styleId="Pealkiri1">
    <w:name w:val="heading 1"/>
    <w:basedOn w:val="Normaallaad"/>
    <w:next w:val="Normaallaad"/>
    <w:link w:val="Pealkiri1Mrk"/>
    <w:uiPriority w:val="99"/>
    <w:qFormat/>
    <w:rsid w:val="006A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6A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A681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A681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A681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A681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A681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A681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A681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6A681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6A681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A681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A681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A681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A681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A681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A681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A681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A681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A681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A681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A681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A681E"/>
    <w:pPr>
      <w:spacing w:before="160"/>
      <w:jc w:val="center"/>
    </w:pPr>
    <w:rPr>
      <w:i/>
      <w:iCs/>
      <w:color w:val="404040" w:themeColor="text1" w:themeTint="BF"/>
    </w:rPr>
  </w:style>
  <w:style w:type="character" w:customStyle="1" w:styleId="TsitaatMrk">
    <w:name w:val="Tsitaat Märk"/>
    <w:basedOn w:val="Liguvaikefont"/>
    <w:link w:val="Tsitaat"/>
    <w:uiPriority w:val="29"/>
    <w:rsid w:val="006A681E"/>
    <w:rPr>
      <w:i/>
      <w:iCs/>
      <w:color w:val="404040" w:themeColor="text1" w:themeTint="BF"/>
    </w:rPr>
  </w:style>
  <w:style w:type="paragraph" w:styleId="Loendilik">
    <w:name w:val="List Paragraph"/>
    <w:basedOn w:val="Normaallaad"/>
    <w:uiPriority w:val="34"/>
    <w:qFormat/>
    <w:rsid w:val="006A681E"/>
    <w:pPr>
      <w:ind w:left="720"/>
      <w:contextualSpacing/>
    </w:pPr>
  </w:style>
  <w:style w:type="character" w:styleId="Selgeltmrgatavrhutus">
    <w:name w:val="Intense Emphasis"/>
    <w:basedOn w:val="Liguvaikefont"/>
    <w:uiPriority w:val="21"/>
    <w:qFormat/>
    <w:rsid w:val="006A681E"/>
    <w:rPr>
      <w:i/>
      <w:iCs/>
      <w:color w:val="0F4761" w:themeColor="accent1" w:themeShade="BF"/>
    </w:rPr>
  </w:style>
  <w:style w:type="paragraph" w:styleId="Selgeltmrgatavtsitaat">
    <w:name w:val="Intense Quote"/>
    <w:basedOn w:val="Normaallaad"/>
    <w:next w:val="Normaallaad"/>
    <w:link w:val="SelgeltmrgatavtsitaatMrk"/>
    <w:uiPriority w:val="30"/>
    <w:qFormat/>
    <w:rsid w:val="006A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A681E"/>
    <w:rPr>
      <w:i/>
      <w:iCs/>
      <w:color w:val="0F4761" w:themeColor="accent1" w:themeShade="BF"/>
    </w:rPr>
  </w:style>
  <w:style w:type="character" w:styleId="Selgeltmrgatavviide">
    <w:name w:val="Intense Reference"/>
    <w:basedOn w:val="Liguvaikefont"/>
    <w:uiPriority w:val="32"/>
    <w:qFormat/>
    <w:rsid w:val="006A681E"/>
    <w:rPr>
      <w:b/>
      <w:bCs/>
      <w:smallCaps/>
      <w:color w:val="0F4761" w:themeColor="accent1" w:themeShade="BF"/>
      <w:spacing w:val="5"/>
    </w:rPr>
  </w:style>
  <w:style w:type="paragraph" w:styleId="Pis">
    <w:name w:val="header"/>
    <w:basedOn w:val="Normaallaad"/>
    <w:link w:val="PisMrk"/>
    <w:uiPriority w:val="99"/>
    <w:unhideWhenUsed/>
    <w:rsid w:val="006A681E"/>
    <w:pPr>
      <w:tabs>
        <w:tab w:val="center" w:pos="4536"/>
        <w:tab w:val="right" w:pos="9072"/>
      </w:tabs>
    </w:pPr>
  </w:style>
  <w:style w:type="character" w:customStyle="1" w:styleId="PisMrk">
    <w:name w:val="Päis Märk"/>
    <w:basedOn w:val="Liguvaikefont"/>
    <w:link w:val="Pis"/>
    <w:uiPriority w:val="99"/>
    <w:rsid w:val="006A681E"/>
    <w:rPr>
      <w:rFonts w:ascii="Times New Roman" w:eastAsia="Times New Roman" w:hAnsi="Times New Roman" w:cs="Times New Roman"/>
      <w:kern w:val="0"/>
      <w14:ligatures w14:val="none"/>
    </w:rPr>
  </w:style>
  <w:style w:type="paragraph" w:customStyle="1" w:styleId="Default">
    <w:name w:val="Default"/>
    <w:uiPriority w:val="99"/>
    <w:rsid w:val="006A681E"/>
    <w:pPr>
      <w:widowControl w:val="0"/>
      <w:autoSpaceDE w:val="0"/>
      <w:autoSpaceDN w:val="0"/>
      <w:adjustRightInd w:val="0"/>
      <w:spacing w:after="0" w:line="240" w:lineRule="auto"/>
    </w:pPr>
    <w:rPr>
      <w:rFonts w:ascii="Times New Roman" w:eastAsia="Times New Roman" w:hAnsi="Times New Roman" w:cs="Times New Roman"/>
      <w:kern w:val="0"/>
      <w:lang w:val="en-GB"/>
      <w14:ligatures w14:val="none"/>
    </w:rPr>
  </w:style>
  <w:style w:type="character" w:styleId="Kommentaariviide">
    <w:name w:val="annotation reference"/>
    <w:basedOn w:val="Liguvaikefont"/>
    <w:uiPriority w:val="99"/>
    <w:semiHidden/>
    <w:unhideWhenUsed/>
    <w:rsid w:val="00662EA9"/>
    <w:rPr>
      <w:sz w:val="16"/>
      <w:szCs w:val="16"/>
    </w:rPr>
  </w:style>
  <w:style w:type="paragraph" w:styleId="Kommentaaritekst">
    <w:name w:val="annotation text"/>
    <w:basedOn w:val="Normaallaad"/>
    <w:link w:val="KommentaaritekstMrk"/>
    <w:uiPriority w:val="99"/>
    <w:unhideWhenUsed/>
    <w:rsid w:val="00662EA9"/>
    <w:rPr>
      <w:sz w:val="20"/>
      <w:szCs w:val="20"/>
    </w:rPr>
  </w:style>
  <w:style w:type="character" w:customStyle="1" w:styleId="KommentaaritekstMrk">
    <w:name w:val="Kommentaari tekst Märk"/>
    <w:basedOn w:val="Liguvaikefont"/>
    <w:link w:val="Kommentaaritekst"/>
    <w:uiPriority w:val="99"/>
    <w:rsid w:val="00662EA9"/>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662EA9"/>
    <w:rPr>
      <w:b/>
      <w:bCs/>
    </w:rPr>
  </w:style>
  <w:style w:type="character" w:customStyle="1" w:styleId="KommentaariteemaMrk">
    <w:name w:val="Kommentaari teema Märk"/>
    <w:basedOn w:val="KommentaaritekstMrk"/>
    <w:link w:val="Kommentaariteema"/>
    <w:uiPriority w:val="99"/>
    <w:semiHidden/>
    <w:rsid w:val="00662EA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747</Words>
  <Characters>4339</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Harles Kullik</dc:creator>
  <cp:keywords/>
  <dc:description/>
  <cp:lastModifiedBy>Erko Kalev</cp:lastModifiedBy>
  <cp:revision>8</cp:revision>
  <dcterms:created xsi:type="dcterms:W3CDTF">2025-02-18T11:00:00Z</dcterms:created>
  <dcterms:modified xsi:type="dcterms:W3CDTF">2025-05-07T11:22:00Z</dcterms:modified>
</cp:coreProperties>
</file>