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3EE08" w14:textId="6CA97133" w:rsidR="006747C7" w:rsidRDefault="00CE5DC9">
      <w:pPr>
        <w:spacing w:after="21" w:line="259" w:lineRule="auto"/>
        <w:ind w:left="7" w:firstLine="0"/>
        <w:jc w:val="center"/>
      </w:pPr>
      <w:r>
        <w:rPr>
          <w:b/>
        </w:rPr>
        <w:t>KOOSTÖÖLEPE</w:t>
      </w:r>
      <w:r>
        <w:t xml:space="preserve"> </w:t>
      </w:r>
    </w:p>
    <w:p w14:paraId="5C2F8824" w14:textId="77777777" w:rsidR="006747C7" w:rsidRDefault="00CE5DC9">
      <w:pPr>
        <w:spacing w:after="21" w:line="259" w:lineRule="auto"/>
        <w:ind w:left="14" w:firstLine="0"/>
        <w:jc w:val="left"/>
      </w:pPr>
      <w:r>
        <w:t xml:space="preserve">  </w:t>
      </w:r>
    </w:p>
    <w:p w14:paraId="2686A1D3" w14:textId="77777777" w:rsidR="006747C7" w:rsidRDefault="00CE5DC9">
      <w:pPr>
        <w:spacing w:after="8" w:line="259" w:lineRule="auto"/>
        <w:ind w:left="14" w:firstLine="0"/>
        <w:jc w:val="left"/>
      </w:pPr>
      <w:r>
        <w:t xml:space="preserve">  </w:t>
      </w:r>
    </w:p>
    <w:p w14:paraId="15FADFD7" w14:textId="7698FCD4" w:rsidR="006747C7" w:rsidRDefault="00CE5DC9">
      <w:pPr>
        <w:ind w:left="9"/>
      </w:pPr>
      <w:r>
        <w:rPr>
          <w:b/>
        </w:rPr>
        <w:t>Riigikantselei,</w:t>
      </w:r>
      <w:r>
        <w:t xml:space="preserve"> mida esindab riigisekretäri 5. jaanuari 2010. a käskkirja nr 1 „Strateegiabüroo põhimäärus" alusel strateegiadirektor </w:t>
      </w:r>
      <w:proofErr w:type="spellStart"/>
      <w:r>
        <w:t>Mari-Liis</w:t>
      </w:r>
      <w:proofErr w:type="spellEnd"/>
      <w:r>
        <w:t xml:space="preserve"> Sööt</w:t>
      </w:r>
      <w:r w:rsidR="00ED0593">
        <w:t>,</w:t>
      </w:r>
      <w:r>
        <w:t xml:space="preserve"> ja  </w:t>
      </w:r>
    </w:p>
    <w:p w14:paraId="5469F9D2" w14:textId="77777777" w:rsidR="006747C7" w:rsidRDefault="00CE5DC9">
      <w:pPr>
        <w:spacing w:after="0" w:line="259" w:lineRule="auto"/>
        <w:ind w:left="14" w:firstLine="0"/>
        <w:jc w:val="left"/>
      </w:pPr>
      <w:r>
        <w:t xml:space="preserve">  </w:t>
      </w:r>
    </w:p>
    <w:p w14:paraId="00A1C868" w14:textId="2127BB7E" w:rsidR="006747C7" w:rsidRDefault="00B402AE">
      <w:pPr>
        <w:ind w:left="9"/>
      </w:pPr>
      <w:r>
        <w:rPr>
          <w:b/>
        </w:rPr>
        <w:t>Sise</w:t>
      </w:r>
      <w:r w:rsidR="00F03BDF">
        <w:rPr>
          <w:b/>
        </w:rPr>
        <w:t>ministeerium</w:t>
      </w:r>
      <w:r w:rsidR="00CE5DC9">
        <w:rPr>
          <w:b/>
        </w:rPr>
        <w:t xml:space="preserve"> </w:t>
      </w:r>
      <w:r w:rsidR="00CE5DC9">
        <w:t xml:space="preserve">(edaspidi </w:t>
      </w:r>
      <w:r w:rsidR="00CE5DC9">
        <w:rPr>
          <w:i/>
        </w:rPr>
        <w:t>projekti esitaja</w:t>
      </w:r>
      <w:r w:rsidR="00CE5DC9">
        <w:t>)</w:t>
      </w:r>
      <w:r w:rsidR="00F70A7B">
        <w:t>,</w:t>
      </w:r>
      <w:r w:rsidR="00CE5DC9">
        <w:t xml:space="preserve"> mida </w:t>
      </w:r>
      <w:r w:rsidR="00CE5DC9" w:rsidRPr="00F70A7B">
        <w:t xml:space="preserve">esindab </w:t>
      </w:r>
      <w:r w:rsidR="002E30DD">
        <w:t>põhimääruse</w:t>
      </w:r>
      <w:r w:rsidR="00F03BDF">
        <w:t xml:space="preserve"> alusel kantsler</w:t>
      </w:r>
      <w:r w:rsidR="00505D76">
        <w:t xml:space="preserve"> </w:t>
      </w:r>
      <w:r>
        <w:t>Tarmo Miilits</w:t>
      </w:r>
      <w:r w:rsidR="00CE5DC9">
        <w:t xml:space="preserve"> (edaspidi koos </w:t>
      </w:r>
      <w:r w:rsidR="00CE5DC9">
        <w:rPr>
          <w:i/>
        </w:rPr>
        <w:t>pooled ja/või pool</w:t>
      </w:r>
      <w:r w:rsidR="00CE5DC9">
        <w:t>),  leppisid kokku alljärgnevas:</w:t>
      </w:r>
      <w:r w:rsidR="00CE5DC9">
        <w:rPr>
          <w:b/>
        </w:rPr>
        <w:t xml:space="preserve"> </w:t>
      </w:r>
      <w:r w:rsidR="00CE5DC9">
        <w:t xml:space="preserve"> </w:t>
      </w:r>
    </w:p>
    <w:p w14:paraId="5991EC76" w14:textId="77777777" w:rsidR="006747C7" w:rsidRDefault="00CE5DC9">
      <w:pPr>
        <w:spacing w:after="65" w:line="259" w:lineRule="auto"/>
        <w:ind w:left="14" w:firstLine="0"/>
        <w:jc w:val="left"/>
      </w:pPr>
      <w:r>
        <w:t xml:space="preserve">  </w:t>
      </w:r>
    </w:p>
    <w:p w14:paraId="4E294AED" w14:textId="77777777" w:rsidR="006747C7" w:rsidRDefault="00CE5DC9">
      <w:pPr>
        <w:pStyle w:val="Pealkiri1"/>
        <w:ind w:left="-5"/>
      </w:pPr>
      <w:r>
        <w:t xml:space="preserve">1. Koostööleppe eesmärk ja objekt  </w:t>
      </w:r>
    </w:p>
    <w:p w14:paraId="212C4628" w14:textId="1581E1E9" w:rsidR="006747C7" w:rsidRDefault="00CE5DC9">
      <w:pPr>
        <w:spacing w:after="12"/>
        <w:ind w:left="9"/>
      </w:pPr>
      <w:r>
        <w:t xml:space="preserve">1.1. </w:t>
      </w:r>
      <w:r w:rsidRPr="00CE5DC9">
        <w:t xml:space="preserve">Koostööleppe sõlmimise aluseks on </w:t>
      </w:r>
      <w:r w:rsidRPr="00B1745C">
        <w:t xml:space="preserve">riigisekretäri </w:t>
      </w:r>
      <w:r w:rsidR="008D7B2E">
        <w:t>28</w:t>
      </w:r>
      <w:r w:rsidRPr="00EF4B5A">
        <w:t xml:space="preserve">. </w:t>
      </w:r>
      <w:r w:rsidR="008D7B2E">
        <w:t>juuni</w:t>
      </w:r>
      <w:r w:rsidRPr="00EF4B5A">
        <w:t xml:space="preserve"> 2024. a käskkiri nr </w:t>
      </w:r>
      <w:r w:rsidR="008D7B2E">
        <w:t>23</w:t>
      </w:r>
      <w:r w:rsidRPr="00B1745C">
        <w:t xml:space="preserve"> „Avaliku sektori innovatsiooniprojektide rahastamine“ (edaspidi </w:t>
      </w:r>
      <w:r w:rsidRPr="00B1745C">
        <w:rPr>
          <w:i/>
        </w:rPr>
        <w:t>rahastamisotsus</w:t>
      </w:r>
      <w:r w:rsidRPr="00B1745C">
        <w:t>), millega  toetatakse projekti esitaja projekti „</w:t>
      </w:r>
      <w:r w:rsidR="008D7B2E">
        <w:t>Taskusireen – 5G meediaedastus ohuteavituses</w:t>
      </w:r>
      <w:r w:rsidRPr="00B1745C">
        <w:t xml:space="preserve">“ (edaspidi </w:t>
      </w:r>
      <w:r w:rsidRPr="00B1745C">
        <w:rPr>
          <w:i/>
        </w:rPr>
        <w:t>projekt</w:t>
      </w:r>
      <w:r w:rsidRPr="00B1745C">
        <w:t>).</w:t>
      </w:r>
      <w:r>
        <w:t xml:space="preserve">   </w:t>
      </w:r>
    </w:p>
    <w:p w14:paraId="3A8C4120" w14:textId="77777777" w:rsidR="006747C7" w:rsidRPr="00CE5DC9" w:rsidRDefault="00CE5DC9">
      <w:pPr>
        <w:spacing w:after="11"/>
        <w:ind w:left="9"/>
      </w:pPr>
      <w:r>
        <w:t xml:space="preserve">1.2. </w:t>
      </w:r>
      <w:r w:rsidRPr="00CE5DC9">
        <w:t xml:space="preserve">Koostööleppe eesmärk on kokku leppida poolte ülesanded ja vastutus projekti läbiviimisel, lähtudes riigisekretäri 7. detsembri 2022. a  käskkirjast nr 47 „Toetuse andmise tingimused avaliku sektori innovatsioonivõimekuse tõstmiseks“.  </w:t>
      </w:r>
    </w:p>
    <w:p w14:paraId="31AB453D" w14:textId="0F1A9AAE" w:rsidR="006747C7" w:rsidRDefault="00CE5DC9">
      <w:pPr>
        <w:spacing w:after="5"/>
        <w:ind w:left="9"/>
      </w:pPr>
      <w:r w:rsidRPr="00CE5DC9">
        <w:t>1.3. Projekt viiakse ellu lähtuvalt lisas 1 toodud ideekavandis esitatust, arvestades, et ideekavandis on esitatud vaid üldised lahendussuunad</w:t>
      </w:r>
      <w:r>
        <w:t xml:space="preserve"> ning konkreetsed lahendused alles selguvad ja võivad projekti tegevustesse tuua kaasa muudatusi võrreldes ideekavandis planeerituga.  </w:t>
      </w:r>
    </w:p>
    <w:p w14:paraId="128BFC1F" w14:textId="77777777" w:rsidR="006747C7" w:rsidRDefault="00CE5DC9">
      <w:pPr>
        <w:ind w:left="9"/>
      </w:pPr>
      <w:r>
        <w:t xml:space="preserve">1.4.  Projekt viiakse ellu  Euroopa Liidu ühtekuuluvuspoliitika 2021-2027 rahastatava meetme 21.1.1.3 „Avaliku sektori innovatsioonivõimekuse tõstmine“ sekkumise „Avaliku sektori innovatsiooniprojektide toetamine ning analüüsid ja tööriistad avaliku sektori innovatsiooni ja arendustegevuse toetuseks“ raames.  </w:t>
      </w:r>
    </w:p>
    <w:p w14:paraId="1F53E544" w14:textId="77777777" w:rsidR="006747C7" w:rsidRDefault="00CE5DC9">
      <w:pPr>
        <w:spacing w:after="5" w:line="259" w:lineRule="auto"/>
        <w:ind w:left="14" w:firstLine="0"/>
        <w:jc w:val="left"/>
      </w:pPr>
      <w:r>
        <w:t xml:space="preserve">  </w:t>
      </w:r>
    </w:p>
    <w:p w14:paraId="63CF79D7" w14:textId="77777777" w:rsidR="00812D22" w:rsidRDefault="00CE5DC9">
      <w:pPr>
        <w:ind w:left="9" w:right="5256"/>
        <w:rPr>
          <w:b/>
        </w:rPr>
      </w:pPr>
      <w:r>
        <w:rPr>
          <w:b/>
        </w:rPr>
        <w:t>2. Poolte ülesanded</w:t>
      </w:r>
    </w:p>
    <w:p w14:paraId="708F176D" w14:textId="30AFD01B" w:rsidR="006747C7" w:rsidRDefault="00CE5DC9">
      <w:pPr>
        <w:ind w:left="9" w:right="5256"/>
      </w:pPr>
      <w:r>
        <w:t xml:space="preserve">2.1. Riigikantselei:   </w:t>
      </w:r>
    </w:p>
    <w:p w14:paraId="3C829381" w14:textId="77777777" w:rsidR="006747C7" w:rsidRDefault="00CE5DC9">
      <w:pPr>
        <w:ind w:left="9"/>
      </w:pPr>
      <w:r>
        <w:t xml:space="preserve">2.1.1. koordineerib ja korraldab projekti lahenduse pakkuja (edaspidi </w:t>
      </w:r>
      <w:r>
        <w:rPr>
          <w:i/>
        </w:rPr>
        <w:t>teenusepakkuja</w:t>
      </w:r>
      <w:r>
        <w:t xml:space="preserve">) leidmise protsessi, sh konkursi- või hankedokumentatsiooni ettevalmistamist, pakkumuste hindamist jms;  </w:t>
      </w:r>
    </w:p>
    <w:p w14:paraId="78618CB5" w14:textId="77777777" w:rsidR="006747C7" w:rsidRDefault="00CE5DC9">
      <w:pPr>
        <w:spacing w:after="0"/>
        <w:ind w:left="9"/>
      </w:pPr>
      <w:r>
        <w:t xml:space="preserve">2.1.2. sõlmib teenusepakkujaga lepingu  ja edastab selle projekti esitajale teadmiseks;  </w:t>
      </w:r>
    </w:p>
    <w:p w14:paraId="515FFB95" w14:textId="77777777" w:rsidR="006747C7" w:rsidRDefault="00CE5DC9">
      <w:pPr>
        <w:ind w:left="9"/>
      </w:pPr>
      <w:r>
        <w:t xml:space="preserve">2.1.3. koordineerib ja korraldab koostööd  projekti esitaja,  Riigikantselei ja vajadusel keskse hankija vahel;  </w:t>
      </w:r>
    </w:p>
    <w:p w14:paraId="6A435878" w14:textId="3B0AF8D6" w:rsidR="006747C7" w:rsidRDefault="00CE5DC9">
      <w:pPr>
        <w:ind w:left="9"/>
      </w:pPr>
      <w:r>
        <w:t xml:space="preserve">2.1.4. jälgib projekti elluviimisel </w:t>
      </w:r>
      <w:r w:rsidR="001C55CC">
        <w:t xml:space="preserve">selle </w:t>
      </w:r>
      <w:r>
        <w:t xml:space="preserve">vastavust teenusepakkujaga sõlmitud lepingu tingimustele;  </w:t>
      </w:r>
    </w:p>
    <w:p w14:paraId="34A5EF87" w14:textId="77777777" w:rsidR="006747C7" w:rsidRDefault="00CE5DC9">
      <w:pPr>
        <w:spacing w:after="0"/>
        <w:ind w:left="9"/>
      </w:pPr>
      <w:r>
        <w:t xml:space="preserve">2.1.5. on teenusepakkujale kontaktiks lepingulistes küsimustes;  </w:t>
      </w:r>
    </w:p>
    <w:p w14:paraId="5CE2D227" w14:textId="77777777" w:rsidR="006747C7" w:rsidRDefault="00CE5DC9">
      <w:pPr>
        <w:ind w:left="9"/>
      </w:pPr>
      <w:r>
        <w:t xml:space="preserve">2.1.6. teavitab projekti esitajat teenusepakkujaga sõlmitud lepingu täitmist takistavatest asjaoludest või täitmise võimatusest;  </w:t>
      </w:r>
    </w:p>
    <w:p w14:paraId="04A50048" w14:textId="77777777" w:rsidR="006747C7" w:rsidRDefault="00CE5DC9">
      <w:pPr>
        <w:ind w:left="9"/>
      </w:pPr>
      <w:r>
        <w:t xml:space="preserve">2.1.7. osaleb projekti esitaja poolt projekti elluviimiseks ja teenusepakkujaga koostööks moodustatud meeskonna tegevuses;  </w:t>
      </w:r>
    </w:p>
    <w:p w14:paraId="49088307" w14:textId="13E31C21" w:rsidR="006747C7" w:rsidRDefault="00CE5DC9">
      <w:pPr>
        <w:ind w:left="9"/>
      </w:pPr>
      <w:r>
        <w:t xml:space="preserve">2.1.8. </w:t>
      </w:r>
      <w:bookmarkStart w:id="0" w:name="_Hlk162254261"/>
      <w:r>
        <w:t xml:space="preserve">kohustub tegema kõik mõistlikult võimaliku, võttes arvesse riigivaraseadusest jt </w:t>
      </w:r>
      <w:r w:rsidR="001C55CC">
        <w:t xml:space="preserve">kohalduvatest </w:t>
      </w:r>
      <w:r>
        <w:t xml:space="preserve">õigusaktidest tulenevat, et anda projekti esitajale üle teenusepakkujaga sõlmitud </w:t>
      </w:r>
      <w:r>
        <w:lastRenderedPageBreak/>
        <w:t xml:space="preserve">lepingu tulemite intellektuaalomandiõigused pärast projekti lõppu juhul, kui teenusepakkujaga sõlmitud lepingu alusel antakse loodud tulemite koosseisus Riigikantseleile üle hanke esemega seotud intellektuaalomandiõiguseid. Intellektuaalomandiõiguste täpne koosseis ja üle andmise tingimused sätestatakse Riigikantselei ja teenusepakkuja vahel sõlmitavas lepingus.  </w:t>
      </w:r>
    </w:p>
    <w:p w14:paraId="66977836" w14:textId="77777777" w:rsidR="006747C7" w:rsidRDefault="00CE5DC9">
      <w:pPr>
        <w:spacing w:after="43" w:line="259" w:lineRule="auto"/>
        <w:ind w:left="14" w:firstLine="0"/>
        <w:jc w:val="left"/>
      </w:pPr>
      <w:r>
        <w:t xml:space="preserve">  </w:t>
      </w:r>
    </w:p>
    <w:bookmarkEnd w:id="0"/>
    <w:p w14:paraId="5BEB9332" w14:textId="77777777" w:rsidR="006747C7" w:rsidRDefault="00CE5DC9">
      <w:pPr>
        <w:spacing w:after="0"/>
        <w:ind w:left="9"/>
      </w:pPr>
      <w:r>
        <w:t xml:space="preserve">2.2. Projekti esitaja:  </w:t>
      </w:r>
    </w:p>
    <w:p w14:paraId="777ACE5C" w14:textId="77777777" w:rsidR="006747C7" w:rsidRDefault="00CE5DC9">
      <w:pPr>
        <w:spacing w:after="4"/>
        <w:ind w:left="9"/>
      </w:pPr>
      <w:r>
        <w:t xml:space="preserve">2.2.1. osaleb teenusepakkuja leidmise protsessis, sh koostab tehnilise kirjelduse koos nõuetega teenusepakkujale, annab Riigikantseleile sisendi pakkumuste hindamismetoodika ja hindamiskriteeriumite ja teenusepakkujaga sõlmitava lepingu osas ning osaleb pakkumuste hindamises;   </w:t>
      </w:r>
    </w:p>
    <w:p w14:paraId="3D4BA086" w14:textId="77777777" w:rsidR="006747C7" w:rsidRDefault="00CE5DC9">
      <w:pPr>
        <w:ind w:left="9"/>
      </w:pPr>
      <w:r>
        <w:t xml:space="preserve">2.2.2. tagab projektijuhi, kes on Riigikantseleile ja teenusepakkujale kontaktiks projektiga seotud sisulistes küsimustes;  </w:t>
      </w:r>
    </w:p>
    <w:p w14:paraId="195A0D53" w14:textId="77777777" w:rsidR="006747C7" w:rsidRDefault="00CE5DC9">
      <w:pPr>
        <w:ind w:left="9"/>
      </w:pPr>
      <w:r>
        <w:t>2.2.3. tagab projekti elluviimiseks ja teenusepakkujaga koostööks vajaliku meeskonna;</w:t>
      </w:r>
      <w:r>
        <w:rPr>
          <w:b/>
        </w:rPr>
        <w:t xml:space="preserve">  </w:t>
      </w:r>
      <w:r>
        <w:t xml:space="preserve"> </w:t>
      </w:r>
    </w:p>
    <w:p w14:paraId="2EBDD80F" w14:textId="3B6897BB" w:rsidR="006747C7" w:rsidRDefault="00CE5DC9">
      <w:pPr>
        <w:ind w:left="9"/>
      </w:pPr>
      <w:r>
        <w:t xml:space="preserve">2.2.4. koordineerib ja korraldab koostööd projekti </w:t>
      </w:r>
      <w:r w:rsidR="005526E5">
        <w:t>kaasatud osapooltega</w:t>
      </w:r>
      <w:r>
        <w:t xml:space="preserve">;  </w:t>
      </w:r>
    </w:p>
    <w:p w14:paraId="4416860D" w14:textId="77777777" w:rsidR="006747C7" w:rsidRDefault="00CE5DC9">
      <w:pPr>
        <w:spacing w:after="0"/>
        <w:ind w:left="9"/>
      </w:pPr>
      <w:r>
        <w:t xml:space="preserve">2.2.5. tagab lahenduse sihtrühma ja projektist huvitatud osapoolte kaasamise;   </w:t>
      </w:r>
    </w:p>
    <w:p w14:paraId="2F2168F4" w14:textId="77777777" w:rsidR="006747C7" w:rsidRDefault="00CE5DC9">
      <w:pPr>
        <w:ind w:left="9"/>
      </w:pPr>
      <w:r>
        <w:t xml:space="preserve">2.2.6. tagab vajadusel teenusepakkujale ligipääsu projekti elluviimiseks vajalikule taristule, keskkondadele, dokumentatsioonile ja andmetele, sõlmides vastavad lepingud;  </w:t>
      </w:r>
    </w:p>
    <w:p w14:paraId="2FC43661" w14:textId="77777777" w:rsidR="006747C7" w:rsidRDefault="00CE5DC9">
      <w:pPr>
        <w:spacing w:after="1"/>
        <w:ind w:left="9"/>
      </w:pPr>
      <w:r>
        <w:t xml:space="preserve">2.2.7. korraldab projekti vahe- ja lõpptulemuste ülevaatamise ning esitab Riigikantseleile hinnangu projekti vahe- ja lõpptulemuste kohta koos omapoolsete järelduste ja õppetundidega; 2.2.8. korraldab projekti kommunikatsiooni koostades kommunikatsiooniplaani ja kooskõlastades pressiteated kirjalikku taasesitamist võimaldavas vormis eelnevalt Riigikantseleiga;  </w:t>
      </w:r>
    </w:p>
    <w:p w14:paraId="1566E3A2" w14:textId="30DC7E3F" w:rsidR="006747C7" w:rsidRDefault="00CE5DC9">
      <w:pPr>
        <w:spacing w:after="5"/>
        <w:ind w:left="9"/>
      </w:pPr>
      <w:r>
        <w:t xml:space="preserve">2.2.9. tagab projektist avalikkuse teavitamise vastavalt Vabariigi Valitsuse </w:t>
      </w:r>
      <w:r w:rsidR="00F53BEA">
        <w:t>12</w:t>
      </w:r>
      <w:r>
        <w:t xml:space="preserve">. mai 2022. a määruses nr 54 „Perioodi 2021–2027 ühtekuuluvus- ja </w:t>
      </w:r>
      <w:proofErr w:type="spellStart"/>
      <w:r>
        <w:t>siseturvalisuspoliitika</w:t>
      </w:r>
      <w:proofErr w:type="spellEnd"/>
      <w:r>
        <w:t xml:space="preserve"> fondide vahendite andmisest avalikkuse teavitamine“ esitatud nõuetele ning lisaks kasutab viidet "Projekti rahastab Riigikantselei avaliku sektori innovatsioonifond“;  </w:t>
      </w:r>
    </w:p>
    <w:p w14:paraId="273780C4" w14:textId="77777777" w:rsidR="006747C7" w:rsidRDefault="00CE5DC9">
      <w:pPr>
        <w:ind w:left="9"/>
      </w:pPr>
      <w:r>
        <w:t xml:space="preserve">2.2.10. kohustub projekti eduka tulemuse korral tegema kõik endast oleneva, et projekti tulemus kasutusele võtta;  </w:t>
      </w:r>
    </w:p>
    <w:p w14:paraId="17539A8D" w14:textId="3691B17B" w:rsidR="006747C7" w:rsidRDefault="00CE5DC9">
      <w:pPr>
        <w:ind w:left="9"/>
      </w:pPr>
      <w:r>
        <w:t xml:space="preserve">2.2.11. esitab Riigikantseleile </w:t>
      </w:r>
      <w:proofErr w:type="spellStart"/>
      <w:r w:rsidR="00505321">
        <w:t>järelaruande</w:t>
      </w:r>
      <w:proofErr w:type="spellEnd"/>
      <w:r w:rsidR="00505321">
        <w:t xml:space="preserve"> </w:t>
      </w:r>
      <w:r>
        <w:t>projekti tulemuste kasutusele võtmise kohta hiljemalt aasta pärast projekti lõppemist.</w:t>
      </w:r>
      <w:r>
        <w:rPr>
          <w:color w:val="FF0000"/>
        </w:rPr>
        <w:t xml:space="preserve">  </w:t>
      </w:r>
      <w:r>
        <w:t xml:space="preserve"> </w:t>
      </w:r>
    </w:p>
    <w:p w14:paraId="7D5CC14D" w14:textId="77777777" w:rsidR="006747C7" w:rsidRDefault="00CE5DC9">
      <w:pPr>
        <w:spacing w:after="12" w:line="259" w:lineRule="auto"/>
        <w:ind w:left="14" w:firstLine="0"/>
        <w:jc w:val="left"/>
      </w:pPr>
      <w:r>
        <w:t xml:space="preserve">  </w:t>
      </w:r>
    </w:p>
    <w:p w14:paraId="6A709C02" w14:textId="77777777" w:rsidR="006747C7" w:rsidRDefault="00CE5DC9">
      <w:pPr>
        <w:ind w:left="9"/>
      </w:pPr>
      <w:r>
        <w:t xml:space="preserve">2.3. Projekti esitaja ei tohi koostööleppega sätestatud õigusi ja kohustusi edasi delegeerida kolmandatele isikutele ilma Riigikantselei eelneva kirjalikku taasesitamist võimaldavas vormis antud nõusolekuta.  </w:t>
      </w:r>
    </w:p>
    <w:p w14:paraId="7D1DEE6F" w14:textId="77777777" w:rsidR="006747C7" w:rsidRDefault="00CE5DC9">
      <w:pPr>
        <w:ind w:left="9"/>
      </w:pPr>
      <w:r>
        <w:t xml:space="preserve">2.4. Pooled jagavad koostööleppe täitmiseks teisele poolele vajalikku informatsiooni.  </w:t>
      </w:r>
    </w:p>
    <w:p w14:paraId="0051263E" w14:textId="77777777" w:rsidR="006747C7" w:rsidRDefault="00CE5DC9">
      <w:pPr>
        <w:spacing w:after="50" w:line="259" w:lineRule="auto"/>
        <w:ind w:left="14" w:firstLine="0"/>
        <w:jc w:val="left"/>
      </w:pPr>
      <w:r>
        <w:t xml:space="preserve">  </w:t>
      </w:r>
    </w:p>
    <w:p w14:paraId="4434CD33" w14:textId="77777777" w:rsidR="006747C7" w:rsidRDefault="00CE5DC9">
      <w:pPr>
        <w:pStyle w:val="Pealkiri1"/>
        <w:ind w:left="-5"/>
      </w:pPr>
      <w:r>
        <w:t xml:space="preserve">3. Kontaktisikud ja teadete esitamine  </w:t>
      </w:r>
    </w:p>
    <w:p w14:paraId="38B0EB9B" w14:textId="1475E299" w:rsidR="006747C7" w:rsidRDefault="00CE5DC9">
      <w:pPr>
        <w:spacing w:after="11"/>
        <w:ind w:left="9"/>
      </w:pPr>
      <w:r>
        <w:t xml:space="preserve">3.1. Riigikantselei kontaktisikuks käesoleva koostööleppe täitmisel on Riigikantselei strateegiabüroo meetme hankespetsialist </w:t>
      </w:r>
      <w:r w:rsidR="008D7B2E">
        <w:t>Helet Loodus</w:t>
      </w:r>
      <w:r>
        <w:t xml:space="preserve">, tel </w:t>
      </w:r>
      <w:r w:rsidR="00D46CC3">
        <w:t xml:space="preserve">+372 </w:t>
      </w:r>
      <w:r w:rsidR="008D7B2E">
        <w:t>5621 3447</w:t>
      </w:r>
      <w:r>
        <w:t>, e-post</w:t>
      </w:r>
      <w:r w:rsidR="00A742B8">
        <w:t xml:space="preserve"> </w:t>
      </w:r>
      <w:hyperlink r:id="rId6" w:history="1">
        <w:r w:rsidR="008D7B2E" w:rsidRPr="0041573D">
          <w:rPr>
            <w:rStyle w:val="Hperlink"/>
          </w:rPr>
          <w:t>helet.loodus@riigikantselei.ee</w:t>
        </w:r>
      </w:hyperlink>
      <w:r>
        <w:t xml:space="preserve">.   </w:t>
      </w:r>
    </w:p>
    <w:p w14:paraId="764B6582" w14:textId="2CCA4278" w:rsidR="006747C7" w:rsidRDefault="00CE5DC9">
      <w:pPr>
        <w:ind w:left="9"/>
      </w:pPr>
      <w:r w:rsidRPr="00A742B8">
        <w:lastRenderedPageBreak/>
        <w:t xml:space="preserve">3.2. Projekti esitaja kontaktisikuks käesoleva koostööleppe täitmisel on </w:t>
      </w:r>
      <w:r w:rsidR="00B402AE" w:rsidRPr="00E4276C">
        <w:rPr>
          <w:color w:val="auto"/>
        </w:rPr>
        <w:t>pääste- ja ohutuspoliitika osakonna nõunik Kadi Luht-Kallas</w:t>
      </w:r>
      <w:r w:rsidR="00B402AE" w:rsidRPr="00062558">
        <w:rPr>
          <w:color w:val="auto"/>
        </w:rPr>
        <w:t xml:space="preserve">, tel </w:t>
      </w:r>
      <w:r w:rsidR="00B402AE">
        <w:rPr>
          <w:color w:val="auto"/>
        </w:rPr>
        <w:t xml:space="preserve">+372 </w:t>
      </w:r>
      <w:r w:rsidR="00B402AE" w:rsidRPr="00E4276C">
        <w:rPr>
          <w:color w:val="auto"/>
        </w:rPr>
        <w:t>5908 1929</w:t>
      </w:r>
      <w:r w:rsidR="00B402AE" w:rsidRPr="00062558">
        <w:rPr>
          <w:color w:val="auto"/>
        </w:rPr>
        <w:t xml:space="preserve">, e-post </w:t>
      </w:r>
      <w:r w:rsidR="008B4AC8">
        <w:rPr>
          <w:color w:val="auto"/>
        </w:rPr>
        <w:br/>
      </w:r>
      <w:hyperlink r:id="rId7" w:history="1">
        <w:r w:rsidR="00B402AE" w:rsidRPr="004927DF">
          <w:rPr>
            <w:rStyle w:val="Hperlink"/>
          </w:rPr>
          <w:t>kadi.luht-kallas@siseministeerium.ee</w:t>
        </w:r>
      </w:hyperlink>
      <w:r w:rsidR="00B402AE">
        <w:t>.</w:t>
      </w:r>
    </w:p>
    <w:p w14:paraId="45822204" w14:textId="77777777" w:rsidR="006747C7" w:rsidRDefault="00CE5DC9">
      <w:pPr>
        <w:spacing w:after="11"/>
        <w:ind w:left="9"/>
      </w:pPr>
      <w:r>
        <w:t xml:space="preserve">3.3. Poole kontaktisikul on õigus esindada poolt kõikides koostööleppe täitmisega seotud küsimustes, v.a koostööleppe muutmine, koostööleppe erakorraline ühepoolne lõpetamine ning kahjude hüvitamise nõude esitamine.  </w:t>
      </w:r>
    </w:p>
    <w:p w14:paraId="2C5FBB9C" w14:textId="769EE377" w:rsidR="006747C7" w:rsidRDefault="00CE5DC9">
      <w:pPr>
        <w:ind w:left="9"/>
      </w:pPr>
      <w:r>
        <w:t>3.4.</w:t>
      </w:r>
      <w:r w:rsidR="00812D22">
        <w:t xml:space="preserve"> </w:t>
      </w:r>
      <w:r w:rsidR="00061774">
        <w:t>Oluliste õiguslike tagajärgedega teated</w:t>
      </w:r>
      <w:r>
        <w:t xml:space="preserve"> peavad </w:t>
      </w:r>
      <w:r w:rsidR="00061774">
        <w:t xml:space="preserve">olema </w:t>
      </w:r>
      <w:r>
        <w:t xml:space="preserve">teisele poolele edastatud </w:t>
      </w:r>
      <w:r w:rsidR="00061774">
        <w:t xml:space="preserve">digitaalselt allkirjastatud </w:t>
      </w:r>
      <w:r>
        <w:t xml:space="preserve">vormis. </w:t>
      </w:r>
    </w:p>
    <w:p w14:paraId="6FAD2670" w14:textId="77777777" w:rsidR="006747C7" w:rsidRDefault="00CE5DC9">
      <w:pPr>
        <w:spacing w:after="0" w:line="259" w:lineRule="auto"/>
        <w:ind w:left="14" w:firstLine="0"/>
        <w:jc w:val="left"/>
      </w:pPr>
      <w:r>
        <w:rPr>
          <w:color w:val="0000FF"/>
        </w:rPr>
        <w:t xml:space="preserve"> </w:t>
      </w:r>
      <w:r>
        <w:t xml:space="preserve"> </w:t>
      </w:r>
    </w:p>
    <w:p w14:paraId="60A87D90" w14:textId="77777777" w:rsidR="006747C7" w:rsidRDefault="00CE5DC9">
      <w:pPr>
        <w:pStyle w:val="Pealkiri1"/>
        <w:ind w:left="-5"/>
      </w:pPr>
      <w:r>
        <w:t xml:space="preserve">4. Poolte vastutus  </w:t>
      </w:r>
    </w:p>
    <w:p w14:paraId="3AE5E64A" w14:textId="77777777" w:rsidR="006747C7" w:rsidRDefault="00CE5DC9">
      <w:pPr>
        <w:ind w:left="9"/>
      </w:pPr>
      <w:r>
        <w:t xml:space="preserve">4.1. Koostööleppega võetud kohustuste täitmatajätmise või mittekohase täitmise puhul vastutavad pooled koostööleppe ja Eesti Vabariigi õigusaktidega kehtestatud korras ja ulatuses. 4.2. Pooled ei vastuta käesoleva koostööleppe mittetäitmise või mittekohase täitmise eest, kui see on tingitud tema tahtest sõltumatutest asjaoludest ehk vääramatu jõu asjaoludest. Asjaolud peavad olema tõendatavad ja pooled kohustuvad võtma tarvitusele vastavad abinõud tekkida võivate kahjude vähendamiseks.  </w:t>
      </w:r>
    </w:p>
    <w:p w14:paraId="20C06AB8" w14:textId="77777777" w:rsidR="006747C7" w:rsidRDefault="00CE5DC9">
      <w:pPr>
        <w:spacing w:after="47" w:line="259" w:lineRule="auto"/>
        <w:ind w:left="14" w:firstLine="0"/>
        <w:jc w:val="left"/>
      </w:pPr>
      <w:r>
        <w:t xml:space="preserve">  </w:t>
      </w:r>
    </w:p>
    <w:p w14:paraId="10CAD369" w14:textId="77777777" w:rsidR="006747C7" w:rsidRDefault="00CE5DC9">
      <w:pPr>
        <w:pStyle w:val="Pealkiri1"/>
        <w:ind w:left="-5"/>
      </w:pPr>
      <w:r>
        <w:t xml:space="preserve">5. Muud tingimused  </w:t>
      </w:r>
    </w:p>
    <w:p w14:paraId="501D3052" w14:textId="77777777" w:rsidR="006747C7" w:rsidRDefault="00CE5DC9">
      <w:pPr>
        <w:ind w:left="9"/>
      </w:pPr>
      <w:r>
        <w:t xml:space="preserve">5.1. Pooled on kohustatud kirjalikku taasesitamist võimaldavas vormis 10 päeva jooksul teatama oma nime, asukoha, kontaktisiku või mõne muu rekvisiidi muutumisest.  </w:t>
      </w:r>
    </w:p>
    <w:p w14:paraId="0AD39714" w14:textId="658FF146" w:rsidR="006747C7" w:rsidRDefault="00CE5DC9">
      <w:pPr>
        <w:spacing w:after="4"/>
        <w:ind w:left="9"/>
      </w:pPr>
      <w:r>
        <w:t xml:space="preserve">5.2. Juhul, kui koostööleppega tehtavate tegevuste raames töödeldakse isikuandmeid, kohustuvad pooled töötlema isikuandmeid vastavalt õigusaktides kehtestatud nõuetele. Isikuandmete töötlemise täpsem kord ja eesmärk lepitakse vajadusel poolte vahel </w:t>
      </w:r>
      <w:r w:rsidR="00D46CC3">
        <w:t xml:space="preserve">eraldi </w:t>
      </w:r>
      <w:r>
        <w:t xml:space="preserve">kokku koostööleppe lisaga.  </w:t>
      </w:r>
    </w:p>
    <w:p w14:paraId="72579335" w14:textId="77777777" w:rsidR="006747C7" w:rsidRDefault="00CE5DC9">
      <w:pPr>
        <w:ind w:left="9"/>
      </w:pPr>
      <w:r>
        <w:t xml:space="preserve">5.3. Koostööleppe pool kohustub teist poolt informeerima kõikidest olulistest asjaoludest, mis võivad mõjutada või takistada kokkuleppes sätestatud ülesannete täitmist.  </w:t>
      </w:r>
    </w:p>
    <w:p w14:paraId="24B75A42" w14:textId="77777777" w:rsidR="006747C7" w:rsidRDefault="00CE5DC9">
      <w:pPr>
        <w:spacing w:after="64" w:line="259" w:lineRule="auto"/>
        <w:ind w:left="14" w:firstLine="0"/>
        <w:jc w:val="left"/>
      </w:pPr>
      <w:r>
        <w:t xml:space="preserve">  </w:t>
      </w:r>
    </w:p>
    <w:p w14:paraId="290E4F26" w14:textId="77777777" w:rsidR="006747C7" w:rsidRDefault="00CE5DC9">
      <w:pPr>
        <w:pStyle w:val="Pealkiri1"/>
        <w:ind w:left="-5"/>
      </w:pPr>
      <w:r>
        <w:t xml:space="preserve">6. Üldised sätted  </w:t>
      </w:r>
    </w:p>
    <w:p w14:paraId="24FF2EFC" w14:textId="77777777" w:rsidR="006747C7" w:rsidRDefault="00CE5DC9">
      <w:pPr>
        <w:ind w:left="9"/>
      </w:pPr>
      <w:r>
        <w:t>6.1. Koostöölepe jõustub selle allkirjastamise hetkest mõlema poole poolt. Koostöölepe kehtib kuni poolte poolt koostööleppes sätestatud kohustuste nõuetekohase täitmiseni ja õiguste realiseerimiseni.</w:t>
      </w:r>
      <w:r>
        <w:rPr>
          <w:color w:val="FF0000"/>
        </w:rPr>
        <w:t xml:space="preserve"> </w:t>
      </w:r>
      <w:r>
        <w:t xml:space="preserve"> </w:t>
      </w:r>
    </w:p>
    <w:p w14:paraId="6CBA4CA4" w14:textId="77777777" w:rsidR="006747C7" w:rsidRDefault="00CE5DC9">
      <w:pPr>
        <w:ind w:left="9"/>
      </w:pPr>
      <w:r>
        <w:t xml:space="preserve">6.2. Koostöölepet võib muuta üksnes poolte kirjalikul kokkuleppel. </w:t>
      </w:r>
      <w:r>
        <w:rPr>
          <w:color w:val="FF0000"/>
        </w:rPr>
        <w:t xml:space="preserve"> </w:t>
      </w:r>
      <w:r>
        <w:t xml:space="preserve"> </w:t>
      </w:r>
    </w:p>
    <w:p w14:paraId="421B1A47" w14:textId="77777777" w:rsidR="006747C7" w:rsidRDefault="00CE5DC9">
      <w:pPr>
        <w:spacing w:after="0"/>
        <w:ind w:left="9"/>
      </w:pPr>
      <w:r>
        <w:t xml:space="preserve">6.3. Koostööleppe võib igal ajal lõpetada poolte kokkuleppel.  </w:t>
      </w:r>
    </w:p>
    <w:p w14:paraId="24CBE272" w14:textId="77777777" w:rsidR="006747C7" w:rsidRDefault="00CE5DC9">
      <w:pPr>
        <w:ind w:left="9"/>
      </w:pPr>
      <w:r>
        <w:t xml:space="preserve">6.4. Riigikantseleil on õigus koostöölepe ühepoolselt lõpetada teatades sellest teisele poolele ette vähemalt 30 päeva.  </w:t>
      </w:r>
    </w:p>
    <w:p w14:paraId="376E5614" w14:textId="3ABACFC1" w:rsidR="006747C7" w:rsidRDefault="00CE5DC9" w:rsidP="00822289">
      <w:pPr>
        <w:ind w:left="9"/>
      </w:pPr>
      <w:r>
        <w:t>6.5. Riigikantseleil on õigus koostöölepe lõpetada koostööleppe kehtivuse ajal erakorralise ülesütlemise teel juhul kui hankemenetlus või konkurss tunnistatakse kehtetuks või kui Riigikantselei ja teenusepakkuja vahel sõlmitud leping öeldakse üles või kui projekti esitaja ei  täida rahastamisotsusest tulenevaid tingimusi või koostööleppest tulenevaid ülesandeid.</w:t>
      </w:r>
    </w:p>
    <w:p w14:paraId="1EE90F04" w14:textId="15E40B42" w:rsidR="006747C7" w:rsidRDefault="00F53BEA" w:rsidP="00822289">
      <w:pPr>
        <w:pStyle w:val="Pealkiri1"/>
        <w:spacing w:after="66"/>
        <w:ind w:left="-5"/>
      </w:pPr>
      <w:r>
        <w:lastRenderedPageBreak/>
        <w:br/>
      </w:r>
      <w:r w:rsidR="00CE5DC9">
        <w:t xml:space="preserve">7. Koostööleppe lisad  </w:t>
      </w:r>
    </w:p>
    <w:p w14:paraId="6DF1C672" w14:textId="77777777" w:rsidR="006747C7" w:rsidRDefault="00CE5DC9" w:rsidP="00822289">
      <w:pPr>
        <w:keepNext/>
        <w:keepLines/>
        <w:ind w:left="9"/>
      </w:pPr>
      <w:r>
        <w:t xml:space="preserve">Koostööleppe juurde kuuluvad allkirjastamise hetkel lisadena alljärgnevad dokumendid:   </w:t>
      </w:r>
    </w:p>
    <w:p w14:paraId="6F56F3E1" w14:textId="77777777" w:rsidR="006747C7" w:rsidRDefault="00CE5DC9" w:rsidP="00822289">
      <w:pPr>
        <w:keepNext/>
        <w:keepLines/>
        <w:tabs>
          <w:tab w:val="center" w:pos="1730"/>
        </w:tabs>
        <w:ind w:left="-1" w:firstLine="0"/>
        <w:jc w:val="left"/>
      </w:pPr>
      <w:r>
        <w:t xml:space="preserve">7.1.  </w:t>
      </w:r>
      <w:r>
        <w:tab/>
        <w:t xml:space="preserve">Lisa 1 – </w:t>
      </w:r>
      <w:r>
        <w:rPr>
          <w:i/>
        </w:rPr>
        <w:t>Ideekavand.</w:t>
      </w:r>
      <w:r>
        <w:t xml:space="preserve">  </w:t>
      </w:r>
    </w:p>
    <w:p w14:paraId="51F40CD6" w14:textId="5B0717E3" w:rsidR="006747C7" w:rsidRDefault="00CE5DC9" w:rsidP="00F53BEA">
      <w:pPr>
        <w:spacing w:after="64" w:line="259" w:lineRule="auto"/>
        <w:ind w:left="14" w:firstLine="0"/>
        <w:jc w:val="left"/>
      </w:pPr>
      <w:r>
        <w:t xml:space="preserve">  </w:t>
      </w:r>
    </w:p>
    <w:p w14:paraId="10F0CEE6" w14:textId="77777777" w:rsidR="00F53BEA" w:rsidRDefault="00CE5DC9">
      <w:pPr>
        <w:spacing w:after="18" w:line="259" w:lineRule="auto"/>
        <w:ind w:left="-5"/>
        <w:jc w:val="left"/>
        <w:rPr>
          <w:b/>
        </w:rPr>
      </w:pPr>
      <w:r>
        <w:rPr>
          <w:b/>
        </w:rPr>
        <w:t>8. Poolte rekvisiidid:</w:t>
      </w:r>
    </w:p>
    <w:tbl>
      <w:tblPr>
        <w:tblStyle w:val="Kontuurtabel"/>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F53BEA" w14:paraId="006EDD59" w14:textId="77777777" w:rsidTr="00F53BEA">
        <w:trPr>
          <w:trHeight w:val="283"/>
        </w:trPr>
        <w:tc>
          <w:tcPr>
            <w:tcW w:w="4547" w:type="dxa"/>
            <w:vAlign w:val="center"/>
          </w:tcPr>
          <w:p w14:paraId="7FFB0B48" w14:textId="27D58D51" w:rsidR="00F53BEA" w:rsidRDefault="00F53BEA" w:rsidP="00F53BEA">
            <w:pPr>
              <w:spacing w:after="18" w:line="259" w:lineRule="auto"/>
              <w:ind w:left="0" w:firstLine="0"/>
              <w:jc w:val="left"/>
              <w:rPr>
                <w:b/>
              </w:rPr>
            </w:pPr>
            <w:r>
              <w:t>Riigikantselei</w:t>
            </w:r>
          </w:p>
        </w:tc>
        <w:tc>
          <w:tcPr>
            <w:tcW w:w="4548" w:type="dxa"/>
            <w:vAlign w:val="center"/>
          </w:tcPr>
          <w:p w14:paraId="5CECB880" w14:textId="315B2D05" w:rsidR="00F53BEA" w:rsidRDefault="00F53BEA" w:rsidP="00F53BEA">
            <w:pPr>
              <w:spacing w:after="18" w:line="259" w:lineRule="auto"/>
              <w:ind w:left="0" w:firstLine="0"/>
              <w:jc w:val="left"/>
              <w:rPr>
                <w:b/>
              </w:rPr>
            </w:pPr>
            <w:r>
              <w:t>Siseministeerium</w:t>
            </w:r>
          </w:p>
        </w:tc>
      </w:tr>
      <w:tr w:rsidR="00F53BEA" w14:paraId="6F6418A6" w14:textId="77777777" w:rsidTr="00F53BEA">
        <w:trPr>
          <w:trHeight w:val="283"/>
        </w:trPr>
        <w:tc>
          <w:tcPr>
            <w:tcW w:w="4547" w:type="dxa"/>
            <w:vAlign w:val="center"/>
          </w:tcPr>
          <w:p w14:paraId="382E4073" w14:textId="469B221C" w:rsidR="00F53BEA" w:rsidRDefault="00F53BEA" w:rsidP="00F53BEA">
            <w:pPr>
              <w:spacing w:after="18" w:line="259" w:lineRule="auto"/>
              <w:ind w:left="0" w:firstLine="0"/>
              <w:jc w:val="left"/>
              <w:rPr>
                <w:b/>
              </w:rPr>
            </w:pPr>
            <w:r>
              <w:t>registrikood 70004809</w:t>
            </w:r>
          </w:p>
        </w:tc>
        <w:tc>
          <w:tcPr>
            <w:tcW w:w="4548" w:type="dxa"/>
            <w:vAlign w:val="center"/>
          </w:tcPr>
          <w:p w14:paraId="616B608E" w14:textId="50DEE905" w:rsidR="00F53BEA" w:rsidRDefault="00F53BEA" w:rsidP="00F53BEA">
            <w:pPr>
              <w:spacing w:after="18" w:line="259" w:lineRule="auto"/>
              <w:ind w:left="0" w:firstLine="0"/>
              <w:jc w:val="left"/>
              <w:rPr>
                <w:b/>
              </w:rPr>
            </w:pPr>
            <w:r>
              <w:t>registrikood 70000562</w:t>
            </w:r>
          </w:p>
        </w:tc>
      </w:tr>
      <w:tr w:rsidR="00F53BEA" w14:paraId="6B7E89A9" w14:textId="77777777" w:rsidTr="00F53BEA">
        <w:trPr>
          <w:trHeight w:val="283"/>
        </w:trPr>
        <w:tc>
          <w:tcPr>
            <w:tcW w:w="4547" w:type="dxa"/>
            <w:vAlign w:val="center"/>
          </w:tcPr>
          <w:p w14:paraId="6E129C2D" w14:textId="4878632A" w:rsidR="00F53BEA" w:rsidRDefault="00F53BEA" w:rsidP="00F53BEA">
            <w:pPr>
              <w:spacing w:after="18" w:line="259" w:lineRule="auto"/>
              <w:ind w:left="0" w:firstLine="0"/>
              <w:jc w:val="left"/>
              <w:rPr>
                <w:b/>
              </w:rPr>
            </w:pPr>
            <w:proofErr w:type="spellStart"/>
            <w:r>
              <w:t>Stenbocki</w:t>
            </w:r>
            <w:proofErr w:type="spellEnd"/>
            <w:r>
              <w:t xml:space="preserve"> maja</w:t>
            </w:r>
          </w:p>
        </w:tc>
        <w:tc>
          <w:tcPr>
            <w:tcW w:w="4548" w:type="dxa"/>
            <w:vAlign w:val="center"/>
          </w:tcPr>
          <w:p w14:paraId="5AFE5E8F" w14:textId="5FCB9AA5" w:rsidR="00F53BEA" w:rsidRDefault="00F53BEA" w:rsidP="00F53BEA">
            <w:pPr>
              <w:spacing w:after="18" w:line="259" w:lineRule="auto"/>
              <w:ind w:left="0" w:firstLine="0"/>
              <w:jc w:val="left"/>
              <w:rPr>
                <w:b/>
              </w:rPr>
            </w:pPr>
            <w:r>
              <w:t>Pikk 61</w:t>
            </w:r>
          </w:p>
        </w:tc>
      </w:tr>
      <w:tr w:rsidR="00F53BEA" w14:paraId="75D37BCA" w14:textId="77777777" w:rsidTr="00F53BEA">
        <w:trPr>
          <w:trHeight w:val="283"/>
        </w:trPr>
        <w:tc>
          <w:tcPr>
            <w:tcW w:w="4547" w:type="dxa"/>
            <w:vAlign w:val="center"/>
          </w:tcPr>
          <w:p w14:paraId="7073FFF1" w14:textId="4D8117AD" w:rsidR="00F53BEA" w:rsidRDefault="00F53BEA" w:rsidP="00F53BEA">
            <w:pPr>
              <w:spacing w:after="18" w:line="259" w:lineRule="auto"/>
              <w:ind w:left="0" w:firstLine="0"/>
              <w:jc w:val="left"/>
              <w:rPr>
                <w:b/>
              </w:rPr>
            </w:pPr>
            <w:r>
              <w:t>Rahukohtu 3</w:t>
            </w:r>
          </w:p>
        </w:tc>
        <w:tc>
          <w:tcPr>
            <w:tcW w:w="4548" w:type="dxa"/>
            <w:vAlign w:val="center"/>
          </w:tcPr>
          <w:p w14:paraId="2D2EC1F4" w14:textId="2A2888A7" w:rsidR="00F53BEA" w:rsidRDefault="00F53BEA" w:rsidP="00F53BEA">
            <w:pPr>
              <w:spacing w:after="18" w:line="259" w:lineRule="auto"/>
              <w:ind w:left="0" w:firstLine="0"/>
              <w:jc w:val="left"/>
              <w:rPr>
                <w:b/>
              </w:rPr>
            </w:pPr>
            <w:r>
              <w:rPr>
                <w:color w:val="333333"/>
              </w:rPr>
              <w:t>Tallinn 15065</w:t>
            </w:r>
          </w:p>
        </w:tc>
      </w:tr>
      <w:tr w:rsidR="00F53BEA" w14:paraId="510CD91D" w14:textId="77777777" w:rsidTr="00F53BEA">
        <w:trPr>
          <w:trHeight w:val="283"/>
        </w:trPr>
        <w:tc>
          <w:tcPr>
            <w:tcW w:w="4547" w:type="dxa"/>
            <w:vAlign w:val="center"/>
          </w:tcPr>
          <w:p w14:paraId="4D40DF88" w14:textId="6C762462" w:rsidR="00F53BEA" w:rsidRDefault="00F53BEA" w:rsidP="00F53BEA">
            <w:pPr>
              <w:spacing w:after="18" w:line="259" w:lineRule="auto"/>
              <w:ind w:left="0" w:firstLine="0"/>
              <w:jc w:val="left"/>
              <w:rPr>
                <w:b/>
              </w:rPr>
            </w:pPr>
            <w:r>
              <w:t>Tallinn 15161</w:t>
            </w:r>
          </w:p>
        </w:tc>
        <w:tc>
          <w:tcPr>
            <w:tcW w:w="4548" w:type="dxa"/>
            <w:vAlign w:val="center"/>
          </w:tcPr>
          <w:p w14:paraId="4CCC34A7" w14:textId="77777777" w:rsidR="00F53BEA" w:rsidRDefault="00F53BEA" w:rsidP="00F53BEA">
            <w:pPr>
              <w:spacing w:after="18" w:line="259" w:lineRule="auto"/>
              <w:ind w:left="0" w:firstLine="0"/>
              <w:jc w:val="left"/>
              <w:rPr>
                <w:b/>
              </w:rPr>
            </w:pPr>
          </w:p>
        </w:tc>
      </w:tr>
      <w:tr w:rsidR="00F53BEA" w14:paraId="7F12C9E5" w14:textId="77777777" w:rsidTr="00F53BEA">
        <w:trPr>
          <w:trHeight w:val="283"/>
        </w:trPr>
        <w:tc>
          <w:tcPr>
            <w:tcW w:w="4547" w:type="dxa"/>
            <w:vAlign w:val="center"/>
          </w:tcPr>
          <w:p w14:paraId="74F1FD55" w14:textId="77777777" w:rsidR="00F53BEA" w:rsidRDefault="00F53BEA" w:rsidP="00F53BEA">
            <w:pPr>
              <w:spacing w:after="18" w:line="259" w:lineRule="auto"/>
              <w:ind w:left="0" w:firstLine="0"/>
              <w:jc w:val="left"/>
              <w:rPr>
                <w:b/>
              </w:rPr>
            </w:pPr>
          </w:p>
        </w:tc>
        <w:tc>
          <w:tcPr>
            <w:tcW w:w="4548" w:type="dxa"/>
            <w:vAlign w:val="center"/>
          </w:tcPr>
          <w:p w14:paraId="029090E1" w14:textId="77777777" w:rsidR="00F53BEA" w:rsidRDefault="00F53BEA" w:rsidP="00F53BEA">
            <w:pPr>
              <w:spacing w:after="18" w:line="259" w:lineRule="auto"/>
              <w:ind w:left="0" w:firstLine="0"/>
              <w:jc w:val="left"/>
              <w:rPr>
                <w:b/>
              </w:rPr>
            </w:pPr>
          </w:p>
        </w:tc>
      </w:tr>
      <w:tr w:rsidR="00F53BEA" w14:paraId="60059B95" w14:textId="77777777" w:rsidTr="00F53BEA">
        <w:trPr>
          <w:trHeight w:val="283"/>
        </w:trPr>
        <w:tc>
          <w:tcPr>
            <w:tcW w:w="4547" w:type="dxa"/>
            <w:vAlign w:val="center"/>
          </w:tcPr>
          <w:p w14:paraId="0ED8654F" w14:textId="0B5EA9F5" w:rsidR="00F53BEA" w:rsidRDefault="00F53BEA" w:rsidP="00F53BEA">
            <w:pPr>
              <w:spacing w:after="18" w:line="259" w:lineRule="auto"/>
              <w:ind w:left="0" w:firstLine="0"/>
              <w:jc w:val="left"/>
              <w:rPr>
                <w:b/>
              </w:rPr>
            </w:pPr>
            <w:r>
              <w:t>(allkirjastatud digitaalselt)</w:t>
            </w:r>
          </w:p>
        </w:tc>
        <w:tc>
          <w:tcPr>
            <w:tcW w:w="4548" w:type="dxa"/>
            <w:vAlign w:val="center"/>
          </w:tcPr>
          <w:p w14:paraId="1EB34FB5" w14:textId="49AAD446" w:rsidR="00F53BEA" w:rsidRDefault="00F53BEA" w:rsidP="00F53BEA">
            <w:pPr>
              <w:spacing w:after="18" w:line="259" w:lineRule="auto"/>
              <w:ind w:left="0" w:firstLine="0"/>
              <w:jc w:val="left"/>
              <w:rPr>
                <w:b/>
              </w:rPr>
            </w:pPr>
            <w:r>
              <w:t>(allkirjastatud digitaalselt)</w:t>
            </w:r>
          </w:p>
        </w:tc>
      </w:tr>
      <w:tr w:rsidR="00F53BEA" w14:paraId="19BD3C8B" w14:textId="77777777" w:rsidTr="00F53BEA">
        <w:trPr>
          <w:trHeight w:val="283"/>
        </w:trPr>
        <w:tc>
          <w:tcPr>
            <w:tcW w:w="4547" w:type="dxa"/>
            <w:vAlign w:val="center"/>
          </w:tcPr>
          <w:p w14:paraId="522E923F" w14:textId="399E6B14" w:rsidR="00F53BEA" w:rsidRDefault="00F53BEA" w:rsidP="00F53BEA">
            <w:pPr>
              <w:spacing w:after="18" w:line="259" w:lineRule="auto"/>
              <w:ind w:left="0" w:firstLine="0"/>
              <w:jc w:val="left"/>
              <w:rPr>
                <w:b/>
              </w:rPr>
            </w:pPr>
            <w:proofErr w:type="spellStart"/>
            <w:r>
              <w:t>Mari-Liis</w:t>
            </w:r>
            <w:proofErr w:type="spellEnd"/>
            <w:r>
              <w:t xml:space="preserve"> Sööt</w:t>
            </w:r>
          </w:p>
        </w:tc>
        <w:tc>
          <w:tcPr>
            <w:tcW w:w="4548" w:type="dxa"/>
            <w:vAlign w:val="center"/>
          </w:tcPr>
          <w:p w14:paraId="5FAD6309" w14:textId="4D7EDEDC" w:rsidR="00F53BEA" w:rsidRDefault="00F53BEA" w:rsidP="00F53BEA">
            <w:pPr>
              <w:spacing w:after="18" w:line="259" w:lineRule="auto"/>
              <w:ind w:left="0" w:firstLine="0"/>
              <w:jc w:val="left"/>
              <w:rPr>
                <w:b/>
              </w:rPr>
            </w:pPr>
            <w:r>
              <w:t>Tarmo Miilits</w:t>
            </w:r>
          </w:p>
        </w:tc>
      </w:tr>
      <w:tr w:rsidR="00F53BEA" w14:paraId="564F6E7F" w14:textId="77777777" w:rsidTr="00F53BEA">
        <w:trPr>
          <w:trHeight w:val="283"/>
        </w:trPr>
        <w:tc>
          <w:tcPr>
            <w:tcW w:w="4547" w:type="dxa"/>
            <w:vAlign w:val="center"/>
          </w:tcPr>
          <w:p w14:paraId="25D4DD65" w14:textId="0D7EBC74" w:rsidR="00F53BEA" w:rsidRDefault="00F53BEA" w:rsidP="00F53BEA">
            <w:pPr>
              <w:spacing w:after="18" w:line="259" w:lineRule="auto"/>
              <w:ind w:left="0" w:firstLine="0"/>
              <w:jc w:val="left"/>
            </w:pPr>
            <w:r>
              <w:t>Strateegiadirektor</w:t>
            </w:r>
          </w:p>
        </w:tc>
        <w:tc>
          <w:tcPr>
            <w:tcW w:w="4548" w:type="dxa"/>
            <w:vAlign w:val="center"/>
          </w:tcPr>
          <w:p w14:paraId="723E2CF4" w14:textId="7F2865FD" w:rsidR="00F53BEA" w:rsidRDefault="00F53BEA" w:rsidP="00F53BEA">
            <w:pPr>
              <w:spacing w:after="18" w:line="259" w:lineRule="auto"/>
              <w:ind w:left="0" w:firstLine="0"/>
              <w:jc w:val="left"/>
            </w:pPr>
            <w:r>
              <w:t>Kantsler</w:t>
            </w:r>
          </w:p>
        </w:tc>
      </w:tr>
    </w:tbl>
    <w:p w14:paraId="56E1B894" w14:textId="000B09EB" w:rsidR="006747C7" w:rsidRDefault="006747C7">
      <w:pPr>
        <w:spacing w:after="0" w:line="259" w:lineRule="auto"/>
        <w:ind w:left="14" w:firstLine="0"/>
        <w:jc w:val="left"/>
      </w:pPr>
    </w:p>
    <w:sectPr w:rsidR="006747C7">
      <w:footerReference w:type="even" r:id="rId8"/>
      <w:footerReference w:type="default" r:id="rId9"/>
      <w:footerReference w:type="first" r:id="rId10"/>
      <w:pgSz w:w="11911" w:h="16841"/>
      <w:pgMar w:top="1461" w:right="1399" w:bottom="1662" w:left="1407" w:header="708"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DB4E" w14:textId="77777777" w:rsidR="009C6385" w:rsidRDefault="009C6385">
      <w:pPr>
        <w:spacing w:after="0" w:line="240" w:lineRule="auto"/>
      </w:pPr>
      <w:r>
        <w:separator/>
      </w:r>
    </w:p>
  </w:endnote>
  <w:endnote w:type="continuationSeparator" w:id="0">
    <w:p w14:paraId="49F24EFA" w14:textId="77777777" w:rsidR="009C6385" w:rsidRDefault="009C6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A075"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3EFF8903" w14:textId="77777777" w:rsidR="006747C7" w:rsidRDefault="00CE5DC9">
    <w:pPr>
      <w:spacing w:after="0" w:line="259" w:lineRule="auto"/>
      <w:ind w:left="14" w:firstLine="0"/>
      <w:jc w:val="left"/>
    </w:pP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AC3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630F6983" w14:textId="77777777" w:rsidR="006747C7" w:rsidRDefault="00CE5DC9">
    <w:pPr>
      <w:spacing w:after="0" w:line="259" w:lineRule="auto"/>
      <w:ind w:left="14" w:firstLine="0"/>
      <w:jc w:val="left"/>
    </w:pP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56E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1535B0FF" w14:textId="77777777" w:rsidR="006747C7" w:rsidRDefault="00CE5DC9">
    <w:pPr>
      <w:spacing w:after="0" w:line="259" w:lineRule="auto"/>
      <w:ind w:left="14" w:firstLine="0"/>
      <w:jc w:val="left"/>
    </w:pP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A7CB" w14:textId="77777777" w:rsidR="009C6385" w:rsidRDefault="009C6385">
      <w:pPr>
        <w:spacing w:after="0" w:line="240" w:lineRule="auto"/>
      </w:pPr>
      <w:r>
        <w:separator/>
      </w:r>
    </w:p>
  </w:footnote>
  <w:footnote w:type="continuationSeparator" w:id="0">
    <w:p w14:paraId="04CA9405" w14:textId="77777777" w:rsidR="009C6385" w:rsidRDefault="009C63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C7"/>
    <w:rsid w:val="00053757"/>
    <w:rsid w:val="00053E0D"/>
    <w:rsid w:val="00061774"/>
    <w:rsid w:val="00081C7C"/>
    <w:rsid w:val="001A65E1"/>
    <w:rsid w:val="001C55CC"/>
    <w:rsid w:val="001C6F4B"/>
    <w:rsid w:val="00241B5C"/>
    <w:rsid w:val="0026387B"/>
    <w:rsid w:val="002E30DD"/>
    <w:rsid w:val="0030655D"/>
    <w:rsid w:val="004433EA"/>
    <w:rsid w:val="004A0FCA"/>
    <w:rsid w:val="00505321"/>
    <w:rsid w:val="00505D76"/>
    <w:rsid w:val="0051283D"/>
    <w:rsid w:val="0053704C"/>
    <w:rsid w:val="00537DEC"/>
    <w:rsid w:val="005526E5"/>
    <w:rsid w:val="005E1CE3"/>
    <w:rsid w:val="006747C7"/>
    <w:rsid w:val="006C227B"/>
    <w:rsid w:val="00753243"/>
    <w:rsid w:val="007A3445"/>
    <w:rsid w:val="007D6FEA"/>
    <w:rsid w:val="00812D22"/>
    <w:rsid w:val="00822289"/>
    <w:rsid w:val="008B4AC8"/>
    <w:rsid w:val="008D53FD"/>
    <w:rsid w:val="008D7B2E"/>
    <w:rsid w:val="009C6385"/>
    <w:rsid w:val="00A5097E"/>
    <w:rsid w:val="00A742B8"/>
    <w:rsid w:val="00B1745C"/>
    <w:rsid w:val="00B402AE"/>
    <w:rsid w:val="00CE5DC9"/>
    <w:rsid w:val="00D12394"/>
    <w:rsid w:val="00D37065"/>
    <w:rsid w:val="00D46CC3"/>
    <w:rsid w:val="00DA74D2"/>
    <w:rsid w:val="00DD011B"/>
    <w:rsid w:val="00E22227"/>
    <w:rsid w:val="00ED0593"/>
    <w:rsid w:val="00EF4B5A"/>
    <w:rsid w:val="00F03BDF"/>
    <w:rsid w:val="00F53BEA"/>
    <w:rsid w:val="00F70A7B"/>
    <w:rsid w:val="00F77003"/>
    <w:rsid w:val="00FE2A9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9453"/>
  <w15:docId w15:val="{367B9B34-BA09-46D8-875A-4198A317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5" w:line="271"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8" w:line="259" w:lineRule="auto"/>
      <w:ind w:left="17" w:hanging="10"/>
      <w:outlineLvl w:val="0"/>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unhideWhenUsed/>
    <w:rsid w:val="00A742B8"/>
    <w:rPr>
      <w:color w:val="467886" w:themeColor="hyperlink"/>
      <w:u w:val="single"/>
    </w:rPr>
  </w:style>
  <w:style w:type="character" w:styleId="Lahendamatamainimine">
    <w:name w:val="Unresolved Mention"/>
    <w:basedOn w:val="Liguvaikefont"/>
    <w:uiPriority w:val="99"/>
    <w:semiHidden/>
    <w:unhideWhenUsed/>
    <w:rsid w:val="00A742B8"/>
    <w:rPr>
      <w:color w:val="605E5C"/>
      <w:shd w:val="clear" w:color="auto" w:fill="E1DFDD"/>
    </w:rPr>
  </w:style>
  <w:style w:type="character" w:styleId="Kommentaariviide">
    <w:name w:val="annotation reference"/>
    <w:basedOn w:val="Liguvaikefont"/>
    <w:uiPriority w:val="99"/>
    <w:semiHidden/>
    <w:unhideWhenUsed/>
    <w:rsid w:val="00753243"/>
    <w:rPr>
      <w:sz w:val="16"/>
      <w:szCs w:val="16"/>
    </w:rPr>
  </w:style>
  <w:style w:type="paragraph" w:styleId="Kommentaaritekst">
    <w:name w:val="annotation text"/>
    <w:basedOn w:val="Normaallaad"/>
    <w:link w:val="KommentaaritekstMrk"/>
    <w:uiPriority w:val="99"/>
    <w:unhideWhenUsed/>
    <w:rsid w:val="00753243"/>
    <w:pPr>
      <w:spacing w:line="240" w:lineRule="auto"/>
    </w:pPr>
    <w:rPr>
      <w:sz w:val="20"/>
      <w:szCs w:val="20"/>
    </w:rPr>
  </w:style>
  <w:style w:type="character" w:customStyle="1" w:styleId="KommentaaritekstMrk">
    <w:name w:val="Kommentaari tekst Märk"/>
    <w:basedOn w:val="Liguvaikefont"/>
    <w:link w:val="Kommentaaritekst"/>
    <w:uiPriority w:val="99"/>
    <w:rsid w:val="00753243"/>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753243"/>
    <w:rPr>
      <w:b/>
      <w:bCs/>
    </w:rPr>
  </w:style>
  <w:style w:type="character" w:customStyle="1" w:styleId="KommentaariteemaMrk">
    <w:name w:val="Kommentaari teema Märk"/>
    <w:basedOn w:val="KommentaaritekstMrk"/>
    <w:link w:val="Kommentaariteema"/>
    <w:uiPriority w:val="99"/>
    <w:semiHidden/>
    <w:rsid w:val="00753243"/>
    <w:rPr>
      <w:rFonts w:ascii="Times New Roman" w:eastAsia="Times New Roman" w:hAnsi="Times New Roman" w:cs="Times New Roman"/>
      <w:b/>
      <w:bCs/>
      <w:color w:val="000000"/>
      <w:sz w:val="20"/>
      <w:szCs w:val="20"/>
    </w:rPr>
  </w:style>
  <w:style w:type="paragraph" w:styleId="Redaktsioon">
    <w:name w:val="Revision"/>
    <w:hidden/>
    <w:uiPriority w:val="99"/>
    <w:semiHidden/>
    <w:rsid w:val="0026387B"/>
    <w:pPr>
      <w:spacing w:after="0" w:line="240" w:lineRule="auto"/>
    </w:pPr>
    <w:rPr>
      <w:rFonts w:ascii="Times New Roman" w:eastAsia="Times New Roman" w:hAnsi="Times New Roman" w:cs="Times New Roman"/>
      <w:color w:val="000000"/>
    </w:rPr>
  </w:style>
  <w:style w:type="table" w:styleId="Kontuurtabel">
    <w:name w:val="Table Grid"/>
    <w:basedOn w:val="Normaaltabel"/>
    <w:uiPriority w:val="39"/>
    <w:rsid w:val="00F53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adi.luht-kallas@siseministeerium.e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et.loodus@riigikantselei.e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1230</Words>
  <Characters>7139</Characters>
  <Application>Microsoft Office Word</Application>
  <DocSecurity>0</DocSecurity>
  <Lines>59</Lines>
  <Paragraphs>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LISA 3</vt:lpstr>
      <vt:lpstr>LISA 3</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Koostöölepe projekti „Digitaalse õppevara ja -halduskeskkondade levikumudeli ja tehnilise prototüübi loomine“  läbiviimiseks</dc:title>
  <dc:subject/>
  <dc:creator>anua</dc:creator>
  <cp:lastModifiedBy>Helet Loodus</cp:lastModifiedBy>
  <cp:revision>6</cp:revision>
  <cp:lastPrinted>2024-08-01T13:55:00Z</cp:lastPrinted>
  <dcterms:created xsi:type="dcterms:W3CDTF">2024-07-19T12:01:00Z</dcterms:created>
  <dcterms:modified xsi:type="dcterms:W3CDTF">2024-08-01T13:55:00Z</dcterms:modified>
</cp:coreProperties>
</file>