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media/image2.bin" ContentType="image/pn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c945d2d47e8549a3" /><Relationship Type="http://schemas.openxmlformats.org/package/2006/relationships/metadata/core-properties" Target="/docProps/core.xml" Id="R47e80cd5a1d84119" /><Relationship Type="http://schemas.openxmlformats.org/officeDocument/2006/relationships/extended-properties" Target="/docProps/app.xml" Id="R7f80adc5da444a15" /><Relationship Type="http://schemas.openxmlformats.org/officeDocument/2006/relationships/custom-properties" Target="/docProps/custom.xml" Id="Rc2dd22ea064d40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f74f657a730a4b36"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23 June 2026</w:t>
                </w:r>
              </w:p>
              <w:p w:rsidRPr="00871A20" w:rsidR="003558E4" w:rsidP="00524601" w:rsidRDefault="003558E4" w14:paraId="072B0288" w14:textId="77777777">
                <w:pPr>
                  <w:pStyle w:val="TBNormalTechnicalBlock"/>
                  <w:rPr>
                    <w:bCs/>
                  </w:rPr>
                </w:pPr>
                <w:r w:rsidRPr="00E60683">
                  <w:rPr>
                    <w:bCs/>
                  </w:rPr>
                  <w:t xml:space="preserve">(OR. </w:t>
                </w:r>
                <w:r>
                  <w:rPr>
                    <w:bCs/>
                  </w:rPr>
                  <w:t xml:space="preserve">en, pl</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10976</w:t>
                </w:r>
                <w:r w:rsidRPr="00F65A71" w:rsidR="003558E4">
                  <w:rPr>
                    <w:bCs/>
                    <w:lang w:val="en-US"/>
                  </w:rPr>
                  <w:t>/</w:t>
                </w:r>
                <w:r>
                  <w:rPr>
                    <w:bCs/>
                    <w:lang w:val="en-US"/>
                  </w:rPr>
                  <w:t xml:space="preserve">26</w:t>
                </w:r>
              </w:p>
              <w:p w:rsidRPr="00F65A71" w:rsidR="003558E4" w:rsidP="00524601" w:rsidRDefault="00000000" w14:paraId="46A0BB4E" w14:textId="77777777">
                <w:pPr>
                  <w:pStyle w:val="TBNormalTechnicalBlock"/>
                  <w:rPr>
                    <w:lang w:val="en-US"/>
                  </w:rPr>
                </w:pP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ECOFIN 886</w:t>
                </w:r>
              </w:p>
              <w:p>
                <w:pPr>
                  <w:pStyle w:val="TBEntRefer"/>
                  <w:tabs>
                    <w:tab w:val="left" w:pos="2265"/>
                  </w:tabs>
                </w:pPr>
                <w:r>
                  <w:t xml:space="preserve">FISC 234</w:t>
                </w:r>
              </w:p>
              <w:p>
                <w:pPr>
                  <w:pStyle w:val="TBEntRefer"/>
                  <w:tabs>
                    <w:tab w:val="left" w:pos="2265"/>
                  </w:tabs>
                </w:pPr>
                <w:r>
                  <w:t xml:space="preserve">UD 191</w:t>
                </w:r>
              </w:p>
              <w:p>
                <w:pPr>
                  <w:pStyle w:val="TBEntRefer"/>
                  <w:tabs>
                    <w:tab w:val="left" w:pos="2265"/>
                  </w:tabs>
                </w:pPr>
                <w:r>
                  <w:t xml:space="preserve">ENV 805</w:t>
                </w:r>
              </w:p>
              <w:p>
                <w:pPr>
                  <w:pStyle w:val="TBEntRefer"/>
                  <w:tabs>
                    <w:tab w:val="left" w:pos="2265"/>
                  </w:tabs>
                </w:pPr>
                <w:r>
                  <w:t xml:space="preserve">CLIMA 348</w:t>
                </w:r>
              </w:p>
              <w:p>
                <w:pPr>
                  <w:pStyle w:val="TBEntRefer"/>
                  <w:tabs>
                    <w:tab w:val="left" w:pos="2265"/>
                  </w:tabs>
                </w:pPr>
                <w:r>
                  <w:t xml:space="preserve">FIN 941</w:t>
                </w:r>
              </w:p>
              <w:p>
                <w:pPr>
                  <w:pStyle w:val="TBEntRefer"/>
                  <w:tabs>
                    <w:tab w:val="left" w:pos="2265"/>
                  </w:tabs>
                </w:pPr>
                <w:r>
                  <w:t xml:space="preserve">CODEC 1284</w:t>
                </w:r>
              </w:p>
              <w:p>
                <w:pPr>
                  <w:pStyle w:val="TBEntRefer"/>
                  <w:tabs>
                    <w:tab w:val="left" w:pos="2265"/>
                  </w:tabs>
                </w:pPr>
                <w:r>
                  <w:t xml:space="preserve">PARLNAT 145</w:t>
                </w:r>
              </w:p>
              <w:p>
                <w:pPr>
                  <w:pStyle w:val="TBEntRefer"/>
                  <w:tabs>
                    <w:tab w:val="left" w:pos="2265"/>
                  </w:tabs>
                </w:pPr>
                <w:r>
                  <w:t xml:space="preserve">INST 271</w:t>
                </w:r>
              </w:p>
              <w:p w:rsidRPr="00073AB8" w:rsidR="003558E4" w:rsidP="00524601" w:rsidRDefault="00000000" w14:paraId="2553D168" w14:textId="77777777">
                <w:pPr>
                  <w:pStyle w:val="TBEntRefer"/>
                  <w:tabs>
                    <w:tab w:val="left" w:pos="2262"/>
                  </w:tabs>
                  <w:rPr>
                    <w:sz w:val="4"/>
                    <w:szCs w:val="4"/>
                  </w:rPr>
                </w:pPr>
              </w:p>
              <w:p w:rsidRPr="00AF13E4" w:rsidR="003558E4" w:rsidP="00524601" w:rsidRDefault="00000000" w14:paraId="1B9546D2" w14:textId="77777777">
                <w:pPr>
                  <w:pStyle w:val="TBDistrbMarkers"/>
                </w:pPr>
                <w:r>
                  <w:t xml:space="preserve">PARLNAT</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Interinstitutional File:</w:t>
                </w:r>
              </w:p>
              <w:p>
                <w:pPr>
                  <w:pStyle w:val="TBEntReferNew"/>
                  <w:pBdr>
                    <w:top w:val="double" w:color="auto" w:sz="6" w:space="2"/>
                    <w:bottom w:val="double" w:color="auto" w:sz="6" w:space="2"/>
                  </w:pBdr>
                  <w:rPr>
                    <w:sz w:val="23"/>
                    <w:szCs w:val="23"/>
                  </w:rPr>
                </w:pPr>
                <w:r>
                  <w:rPr>
                    <w:sz w:val="23"/>
                    <w:szCs w:val="23"/>
                  </w:rPr>
                  <w:t xml:space="preserve">2025/0418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COVER NOTE</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The Polish Senate </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18 June 2026</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The President of the Council of the European Union</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pPr>
                  <w:pStyle w:val="TBSubjectText"/>
                </w:pPr>
                <w:r>
                  <w:t xml:space="preserve">Proposal for a REGULATION OF THE EUROPEAN PARLIAMENT AND OF THE COUNCIL establishing the Temporary Decarbonisation Fund</w:t>
                </w:r>
              </w:p>
              <w:p>
                <w:pPr>
                  <w:pStyle w:val="TBSubjectText"/>
                </w:pPr>
                <w:r>
                  <w:t xml:space="preserve">[ST 17043/1/25 REV 1 + ADD 1-ADD 2 - COM (2025) 990]</w:t>
                </w:r>
              </w:p>
              <w:p>
                <w:pPr>
                  <w:pStyle w:val="TBSubjectText"/>
                </w:pPr>
                <w:r>
                  <w:t xml:space="preserve">- Opinion on the application of the Principles of Subsidiarity and Proportionality</w:t>
                </w:r>
              </w:p>
            </w:tc>
          </w:tr>
        </w:tbl>
        <w:p w:rsidRPr="002D3C08" w:rsidR="002D3C08" w:rsidP="002D3C08" w:rsidRDefault="002D3C08" w14:paraId="2DF89B2C" w14:textId="77777777">
          <w:pPr>
            <w:spacing w:before="20" w:after="240" w:line="20" w:lineRule="exact"/>
            <w:rPr>
              <w:sz w:val="2"/>
              <w:szCs w:val="2"/>
              <w:lang w:val="fr-FR"/>
            </w:rPr>
          </w:pPr>
        </w:p>
      </w:sdtContent>
    </w:sdt>
    <w:p w:rsidR="00247674" w:rsidP="00575741" w:rsidRDefault="00247674" w14:paraId="01EF82D9" w14:textId="60920E74">
      <w:r>
        <w:t>Delegations will find attached the opinion</w:t>
      </w:r>
      <w:r>
        <w:rPr>
          <w:rStyle w:val="FootnoteReference"/>
        </w:rPr>
        <w:footnoteReference w:id="2"/>
      </w:r>
      <w:r>
        <w:t xml:space="preserve"> of the </w:t>
      </w:r>
      <w:r w:rsidR="00892F8D">
        <w:t xml:space="preserve">Polish </w:t>
      </w:r>
      <w:r>
        <w:t>Senate on the above, followed by a courtesy English translation.</w:t>
      </w:r>
    </w:p>
    <w:p w:rsidR="00247674" w:rsidP="00575741" w:rsidRDefault="00247674" w14:paraId="5C7B796D" w14:textId="77777777"/>
    <w:p w:rsidR="00381904" w:rsidRDefault="00247674" w14:paraId="71898A91" w14:textId="77777777">
      <w:pPr>
        <w:pStyle w:val="d-orzel"/>
        <w:rPr>
          <w:sz w:val="26"/>
        </w:rPr>
      </w:pPr>
      <w:r>
        <w:br w:type="page"/>
      </w:r>
      <w:r w:rsidR="00381904">
        <w:rPr>
          <w:noProof/>
        </w:rPr>
        <w:lastRenderedPageBreak/>
        <w:drawing>
          <wp:inline distT="0" distB="0" distL="0" distR="0" wp14:anchorId="44E87B54" wp14:editId="25D00C2D">
            <wp:extent cx="609600" cy="6762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d55eab12b1024300" cstate="print">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p w:rsidR="00381904" w:rsidRDefault="00381904" w14:paraId="4495CDBE" w14:textId="77777777">
      <w:pPr>
        <w:pStyle w:val="d-orzel"/>
        <w:spacing w:before="240" w:after="60"/>
        <w:ind w:right="-1"/>
      </w:pPr>
      <w:r>
        <w:t>SENAT</w:t>
      </w:r>
    </w:p>
    <w:p w:rsidR="00381904" w:rsidRDefault="00381904" w14:paraId="4202CF9C" w14:textId="77777777">
      <w:pPr>
        <w:pStyle w:val="d-orzel"/>
        <w:spacing w:after="60"/>
      </w:pPr>
      <w:r>
        <w:t>RZECZYPOSPOLITEJ POLSKIEJ</w:t>
      </w:r>
    </w:p>
    <w:p w:rsidR="00381904" w:rsidRDefault="00381904" w14:paraId="00E3687F" w14:textId="77777777">
      <w:pPr>
        <w:pStyle w:val="d-orzel"/>
        <w:spacing w:after="480"/>
        <w:rPr>
          <w:sz w:val="22"/>
        </w:rPr>
      </w:pPr>
      <w:r>
        <w:rPr>
          <w:sz w:val="22"/>
        </w:rPr>
        <w:t>XI  KADENCJA</w:t>
      </w:r>
    </w:p>
    <w:p w:rsidR="00381904" w:rsidRDefault="00381904" w14:paraId="2F2C74EE" w14:textId="77777777">
      <w:pPr>
        <w:pStyle w:val="d-linia1"/>
        <w:rPr>
          <w:sz w:val="16"/>
        </w:rPr>
      </w:pPr>
    </w:p>
    <w:p w:rsidR="00381904" w:rsidRDefault="00381904" w14:paraId="578E890E" w14:textId="77777777">
      <w:pPr>
        <w:pStyle w:val="d-linia2"/>
        <w:rPr>
          <w:b/>
        </w:rPr>
      </w:pPr>
      <w:r>
        <w:t xml:space="preserve">Warszawa, dnia </w:t>
      </w:r>
      <w:bookmarkStart w:name="data_druku" w:id="2"/>
      <w:bookmarkEnd w:id="2"/>
      <w:r>
        <w:t>9 czerwca 2026 r.</w:t>
      </w:r>
      <w:r>
        <w:tab/>
      </w:r>
      <w:r>
        <w:rPr>
          <w:b/>
        </w:rPr>
        <w:t xml:space="preserve">Druk nr </w:t>
      </w:r>
      <w:bookmarkStart w:name="nrdruku" w:id="3"/>
      <w:bookmarkEnd w:id="3"/>
      <w:r>
        <w:rPr>
          <w:b/>
        </w:rPr>
        <w:t>E10</w:t>
      </w:r>
    </w:p>
    <w:p w:rsidR="00381904" w:rsidRDefault="00381904" w14:paraId="122CC514" w14:textId="77777777">
      <w:pPr>
        <w:pStyle w:val="d-linia3"/>
        <w:rPr>
          <w:sz w:val="16"/>
        </w:rPr>
      </w:pPr>
    </w:p>
    <w:p w:rsidR="00381904" w:rsidRDefault="00381904" w14:paraId="5A914A1C" w14:textId="77777777">
      <w:pPr>
        <w:pStyle w:val="druk-stanard"/>
      </w:pPr>
    </w:p>
    <w:p w:rsidR="00381904" w:rsidRDefault="00381904" w14:paraId="12D4F6B5" w14:textId="77777777">
      <w:pPr>
        <w:pStyle w:val="druk-stanard"/>
      </w:pPr>
    </w:p>
    <w:p w:rsidR="00381904" w:rsidRDefault="00381904" w14:paraId="0F092BC3" w14:textId="77777777">
      <w:pPr>
        <w:pStyle w:val="druk-stanard"/>
      </w:pPr>
    </w:p>
    <w:p w:rsidR="00381904" w:rsidRDefault="00381904" w14:paraId="6DE09F8B" w14:textId="77777777">
      <w:pPr>
        <w:pStyle w:val="druk-stanard"/>
      </w:pPr>
    </w:p>
    <w:p w:rsidR="00381904" w:rsidRDefault="00381904" w14:paraId="5D55912E" w14:textId="77777777">
      <w:pPr>
        <w:pStyle w:val="d-sro-18"/>
        <w:rPr>
          <w:caps/>
        </w:rPr>
      </w:pPr>
      <w:r>
        <w:rPr>
          <w:caps/>
        </w:rPr>
        <w:t>opinia</w:t>
      </w:r>
    </w:p>
    <w:p w:rsidR="00381904" w:rsidRDefault="00381904" w14:paraId="36AF6AF4" w14:textId="77777777">
      <w:pPr>
        <w:pStyle w:val="d-ro-14"/>
        <w:rPr>
          <w:caps/>
        </w:rPr>
      </w:pPr>
      <w:r>
        <w:t xml:space="preserve">KOMISJI </w:t>
      </w:r>
      <w:r>
        <w:rPr>
          <w:caps/>
        </w:rPr>
        <w:t>Spraw Unii Europejskiej</w:t>
      </w:r>
    </w:p>
    <w:p w:rsidR="00381904" w:rsidRDefault="00381904" w14:paraId="02A6D2EF" w14:textId="77777777">
      <w:pPr>
        <w:pStyle w:val="d-ro-B"/>
      </w:pPr>
      <w:bookmarkStart w:name="tyt_opinii" w:id="4"/>
      <w:bookmarkEnd w:id="4"/>
      <w:r>
        <w:t>Wniosek dotyczący rozporządzenia Parlamentu Europejskiego i Rady ustanawiającego Tymczasowy Fundusz Dekarbonizacji</w:t>
      </w:r>
    </w:p>
    <w:p w:rsidR="00381904" w:rsidRDefault="00381904" w14:paraId="54F6C874" w14:textId="77777777">
      <w:pPr>
        <w:pStyle w:val="druk-stanard"/>
        <w:jc w:val="both"/>
        <w:rPr>
          <w:rFonts w:ascii="TimesNewRoman,Bold" w:hAnsi="TimesNewRoman,Bold"/>
          <w:b/>
          <w:snapToGrid w:val="0"/>
        </w:rPr>
      </w:pPr>
    </w:p>
    <w:p w:rsidR="00381904" w:rsidRDefault="00381904" w14:paraId="1A74FBBD" w14:textId="77777777">
      <w:pPr>
        <w:pStyle w:val="druk-stanard"/>
        <w:jc w:val="both"/>
        <w:rPr>
          <w:b/>
        </w:rPr>
      </w:pPr>
    </w:p>
    <w:p w:rsidR="00381904" w:rsidRDefault="00381904" w14:paraId="14EA33DD" w14:textId="77777777">
      <w:pPr>
        <w:pStyle w:val="d-skier"/>
        <w:ind w:left="567"/>
      </w:pPr>
      <w:r>
        <w:t xml:space="preserve">Marszałek Senatu skierowała do komisji projekt aktu prawnego UE; projekt stanowiska RP w sprawie tego dokumentu został przekazany w dniu </w:t>
      </w:r>
      <w:bookmarkStart w:name="data_przek" w:id="5"/>
      <w:bookmarkEnd w:id="5"/>
      <w:r>
        <w:t>28 maja 2026 r.</w:t>
      </w:r>
    </w:p>
    <w:p w:rsidR="00381904" w:rsidRDefault="00381904" w14:paraId="77D47395" w14:textId="77777777">
      <w:pPr>
        <w:pStyle w:val="d-poroz"/>
      </w:pPr>
      <w:r>
        <w:t xml:space="preserve">Komisja rozpatrzyła wniosek na posiedzeniu w dniu </w:t>
      </w:r>
      <w:bookmarkStart w:name="data_pos" w:id="6"/>
      <w:bookmarkEnd w:id="6"/>
      <w:r>
        <w:t>9 czerwca 2026 r.</w:t>
      </w:r>
    </w:p>
    <w:p w:rsidR="00381904" w:rsidRDefault="00381904" w14:paraId="2C631437" w14:textId="77777777">
      <w:pPr>
        <w:pStyle w:val="BodyText"/>
        <w:rPr>
          <w:b w:val="0"/>
        </w:rPr>
      </w:pPr>
    </w:p>
    <w:p w:rsidR="00381904" w:rsidRDefault="00381904" w14:paraId="700B49D6" w14:textId="77777777">
      <w:pPr>
        <w:pStyle w:val="BodyText"/>
        <w:rPr>
          <w:b w:val="0"/>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607"/>
        <w:gridCol w:w="1890"/>
        <w:gridCol w:w="3125"/>
        <w:gridCol w:w="7"/>
      </w:tblGrid>
      <w:tr w:rsidR="00381904" w14:paraId="64918E4F" w14:textId="77777777">
        <w:trPr>
          <w:gridAfter w:val="1"/>
          <w:wAfter w:w="7" w:type="dxa"/>
          <w:cantSplit/>
          <w:trHeight w:val="578"/>
          <w:jc w:val="center"/>
        </w:trPr>
        <w:tc>
          <w:tcPr>
            <w:tcW w:w="1607" w:type="dxa"/>
            <w:vMerge w:val="restart"/>
            <w:tcBorders>
              <w:top w:val="single" w:color="auto" w:sz="2" w:space="0"/>
              <w:left w:val="single" w:color="auto" w:sz="2" w:space="0"/>
              <w:bottom w:val="single" w:color="auto" w:sz="2" w:space="0"/>
              <w:right w:val="single" w:color="auto" w:sz="2" w:space="0"/>
            </w:tcBorders>
            <w:vAlign w:val="center"/>
          </w:tcPr>
          <w:p w:rsidR="00381904" w:rsidRDefault="00381904" w14:paraId="7C1C77FF" w14:textId="77777777">
            <w:pPr>
              <w:pStyle w:val="Heading7"/>
              <w:spacing w:before="60"/>
              <w:jc w:val="center"/>
              <w:rPr>
                <w:b/>
              </w:rPr>
            </w:pPr>
            <w:r>
              <w:rPr>
                <w:b/>
              </w:rPr>
              <w:t>Sygnatura dokumentu</w:t>
            </w:r>
          </w:p>
        </w:tc>
        <w:tc>
          <w:tcPr>
            <w:tcW w:w="1890" w:type="dxa"/>
            <w:tcBorders>
              <w:top w:val="single" w:color="auto" w:sz="2" w:space="0"/>
              <w:left w:val="nil"/>
              <w:bottom w:val="single" w:color="auto" w:sz="2" w:space="0"/>
              <w:right w:val="single" w:color="auto" w:sz="2" w:space="0"/>
            </w:tcBorders>
            <w:vAlign w:val="center"/>
          </w:tcPr>
          <w:p w:rsidR="00381904" w:rsidRDefault="00381904" w14:paraId="6B346925" w14:textId="77777777">
            <w:pPr>
              <w:pStyle w:val="Heading7"/>
              <w:spacing w:before="60"/>
              <w:jc w:val="center"/>
            </w:pPr>
            <w:r>
              <w:t>Komisja Europejska</w:t>
            </w:r>
          </w:p>
        </w:tc>
        <w:tc>
          <w:tcPr>
            <w:tcW w:w="3125" w:type="dxa"/>
            <w:tcBorders>
              <w:top w:val="single" w:color="auto" w:sz="2" w:space="0"/>
              <w:left w:val="nil"/>
              <w:bottom w:val="nil"/>
              <w:right w:val="single" w:color="auto" w:sz="2" w:space="0"/>
            </w:tcBorders>
            <w:vAlign w:val="center"/>
          </w:tcPr>
          <w:p w:rsidRPr="00AB6276" w:rsidR="00381904" w:rsidRDefault="00381904" w14:paraId="54B2A5DA" w14:textId="77777777">
            <w:pPr>
              <w:pStyle w:val="Heading7"/>
              <w:spacing w:before="60"/>
              <w:jc w:val="center"/>
            </w:pPr>
            <w:bookmarkStart w:name="sygcom" w:id="7"/>
            <w:bookmarkEnd w:id="7"/>
            <w:r>
              <w:t>COM(2025) 990</w:t>
            </w:r>
          </w:p>
        </w:tc>
      </w:tr>
      <w:tr w:rsidR="00381904" w14:paraId="42C3DE9A" w14:textId="77777777">
        <w:trPr>
          <w:cantSplit/>
          <w:trHeight w:val="579"/>
          <w:jc w:val="center"/>
        </w:trPr>
        <w:tc>
          <w:tcPr>
            <w:tcW w:w="1607" w:type="dxa"/>
            <w:vMerge/>
            <w:tcBorders>
              <w:top w:val="single" w:color="auto" w:sz="2" w:space="0"/>
              <w:left w:val="single" w:color="auto" w:sz="2" w:space="0"/>
              <w:bottom w:val="single" w:color="auto" w:sz="2" w:space="0"/>
              <w:right w:val="single" w:color="auto" w:sz="2" w:space="0"/>
            </w:tcBorders>
            <w:vAlign w:val="center"/>
          </w:tcPr>
          <w:p w:rsidR="00381904" w:rsidRDefault="00381904" w14:paraId="3F0D5F0A" w14:textId="77777777">
            <w:pPr>
              <w:jc w:val="center"/>
              <w:rPr>
                <w:sz w:val="22"/>
              </w:rPr>
            </w:pPr>
          </w:p>
        </w:tc>
        <w:tc>
          <w:tcPr>
            <w:tcW w:w="1890" w:type="dxa"/>
            <w:tcBorders>
              <w:top w:val="nil"/>
              <w:left w:val="nil"/>
              <w:bottom w:val="single" w:color="auto" w:sz="2" w:space="0"/>
              <w:right w:val="single" w:color="auto" w:sz="2" w:space="0"/>
            </w:tcBorders>
            <w:vAlign w:val="center"/>
          </w:tcPr>
          <w:p w:rsidR="00381904" w:rsidRDefault="00381904" w14:paraId="7F03E383" w14:textId="77777777">
            <w:pPr>
              <w:pStyle w:val="Heading7"/>
              <w:jc w:val="center"/>
            </w:pPr>
            <w:r>
              <w:t>Rada UE</w:t>
            </w:r>
          </w:p>
        </w:tc>
        <w:tc>
          <w:tcPr>
            <w:tcW w:w="3132" w:type="dxa"/>
            <w:gridSpan w:val="2"/>
            <w:tcBorders>
              <w:top w:val="single" w:color="auto" w:sz="2" w:space="0"/>
              <w:left w:val="nil"/>
              <w:bottom w:val="single" w:color="auto" w:sz="2" w:space="0"/>
              <w:right w:val="single" w:color="auto" w:sz="2" w:space="0"/>
            </w:tcBorders>
            <w:vAlign w:val="center"/>
          </w:tcPr>
          <w:p w:rsidRPr="00AB6276" w:rsidR="00381904" w:rsidRDefault="00381904" w14:paraId="533C1379" w14:textId="77777777">
            <w:pPr>
              <w:autoSpaceDE w:val="0"/>
              <w:autoSpaceDN w:val="0"/>
              <w:adjustRightInd w:val="0"/>
              <w:jc w:val="center"/>
              <w:rPr>
                <w:sz w:val="22"/>
              </w:rPr>
            </w:pPr>
          </w:p>
        </w:tc>
      </w:tr>
    </w:tbl>
    <w:p w:rsidR="00381904" w:rsidRDefault="00381904" w14:paraId="6F3F8505" w14:textId="77777777">
      <w:pPr>
        <w:pStyle w:val="BodyText"/>
        <w:rPr>
          <w:sz w:val="20"/>
        </w:rPr>
      </w:pPr>
    </w:p>
    <w:p w:rsidR="00381904" w:rsidRDefault="00381904" w14:paraId="72DF112A" w14:textId="77777777">
      <w:pPr>
        <w:pStyle w:val="druk-stanard"/>
      </w:pPr>
    </w:p>
    <w:p w:rsidR="00381904" w:rsidRDefault="00381904" w14:paraId="72A27E4D" w14:textId="77777777">
      <w:pPr>
        <w:pStyle w:val="druk-stanard"/>
      </w:pPr>
    </w:p>
    <w:p w:rsidR="00381904" w:rsidRDefault="00381904" w14:paraId="5ED44E86" w14:textId="77777777">
      <w:pPr>
        <w:pStyle w:val="druk-stanard"/>
      </w:pPr>
    </w:p>
    <w:p w:rsidR="00381904" w:rsidRDefault="00381904" w14:paraId="11D562F1" w14:textId="77777777">
      <w:pPr>
        <w:pStyle w:val="d-podpis"/>
      </w:pPr>
      <w:r>
        <w:tab/>
      </w:r>
      <w:r>
        <w:tab/>
        <w:t>(-)</w:t>
      </w:r>
      <w:bookmarkStart w:name="sygrue" w:id="8"/>
      <w:bookmarkEnd w:id="8"/>
      <w:r>
        <w:t xml:space="preserve">  </w:t>
      </w:r>
      <w:bookmarkStart w:name="lider" w:id="9"/>
      <w:bookmarkEnd w:id="9"/>
      <w:r>
        <w:t>Gabriela Morawska-Stanecka</w:t>
      </w:r>
    </w:p>
    <w:p w:rsidR="00381904" w:rsidRDefault="00381904" w14:paraId="42417F7B" w14:textId="77777777">
      <w:pPr>
        <w:pStyle w:val="d-podpis"/>
      </w:pPr>
      <w:r>
        <w:tab/>
      </w:r>
      <w:r>
        <w:tab/>
        <w:t>Zastępca Przewodniczącego Komisji</w:t>
      </w:r>
    </w:p>
    <w:p w:rsidR="00381904" w:rsidRDefault="00381904" w14:paraId="65C479E8" w14:textId="77777777">
      <w:pPr>
        <w:pStyle w:val="d-podpis"/>
      </w:pPr>
      <w:r>
        <w:tab/>
      </w:r>
      <w:r>
        <w:tab/>
        <w:t>Spraw Unii Europejskiej</w:t>
      </w:r>
    </w:p>
    <w:p w:rsidR="00381904" w:rsidRDefault="00381904" w14:paraId="3D85AC85" w14:textId="77777777">
      <w:pPr>
        <w:pStyle w:val="d-podpis"/>
      </w:pPr>
      <w:r>
        <w:tab/>
      </w:r>
      <w:r>
        <w:tab/>
      </w:r>
    </w:p>
    <w:p w:rsidR="00381904" w:rsidRDefault="00381904" w14:paraId="4C385217" w14:textId="77777777">
      <w:pPr>
        <w:pStyle w:val="druk-stanard"/>
      </w:pPr>
    </w:p>
    <w:p w:rsidR="00381904" w:rsidRDefault="00381904" w14:paraId="27B22C26" w14:textId="77777777">
      <w:pPr>
        <w:pStyle w:val="druk-stanard"/>
        <w:sectPr w:rsidR="00381904" w:rsidSect="00381904">
          <w:headerReference w:type="even" r:id="R803f935168224ba7"/>
          <w:headerReference w:type="default" r:id="R46101f5f7dc74142"/>
          <w:footerReference w:type="even" r:id="R77e208ed112c435e"/>
          <w:footerReference w:type="default" r:id="R00961dafaeb14bb0"/>
          <w:headerReference w:type="first" r:id="Ra8b105d86ce84ba2"/>
          <w:footerReference w:type="first" r:id="Rc530aa2d8bcb4d7f"/>
          <w:endnotePr>
            <w:numFmt w:val="decimal"/>
          </w:endnotePr>
          <w:pgSz w:w="11907" w:h="16840" w:code="9"/>
          <w:pgMar w:top="624" w:right="1134" w:bottom="1134" w:left="1134" w:header="567" w:footer="567" w:gutter="0"/>
          <w:pgNumType w:start="0"/>
          <w:cols w:space="720"/>
          <w:titlePg/>
          <w:docGrid w:linePitch="326"/>
          <w:pgSz w:w="11907" w:h="16840" w:code="9"/>
          <w:pgSz w:w="11907" w:h="16840" w:code="9"/>
          <w:pgSz w:w="11907" w:h="16840" w:code="9"/>
          <w:pgSz w:w="11907" w:h="16840" w:code="9"/>
          <w:pgSz w:w="11907" w:h="16840" w:code="9"/>
          <w:pgSz w:w="11907" w:h="16840" w:code="9"/>
          <w:pgSz w:w="11907" w:h="16840" w:code="9"/>
        </w:sectPr>
      </w:pPr>
    </w:p>
    <w:p w:rsidRPr="005F39F9" w:rsidR="00381904" w:rsidP="00A70FA2" w:rsidRDefault="00381904" w14:paraId="278C8624" w14:textId="77777777">
      <w:pPr>
        <w:spacing w:after="160"/>
        <w:jc w:val="center"/>
        <w:rPr>
          <w:b/>
        </w:rPr>
      </w:pPr>
      <w:proofErr w:type="spellStart"/>
      <w:r w:rsidRPr="005F39F9">
        <w:rPr>
          <w:b/>
        </w:rPr>
        <w:lastRenderedPageBreak/>
        <w:t>Opinia</w:t>
      </w:r>
      <w:proofErr w:type="spellEnd"/>
    </w:p>
    <w:p w:rsidRPr="00381904" w:rsidR="00381904" w:rsidP="00A70FA2" w:rsidRDefault="00381904" w14:paraId="5502CA60" w14:textId="77777777">
      <w:pPr>
        <w:spacing w:after="160"/>
        <w:jc w:val="center"/>
        <w:rPr>
          <w:b/>
          <w:lang w:val="pl-PL"/>
        </w:rPr>
      </w:pPr>
      <w:r w:rsidRPr="00381904">
        <w:rPr>
          <w:b/>
          <w:lang w:val="pl-PL"/>
        </w:rPr>
        <w:t>Komisji Spraw Unii Europejskiej Senatu RP</w:t>
      </w:r>
    </w:p>
    <w:p w:rsidRPr="00381904" w:rsidR="00381904" w:rsidP="00A70FA2" w:rsidRDefault="00381904" w14:paraId="671AA0A9" w14:textId="77777777">
      <w:pPr>
        <w:spacing w:after="160"/>
        <w:jc w:val="center"/>
        <w:rPr>
          <w:b/>
          <w:lang w:val="pl-PL"/>
        </w:rPr>
      </w:pPr>
      <w:r w:rsidRPr="00381904">
        <w:rPr>
          <w:b/>
          <w:lang w:val="pl-PL"/>
        </w:rPr>
        <w:t>dotycząca projektu rozporządzenia Parlamentu Europejskiego i Rady ustanawiającego Tymczasowy Fundusz Dekarbonizacji</w:t>
      </w:r>
    </w:p>
    <w:p w:rsidRPr="00381904" w:rsidR="00381904" w:rsidP="00F26576" w:rsidRDefault="00381904" w14:paraId="219806B8" w14:textId="2A55E9C1">
      <w:pPr>
        <w:adjustRightInd w:val="0"/>
        <w:jc w:val="center"/>
        <w:rPr>
          <w:b/>
          <w:lang w:val="pl-PL"/>
        </w:rPr>
      </w:pPr>
      <w:r w:rsidRPr="00381904">
        <w:rPr>
          <w:b/>
          <w:lang w:val="pl-PL"/>
        </w:rPr>
        <w:t>COM(2025)990</w:t>
      </w:r>
    </w:p>
    <w:p w:rsidRPr="00381904" w:rsidR="00381904" w:rsidP="00A70FA2" w:rsidRDefault="00381904" w14:paraId="60467272" w14:textId="77777777">
      <w:pPr>
        <w:jc w:val="center"/>
        <w:rPr>
          <w:b/>
          <w:lang w:val="pl-PL"/>
        </w:rPr>
      </w:pPr>
      <w:r w:rsidRPr="00381904">
        <w:rPr>
          <w:b/>
          <w:lang w:val="pl-PL"/>
        </w:rPr>
        <w:t>przyjęta na posiedzeniu w dniu 9 czerwca 2026 r.</w:t>
      </w:r>
    </w:p>
    <w:p w:rsidRPr="00381904" w:rsidR="00381904" w:rsidP="00A70FA2" w:rsidRDefault="00381904" w14:paraId="0F5413FE" w14:textId="77777777">
      <w:pPr>
        <w:rPr>
          <w:lang w:val="pl-PL"/>
        </w:rPr>
      </w:pPr>
    </w:p>
    <w:p w:rsidRPr="00381904" w:rsidR="00381904" w:rsidP="00381904" w:rsidRDefault="00381904" w14:paraId="278FBC22" w14:textId="77777777">
      <w:pPr>
        <w:numPr>
          <w:ilvl w:val="0"/>
          <w:numId w:val="22"/>
        </w:numPr>
        <w:adjustRightInd w:val="0"/>
        <w:spacing w:before="0" w:after="0"/>
        <w:ind w:left="426"/>
        <w:jc w:val="both"/>
        <w:rPr>
          <w:bCs/>
          <w:iCs/>
          <w:lang w:val="pl-PL"/>
        </w:rPr>
      </w:pPr>
      <w:r w:rsidRPr="00381904">
        <w:rPr>
          <w:iCs/>
          <w:lang w:val="pl-PL"/>
        </w:rPr>
        <w:t xml:space="preserve">Komisja Spraw Unii Europejskiej Senatu RP (KSUE) nie popiera projektu rozporządzenia Parlamentu Europejskiego i Rady ustanawiającego Tymczasowy Fundusz Dekarbonizacji </w:t>
      </w:r>
      <w:r w:rsidRPr="00381904">
        <w:rPr>
          <w:bCs/>
          <w:iCs/>
          <w:lang w:val="pl-PL"/>
        </w:rPr>
        <w:t>COM(2025)990.</w:t>
      </w:r>
    </w:p>
    <w:p w:rsidRPr="00381904" w:rsidR="00381904" w:rsidP="00381904" w:rsidRDefault="00381904" w14:paraId="50313B6B" w14:textId="77777777">
      <w:pPr>
        <w:numPr>
          <w:ilvl w:val="0"/>
          <w:numId w:val="22"/>
        </w:numPr>
        <w:adjustRightInd w:val="0"/>
        <w:spacing w:before="0" w:after="0"/>
        <w:ind w:left="426"/>
        <w:jc w:val="both"/>
        <w:rPr>
          <w:bCs/>
          <w:iCs/>
          <w:lang w:val="pl-PL"/>
        </w:rPr>
      </w:pPr>
      <w:r w:rsidRPr="00381904">
        <w:rPr>
          <w:bCs/>
          <w:iCs/>
          <w:lang w:val="pl-PL"/>
        </w:rPr>
        <w:t>KSUE dostrzega potrzebę wspierania procesu dekarbonizacji w świetle rosnących kosztów energii, stymulowanych również przez międzynarodową sytuację geopolityczną i wyraża zaniepokojenie w związku z wyzwaniami napotykanymi przez gospodarki państw Unii Europejskiej w konkurowaniu na światowych rynkach zarówno produktów przemysłowych, jak i rolnych.</w:t>
      </w:r>
    </w:p>
    <w:p w:rsidRPr="00381904" w:rsidR="00381904" w:rsidP="00381904" w:rsidRDefault="00381904" w14:paraId="0BC15443" w14:textId="77777777">
      <w:pPr>
        <w:numPr>
          <w:ilvl w:val="0"/>
          <w:numId w:val="22"/>
        </w:numPr>
        <w:adjustRightInd w:val="0"/>
        <w:spacing w:before="0" w:after="0"/>
        <w:ind w:left="426"/>
        <w:jc w:val="both"/>
        <w:rPr>
          <w:bCs/>
          <w:iCs/>
          <w:lang w:val="pl-PL"/>
        </w:rPr>
      </w:pPr>
      <w:r w:rsidRPr="00381904">
        <w:rPr>
          <w:bCs/>
          <w:iCs/>
          <w:lang w:val="pl-PL"/>
        </w:rPr>
        <w:t>Jednakże w opinii KSUE ustanowienie Tymczasowego Funduszu Dekarbonizacji nie jest efektywnym i skutecznym sposobem na realizację celów związanych ze wsparciem unijnej gospodarki w procesie dekarbonizacji.</w:t>
      </w:r>
    </w:p>
    <w:p w:rsidRPr="00381904" w:rsidR="00381904" w:rsidP="00381904" w:rsidRDefault="00381904" w14:paraId="12CA4065" w14:textId="77777777">
      <w:pPr>
        <w:numPr>
          <w:ilvl w:val="0"/>
          <w:numId w:val="22"/>
        </w:numPr>
        <w:adjustRightInd w:val="0"/>
        <w:spacing w:before="0" w:after="0"/>
        <w:ind w:left="426"/>
        <w:jc w:val="both"/>
        <w:rPr>
          <w:bCs/>
          <w:iCs/>
          <w:lang w:val="pl-PL"/>
        </w:rPr>
      </w:pPr>
      <w:r w:rsidRPr="00381904">
        <w:rPr>
          <w:bCs/>
          <w:iCs/>
          <w:lang w:val="pl-PL"/>
        </w:rPr>
        <w:t>W szczególności KSUE zwraca uwagę na następujące mankamenty proponowanych rozwiązań:</w:t>
      </w:r>
    </w:p>
    <w:p w:rsidRPr="00381904" w:rsidR="00381904" w:rsidP="00381904" w:rsidRDefault="00381904" w14:paraId="7415230D" w14:textId="77777777">
      <w:pPr>
        <w:numPr>
          <w:ilvl w:val="0"/>
          <w:numId w:val="23"/>
        </w:numPr>
        <w:adjustRightInd w:val="0"/>
        <w:spacing w:before="0" w:after="0"/>
        <w:ind w:left="1134"/>
        <w:jc w:val="both"/>
        <w:rPr>
          <w:bCs/>
          <w:iCs/>
          <w:lang w:val="pl-PL"/>
        </w:rPr>
      </w:pPr>
      <w:r w:rsidRPr="00381904">
        <w:rPr>
          <w:bCs/>
          <w:iCs/>
          <w:lang w:val="pl-PL"/>
        </w:rPr>
        <w:t>Tymczasowy i krótkookresowy charakter Funduszu.</w:t>
      </w:r>
    </w:p>
    <w:p w:rsidRPr="00381904" w:rsidR="00381904" w:rsidP="00381904" w:rsidRDefault="00381904" w14:paraId="69EEAB0C" w14:textId="77777777">
      <w:pPr>
        <w:numPr>
          <w:ilvl w:val="0"/>
          <w:numId w:val="23"/>
        </w:numPr>
        <w:adjustRightInd w:val="0"/>
        <w:spacing w:before="0" w:after="0"/>
        <w:ind w:left="1134"/>
        <w:jc w:val="both"/>
        <w:rPr>
          <w:bCs/>
          <w:iCs/>
          <w:lang w:val="pl-PL"/>
        </w:rPr>
      </w:pPr>
      <w:r w:rsidRPr="00381904">
        <w:rPr>
          <w:bCs/>
          <w:iCs/>
          <w:lang w:val="pl-PL"/>
        </w:rPr>
        <w:t>Niewielki poziom przewidywanych środków na realizację celów Funduszu.</w:t>
      </w:r>
    </w:p>
    <w:p w:rsidRPr="00381904" w:rsidR="00381904" w:rsidP="00381904" w:rsidRDefault="00381904" w14:paraId="0424D8FC" w14:textId="77777777">
      <w:pPr>
        <w:numPr>
          <w:ilvl w:val="0"/>
          <w:numId w:val="23"/>
        </w:numPr>
        <w:adjustRightInd w:val="0"/>
        <w:spacing w:before="0" w:after="0"/>
        <w:ind w:left="1134"/>
        <w:jc w:val="both"/>
        <w:rPr>
          <w:bCs/>
          <w:iCs/>
          <w:lang w:val="pl-PL"/>
        </w:rPr>
      </w:pPr>
      <w:r w:rsidRPr="00381904">
        <w:rPr>
          <w:bCs/>
          <w:iCs/>
          <w:lang w:val="pl-PL"/>
        </w:rPr>
        <w:t>Brak transparentnych kryteriów przyznawania wsparcia.</w:t>
      </w:r>
    </w:p>
    <w:p w:rsidRPr="00381904" w:rsidR="00381904" w:rsidP="00381904" w:rsidRDefault="00381904" w14:paraId="14A4E50F" w14:textId="77777777">
      <w:pPr>
        <w:numPr>
          <w:ilvl w:val="0"/>
          <w:numId w:val="23"/>
        </w:numPr>
        <w:adjustRightInd w:val="0"/>
        <w:spacing w:before="0" w:after="0"/>
        <w:ind w:left="1134"/>
        <w:jc w:val="both"/>
        <w:rPr>
          <w:bCs/>
          <w:iCs/>
          <w:lang w:val="pl-PL"/>
        </w:rPr>
      </w:pPr>
      <w:r w:rsidRPr="00381904">
        <w:rPr>
          <w:bCs/>
          <w:iCs/>
          <w:lang w:val="pl-PL"/>
        </w:rPr>
        <w:t>Zbyt duże obciążenie administracyjne państw członkowskich przy jednoczesnym niewielkim wpływie, jaki państwa członkowskie miałyby mieć na funkcjonowanie Funduszu.</w:t>
      </w:r>
    </w:p>
    <w:p w:rsidRPr="00F26576" w:rsidR="00381904" w:rsidP="00F26576" w:rsidRDefault="00381904" w14:paraId="2B6EEBC0" w14:textId="2A941A2B">
      <w:pPr>
        <w:numPr>
          <w:ilvl w:val="0"/>
          <w:numId w:val="23"/>
        </w:numPr>
        <w:adjustRightInd w:val="0"/>
        <w:spacing w:before="0" w:after="0"/>
        <w:ind w:left="1134"/>
        <w:jc w:val="both"/>
        <w:rPr>
          <w:bCs/>
          <w:iCs/>
          <w:lang w:val="pl-PL"/>
        </w:rPr>
      </w:pPr>
      <w:r w:rsidRPr="00381904">
        <w:rPr>
          <w:bCs/>
          <w:iCs/>
          <w:lang w:val="pl-PL"/>
        </w:rPr>
        <w:t>Przeznaczenie na działanie Funduszu środków, które miały być w dyspozycji państw członkowskich do realizacji zadań związanych z mechanizmem dostosowania cen na granicach z uwzględnieniem emisji CO</w:t>
      </w:r>
      <w:r w:rsidRPr="00381904">
        <w:rPr>
          <w:bCs/>
          <w:iCs/>
          <w:vertAlign w:val="subscript"/>
          <w:lang w:val="pl-PL"/>
        </w:rPr>
        <w:t>2</w:t>
      </w:r>
      <w:r w:rsidRPr="00381904">
        <w:rPr>
          <w:bCs/>
          <w:iCs/>
          <w:lang w:val="pl-PL"/>
        </w:rPr>
        <w:t xml:space="preserve"> (CBAM).</w:t>
      </w:r>
    </w:p>
    <w:p w:rsidRPr="00737C0B" w:rsidR="00381904" w:rsidRDefault="00381904" w14:paraId="5956F898" w14:textId="77777777">
      <w:pPr>
        <w:pStyle w:val="d-tocz1"/>
      </w:pPr>
      <w:r w:rsidRPr="00737C0B">
        <w:t>..........................................................................................................................................................</w:t>
      </w:r>
    </w:p>
    <w:p w:rsidRPr="00860E1E" w:rsidR="00381904" w:rsidRDefault="00381904" w14:paraId="788BC2DF" w14:textId="77777777">
      <w:pPr>
        <w:pStyle w:val="d-tocz2"/>
        <w:rPr>
          <w:color w:val="000000"/>
        </w:rPr>
      </w:pPr>
      <w:r w:rsidRPr="00860E1E">
        <w:rPr>
          <w:color w:val="000000"/>
        </w:rPr>
        <w:t>T ł o c z o n o   z   p o l e c e n i a   M a r s z a ł k a   S e n a t u</w:t>
      </w:r>
    </w:p>
    <w:p w:rsidRPr="00860E1E" w:rsidR="00381904" w:rsidRDefault="00381904" w14:paraId="24BFD52E" w14:textId="77777777">
      <w:pPr>
        <w:pStyle w:val="druk-stanard"/>
        <w:rPr>
          <w:color w:val="000000"/>
        </w:rPr>
      </w:pPr>
      <w:r w:rsidRPr="00860E1E">
        <w:rPr>
          <w:color w:val="000000"/>
        </w:rPr>
        <w:t>..........................................................................................................................................................</w:t>
      </w:r>
    </w:p>
    <w:p w:rsidR="00381904" w:rsidRDefault="00381904" w14:paraId="07EE2617" w14:textId="0396A669">
      <w:pPr>
        <w:spacing w:before="0" w:after="200" w:line="276" w:lineRule="auto"/>
      </w:pPr>
      <w:r>
        <w:br w:type="page"/>
      </w:r>
    </w:p>
    <w:p w:rsidRPr="001A2106" w:rsidR="00381904" w:rsidP="001A2106" w:rsidRDefault="00381904" w14:paraId="58000223" w14:textId="10597124">
      <w:pPr>
        <w:spacing w:after="160"/>
        <w:ind w:left="5760" w:firstLine="720"/>
        <w:jc w:val="center"/>
      </w:pPr>
      <w:r w:rsidRPr="00291860">
        <w:rPr>
          <w:i/>
          <w:iCs/>
        </w:rPr>
        <w:lastRenderedPageBreak/>
        <w:t>Courtesy translation</w:t>
      </w:r>
    </w:p>
    <w:p w:rsidRPr="00385C44" w:rsidR="00381904" w:rsidP="00261516" w:rsidRDefault="00381904" w14:paraId="135EF04E" w14:textId="77777777">
      <w:pPr>
        <w:spacing w:after="160"/>
        <w:jc w:val="center"/>
        <w:rPr>
          <w:b/>
          <w:lang w:val="en-US"/>
        </w:rPr>
      </w:pPr>
      <w:r>
        <w:rPr>
          <w:b/>
          <w:bCs/>
        </w:rPr>
        <w:t>Opinion</w:t>
      </w:r>
    </w:p>
    <w:p w:rsidRPr="00385C44" w:rsidR="00381904" w:rsidP="00261516" w:rsidRDefault="00381904" w14:paraId="3C358FEA" w14:textId="77777777">
      <w:pPr>
        <w:spacing w:after="160"/>
        <w:jc w:val="center"/>
        <w:rPr>
          <w:b/>
          <w:lang w:val="en-US"/>
        </w:rPr>
      </w:pPr>
      <w:r>
        <w:rPr>
          <w:b/>
          <w:bCs/>
        </w:rPr>
        <w:t>of the European Union Affairs Committee of the Senate of the Republic of Poland</w:t>
      </w:r>
    </w:p>
    <w:p w:rsidRPr="00385C44" w:rsidR="00381904" w:rsidP="00261516" w:rsidRDefault="00381904" w14:paraId="6DDEEAF5" w14:textId="77777777">
      <w:pPr>
        <w:spacing w:after="160"/>
        <w:jc w:val="center"/>
        <w:rPr>
          <w:b/>
          <w:lang w:val="en-US"/>
        </w:rPr>
      </w:pPr>
      <w:r>
        <w:rPr>
          <w:b/>
          <w:bCs/>
        </w:rPr>
        <w:t>on the proposal for a Regulation of the European Parliament and of the Council establishing a Temporary Decarbonisation Fund</w:t>
      </w:r>
    </w:p>
    <w:p w:rsidRPr="00385C44" w:rsidR="00381904" w:rsidP="00381904" w:rsidRDefault="00381904" w14:paraId="47A35432" w14:textId="6719A8B7">
      <w:pPr>
        <w:adjustRightInd w:val="0"/>
        <w:jc w:val="center"/>
        <w:rPr>
          <w:b/>
          <w:lang w:val="en-US"/>
        </w:rPr>
      </w:pPr>
      <w:r>
        <w:rPr>
          <w:b/>
          <w:bCs/>
        </w:rPr>
        <w:t>COM(2025)990</w:t>
      </w:r>
    </w:p>
    <w:p w:rsidRPr="00385C44" w:rsidR="00381904" w:rsidP="00261516" w:rsidRDefault="00381904" w14:paraId="5FE1CC31" w14:textId="77777777">
      <w:pPr>
        <w:jc w:val="center"/>
        <w:rPr>
          <w:b/>
          <w:lang w:val="en-US"/>
        </w:rPr>
      </w:pPr>
      <w:r>
        <w:rPr>
          <w:b/>
          <w:bCs/>
        </w:rPr>
        <w:t>adopted at the meeting of 9 June 2026</w:t>
      </w:r>
    </w:p>
    <w:p w:rsidRPr="00385C44" w:rsidR="00381904" w:rsidP="00261516" w:rsidRDefault="00381904" w14:paraId="234CBFBB" w14:textId="77777777">
      <w:pPr>
        <w:rPr>
          <w:lang w:val="en-US"/>
        </w:rPr>
      </w:pPr>
    </w:p>
    <w:p w:rsidRPr="00385C44" w:rsidR="00381904" w:rsidP="00381904" w:rsidRDefault="00381904" w14:paraId="526434FC" w14:textId="77777777">
      <w:pPr>
        <w:numPr>
          <w:ilvl w:val="0"/>
          <w:numId w:val="24"/>
        </w:numPr>
        <w:adjustRightInd w:val="0"/>
        <w:spacing w:before="0" w:after="0"/>
        <w:ind w:left="426" w:hanging="284"/>
        <w:jc w:val="both"/>
        <w:rPr>
          <w:bCs/>
          <w:iCs/>
          <w:lang w:val="en-US"/>
        </w:rPr>
      </w:pPr>
      <w:r>
        <w:t>The European Union Affairs Committee of the Senate of the Republic of Poland (EUAC) does not support the proposal for a Regulation of the European Parliament and of the Council establishing a Temporary Decarbonisation Fund, COM(2025)990.</w:t>
      </w:r>
    </w:p>
    <w:p w:rsidRPr="00385C44" w:rsidR="00381904" w:rsidP="00381904" w:rsidRDefault="00381904" w14:paraId="69518F65" w14:textId="77777777">
      <w:pPr>
        <w:numPr>
          <w:ilvl w:val="0"/>
          <w:numId w:val="24"/>
        </w:numPr>
        <w:adjustRightInd w:val="0"/>
        <w:spacing w:before="0" w:after="0"/>
        <w:ind w:left="426"/>
        <w:jc w:val="both"/>
        <w:rPr>
          <w:bCs/>
          <w:iCs/>
          <w:lang w:val="en-US"/>
        </w:rPr>
      </w:pPr>
      <w:r>
        <w:t>The EUAC recognises the need to support the decarbonisation process in light of rising energy costs, which are also being driven by the international geopolitical situation, and expresses concern over the challenges faced by the economies of the European Union Member States in competing on global markets for both industrial and agricultural products.</w:t>
      </w:r>
    </w:p>
    <w:p w:rsidRPr="00385C44" w:rsidR="00381904" w:rsidP="00381904" w:rsidRDefault="00381904" w14:paraId="78F70C73" w14:textId="77777777">
      <w:pPr>
        <w:numPr>
          <w:ilvl w:val="0"/>
          <w:numId w:val="24"/>
        </w:numPr>
        <w:adjustRightInd w:val="0"/>
        <w:spacing w:before="0" w:after="0"/>
        <w:ind w:left="426"/>
        <w:jc w:val="both"/>
        <w:rPr>
          <w:bCs/>
          <w:iCs/>
          <w:lang w:val="en-US"/>
        </w:rPr>
      </w:pPr>
      <w:r>
        <w:t>However, in the EUAC’s opinion, the establishment of a Temporary Decarbonisation Fund is not an efficient and effective means of achieving the objectives related to supporting the EU economy in the decarbonisation process.</w:t>
      </w:r>
    </w:p>
    <w:p w:rsidRPr="00385C44" w:rsidR="00381904" w:rsidP="00381904" w:rsidRDefault="00381904" w14:paraId="38A59429" w14:textId="77777777">
      <w:pPr>
        <w:numPr>
          <w:ilvl w:val="0"/>
          <w:numId w:val="24"/>
        </w:numPr>
        <w:adjustRightInd w:val="0"/>
        <w:spacing w:before="0" w:after="0"/>
        <w:ind w:left="426"/>
        <w:jc w:val="both"/>
        <w:rPr>
          <w:bCs/>
          <w:iCs/>
          <w:lang w:val="en-US"/>
        </w:rPr>
      </w:pPr>
      <w:r>
        <w:t>In particular, the EUAC draws attention to the following shortcomings of the proposed solutions:</w:t>
      </w:r>
    </w:p>
    <w:p w:rsidRPr="00385C44" w:rsidR="00381904" w:rsidP="001A2106" w:rsidRDefault="00381904" w14:paraId="4331B074" w14:textId="77777777">
      <w:pPr>
        <w:numPr>
          <w:ilvl w:val="0"/>
          <w:numId w:val="25"/>
        </w:numPr>
        <w:adjustRightInd w:val="0"/>
        <w:spacing w:before="0" w:after="0"/>
        <w:ind w:left="1134"/>
        <w:jc w:val="both"/>
        <w:rPr>
          <w:bCs/>
          <w:iCs/>
          <w:lang w:val="en-US"/>
        </w:rPr>
      </w:pPr>
      <w:r>
        <w:t>the temporary and short-term nature of the Fund;</w:t>
      </w:r>
    </w:p>
    <w:p w:rsidRPr="00385C44" w:rsidR="00381904" w:rsidP="001A2106" w:rsidRDefault="00381904" w14:paraId="644B1786" w14:textId="77777777">
      <w:pPr>
        <w:numPr>
          <w:ilvl w:val="0"/>
          <w:numId w:val="25"/>
        </w:numPr>
        <w:adjustRightInd w:val="0"/>
        <w:spacing w:before="0" w:after="0"/>
        <w:ind w:left="1134"/>
        <w:jc w:val="both"/>
        <w:rPr>
          <w:bCs/>
          <w:iCs/>
          <w:lang w:val="en-US"/>
        </w:rPr>
      </w:pPr>
      <w:r>
        <w:t>the limited level of funding envisaged for the achievement of the Fund’s objectives;</w:t>
      </w:r>
    </w:p>
    <w:p w:rsidRPr="00385C44" w:rsidR="00381904" w:rsidP="001A2106" w:rsidRDefault="00381904" w14:paraId="2FD2512A" w14:textId="77777777">
      <w:pPr>
        <w:numPr>
          <w:ilvl w:val="0"/>
          <w:numId w:val="25"/>
        </w:numPr>
        <w:adjustRightInd w:val="0"/>
        <w:spacing w:before="0" w:after="0"/>
        <w:ind w:left="1134"/>
        <w:jc w:val="both"/>
        <w:rPr>
          <w:bCs/>
          <w:iCs/>
          <w:lang w:val="en-US"/>
        </w:rPr>
      </w:pPr>
      <w:r>
        <w:t>the lack of transparent criteria for the awarding of support;</w:t>
      </w:r>
    </w:p>
    <w:p w:rsidRPr="00385C44" w:rsidR="00381904" w:rsidP="001A2106" w:rsidRDefault="00381904" w14:paraId="328077CC" w14:textId="77777777">
      <w:pPr>
        <w:numPr>
          <w:ilvl w:val="0"/>
          <w:numId w:val="25"/>
        </w:numPr>
        <w:adjustRightInd w:val="0"/>
        <w:spacing w:before="0" w:after="0"/>
        <w:ind w:left="1134"/>
        <w:jc w:val="both"/>
        <w:rPr>
          <w:bCs/>
          <w:iCs/>
          <w:lang w:val="en-US"/>
        </w:rPr>
      </w:pPr>
      <w:r>
        <w:t>the excessive administrative burden placed on Member States, coupled with the limited influence that Member States would have over the functioning of the Fund;</w:t>
      </w:r>
    </w:p>
    <w:p w:rsidRPr="001A2106" w:rsidR="00381904" w:rsidP="001A2106" w:rsidRDefault="00381904" w14:paraId="33BF87E2" w14:textId="703DDD23">
      <w:pPr>
        <w:numPr>
          <w:ilvl w:val="0"/>
          <w:numId w:val="25"/>
        </w:numPr>
        <w:adjustRightInd w:val="0"/>
        <w:spacing w:before="0" w:after="0"/>
        <w:ind w:left="1134"/>
        <w:jc w:val="both"/>
        <w:rPr>
          <w:bCs/>
          <w:iCs/>
          <w:lang w:val="en-US"/>
        </w:rPr>
      </w:pPr>
      <w:r>
        <w:t>the allocation to the operation of the Fund of resources that were to be at the disposal  of Member States for the implementation of tasks related to the Carbon Border Adjustment Mechanism (CBAM).</w:t>
      </w:r>
    </w:p>
    <w:p w:rsidR="00247674" w:rsidRDefault="00247674" w14:paraId="457AB394" w14:textId="77777777">
      <w:pPr>
        <w:spacing w:before="0" w:after="200" w:line="276" w:lineRule="auto"/>
        <w:rPr>
          <w:lang w:val="en-US"/>
        </w:rPr>
      </w:pPr>
    </w:p>
    <w:p w:rsidRPr="00381904" w:rsidR="001A2106" w:rsidP="001A2106" w:rsidRDefault="001A2106" w14:paraId="0FD05162" w14:textId="00B43C69">
      <w:pPr>
        <w:spacing w:before="0" w:after="200" w:line="276" w:lineRule="auto"/>
        <w:jc w:val="center"/>
        <w:rPr>
          <w:lang w:val="en-US"/>
        </w:rPr>
      </w:pPr>
      <w:r>
        <w:rPr>
          <w:lang w:val="en-US"/>
        </w:rPr>
        <w:t>____________________________</w:t>
      </w:r>
    </w:p>
    <w:sectPr w:rsidRPr="00381904" w:rsidR="001A2106" w:rsidSect="00575741">
      <w:footerReference w:type="even" r:id="Rc3bea8312380455a"/>
      <w:headerReference w:type="even" r:id="Rb418ed73d9ed4f11"/>
      <w:headerReference w:type="default" r:id="Rcf6ea37aa43f46c9"/>
      <w:footerReference w:type="default" r:id="Rd2a74426336044b8"/>
      <w:headerReference w:type="first" r:id="R852a8a4c20cd4a5f"/>
      <w:footerReference w:type="first" r:id="R48372be785a84d18"/>
      <w:endnotePr>
        <w:numFmt w:val="decimal"/>
      </w:endnotePr>
      <w:pgSz w:w="11907" w:h="16840" w:code="9"/>
      <w:pgMar w:top="624" w:right="1134" w:bottom="1134" w:left="1134" w:header="567" w:footer="567"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10976</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ECOFIN.2.B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10976</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ECOFIN.2.B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106" w:rsidRDefault="001A2106" w14:paraId="5132E47E"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10976</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ECOFIN.2.B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10976</w:t>
          </w:r>
          <w:r w:rsidR="00A60547">
            <w:t>/</w:t>
          </w:r>
          <w:r>
            <w:t xml:space="preserve">26</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ECOFIN.2.B</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EN‌/PL</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106" w:rsidRDefault="001A2106" w14:paraId="5132E47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9B8AC58" w14:textId="77777777">
      <w:trPr>
        <w:jc w:val="center"/>
      </w:trPr>
      <w:tc>
        <w:tcPr>
          <w:tcW w:w="5000" w:type="pct"/>
          <w:gridSpan w:val="7"/>
          <w:shd w:val="clear" w:color="auto" w:fill="auto"/>
          <w:tcMar>
            <w:top w:w="57" w:type="dxa"/>
          </w:tcMar>
        </w:tcPr>
        <w:p w:rsidRPr="00D94637" w:rsidR="00247674" w:rsidP="00D94637" w:rsidRDefault="00247674" w14:paraId="5BF539D6" w14:textId="77777777">
          <w:pPr>
            <w:pStyle w:val="FooterText"/>
            <w:pBdr>
              <w:top w:val="single" w:color="auto" w:sz="4" w:space="1"/>
            </w:pBdr>
            <w:spacing w:before="200"/>
            <w:rPr>
              <w:sz w:val="2"/>
              <w:szCs w:val="2"/>
            </w:rPr>
          </w:pPr>
        </w:p>
      </w:tc>
    </w:tr>
    <w:tr w:rsidRPr="00B310DC" w:rsidR="004F54B2" w:rsidTr="00842D7E" w14:paraId="10C2C6EA" w14:textId="77777777">
      <w:trPr>
        <w:jc w:val="center"/>
      </w:trPr>
      <w:tc>
        <w:tcPr>
          <w:tcW w:w="2500" w:type="pct"/>
          <w:gridSpan w:val="2"/>
          <w:shd w:val="clear" w:color="auto" w:fill="auto"/>
          <w:tcMar>
            <w:top w:w="0" w:type="dxa"/>
          </w:tcMar>
        </w:tcPr>
        <w:p w:rsidRPr="00AD7BF2" w:rsidR="00247674" w:rsidP="004F54B2" w:rsidRDefault="00247674" w14:paraId="6CB8917F" w14:textId="77777777">
          <w:pPr>
            <w:pStyle w:val="FooterText"/>
          </w:pPr>
          <w:r>
            <w:t>8086/26</w:t>
          </w:r>
          <w:r w:rsidRPr="002511D8">
            <w:t xml:space="preserve"> </w:t>
          </w:r>
        </w:p>
      </w:tc>
      <w:tc>
        <w:tcPr>
          <w:tcW w:w="625" w:type="pct"/>
          <w:shd w:val="clear" w:color="auto" w:fill="auto"/>
          <w:tcMar>
            <w:top w:w="0" w:type="dxa"/>
          </w:tcMar>
        </w:tcPr>
        <w:p w:rsidRPr="00AD7BF2" w:rsidR="00247674" w:rsidP="00D94637" w:rsidRDefault="00247674" w14:paraId="7FB293B1" w14:textId="77777777">
          <w:pPr>
            <w:pStyle w:val="FooterText"/>
            <w:jc w:val="center"/>
          </w:pPr>
        </w:p>
      </w:tc>
      <w:tc>
        <w:tcPr>
          <w:tcW w:w="1286" w:type="pct"/>
          <w:gridSpan w:val="3"/>
          <w:shd w:val="clear" w:color="auto" w:fill="auto"/>
          <w:tcMar>
            <w:top w:w="0" w:type="dxa"/>
          </w:tcMar>
        </w:tcPr>
        <w:p w:rsidRPr="002511D8" w:rsidR="00247674" w:rsidP="00D94637" w:rsidRDefault="00247674" w14:paraId="00D8F680" w14:textId="77777777">
          <w:pPr>
            <w:pStyle w:val="FooterText"/>
            <w:jc w:val="center"/>
          </w:pPr>
        </w:p>
      </w:tc>
      <w:tc>
        <w:tcPr>
          <w:tcW w:w="589" w:type="pct"/>
          <w:shd w:val="clear" w:color="auto" w:fill="auto"/>
          <w:tcMar>
            <w:top w:w="0" w:type="dxa"/>
          </w:tcMar>
        </w:tcPr>
        <w:p w:rsidRPr="00B310DC" w:rsidR="00247674" w:rsidP="00D94637" w:rsidRDefault="00247674" w14:paraId="1E753018" w14:textId="77777777">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6A66D9FD" w14:textId="77777777">
      <w:trPr>
        <w:jc w:val="center"/>
      </w:trPr>
      <w:tc>
        <w:tcPr>
          <w:tcW w:w="1774" w:type="pct"/>
          <w:shd w:val="clear" w:color="auto" w:fill="auto"/>
        </w:tcPr>
        <w:p w:rsidRPr="00AD7BF2" w:rsidR="00247674" w:rsidP="00D94637" w:rsidRDefault="00247674" w14:paraId="1B55B4D9" w14:textId="77777777">
          <w:pPr>
            <w:pStyle w:val="FooterText"/>
            <w:spacing w:before="40"/>
          </w:pPr>
        </w:p>
      </w:tc>
      <w:tc>
        <w:tcPr>
          <w:tcW w:w="1455" w:type="pct"/>
          <w:gridSpan w:val="3"/>
          <w:shd w:val="clear" w:color="auto" w:fill="auto"/>
        </w:tcPr>
        <w:p w:rsidRPr="00AD7BF2" w:rsidR="00247674" w:rsidP="00D204D6" w:rsidRDefault="00247674" w14:paraId="42079CA5" w14:textId="77777777">
          <w:pPr>
            <w:pStyle w:val="FooterText"/>
            <w:spacing w:before="40"/>
            <w:jc w:val="center"/>
          </w:pPr>
          <w:r>
            <w:t>ECOFIN.2.B</w:t>
          </w:r>
        </w:p>
      </w:tc>
      <w:tc>
        <w:tcPr>
          <w:tcW w:w="742" w:type="pct"/>
          <w:shd w:val="clear" w:color="auto" w:fill="auto"/>
        </w:tcPr>
        <w:p w:rsidRPr="00D94637" w:rsidR="00247674" w:rsidP="002F0099" w:rsidRDefault="00247674" w14:paraId="391143CA" w14:textId="77777777">
          <w:pPr>
            <w:pStyle w:val="FooterText"/>
            <w:jc w:val="center"/>
            <w:rPr>
              <w:b/>
              <w:position w:val="-4"/>
              <w:sz w:val="36"/>
            </w:rPr>
          </w:pPr>
        </w:p>
      </w:tc>
      <w:tc>
        <w:tcPr>
          <w:tcW w:w="1029" w:type="pct"/>
          <w:gridSpan w:val="2"/>
          <w:shd w:val="clear" w:color="auto" w:fill="auto"/>
        </w:tcPr>
        <w:p w:rsidRPr="00695BAF" w:rsidR="00247674" w:rsidP="00D94637" w:rsidRDefault="00247674" w14:paraId="66627672" w14:textId="77777777">
          <w:pPr>
            <w:pStyle w:val="FooterText"/>
            <w:jc w:val="right"/>
            <w:rPr>
              <w:caps/>
              <w:spacing w:val="-20"/>
              <w:sz w:val="16"/>
            </w:rPr>
          </w:pPr>
          <w:r>
            <w:rPr>
              <w:b/>
              <w:caps/>
              <w:spacing w:val="-20"/>
              <w:position w:val="-4"/>
              <w:sz w:val="36"/>
            </w:rPr>
            <w:t>EN‌/CS</w:t>
          </w:r>
        </w:p>
      </w:tc>
    </w:tr>
  </w:tbl>
  <w:p w:rsidR="00F7642C" w:rsidRDefault="00F7642C" w14:paraId="06C5B24E" w14:textId="77777777">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412E7DDA" w14:textId="77777777">
      <w:trPr>
        <w:jc w:val="center"/>
      </w:trPr>
      <w:tc>
        <w:tcPr>
          <w:tcW w:w="5000" w:type="pct"/>
          <w:gridSpan w:val="7"/>
          <w:shd w:val="clear" w:color="auto" w:fill="auto"/>
          <w:tcMar>
            <w:top w:w="57" w:type="dxa"/>
          </w:tcMar>
        </w:tcPr>
        <w:p w:rsidRPr="00D94637" w:rsidR="00247674" w:rsidP="00D94637" w:rsidRDefault="00247674" w14:paraId="745A2446" w14:textId="77777777">
          <w:pPr>
            <w:pStyle w:val="FooterText"/>
            <w:pBdr>
              <w:top w:val="single" w:color="auto" w:sz="4" w:space="1"/>
            </w:pBdr>
            <w:spacing w:before="200"/>
            <w:rPr>
              <w:sz w:val="2"/>
              <w:szCs w:val="2"/>
            </w:rPr>
          </w:pPr>
          <w:bookmarkStart w:name="FOOTER_STANDARD" w:id="9"/>
        </w:p>
      </w:tc>
    </w:tr>
    <w:tr w:rsidRPr="00B310DC" w:rsidR="004F54B2" w:rsidTr="00842D7E" w14:paraId="63B677EB" w14:textId="77777777">
      <w:trPr>
        <w:jc w:val="center"/>
      </w:trPr>
      <w:tc>
        <w:tcPr>
          <w:tcW w:w="2500" w:type="pct"/>
          <w:gridSpan w:val="2"/>
          <w:shd w:val="clear" w:color="auto" w:fill="auto"/>
          <w:tcMar>
            <w:top w:w="0" w:type="dxa"/>
          </w:tcMar>
        </w:tcPr>
        <w:p w:rsidRPr="00AD7BF2" w:rsidR="00247674" w:rsidP="004F54B2" w:rsidRDefault="00247674" w14:paraId="2F9EE7BE" w14:textId="77777777">
          <w:pPr>
            <w:pStyle w:val="FooterText"/>
          </w:pPr>
          <w:r>
            <w:t>8086/26</w:t>
          </w:r>
          <w:r w:rsidRPr="002511D8">
            <w:t xml:space="preserve"> </w:t>
          </w:r>
        </w:p>
      </w:tc>
      <w:tc>
        <w:tcPr>
          <w:tcW w:w="625" w:type="pct"/>
          <w:shd w:val="clear" w:color="auto" w:fill="auto"/>
          <w:tcMar>
            <w:top w:w="0" w:type="dxa"/>
          </w:tcMar>
        </w:tcPr>
        <w:p w:rsidRPr="00AD7BF2" w:rsidR="00247674" w:rsidP="00D94637" w:rsidRDefault="00247674" w14:paraId="7E2D2BCD" w14:textId="77777777">
          <w:pPr>
            <w:pStyle w:val="FooterText"/>
            <w:jc w:val="center"/>
          </w:pPr>
        </w:p>
      </w:tc>
      <w:tc>
        <w:tcPr>
          <w:tcW w:w="1286" w:type="pct"/>
          <w:gridSpan w:val="3"/>
          <w:shd w:val="clear" w:color="auto" w:fill="auto"/>
          <w:tcMar>
            <w:top w:w="0" w:type="dxa"/>
          </w:tcMar>
        </w:tcPr>
        <w:p w:rsidRPr="002511D8" w:rsidR="00247674" w:rsidP="00D94637" w:rsidRDefault="00247674" w14:paraId="25F65820" w14:textId="77777777">
          <w:pPr>
            <w:pStyle w:val="FooterText"/>
            <w:jc w:val="center"/>
          </w:pPr>
        </w:p>
      </w:tc>
      <w:tc>
        <w:tcPr>
          <w:tcW w:w="589" w:type="pct"/>
          <w:shd w:val="clear" w:color="auto" w:fill="auto"/>
          <w:tcMar>
            <w:top w:w="0" w:type="dxa"/>
          </w:tcMar>
        </w:tcPr>
        <w:p w:rsidRPr="00B310DC" w:rsidR="00247674" w:rsidP="00D94637" w:rsidRDefault="00247674" w14:paraId="769F98D1" w14:textId="77777777">
          <w:pPr>
            <w:pStyle w:val="FooterText"/>
            <w:jc w:val="right"/>
          </w:pPr>
        </w:p>
      </w:tc>
    </w:tr>
    <w:tr w:rsidRPr="00D94637" w:rsidR="004F54B2" w:rsidTr="00430704" w14:paraId="45296F29" w14:textId="77777777">
      <w:trPr>
        <w:jc w:val="center"/>
      </w:trPr>
      <w:tc>
        <w:tcPr>
          <w:tcW w:w="1774" w:type="pct"/>
          <w:shd w:val="clear" w:color="auto" w:fill="auto"/>
        </w:tcPr>
        <w:p w:rsidRPr="00AD7BF2" w:rsidR="00247674" w:rsidP="00D94637" w:rsidRDefault="00247674" w14:paraId="6A236516" w14:textId="77777777">
          <w:pPr>
            <w:pStyle w:val="FooterText"/>
            <w:spacing w:before="40"/>
          </w:pPr>
        </w:p>
      </w:tc>
      <w:tc>
        <w:tcPr>
          <w:tcW w:w="1455" w:type="pct"/>
          <w:gridSpan w:val="3"/>
          <w:shd w:val="clear" w:color="auto" w:fill="auto"/>
        </w:tcPr>
        <w:p w:rsidRPr="00AD7BF2" w:rsidR="00247674" w:rsidP="00D204D6" w:rsidRDefault="00247674" w14:paraId="6AE9DA5A" w14:textId="77777777">
          <w:pPr>
            <w:pStyle w:val="FooterText"/>
            <w:spacing w:before="40"/>
            <w:jc w:val="center"/>
          </w:pPr>
          <w:r>
            <w:t>ECOFIN.2.B</w:t>
          </w:r>
        </w:p>
      </w:tc>
      <w:tc>
        <w:tcPr>
          <w:tcW w:w="742" w:type="pct"/>
          <w:shd w:val="clear" w:color="auto" w:fill="auto"/>
        </w:tcPr>
        <w:p w:rsidRPr="00D94637" w:rsidR="00247674" w:rsidP="002F0099" w:rsidRDefault="00247674" w14:paraId="286A94F9" w14:textId="77777777">
          <w:pPr>
            <w:pStyle w:val="FooterText"/>
            <w:jc w:val="center"/>
            <w:rPr>
              <w:b/>
              <w:position w:val="-4"/>
              <w:sz w:val="36"/>
            </w:rPr>
          </w:pPr>
        </w:p>
      </w:tc>
      <w:tc>
        <w:tcPr>
          <w:tcW w:w="1029" w:type="pct"/>
          <w:gridSpan w:val="2"/>
          <w:shd w:val="clear" w:color="auto" w:fill="auto"/>
        </w:tcPr>
        <w:p w:rsidRPr="00695BAF" w:rsidR="00247674" w:rsidP="00D94637" w:rsidRDefault="00247674" w14:paraId="1BE1EC0D" w14:textId="77777777">
          <w:pPr>
            <w:pStyle w:val="FooterText"/>
            <w:jc w:val="right"/>
            <w:rPr>
              <w:caps/>
              <w:spacing w:val="-20"/>
              <w:sz w:val="16"/>
            </w:rPr>
          </w:pPr>
          <w:r>
            <w:rPr>
              <w:b/>
              <w:caps/>
              <w:spacing w:val="-20"/>
              <w:position w:val="-4"/>
              <w:sz w:val="36"/>
            </w:rPr>
            <w:t>EN‌/CS</w:t>
          </w:r>
        </w:p>
      </w:tc>
    </w:tr>
    <w:bookmarkEnd w:id="9"/>
  </w:tbl>
  <w:p w:rsidR="00F7642C" w:rsidRDefault="00F7642C" w14:paraId="619A59D3" w14:textId="77777777">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74" w:rsidP="008D3C9A" w:rsidRDefault="00247674" w14:paraId="66D7B8C0" w14:textId="77777777">
      <w:pPr>
        <w:spacing w:before="0" w:after="0" w:line="240" w:lineRule="auto"/>
      </w:pPr>
      <w:r>
        <w:separator/>
      </w:r>
    </w:p>
  </w:footnote>
  <w:footnote w:type="continuationSeparator" w:id="0">
    <w:p w:rsidR="00247674" w:rsidP="00EC3B25" w:rsidRDefault="00247674" w14:paraId="747D8636" w14:textId="77777777">
      <w:pPr>
        <w:spacing w:before="0" w:after="0" w:line="240" w:lineRule="auto"/>
      </w:pPr>
      <w:r>
        <w:continuationSeparator/>
      </w:r>
    </w:p>
  </w:footnote>
  <w:footnote w:id="2">
    <w:p w:rsidR="00247674" w:rsidP="00511078" w:rsidRDefault="00247674" w14:paraId="60318A3E" w14:textId="77777777">
      <w:pPr>
        <w:pStyle w:val="FootnoteText"/>
        <w:ind w:left="142" w:hanging="142"/>
      </w:pPr>
      <w:r>
        <w:rPr>
          <w:rStyle w:val="FootnoteReference"/>
        </w:rPr>
        <w:footnoteRef/>
      </w:r>
      <w:r>
        <w:t xml:space="preserve"> Translation(s) of the opinion may be available on the Interparliamentary EU Information Exchange website (IPEX) at the following address: </w:t>
      </w:r>
      <w:hyperlink w:history="1" r:id="rId1">
        <w:r w:rsidRPr="00647116">
          <w:rPr>
            <w:rStyle w:val="Hyperlink"/>
          </w:rPr>
          <w:t>http</w:t>
        </w:r>
        <w:r w:rsidRPr="00647116">
          <w:rPr>
            <w:rStyle w:val="Hyperlink"/>
          </w:rPr>
          <w:t>s</w:t>
        </w:r>
        <w:r w:rsidRPr="00647116">
          <w:rPr>
            <w:rStyle w:val="Hyperlink"/>
          </w:rPr>
          <w:t>://secure.ipex.eu/IPEXL-WEB/document/COM-2025-990</w:t>
        </w:r>
      </w:hyperlink>
    </w:p>
    <w:p w:rsidR="00247674" w:rsidP="00ED2A7A" w:rsidRDefault="00247674" w14:paraId="679168E7" w14:textId="77777777">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04" w:rsidRDefault="00381904" w14:paraId="396FD8D7"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1904" w:rsidRDefault="00381904" w14:paraId="12DE7651"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04" w:rsidRDefault="00381904" w14:paraId="396FD8D7"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1904" w:rsidRDefault="00381904" w14:paraId="12DE765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42C" w:rsidRDefault="00247674" w14:paraId="2C494BEF" w14:textId="77777777">
    <w:pPr>
      <w:pStyle w:val="HeaderCouncilLarge"/>
    </w:pPr>
    <w: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42C" w:rsidRDefault="00247674" w14:paraId="23CA4858" w14:textId="77777777">
    <w:pPr>
      <w:pStyle w:val="HeaderCouncil"/>
    </w:pPr>
    <w:r>
      <w:t> </w:t>
    </w:r>
  </w:p>
</w:hdr>
</file>

<file path=word/numbering.xml><?xml version="1.0" encoding="utf-8"?>
<w:numbering xmlns:w15="http://schemas.microsoft.com/office/word/2012/wordml" xmlns:p16="http://schemas.microsoft.com/office/word/2012/wordml" xmlns:w16cid="http://schemas.microsoft.com/office/word/2016/wordml/cid"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xmlns:w15="http://schemas.microsoft.com/office/word/2012/wordml" w:abstractNumId="1"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2"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hint="default" w:ascii="Symbol" w:hAnsi="Symbol"/>
      </w:rPr>
    </w:lvl>
  </w:abstractNum>
  <w:abstractNum xmlns:w15="http://schemas.microsoft.com/office/word/2012/wordml" w:abstractNumId="3"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hint="default" w:ascii="Symbol" w:hAnsi="Symbol"/>
      </w:rPr>
    </w:lvl>
  </w:abstractNum>
  <w:abstractNum xmlns:w15="http://schemas.microsoft.com/office/word/2012/wordml"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hint="default" w:ascii="Symbol" w:hAnsi="Symbol"/>
      </w:rPr>
    </w:lvl>
  </w:abstractNum>
  <w:abstractNum xmlns:w15="http://schemas.microsoft.com/office/word/2012/wordml" w:abstractNumId="5"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hint="default" w:ascii="Symbol" w:hAnsi="Symbol"/>
      </w:rPr>
    </w:lvl>
  </w:abstractNum>
  <w:abstractNum xmlns:w15="http://schemas.microsoft.com/office/word/2012/wordml" w:abstractNumId="6"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hint="default" w:ascii="Symbol" w:hAnsi="Symbol"/>
      </w:rPr>
    </w:lvl>
  </w:abstractNum>
  <w:abstractNum xmlns:w15="http://schemas.microsoft.com/office/word/2012/wordml" w:abstractNumId="7"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xmlns:w15="http://schemas.microsoft.com/office/word/2012/wordml" w:abstractNumId="8"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xmlns:w15="http://schemas.microsoft.com/office/word/2012/wordml" w:abstractNumId="9"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xmlns:w15="http://schemas.microsoft.com/office/word/2012/wordml" w:abstractNumId="10"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xmlns:w15="http://schemas.microsoft.com/office/word/2012/wordml" w:abstractNumId="11"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xmlns:w15="http://schemas.microsoft.com/office/word/2012/wordml" w:abstractNumId="12"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xmlns:w15="http://schemas.microsoft.com/office/word/2012/wordml" w:abstractNumId="13"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xmlns:w15="http://schemas.microsoft.com/office/word/2012/wordml" w:abstractNumId="14"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xmlns:w15="http://schemas.microsoft.com/office/word/2012/wordml" w:abstractNumId="15"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xmlns:w15="http://schemas.microsoft.com/office/word/2012/wordml" w:abstractNumId="16"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xmlns:w15="http://schemas.microsoft.com/office/word/2012/wordml" w:abstractNumId="17"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1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19"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20" w15:restartNumberingAfterBreak="0">
    <w:nsid w:val="FFFFFF83"/>
    <w:multiLevelType w:val="singleLevel"/>
    <w:tmpl w:val="5790A82A"/>
    <w:lvl w:ilvl="0">
      <w:start w:val="1"/>
      <w:numFmt w:val="bullet"/>
      <w:pStyle w:val="ListBullet2"/>
      <w:lvlText w:val=""/>
      <w:lvlJc w:val="left"/>
      <w:pPr>
        <w:tabs>
          <w:tab w:val="num" w:pos="643"/>
        </w:tabs>
        <w:ind w:left="643" w:hanging="360"/>
      </w:pPr>
      <w:rPr>
        <w:rFonts w:hint="default" w:ascii="Symbol" w:hAnsi="Symbol"/>
      </w:rPr>
    </w:lvl>
  </w:abstractNum>
  <w:abstractNum xmlns:p16="http://schemas.microsoft.com/office/word/2012/wordml" w:abstractNumId="21" p16:restartNumberingAfterBreak="0">
    <w:nsid w:val="64137CB0"/>
    <w:multiLevelType w:val="hybridMultilevel"/>
    <w:tmpl w:val="A5145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xmlns:p16="http://schemas.microsoft.com/office/word/2012/wordml" w:abstractNumId="22" p16:restartNumberingAfterBreak="0">
    <w:nsid w:val="44966CAE"/>
    <w:multiLevelType w:val="hybridMultilevel"/>
    <w:tmpl w:val="4F587110"/>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xmlns:p16="http://schemas.microsoft.com/office/word/2012/wordml" w:abstractNumId="23" p16:restartNumberingAfterBreak="0">
    <w:nsid w:val="510314E0"/>
    <w:multiLevelType w:val="hybridMultilevel"/>
    <w:tmpl w:val="A51458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xmlns:p16="http://schemas.microsoft.com/office/word/2012/wordml" w:abstractNumId="24" p16:restartNumberingAfterBreak="0">
    <w:nsid w:val="50825CBB"/>
    <w:multiLevelType w:val="hybridMultilevel"/>
    <w:tmpl w:val="4F58711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xmlns:w16cid="http://schemas.microsoft.com/office/word/2016/wordml/cid" w:numId="1">
    <w:abstractNumId w:val="0"/>
  </w:num>
  <w:num xmlns:w16cid="http://schemas.microsoft.com/office/word/2016/wordml/cid" w:numId="2">
    <w:abstractNumId w:val="1"/>
  </w:num>
  <w:num xmlns:w16cid="http://schemas.microsoft.com/office/word/2016/wordml/cid" w:numId="3">
    <w:abstractNumId w:val="2"/>
  </w:num>
  <w:num xmlns:w16cid="http://schemas.microsoft.com/office/word/2016/wordml/cid" w:numId="4">
    <w:abstractNumId w:val="3"/>
  </w:num>
  <w:num xmlns:w16cid="http://schemas.microsoft.com/office/word/2016/wordml/cid" w:numId="5">
    <w:abstractNumId w:val="4"/>
  </w:num>
  <w:num xmlns:w16cid="http://schemas.microsoft.com/office/word/2016/wordml/cid" w:numId="6">
    <w:abstractNumId w:val="5"/>
  </w:num>
  <w:num xmlns:w16cid="http://schemas.microsoft.com/office/word/2016/wordml/cid" w:numId="7">
    <w:abstractNumId w:val="6"/>
  </w:num>
  <w:num xmlns:w16cid="http://schemas.microsoft.com/office/word/2016/wordml/cid" w:numId="8">
    <w:abstractNumId w:val="7"/>
  </w:num>
  <w:num xmlns:w16cid="http://schemas.microsoft.com/office/word/2016/wordml/cid" w:numId="9">
    <w:abstractNumId w:val="8"/>
  </w:num>
  <w:num xmlns:w16cid="http://schemas.microsoft.com/office/word/2016/wordml/cid" w:numId="10">
    <w:abstractNumId w:val="9"/>
  </w:num>
  <w:num xmlns:w16cid="http://schemas.microsoft.com/office/word/2016/wordml/cid" w:numId="11">
    <w:abstractNumId w:val="10"/>
  </w:num>
  <w:num xmlns:w16cid="http://schemas.microsoft.com/office/word/2016/wordml/cid" w:numId="12">
    <w:abstractNumId w:val="11"/>
  </w:num>
  <w:num xmlns:w16cid="http://schemas.microsoft.com/office/word/2016/wordml/cid" w:numId="13">
    <w:abstractNumId w:val="12"/>
  </w:num>
  <w:num xmlns:w16cid="http://schemas.microsoft.com/office/word/2016/wordml/cid" w:numId="14">
    <w:abstractNumId w:val="13"/>
  </w:num>
  <w:num xmlns:w16cid="http://schemas.microsoft.com/office/word/2016/wordml/cid" w:numId="15">
    <w:abstractNumId w:val="14"/>
  </w:num>
  <w:num xmlns:w16cid="http://schemas.microsoft.com/office/word/2016/wordml/cid" w:numId="16">
    <w:abstractNumId w:val="15"/>
  </w:num>
  <w:num xmlns:w16cid="http://schemas.microsoft.com/office/word/2016/wordml/cid" w:numId="17">
    <w:abstractNumId w:val="16"/>
  </w:num>
  <w:num xmlns:w16cid="http://schemas.microsoft.com/office/word/2016/wordml/cid" w:numId="18">
    <w:abstractNumId w:val="17"/>
  </w:num>
  <w:num xmlns:w16cid="http://schemas.microsoft.com/office/word/2016/wordml/cid" w:numId="19">
    <w:abstractNumId w:val="18"/>
  </w:num>
  <w:num xmlns:w16cid="http://schemas.microsoft.com/office/word/2016/wordml/cid" w:numId="20">
    <w:abstractNumId w:val="19"/>
  </w:num>
  <w:num xmlns:w16cid="http://schemas.microsoft.com/office/word/2016/wordml/cid" w:numId="21">
    <w:abstractNumId w:val="20"/>
  </w:num>
  <w:num xmlns:p16="http://schemas.microsoft.com/office/word/2016/wordml/cid" w:numId="22">
    <w:abstractNumId w:val="21"/>
  </w:num>
  <w:num xmlns:p16="http://schemas.microsoft.com/office/word/2016/wordml/cid" w:numId="23">
    <w:abstractNumId w:val="22"/>
  </w:num>
  <w:num xmlns:p16="http://schemas.microsoft.com/office/word/2016/wordml/cid" w:numId="24">
    <w:abstractNumId w:val="23"/>
  </w:num>
  <w:num xmlns:p16="http://schemas.microsoft.com/office/word/2016/wordml/cid"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0"/>
    <w:endnote w:id="1"/>
  </w:endnotePr>
  <w:docVars>
    <w:docVar w:name="DW_DocType" w:val=""/>
    <w:docVar w:name="DW_ProcessingType" w:val=""/>
    <w:docVar w:name="Council" w:val="true"/>
    <w:docVar w:name="DocuWriteMetaData" w:val="&lt;metadataset docuwriteversion=&quot;4.14.2&quot; technicalblockguid=&quot;5568692986073102431&quot;&gt;&#13;&#10;  &lt;metadata key=&quot;md_DocumentLanguages&quot;&gt;&#13;&#10;    &lt;basicdatatypelist&gt;&#13;&#10;      &lt;language key=&quot;EN&quot; text=&quot;EN&quot; /&gt;&#13;&#10;      &lt;language key=&quot;PL&quot; text=&quot;PL&quot; /&gt;&#13;&#10;    &lt;/basicdatatypelist&gt;&#13;&#10;  &lt;/metadata&gt;&#13;&#10;  &lt;metadata key=&quot;md_OriginalLanguages&quot;&gt;&#13;&#10;    &lt;basicdatatypelist&gt;&#13;&#10;      &lt;language key=&quot;EN&quot; text=&quot;EN&quot; /&gt;&#13;&#10;      &lt;language key=&quot;PL&quot; text=&quot;PL&quot; /&gt;&#13;&#10;    &lt;/basicdatatypelist&gt;&#13;&#10;  &lt;/metadata&gt;&#13;&#10;  &lt;metadata key=&quot;md_UniqueHeading&quot;&gt;&#13;&#10;    &lt;basicdatatype&gt;&#13;&#10;      &lt;heading key=&quot;uh_64&quot; text=&quot;COVER NOTE&quot; /&gt;&#13;&#10;    &lt;/basicdatatype&gt;&#13;&#10;  &lt;/metadata&gt;&#13;&#10;  &lt;metadata key=&quot;md_HeadingText&quot;&gt;&#13;&#10;    &lt;headingtext text=&quot;COVER NOTE&quot;&gt;&#13;&#10;      &lt;formattedtext&gt;&#13;&#10;        &lt;xaml text=&quot;COVER NOTE&quot;&gt;&amp;lt;FlowDocument xmlns=&quot;http://schemas.microsoft.com/winfx/2006/xaml/presentation&quot;&amp;gt;&amp;lt;Paragraph&amp;gt;COVER NOTE&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6-06-23&lt;/text&gt;&#13;&#10;  &lt;/metadata&gt;&#13;&#10;  &lt;metadata key=&quot;md_Prefix&quot;&gt;&#13;&#10;    &lt;text&gt;&lt;/text&gt;&#13;&#10;  &lt;/metadata&gt;&#13;&#10;  &lt;metadata key=&quot;md_DocumentNumber&quot;&gt;&#13;&#10;    &lt;text&gt;10976&lt;/text&gt;&#13;&#10;  &lt;/metadata&gt;&#13;&#10;  &lt;metadata key=&quot;md_YearDocumentNumber&quot;&gt;&#13;&#10;    &lt;text&gt;2026&lt;/text&gt;&#13;&#10;  &lt;/metadata&gt;&#13;&#10;  &lt;metadata key=&quot;md_Suffixes&quot;&gt;&#13;&#10;    &lt;text&gt;&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ECOFIN 886&lt;/text&gt;&#13;&#10;      &lt;text&gt;FISC 234&lt;/text&gt;&#13;&#10;      &lt;text&gt;UD 191&lt;/text&gt;&#13;&#10;      &lt;text&gt;ENV 805&lt;/text&gt;&#13;&#10;      &lt;text&gt;CLIMA 348&lt;/text&gt;&#13;&#10;      &lt;text&gt;FIN 941&lt;/text&gt;&#13;&#10;      &lt;text&gt;CODEC 1284&lt;/text&gt;&#13;&#10;      &lt;text&gt;PARLNAT 145&lt;/text&gt;&#13;&#10;      &lt;text&gt;INST 271&lt;/text&gt;&#13;&#10;    &lt;/textlist&gt;&#13;&#10;  &lt;/metadata&gt;&#13;&#10;  &lt;metadata key=&quot;md_ThirdPartyDistributionMarkers&quot;&gt;&#13;&#10;    &lt;textlist&gt;&#13;&#10;      &lt;text&gt;PARLNAT&lt;/text&gt;&#13;&#10;    &lt;/textlist&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gt;&#13;&#10;      &lt;text&gt;2025/0418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xaml text=&quot;The Polish Senate &quot;&gt;&amp;lt;FlowDocument xmlns=&quot;http://schemas.microsoft.com/winfx/2006/xaml/presentation&quot;&amp;gt;&amp;lt;Paragraph&amp;gt;The Polish Senate &amp;lt;/Paragraph&amp;gt;&amp;lt;/FlowDocument&amp;gt;&lt;/xaml&gt;&#13;&#10;    &lt;/basicdatatype&gt;&#13;&#10;  &lt;/metadata&gt;&#13;&#10;  &lt;metadata key=&quot;md_Recipient&quot;&gt;&#13;&#10;    &lt;basicdatatype&gt;&#13;&#10;      &lt;xaml text=&quot;The President of the Council of the European Union&quot;&gt;&amp;lt;FlowDocument xmlns=&quot;http://schemas.microsoft.com/winfx/2006/xaml/presentation&quot;&amp;gt;&amp;lt;Paragraph&amp;gt;The President of the Council of the European Union&amp;lt;/Paragraph&amp;gt;&amp;lt;/FlowDocument&amp;gt;&lt;/xaml&gt;&#13;&#10;    &lt;/basicdatatype&gt;&#13;&#10;  &lt;/metadata&gt;&#13;&#10;  &lt;metadata key=&quot;md_DateOfReceipt&quot;&gt;&#13;&#10;    &lt;text&gt;2026-06-18&lt;/text&gt;&#13;&#10;  &lt;/metadata&gt;&#13;&#10;  &lt;metadata key=&quot;md_FreeDate&quot;&gt;&#13;&#10;    &lt;textlist /&gt;&#13;&#10;  &lt;/metadata&gt;&#13;&#10;  &lt;metadata key=&quot;md_PrecedingDocuments&quot;&gt;&#13;&#10;    &lt;textlist /&gt;&#13;&#10;  &lt;/metadata&gt;&#13;&#10;  &lt;metadata key=&quot;md_CommissionDocuments&quot;&gt;&#13;&#10;    &lt;textlist /&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Proposal for a REGULATION OF THE EUROPEAN PARLIAMENT AND OF THE COUNCIL establishing the Temporary Decarbonisation Fund [ST 17043/1/25 REV 1 + ADD 1-ADD 2 - COM (2025) 990] - Opinion on the application of the Principles of Subsidiarity and Proportionality&quot;&gt;&amp;lt;FlowDocument xmlns=&quot;http://schemas.microsoft.com/winfx/2006/xaml/presentation&quot;&amp;gt;&amp;lt;Paragraph&amp;gt;Proposal for a REGULATION OF THE EUROPEAN PARLIAMENT AND OF THE COUNCIL establishing the Temporary Decarbonisation Fund&amp;lt;/Paragraph&amp;gt;&amp;lt;Paragraph&amp;gt;[ST 17043/1/25 REV 1 + ADD 1-ADD 2 - COM (2025) 990]&amp;lt;/Paragraph&amp;gt;&amp;lt;Paragraph&amp;gt;- Opinion on the application of the Principles of Subsidiarity and Proportionality&amp;lt;/Paragraph&amp;gt;&amp;lt;/FlowDocument&amp;gt;&lt;/xaml&gt;&#13;&#10;  &lt;/metadata&gt;&#13;&#10;  &lt;metadata key=&quot;md_SubjectFootnote&quot;&gt;&#13;&#10;    &lt;text&gt;&lt;/text&gt;&#13;&#10;  &lt;/metadata&gt;&#13;&#10;  &lt;metadata key=&quot;md_DG&quot;&gt;&#13;&#10;    &lt;text&gt;ECOFIN.2.B&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gt;&#13;&#10;    &lt;basicdatatype&gt;&#13;&#10;      &lt;rectifprocedure key=&quot;&quot; /&gt;&#13;&#10;    &lt;/basicdatatype&gt;&#13;&#10;  &lt;/metadata&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DW_AutoOpen" w:val="True"/>
    <w:docVar w:name="DW_TechnicalBlockHash" w:val="a218c0ff7198cbb077e344acc429823ef8ac0df8ab3ea344d761791e0ed9f7bb"/>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qFormat/>
    <w:rsid w:val="00A86151"/>
    <w:pPr>
      <w:keepNext/>
      <w:keepLines/>
      <w:spacing w:before="360" w:after="80" w:line="259" w:lineRule="auto"/>
      <w:outlineLvl w:val="0"/>
    </w:pPr>
    <w:rPr>
      <w:rFonts w:asciiTheme="majorHAnsi" w:hAnsiTheme="majorHAnsi" w:eastAsiaTheme="majorEastAsia"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A86151"/>
    <w:pPr>
      <w:keepNext/>
      <w:keepLines/>
      <w:spacing w:before="160" w:after="80" w:line="259" w:lineRule="auto"/>
      <w:outlineLvl w:val="1"/>
    </w:pPr>
    <w:rPr>
      <w:rFonts w:asciiTheme="majorHAnsi" w:hAnsiTheme="majorHAnsi" w:eastAsiaTheme="majorEastAsia"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A86151"/>
    <w:pPr>
      <w:keepNext/>
      <w:keepLines/>
      <w:spacing w:before="160" w:after="80" w:line="259" w:lineRule="auto"/>
      <w:outlineLvl w:val="2"/>
    </w:pPr>
    <w:rPr>
      <w:rFonts w:asciiTheme="minorHAnsi" w:hAnsiTheme="minorHAnsi" w:eastAsiaTheme="majorEastAsia"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A86151"/>
    <w:pPr>
      <w:keepNext/>
      <w:keepLines/>
      <w:spacing w:before="80" w:after="40" w:line="259" w:lineRule="auto"/>
      <w:outlineLvl w:val="3"/>
    </w:pPr>
    <w:rPr>
      <w:rFonts w:asciiTheme="minorHAnsi" w:hAnsiTheme="minorHAnsi" w:eastAsiaTheme="majorEastAsia" w:cstheme="majorBidi"/>
      <w:i/>
      <w:iCs/>
      <w:color w:val="365F91" w:themeColor="accent1" w:themeShade="BF"/>
      <w:kern w:val="2"/>
      <w:sz w:val="22"/>
    </w:rPr>
  </w:style>
  <w:style w:type="paragraph" w:styleId="Heading5">
    <w:name w:val="heading 5"/>
    <w:basedOn w:val="Normal"/>
    <w:next w:val="Normal"/>
    <w:link w:val="Heading5Char"/>
    <w:uiPriority w:val="9"/>
    <w:semiHidden/>
    <w:unhideWhenUsed/>
    <w:qFormat/>
    <w:rsid w:val="00A86151"/>
    <w:pPr>
      <w:keepNext/>
      <w:keepLines/>
      <w:spacing w:before="80" w:after="40" w:line="259" w:lineRule="auto"/>
      <w:outlineLvl w:val="4"/>
    </w:pPr>
    <w:rPr>
      <w:rFonts w:asciiTheme="minorHAnsi" w:hAnsiTheme="minorHAnsi" w:eastAsiaTheme="majorEastAsia" w:cstheme="majorBidi"/>
      <w:color w:val="365F91" w:themeColor="accent1" w:themeShade="BF"/>
      <w:kern w:val="2"/>
      <w:sz w:val="22"/>
    </w:rPr>
  </w:style>
  <w:style w:type="paragraph" w:styleId="Heading6">
    <w:name w:val="heading 6"/>
    <w:basedOn w:val="Normal"/>
    <w:next w:val="Normal"/>
    <w:link w:val="Heading6Char"/>
    <w:uiPriority w:val="9"/>
    <w:semiHidden/>
    <w:unhideWhenUsed/>
    <w:qFormat/>
    <w:rsid w:val="00A86151"/>
    <w:pPr>
      <w:keepNext/>
      <w:keepLines/>
      <w:spacing w:before="40" w:line="259" w:lineRule="auto"/>
      <w:outlineLvl w:val="5"/>
    </w:pPr>
    <w:rPr>
      <w:rFonts w:asciiTheme="minorHAnsi" w:hAnsiTheme="minorHAnsi" w:eastAsiaTheme="majorEastAsia" w:cstheme="majorBidi"/>
      <w:i/>
      <w:iCs/>
      <w:color w:val="595959" w:themeColor="text1" w:themeTint="A6"/>
      <w:kern w:val="2"/>
      <w:sz w:val="22"/>
    </w:rPr>
  </w:style>
  <w:style w:type="paragraph" w:styleId="Heading7">
    <w:name w:val="heading 7"/>
    <w:basedOn w:val="Normal"/>
    <w:next w:val="Normal"/>
    <w:link w:val="Heading7Char"/>
    <w:unhideWhenUsed/>
    <w:qFormat/>
    <w:rsid w:val="00A86151"/>
    <w:pPr>
      <w:keepNext/>
      <w:keepLines/>
      <w:spacing w:before="40" w:line="259" w:lineRule="auto"/>
      <w:outlineLvl w:val="6"/>
    </w:pPr>
    <w:rPr>
      <w:rFonts w:asciiTheme="minorHAnsi" w:hAnsiTheme="minorHAnsi" w:eastAsiaTheme="majorEastAsia" w:cstheme="majorBidi"/>
      <w:color w:val="595959" w:themeColor="text1" w:themeTint="A6"/>
      <w:kern w:val="2"/>
      <w:sz w:val="22"/>
    </w:rPr>
  </w:style>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hAnsiTheme="minorHAnsi" w:eastAsiaTheme="majorEastAsia" w:cstheme="majorBidi"/>
      <w:i/>
      <w:iCs/>
      <w:color w:val="272727" w:themeColor="text1" w:themeTint="D8"/>
      <w:kern w:val="2"/>
      <w:sz w:val="22"/>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hAnsiTheme="minorHAnsi" w:eastAsiaTheme="majorEastAsia" w:cstheme="majorBidi"/>
      <w:color w:val="272727" w:themeColor="text1" w:themeTint="D8"/>
      <w:kern w:val="2"/>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6151"/>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A86151"/>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A86151"/>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A86151"/>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A86151"/>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A861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61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Title">
    <w:name w:val="Title"/>
    <w:basedOn w:val="Normal"/>
    <w:next w:val="Normal"/>
    <w:link w:val="TitleChar"/>
    <w:uiPriority w:val="10"/>
    <w:qFormat/>
    <w:rsid w:val="00A8615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61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cstheme="minorBidi"/>
      <w:i/>
      <w:iCs/>
      <w:color w:val="404040" w:themeColor="text1" w:themeTint="BF"/>
      <w:kern w:val="2"/>
      <w:sz w:val="22"/>
    </w:rPr>
  </w:style>
  <w:style w:type="character" w:styleId="QuoteChar" w:customStyle="1">
    <w:name w:val="Quote Char"/>
    <w:basedOn w:val="DefaultParagraphFont"/>
    <w:link w:val="Quote"/>
    <w:uiPriority w:val="29"/>
    <w:rsid w:val="00A86151"/>
    <w:rPr>
      <w:i/>
      <w:iCs/>
      <w:color w:val="404040" w:themeColor="text1" w:themeTint="BF"/>
    </w:rPr>
  </w:style>
  <w:style w:type="paragraph" w:styleId="ListParagraph">
    <w:name w:val="List Paragraph"/>
    <w:basedOn w:val="Normal"/>
    <w:qFormat/>
    <w:rsid w:val="00A86151"/>
    <w:pPr>
      <w:spacing w:after="160" w:line="259" w:lineRule="auto"/>
      <w:ind w:left="720"/>
      <w:contextualSpacing/>
    </w:pPr>
    <w:rPr>
      <w:rFonts w:asciiTheme="minorHAnsi" w:hAnsiTheme="minorHAnsi" w:cstheme="minorBidi"/>
      <w:kern w:val="2"/>
      <w:sz w:val="22"/>
    </w:rPr>
  </w:style>
  <w:style w:type="character" w:styleId="IntenseEmphasis">
    <w:name w:val="Intense Emphasis"/>
    <w:basedOn w:val="DefaultParagraphFont"/>
    <w:uiPriority w:val="21"/>
    <w:qFormat/>
    <w:rsid w:val="00A86151"/>
    <w:rPr>
      <w:i/>
      <w:iCs/>
      <w:color w:val="365F91" w:themeColor="accent1" w:themeShade="BF"/>
    </w:rPr>
  </w:style>
  <w:style w:type="paragraph" w:styleId="IntenseQuote">
    <w:name w:val="Intense Quote"/>
    <w:basedOn w:val="Normal"/>
    <w:next w:val="Normal"/>
    <w:link w:val="IntenseQuoteChar"/>
    <w:uiPriority w:val="30"/>
    <w:qFormat/>
    <w:rsid w:val="00A86151"/>
    <w:pPr>
      <w:pBdr>
        <w:top w:val="single" w:color="365F91" w:themeColor="accent1" w:themeShade="BF" w:sz="4" w:space="10"/>
        <w:bottom w:val="single" w:color="365F91" w:themeColor="accent1" w:themeShade="BF" w:sz="4" w:space="10"/>
      </w:pBdr>
      <w:spacing w:before="360" w:after="360" w:line="259" w:lineRule="auto"/>
      <w:ind w:left="864" w:right="864"/>
      <w:jc w:val="center"/>
    </w:pPr>
    <w:rPr>
      <w:rFonts w:asciiTheme="minorHAnsi" w:hAnsiTheme="minorHAnsi" w:cstheme="minorBidi"/>
      <w:i/>
      <w:iCs/>
      <w:color w:val="365F91" w:themeColor="accent1" w:themeShade="BF"/>
      <w:kern w:val="2"/>
      <w:sz w:val="22"/>
    </w:rPr>
  </w:style>
  <w:style w:type="character" w:styleId="IntenseQuoteChar" w:customStyle="1">
    <w:name w:val="Intense Quote Char"/>
    <w:basedOn w:val="DefaultParagraphFont"/>
    <w:link w:val="IntenseQuote"/>
    <w:uiPriority w:val="30"/>
    <w:rsid w:val="00A86151"/>
    <w:rPr>
      <w:i/>
      <w:iCs/>
      <w:color w:val="365F91" w:themeColor="accent1" w:themeShade="BF"/>
    </w:rPr>
  </w:style>
  <w:style w:type="character" w:styleId="IntenseReference">
    <w:name w:val="Intense Reference"/>
    <w:basedOn w:val="DefaultParagraphFont"/>
    <w:uiPriority w:val="32"/>
    <w:qFormat/>
    <w:rsid w:val="00A86151"/>
    <w:rPr>
      <w:b/>
      <w:bCs/>
      <w:smallCaps/>
      <w:color w:val="365F91" w:themeColor="accent1" w:themeShade="BF"/>
      <w:spacing w:val="5"/>
    </w:rPr>
  </w:style>
  <w:style w:type="character" w:styleId="EntReferChar" w:customStyle="1">
    <w:name w:val="EntRefer Char"/>
    <w:basedOn w:val="DefaultParagraphFont"/>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Header">
    <w:name w:val="header"/>
    <w:basedOn w:val="Normal"/>
    <w:link w:val="HeaderChar"/>
    <w:unhideWhenUsed/>
    <w:rsid w:val="00B5488B"/>
    <w:pPr>
      <w:tabs>
        <w:tab w:val="right" w:pos="9638"/>
      </w:tabs>
    </w:pPr>
  </w:style>
  <w:style w:type="character" w:styleId="HeaderChar" w:customStyle="1">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nhideWhenUsed/>
    <w:rsid w:val="00B5488B"/>
    <w:pPr>
      <w:tabs>
        <w:tab w:val="center" w:pos="4819"/>
        <w:tab w:val="center" w:pos="7370"/>
        <w:tab w:val="right" w:pos="9638"/>
      </w:tabs>
      <w:spacing w:before="0" w:after="0" w:line="240" w:lineRule="auto"/>
    </w:pPr>
  </w:style>
  <w:style w:type="character" w:styleId="FooterChar" w:customStyle="1">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9C6417"/>
    <w:pPr>
      <w:spacing w:before="0" w:after="0" w:line="240" w:lineRule="auto"/>
      <w:ind w:left="720" w:hanging="720"/>
    </w:pPr>
    <w:rPr>
      <w:szCs w:val="20"/>
    </w:rPr>
  </w:style>
  <w:style w:type="character" w:styleId="FootnoteTextChar" w:customStyle="1">
    <w:name w:val="Footnote Text Char"/>
    <w:basedOn w:val="DefaultParagraphFont"/>
    <w:link w:val="FootnoteText"/>
    <w:uiPriority w:val="99"/>
    <w:semiHidden/>
    <w:rsid w:val="009C6417"/>
    <w:rPr>
      <w:rFonts w:ascii="Times New Roman" w:hAnsi="Times New Roman" w:cs="Times New Roman"/>
      <w:sz w:val="24"/>
      <w:szCs w:val="20"/>
      <w:shd w:val="clear" w:color="auto" w:fill="auto"/>
      <w:lang w:val="en-GB"/>
    </w:rPr>
  </w:style>
  <w:style w:type="paragraph" w:styleId="NormalCentered" w:customStyle="1">
    <w:name w:val="Normal Centered"/>
    <w:basedOn w:val="Normal"/>
    <w:rsid w:val="009C6417"/>
    <w:pPr>
      <w:spacing w:before="200"/>
      <w:jc w:val="center"/>
    </w:pPr>
  </w:style>
  <w:style w:type="paragraph" w:styleId="NormalRight" w:customStyle="1">
    <w:name w:val="Normal Right"/>
    <w:basedOn w:val="Normal"/>
    <w:rsid w:val="009C6417"/>
    <w:pPr>
      <w:spacing w:before="200"/>
      <w:jc w:val="right"/>
    </w:pPr>
  </w:style>
  <w:style w:type="paragraph" w:styleId="NormalJustified" w:customStyle="1">
    <w:name w:val="Normal Justified"/>
    <w:basedOn w:val="Normal"/>
    <w:rsid w:val="009C6417"/>
    <w:pPr>
      <w:spacing w:before="200"/>
      <w:jc w:val="both"/>
    </w:pPr>
  </w:style>
  <w:style w:type="paragraph" w:styleId="HeaderLandscape" w:customStyle="1">
    <w:name w:val="HeaderLandscape"/>
    <w:basedOn w:val="Normal"/>
    <w:rsid w:val="009C6417"/>
    <w:pPr>
      <w:tabs>
        <w:tab w:val="right" w:pos="14570"/>
      </w:tabs>
    </w:pPr>
  </w:style>
  <w:style w:type="paragraph" w:styleId="FooterLandscape" w:customStyle="1">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9C6417"/>
    <w:rPr>
      <w:b/>
      <w:shd w:val="clear" w:color="auto" w:fill="auto"/>
      <w:vertAlign w:val="superscript"/>
    </w:rPr>
  </w:style>
  <w:style w:type="paragraph" w:styleId="HeaderCouncil" w:customStyle="1">
    <w:name w:val="Header Council"/>
    <w:basedOn w:val="Normal"/>
    <w:rsid w:val="009C6417"/>
    <w:pPr>
      <w:spacing w:before="0" w:after="0" w:line="240" w:lineRule="auto"/>
    </w:pPr>
    <w:rPr>
      <w:sz w:val="2"/>
      <w:rFonts w:ascii="Times New Roman" w:hAnsi="Times New Roman"/>
    </w:rPr>
  </w:style>
  <w:style w:type="paragraph" w:styleId="FooterCouncil" w:customStyle="1">
    <w:name w:val="Footer Council"/>
    <w:basedOn w:val="Normal"/>
    <w:rsid w:val="009C6417"/>
    <w:pPr>
      <w:spacing w:before="0" w:after="0" w:line="240" w:lineRule="auto"/>
    </w:pPr>
    <w:rPr>
      <w:sz w:val="2"/>
      <w:rFonts w:ascii="Times New Roman" w:hAnsi="Times New Roman"/>
    </w:rPr>
  </w:style>
  <w:style w:type="paragraph" w:styleId="TechnicalBlock" w:customStyle="1">
    <w:name w:val="Technical Block"/>
    <w:basedOn w:val="Normal"/>
    <w:next w:val="Normal"/>
    <w:rsid w:val="009C6417"/>
    <w:pPr>
      <w:spacing w:before="0" w:after="240" w:line="240" w:lineRule="auto"/>
      <w:jc w:val="center"/>
    </w:pPr>
  </w:style>
  <w:style w:type="paragraph" w:styleId="FinalLine" w:customStyle="1">
    <w:name w:val="Final Line"/>
    <w:basedOn w:val="Normal"/>
    <w:next w:val="Normal"/>
    <w:rsid w:val="009C6417"/>
    <w:pPr>
      <w:pBdr>
        <w:bottom w:val="single" w:color="000000" w:sz="4" w:space="0"/>
      </w:pBdr>
      <w:spacing w:before="360"/>
      <w:ind w:left="3400" w:right="3400"/>
      <w:jc w:val="center"/>
    </w:pPr>
    <w:rPr>
      <w:b/>
    </w:rPr>
  </w:style>
  <w:style w:type="paragraph" w:styleId="FinalLineLandscape" w:customStyle="1">
    <w:name w:val="Final Line (Landscape)"/>
    <w:basedOn w:val="Normal"/>
    <w:next w:val="Normal"/>
    <w:rsid w:val="009C6417"/>
    <w:pPr>
      <w:pBdr>
        <w:bottom w:val="single" w:color="000000" w:sz="4" w:space="0"/>
      </w:pBdr>
      <w:spacing w:before="360"/>
      <w:ind w:left="5868" w:right="5868"/>
      <w:jc w:val="center"/>
    </w:pPr>
    <w:rPr>
      <w:b/>
    </w:rPr>
  </w:style>
  <w:style w:type="paragraph" w:styleId="Text1" w:customStyle="1">
    <w:name w:val="Text 1"/>
    <w:basedOn w:val="Normal"/>
    <w:rsid w:val="009C6417"/>
    <w:pPr>
      <w:ind w:left="567"/>
    </w:pPr>
  </w:style>
  <w:style w:type="paragraph" w:styleId="Text2" w:customStyle="1">
    <w:name w:val="Text 2"/>
    <w:basedOn w:val="Normal"/>
    <w:rsid w:val="009C6417"/>
    <w:pPr>
      <w:ind w:left="1134"/>
    </w:pPr>
  </w:style>
  <w:style w:type="paragraph" w:styleId="Text3" w:customStyle="1">
    <w:name w:val="Text 3"/>
    <w:basedOn w:val="Normal"/>
    <w:rsid w:val="009C6417"/>
    <w:pPr>
      <w:ind w:left="1701"/>
    </w:pPr>
  </w:style>
  <w:style w:type="paragraph" w:styleId="Text4" w:customStyle="1">
    <w:name w:val="Text 4"/>
    <w:basedOn w:val="Normal"/>
    <w:rsid w:val="009C6417"/>
    <w:pPr>
      <w:ind w:left="2268"/>
    </w:pPr>
  </w:style>
  <w:style w:type="paragraph" w:styleId="Text5" w:customStyle="1">
    <w:name w:val="Text 5"/>
    <w:basedOn w:val="Normal"/>
    <w:rsid w:val="009C6417"/>
    <w:pPr>
      <w:ind w:left="2835"/>
    </w:pPr>
  </w:style>
  <w:style w:type="paragraph" w:styleId="Text6" w:customStyle="1">
    <w:name w:val="Text 6"/>
    <w:basedOn w:val="Normal"/>
    <w:rsid w:val="009C6417"/>
    <w:pPr>
      <w:ind w:left="3402"/>
    </w:pPr>
  </w:style>
  <w:style w:type="paragraph" w:styleId="PointManual" w:customStyle="1">
    <w:name w:val="Point Manual"/>
    <w:basedOn w:val="Normal"/>
    <w:rsid w:val="009C6417"/>
    <w:pPr>
      <w:ind w:left="567" w:hanging="567"/>
    </w:pPr>
  </w:style>
  <w:style w:type="paragraph" w:styleId="PointManual1" w:customStyle="1">
    <w:name w:val="Point Manual (1)"/>
    <w:basedOn w:val="Normal"/>
    <w:rsid w:val="009C6417"/>
    <w:pPr>
      <w:ind w:left="1134" w:hanging="567"/>
    </w:pPr>
  </w:style>
  <w:style w:type="paragraph" w:styleId="PointManual2" w:customStyle="1">
    <w:name w:val="Point Manual (2)"/>
    <w:basedOn w:val="Normal"/>
    <w:rsid w:val="009C6417"/>
    <w:pPr>
      <w:ind w:left="1701" w:hanging="567"/>
    </w:pPr>
  </w:style>
  <w:style w:type="paragraph" w:styleId="PointManual3" w:customStyle="1">
    <w:name w:val="Point Manual (3)"/>
    <w:basedOn w:val="Normal"/>
    <w:rsid w:val="009C6417"/>
    <w:pPr>
      <w:ind w:left="2268" w:hanging="567"/>
    </w:pPr>
  </w:style>
  <w:style w:type="paragraph" w:styleId="PointManual4" w:customStyle="1">
    <w:name w:val="Point Manual (4)"/>
    <w:basedOn w:val="Normal"/>
    <w:rsid w:val="009C6417"/>
    <w:pPr>
      <w:ind w:left="2835" w:hanging="567"/>
    </w:pPr>
  </w:style>
  <w:style w:type="paragraph" w:styleId="PointDoubleManual" w:customStyle="1">
    <w:name w:val="Point Double Manual"/>
    <w:basedOn w:val="Normal"/>
    <w:rsid w:val="009C6417"/>
    <w:pPr>
      <w:tabs>
        <w:tab w:val="left" w:pos="567"/>
      </w:tabs>
      <w:ind w:left="1134" w:hanging="1134"/>
    </w:pPr>
  </w:style>
  <w:style w:type="paragraph" w:styleId="PointDoubleManual1" w:customStyle="1">
    <w:name w:val="Point Double Manual (1)"/>
    <w:basedOn w:val="Normal"/>
    <w:rsid w:val="009C6417"/>
    <w:pPr>
      <w:tabs>
        <w:tab w:val="left" w:pos="1134"/>
      </w:tabs>
      <w:ind w:left="1701" w:hanging="1134"/>
    </w:pPr>
  </w:style>
  <w:style w:type="paragraph" w:styleId="PointDoubleManual2" w:customStyle="1">
    <w:name w:val="Point Double Manual (2)"/>
    <w:basedOn w:val="Normal"/>
    <w:rsid w:val="009C6417"/>
    <w:pPr>
      <w:tabs>
        <w:tab w:val="left" w:pos="1701"/>
      </w:tabs>
      <w:ind w:left="2268" w:hanging="1134"/>
    </w:pPr>
  </w:style>
  <w:style w:type="paragraph" w:styleId="PointDoubleManual3" w:customStyle="1">
    <w:name w:val="Point Double Manual (3)"/>
    <w:basedOn w:val="Normal"/>
    <w:rsid w:val="009C6417"/>
    <w:pPr>
      <w:tabs>
        <w:tab w:val="left" w:pos="2268"/>
      </w:tabs>
      <w:ind w:left="2835" w:hanging="1134"/>
    </w:pPr>
  </w:style>
  <w:style w:type="paragraph" w:styleId="PointDoubleManual4" w:customStyle="1">
    <w:name w:val="Point Double Manual (4)"/>
    <w:basedOn w:val="Normal"/>
    <w:rsid w:val="009C6417"/>
    <w:pPr>
      <w:tabs>
        <w:tab w:val="left" w:pos="2835"/>
      </w:tabs>
      <w:ind w:left="3402" w:hanging="1134"/>
    </w:pPr>
  </w:style>
  <w:style w:type="paragraph" w:styleId="Pointabc" w:customStyle="1">
    <w:name w:val="Point abc"/>
    <w:basedOn w:val="Normal"/>
    <w:rsid w:val="009C6417"/>
    <w:pPr>
      <w:numPr>
        <w:ilvl w:val="1"/>
        <w:numId w:val="1"/>
      </w:numPr>
    </w:pPr>
  </w:style>
  <w:style w:type="paragraph" w:styleId="Pointabc1" w:customStyle="1">
    <w:name w:val="Point abc (1)"/>
    <w:basedOn w:val="Normal"/>
    <w:rsid w:val="009C6417"/>
    <w:pPr>
      <w:numPr>
        <w:ilvl w:val="3"/>
        <w:numId w:val="1"/>
      </w:numPr>
    </w:pPr>
  </w:style>
  <w:style w:type="paragraph" w:styleId="Pointabc2" w:customStyle="1">
    <w:name w:val="Point abc (2)"/>
    <w:basedOn w:val="Normal"/>
    <w:rsid w:val="009C6417"/>
    <w:pPr>
      <w:numPr>
        <w:ilvl w:val="5"/>
        <w:numId w:val="1"/>
      </w:numPr>
    </w:pPr>
  </w:style>
  <w:style w:type="paragraph" w:styleId="Pointabc3" w:customStyle="1">
    <w:name w:val="Point abc (3)"/>
    <w:basedOn w:val="Normal"/>
    <w:rsid w:val="009C6417"/>
    <w:pPr>
      <w:numPr>
        <w:ilvl w:val="7"/>
        <w:numId w:val="1"/>
      </w:numPr>
    </w:pPr>
  </w:style>
  <w:style w:type="paragraph" w:styleId="Pointabc4" w:customStyle="1">
    <w:name w:val="Point abc (4)"/>
    <w:basedOn w:val="Normal"/>
    <w:rsid w:val="009C6417"/>
    <w:pPr>
      <w:numPr>
        <w:ilvl w:val="8"/>
        <w:numId w:val="1"/>
      </w:numPr>
    </w:pPr>
  </w:style>
  <w:style w:type="paragraph" w:styleId="Point123" w:customStyle="1">
    <w:name w:val="Point 123"/>
    <w:basedOn w:val="Normal"/>
    <w:rsid w:val="009C6417"/>
    <w:pPr>
      <w:numPr>
        <w:numId w:val="1"/>
      </w:numPr>
    </w:pPr>
  </w:style>
  <w:style w:type="paragraph" w:styleId="Point1231" w:customStyle="1">
    <w:name w:val="Point 123 (1)"/>
    <w:basedOn w:val="Normal"/>
    <w:rsid w:val="009C6417"/>
    <w:pPr>
      <w:numPr>
        <w:ilvl w:val="2"/>
        <w:numId w:val="1"/>
      </w:numPr>
    </w:pPr>
  </w:style>
  <w:style w:type="paragraph" w:styleId="Point1232" w:customStyle="1">
    <w:name w:val="Point 123 (2)"/>
    <w:basedOn w:val="Normal"/>
    <w:rsid w:val="009C6417"/>
    <w:pPr>
      <w:numPr>
        <w:ilvl w:val="4"/>
        <w:numId w:val="1"/>
      </w:numPr>
    </w:pPr>
  </w:style>
  <w:style w:type="paragraph" w:styleId="Point1233" w:customStyle="1">
    <w:name w:val="Point 123 (3)"/>
    <w:basedOn w:val="Normal"/>
    <w:rsid w:val="009C6417"/>
    <w:pPr>
      <w:numPr>
        <w:ilvl w:val="6"/>
        <w:numId w:val="1"/>
      </w:numPr>
    </w:pPr>
  </w:style>
  <w:style w:type="paragraph" w:styleId="Pointivx" w:customStyle="1">
    <w:name w:val="Point ivx"/>
    <w:basedOn w:val="Normal"/>
    <w:rsid w:val="009C6417"/>
    <w:pPr>
      <w:numPr>
        <w:numId w:val="2"/>
      </w:numPr>
    </w:pPr>
  </w:style>
  <w:style w:type="paragraph" w:styleId="Pointivx1" w:customStyle="1">
    <w:name w:val="Point ivx (1)"/>
    <w:basedOn w:val="Normal"/>
    <w:rsid w:val="009C6417"/>
    <w:pPr>
      <w:numPr>
        <w:ilvl w:val="1"/>
        <w:numId w:val="2"/>
      </w:numPr>
    </w:pPr>
  </w:style>
  <w:style w:type="paragraph" w:styleId="Pointivx2" w:customStyle="1">
    <w:name w:val="Point ivx (2)"/>
    <w:basedOn w:val="Normal"/>
    <w:rsid w:val="009C6417"/>
    <w:pPr>
      <w:numPr>
        <w:ilvl w:val="2"/>
        <w:numId w:val="2"/>
      </w:numPr>
    </w:pPr>
  </w:style>
  <w:style w:type="paragraph" w:styleId="Pointivx3" w:customStyle="1">
    <w:name w:val="Point ivx (3)"/>
    <w:basedOn w:val="Normal"/>
    <w:rsid w:val="009C6417"/>
    <w:pPr>
      <w:numPr>
        <w:ilvl w:val="3"/>
        <w:numId w:val="2"/>
      </w:numPr>
    </w:pPr>
  </w:style>
  <w:style w:type="paragraph" w:styleId="Pointivx4" w:customStyle="1">
    <w:name w:val="Point ivx (4)"/>
    <w:basedOn w:val="Normal"/>
    <w:rsid w:val="009C6417"/>
    <w:pPr>
      <w:numPr>
        <w:ilvl w:val="4"/>
        <w:numId w:val="2"/>
      </w:numPr>
    </w:pPr>
  </w:style>
  <w:style w:type="paragraph" w:styleId="Bullet" w:customStyle="1">
    <w:name w:val="Bullet"/>
    <w:basedOn w:val="Normal"/>
    <w:rsid w:val="009C6417"/>
    <w:pPr>
      <w:numPr>
        <w:numId w:val="3"/>
      </w:numPr>
    </w:pPr>
  </w:style>
  <w:style w:type="paragraph" w:styleId="Bullet1" w:customStyle="1">
    <w:name w:val="Bullet 1"/>
    <w:basedOn w:val="Normal"/>
    <w:rsid w:val="009C6417"/>
    <w:pPr>
      <w:numPr>
        <w:numId w:val="4"/>
      </w:numPr>
    </w:pPr>
  </w:style>
  <w:style w:type="paragraph" w:styleId="Bullet2" w:customStyle="1">
    <w:name w:val="Bullet 2"/>
    <w:basedOn w:val="Normal"/>
    <w:rsid w:val="009C6417"/>
    <w:pPr>
      <w:numPr>
        <w:numId w:val="5"/>
      </w:numPr>
    </w:pPr>
  </w:style>
  <w:style w:type="paragraph" w:styleId="Bullet3" w:customStyle="1">
    <w:name w:val="Bullet 3"/>
    <w:basedOn w:val="Normal"/>
    <w:rsid w:val="009C6417"/>
    <w:pPr>
      <w:numPr>
        <w:numId w:val="6"/>
      </w:numPr>
    </w:pPr>
  </w:style>
  <w:style w:type="paragraph" w:styleId="Bullet4" w:customStyle="1">
    <w:name w:val="Bullet 4"/>
    <w:basedOn w:val="Normal"/>
    <w:rsid w:val="009C6417"/>
    <w:pPr>
      <w:numPr>
        <w:numId w:val="7"/>
      </w:numPr>
    </w:pPr>
  </w:style>
  <w:style w:type="paragraph" w:styleId="Dash" w:customStyle="1">
    <w:name w:val="Dash"/>
    <w:basedOn w:val="Normal"/>
    <w:rsid w:val="009C6417"/>
    <w:pPr>
      <w:numPr>
        <w:numId w:val="8"/>
      </w:numPr>
    </w:pPr>
  </w:style>
  <w:style w:type="paragraph" w:styleId="Dash1" w:customStyle="1">
    <w:name w:val="Dash 1"/>
    <w:basedOn w:val="Normal"/>
    <w:rsid w:val="009C6417"/>
    <w:pPr>
      <w:numPr>
        <w:numId w:val="9"/>
      </w:numPr>
    </w:pPr>
  </w:style>
  <w:style w:type="paragraph" w:styleId="Dash2" w:customStyle="1">
    <w:name w:val="Dash 2"/>
    <w:basedOn w:val="Normal"/>
    <w:rsid w:val="009C6417"/>
    <w:pPr>
      <w:numPr>
        <w:numId w:val="10"/>
      </w:numPr>
    </w:pPr>
  </w:style>
  <w:style w:type="paragraph" w:styleId="Dash3" w:customStyle="1">
    <w:name w:val="Dash 3"/>
    <w:basedOn w:val="Normal"/>
    <w:rsid w:val="009C6417"/>
    <w:pPr>
      <w:numPr>
        <w:numId w:val="11"/>
      </w:numPr>
    </w:pPr>
  </w:style>
  <w:style w:type="paragraph" w:styleId="Dash4" w:customStyle="1">
    <w:name w:val="Dash 4"/>
    <w:basedOn w:val="Normal"/>
    <w:rsid w:val="009C6417"/>
    <w:pPr>
      <w:numPr>
        <w:numId w:val="12"/>
      </w:numPr>
    </w:pPr>
  </w:style>
  <w:style w:type="paragraph" w:styleId="DashEqual" w:customStyle="1">
    <w:name w:val="Dash Equal"/>
    <w:basedOn w:val="Dash"/>
    <w:rsid w:val="009C6417"/>
    <w:pPr>
      <w:numPr>
        <w:numId w:val="13"/>
      </w:numPr>
    </w:pPr>
  </w:style>
  <w:style w:type="paragraph" w:styleId="DashEqual1" w:customStyle="1">
    <w:name w:val="Dash Equal 1"/>
    <w:basedOn w:val="Dash1"/>
    <w:rsid w:val="009C6417"/>
    <w:pPr>
      <w:numPr>
        <w:numId w:val="14"/>
      </w:numPr>
    </w:pPr>
  </w:style>
  <w:style w:type="paragraph" w:styleId="DashEqual2" w:customStyle="1">
    <w:name w:val="Dash Equal 2"/>
    <w:basedOn w:val="Dash2"/>
    <w:rsid w:val="009C6417"/>
    <w:pPr>
      <w:numPr>
        <w:numId w:val="15"/>
      </w:numPr>
    </w:pPr>
  </w:style>
  <w:style w:type="paragraph" w:styleId="DashEqual3" w:customStyle="1">
    <w:name w:val="Dash Equal 3"/>
    <w:basedOn w:val="Dash3"/>
    <w:rsid w:val="009C6417"/>
    <w:pPr>
      <w:numPr>
        <w:numId w:val="16"/>
      </w:numPr>
    </w:pPr>
  </w:style>
  <w:style w:type="paragraph" w:styleId="DashEqual4" w:customStyle="1">
    <w:name w:val="Dash Equal 4"/>
    <w:basedOn w:val="Dash4"/>
    <w:rsid w:val="009C6417"/>
    <w:pPr>
      <w:numPr>
        <w:numId w:val="17"/>
      </w:numPr>
    </w:pPr>
  </w:style>
  <w:style w:type="character" w:styleId="Marker" w:customStyle="1">
    <w:name w:val="Marker"/>
    <w:basedOn w:val="DefaultParagraphFont"/>
    <w:rsid w:val="009C6417"/>
    <w:rPr>
      <w:color w:val="0000FF"/>
      <w:shd w:val="clear" w:color="auto" w:fill="auto"/>
    </w:rPr>
  </w:style>
  <w:style w:type="character" w:styleId="Marker1" w:customStyle="1">
    <w:name w:val="Marker1"/>
    <w:basedOn w:val="DefaultParagraphFont"/>
    <w:rsid w:val="009C6417"/>
    <w:rPr>
      <w:color w:val="008000"/>
      <w:shd w:val="clear" w:color="auto" w:fill="auto"/>
    </w:rPr>
  </w:style>
  <w:style w:type="paragraph" w:styleId="HeadingLeft" w:customStyle="1">
    <w:name w:val="Heading Left"/>
    <w:basedOn w:val="Normal"/>
    <w:next w:val="Normal"/>
    <w:rsid w:val="009C6417"/>
    <w:pPr>
      <w:spacing w:before="360"/>
      <w:outlineLvl w:val="0"/>
    </w:pPr>
    <w:rPr>
      <w:b/>
      <w:caps/>
      <w:u w:val="single"/>
    </w:rPr>
  </w:style>
  <w:style w:type="paragraph" w:styleId="HeadingIVX" w:customStyle="1">
    <w:name w:val="Heading IVX"/>
    <w:basedOn w:val="HeadingLeft"/>
    <w:next w:val="Normal"/>
    <w:rsid w:val="009C6417"/>
    <w:pPr>
      <w:numPr>
        <w:numId w:val="18"/>
      </w:numPr>
    </w:pPr>
  </w:style>
  <w:style w:type="paragraph" w:styleId="Heading123" w:customStyle="1">
    <w:name w:val="Heading 123"/>
    <w:basedOn w:val="HeadingLeft"/>
    <w:next w:val="Normal"/>
    <w:rsid w:val="009C6417"/>
    <w:pPr>
      <w:numPr>
        <w:numId w:val="19"/>
      </w:numPr>
    </w:pPr>
  </w:style>
  <w:style w:type="paragraph" w:styleId="HeadingABC" w:customStyle="1">
    <w:name w:val="Heading ABC"/>
    <w:basedOn w:val="HeadingLeft"/>
    <w:next w:val="Normal"/>
    <w:rsid w:val="009C6417"/>
    <w:pPr>
      <w:numPr>
        <w:numId w:val="20"/>
      </w:numPr>
    </w:pPr>
  </w:style>
  <w:style w:type="paragraph" w:styleId="HeadingCentered" w:customStyle="1">
    <w:name w:val="Heading Centered"/>
    <w:basedOn w:val="HeadingLeft"/>
    <w:next w:val="Normal"/>
    <w:rsid w:val="009C6417"/>
    <w:pPr>
      <w:jc w:val="center"/>
    </w:pPr>
  </w:style>
  <w:style w:type="paragraph" w:styleId="Jardin" w:customStyle="1">
    <w:name w:val="Jardin"/>
    <w:basedOn w:val="Normal"/>
    <w:rsid w:val="009C6417"/>
    <w:pPr>
      <w:spacing w:before="200" w:after="0" w:line="240" w:lineRule="auto"/>
      <w:jc w:val="center"/>
    </w:pPr>
  </w:style>
  <w:style w:type="paragraph" w:styleId="Amendment" w:customStyle="1">
    <w:name w:val="Amendment"/>
    <w:basedOn w:val="Normal"/>
    <w:next w:val="Normal"/>
    <w:rsid w:val="009C6417"/>
    <w:rPr>
      <w:i/>
      <w:u w:val="single"/>
    </w:rPr>
  </w:style>
  <w:style w:type="paragraph" w:styleId="AmendmentList" w:customStyle="1">
    <w:name w:val="Amendment List"/>
    <w:basedOn w:val="Normal"/>
    <w:rsid w:val="009C6417"/>
    <w:pPr>
      <w:ind w:left="2268" w:hanging="2268"/>
    </w:pPr>
  </w:style>
  <w:style w:type="paragraph" w:styleId="ReplyRE" w:customStyle="1">
    <w:name w:val="Reply RE"/>
    <w:basedOn w:val="Normal"/>
    <w:next w:val="Normal"/>
    <w:rsid w:val="009C6417"/>
    <w:pPr>
      <w:spacing w:after="480" w:line="240" w:lineRule="auto"/>
      <w:contextualSpacing/>
    </w:pPr>
  </w:style>
  <w:style w:type="paragraph" w:styleId="ReplyBold" w:customStyle="1">
    <w:name w:val="Reply Bold"/>
    <w:basedOn w:val="ReplyRE"/>
    <w:next w:val="Normal"/>
    <w:rsid w:val="009C6417"/>
    <w:rPr>
      <w:b/>
    </w:rPr>
  </w:style>
  <w:style w:type="paragraph" w:styleId="Annex" w:customStyle="1">
    <w:name w:val="Annex"/>
    <w:basedOn w:val="Normal"/>
    <w:next w:val="Normal"/>
    <w:rsid w:val="009C6417"/>
    <w:pPr>
      <w:jc w:val="right"/>
    </w:pPr>
    <w:rPr>
      <w:b/>
      <w:u w:val="single"/>
    </w:rPr>
  </w:style>
  <w:style w:type="paragraph" w:styleId="Sign" w:customStyle="1">
    <w:name w:val="Sign"/>
    <w:basedOn w:val="Normal"/>
    <w:rsid w:val="009C6417"/>
    <w:pPr>
      <w:tabs>
        <w:tab w:val="center" w:pos="7087"/>
      </w:tabs>
      <w:contextualSpacing/>
    </w:pPr>
  </w:style>
  <w:style w:type="paragraph" w:styleId="NotDeclassified" w:customStyle="1">
    <w:name w:val="Not Declassified"/>
    <w:basedOn w:val="Normal"/>
    <w:next w:val="Normal"/>
    <w:rsid w:val="009C6417"/>
    <w:rPr>
      <w:b/>
      <w:shd w:val="clear" w:color="auto" w:fill="CCCCCC"/>
    </w:rPr>
  </w:style>
  <w:style w:type="character" w:styleId="NotDeclassifiedCharacter" w:customStyle="1">
    <w:name w:val="Not Declassified Character"/>
    <w:basedOn w:val="DefaultParagraphFont"/>
    <w:rsid w:val="009C6417"/>
    <w:rPr>
      <w:rFonts w:ascii="Times New Roman" w:hAnsi="Times New Roman" w:cs="Times New Roman"/>
      <w:b/>
      <w:sz w:val="24"/>
      <w:shd w:val="clear" w:color="auto" w:fill="CCCCCC"/>
    </w:rPr>
  </w:style>
  <w:style w:type="paragraph" w:styleId="NormalCompact" w:customStyle="1">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styleId="EndnoteTextChar" w:customStyle="1">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styleId="TBEntInstit" w:customStyle="1">
    <w:name w:val="TBEntInstit"/>
    <w:basedOn w:val="TechnicalBlockBase"/>
    <w:link w:val="EntInstitChar"/>
    <w:rsid w:val="00575741"/>
    <w:pPr>
      <w:spacing w:before="0" w:after="60" w:line="240" w:lineRule="auto"/>
      <w:ind w:left="0" w:right="0"/>
      <w:jc w:val="right"/>
    </w:pPr>
    <w:rPr>
      <w:rFonts w:ascii="Arial" w:hAnsi="Arial"/>
      <w:i w:val="0"/>
      <w:dstrike w:val="0"/>
      <w:color w:val="auto"/>
      <w:w w:val="100"/>
      <w:sz w:val="23"/>
      <w:u w:val="none"/>
    </w:rPr>
  </w:style>
  <w:style w:type="paragraph" w:styleId="TBEntRefer" w:customStyle="1">
    <w:name w:val="TBEntRefer"/>
    <w:basedOn w:val="TechnicalBlockBase"/>
    <w:rsid w:val="00575741"/>
    <w:pPr>
      <w:spacing w:before="0" w:after="0" w:line="240" w:lineRule="auto"/>
      <w:ind w:left="0" w:right="0"/>
    </w:pPr>
    <w:rPr>
      <w:rFonts w:ascii="Arial" w:hAnsi="Arial"/>
      <w:i w:val="0"/>
      <w:dstrike w:val="0"/>
      <w:color w:val="auto"/>
      <w:w w:val="100"/>
      <w:sz w:val="23"/>
      <w:u w:val="none"/>
    </w:rPr>
  </w:style>
  <w:style w:type="paragraph" w:styleId="TBEntReferNew" w:customStyle="1">
    <w:name w:val="TBEntReferNew"/>
    <w:basedOn w:val="TechnicalBlockBase"/>
    <w:rsid w:val="00575741"/>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575741"/>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link w:val="TBNormalTechnicalBlockChar"/>
    <w:rsid w:val="00575741"/>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575741"/>
    <w:pPr>
      <w:spacing w:before="0" w:after="0" w:line="204" w:lineRule="auto"/>
      <w:ind w:left="0" w:right="0"/>
    </w:pPr>
    <w:rPr>
      <w:rFonts w:ascii="Arial" w:hAnsi="Arial"/>
      <w:b w:val="0"/>
      <w:i w:val="0"/>
      <w:dstrike w:val="0"/>
      <w:color w:val="626262"/>
      <w:spacing w:val="4"/>
      <w:w w:val="100"/>
      <w:sz w:val="24"/>
      <w:u w:val="none"/>
    </w:rPr>
  </w:style>
  <w:style w:type="paragraph" w:styleId="ListBullet2">
    <w:name w:val="List Bullet 2"/>
    <w:basedOn w:val="Normal"/>
    <w:uiPriority w:val="99"/>
    <w:semiHidden/>
    <w:unhideWhenUsed/>
    <w:rsid w:val="00575741"/>
    <w:pPr>
      <w:widowControl w:val="0"/>
      <w:numPr>
        <w:numId w:val="21"/>
      </w:numPr>
      <w:tabs>
        <w:tab w:val="clear" w:pos="643"/>
      </w:tabs>
      <w:spacing w:before="0" w:after="0" w:line="216" w:lineRule="auto"/>
      <w:ind w:left="0" w:firstLine="0"/>
      <w:contextualSpacing/>
    </w:pPr>
    <w:rPr>
      <w:rFonts w:ascii="Arial" w:hAnsi="Arial" w:eastAsia="Times New Roman" w:cs="Arial"/>
      <w:sz w:val="23"/>
      <w:szCs w:val="20"/>
      <w:lang w:eastAsia="fr-BE"/>
    </w:rPr>
  </w:style>
  <w:style w:type="paragraph" w:styleId="TBSousEmbargo" w:customStyle="1">
    <w:name w:val="TBSousEmbargo"/>
    <w:basedOn w:val="TechnicalBlockBase"/>
    <w:qFormat/>
    <w:rsid w:val="00575741"/>
    <w:pPr>
      <w:spacing w:before="360" w:after="360" w:line="240" w:lineRule="auto"/>
      <w:ind w:left="0" w:right="0"/>
      <w:jc w:val="center"/>
    </w:pPr>
    <w:rPr>
      <w:rFonts w:ascii="Arial" w:hAnsi="Arial"/>
      <w:i w:val="0"/>
      <w:dstrike w:val="0"/>
      <w:color w:val="auto"/>
      <w:w w:val="100"/>
      <w:sz w:val="23"/>
      <w:szCs w:val="23"/>
      <w:u w:val="double"/>
    </w:rPr>
  </w:style>
  <w:style w:type="character" w:styleId="EntInstitChar" w:customStyle="1">
    <w:name w:val="EntInstit Char"/>
    <w:basedOn w:val="DefaultParagraphFont"/>
    <w:link w:val="TBEntInstit"/>
    <w:rsid w:val="00575741"/>
    <w:rPr>
      <w:rFonts w:ascii="Arial" w:hAnsi="Arial" w:eastAsia="Times New Roman" w:cs="Arial"/>
      <w:b/>
      <w:sz w:val="23"/>
      <w:szCs w:val="20"/>
      <w:u w:color="606060"/>
      <w:lang w:val="en-GB" w:eastAsia="fr-BE"/>
    </w:rPr>
  </w:style>
  <w:style w:type="paragraph" w:styleId="TBSubjectTable" w:customStyle="1">
    <w:name w:val="TBSubjectTable"/>
    <w:basedOn w:val="TechnicalBlockBase"/>
    <w:rsid w:val="00575741"/>
    <w:pPr>
      <w:widowControl/>
      <w:spacing w:before="40" w:after="40" w:line="240" w:lineRule="auto"/>
      <w:ind w:left="0" w:right="0"/>
    </w:pPr>
    <w:rPr>
      <w:rFonts w:ascii="Arial" w:hAnsi="Arial"/>
      <w:b w:val="0"/>
      <w:i w:val="0"/>
      <w:dstrike w:val="0"/>
      <w:color w:val="auto"/>
      <w:w w:val="100"/>
      <w:sz w:val="23"/>
      <w:u w:val="none"/>
    </w:rPr>
  </w:style>
  <w:style w:type="paragraph" w:styleId="TBHeadingTable" w:customStyle="1">
    <w:name w:val="TBHeadingTable"/>
    <w:basedOn w:val="TechnicalBlockBase"/>
    <w:rsid w:val="00575741"/>
    <w:pPr>
      <w:widowControl/>
      <w:spacing w:before="240" w:after="40" w:line="240" w:lineRule="auto"/>
      <w:ind w:left="0" w:right="0"/>
    </w:pPr>
    <w:rPr>
      <w:rFonts w:ascii="Arial" w:hAnsi="Arial"/>
      <w:i w:val="0"/>
      <w:dstrike w:val="0"/>
      <w:color w:val="auto"/>
      <w:w w:val="100"/>
      <w:sz w:val="23"/>
      <w:u w:val="none"/>
    </w:rPr>
  </w:style>
  <w:style w:type="paragraph" w:styleId="TBSubjectText" w:customStyle="1">
    <w:name w:val="TBSubjectText"/>
    <w:basedOn w:val="TechnicalBlockBase"/>
    <w:qFormat/>
    <w:rsid w:val="00575741"/>
    <w:pPr>
      <w:widowControl/>
      <w:spacing w:before="40" w:after="40" w:line="240" w:lineRule="auto"/>
      <w:ind w:left="0" w:right="0"/>
    </w:pPr>
    <w:rPr>
      <w:rFonts w:ascii="Arial" w:hAnsi="Arial"/>
      <w:b w:val="0"/>
      <w:i w:val="0"/>
      <w:dstrike w:val="0"/>
      <w:color w:val="auto"/>
      <w:w w:val="100"/>
      <w:sz w:val="23"/>
      <w:u w:val="none"/>
    </w:rPr>
  </w:style>
  <w:style w:type="paragraph" w:styleId="TechnicalBlockBase" w:customStyle="1">
    <w:name w:val="TechnicalBlockBase"/>
    <w:link w:val="TechnicalBlockBaseChar"/>
    <w:rsid w:val="00575741"/>
    <w:pPr>
      <w:widowControl w:val="0"/>
      <w:spacing w:before="140" w:after="140" w:line="185" w:lineRule="auto"/>
      <w:ind w:left="260" w:right="260"/>
    </w:pPr>
    <w:rPr>
      <w:rFonts w:ascii="Arial New Roman" w:hAnsi="Arial New Roman" w:eastAsia="Times New Roman" w:cs="Arial"/>
      <w:b/>
      <w:i/>
      <w:dstrike/>
      <w:color w:val="606060"/>
      <w:w w:val="98"/>
      <w:sz w:val="10"/>
      <w:szCs w:val="20"/>
      <w:u w:val="words" w:color="606060"/>
      <w:lang w:val="en-GB" w:eastAsia="fr-BE"/>
    </w:rPr>
  </w:style>
  <w:style w:type="character" w:styleId="TechnicalBlockBaseChar" w:customStyle="1">
    <w:name w:val="TechnicalBlockBase Char"/>
    <w:basedOn w:val="EntInstitChar"/>
    <w:link w:val="TechnicalBlockBase"/>
    <w:rsid w:val="00575741"/>
    <w:rPr>
      <w:rFonts w:ascii="Arial New Roman" w:hAnsi="Arial New Roman" w:eastAsia="Times New Roman" w:cs="Arial"/>
      <w:b/>
      <w:i/>
      <w:dstrike/>
      <w:color w:val="606060"/>
      <w:w w:val="98"/>
      <w:sz w:val="10"/>
      <w:szCs w:val="20"/>
      <w:u w:val="words" w:color="606060"/>
      <w:lang w:val="en-GB" w:eastAsia="fr-BE"/>
    </w:rPr>
  </w:style>
  <w:style w:type="paragraph" w:styleId="HeaderCouncilLarge" w:customStyle="1">
    <w:name w:val="Header Council Large"/>
    <w:basedOn w:val="Normal"/>
    <w:link w:val="HeaderCouncilLargeChar"/>
    <w:rsid w:val="00575741"/>
    <w:pPr>
      <w:spacing w:before="0" w:after="440"/>
      <w:jc w:val="right"/>
    </w:pPr>
    <w:rPr>
      <w:rFonts w:ascii="Times New Roman" w:hAnsi="Times New Roman" w:eastAsia="Times New Roman"/>
      <w:b/>
      <w:dstrike/>
      <w:color w:val="606060"/>
      <w:w w:val="98"/>
      <w:sz w:val="2"/>
      <w:szCs w:val="20"/>
      <w:u w:val="words" w:color="606060"/>
      <w:lang w:eastAsia="fr-BE"/>
    </w:rPr>
  </w:style>
  <w:style w:type="character" w:styleId="TBNormalTechnicalBlockChar" w:customStyle="1">
    <w:name w:val="TBNormalTechnicalBlock Char"/>
    <w:basedOn w:val="TechnicalBlockBaseChar"/>
    <w:link w:val="TBNormalTechnicalBlock"/>
    <w:rsid w:val="00575741"/>
    <w:rPr>
      <w:rFonts w:ascii="Arial" w:hAnsi="Arial" w:eastAsia="Times New Roman" w:cs="Arial"/>
      <w:b/>
      <w:i w:val="0"/>
      <w:dstrike/>
      <w:color w:val="606060"/>
      <w:w w:val="98"/>
      <w:sz w:val="23"/>
      <w:szCs w:val="23"/>
      <w:u w:val="words" w:color="606060"/>
      <w:lang w:val="en-GB" w:eastAsia="fr-BE"/>
    </w:rPr>
  </w:style>
  <w:style w:type="character" w:styleId="HeaderCouncilLargeChar" w:customStyle="1">
    <w:name w:val="Header Council Large Char"/>
    <w:basedOn w:val="TBNormalTechnicalBlockChar"/>
    <w:link w:val="HeaderCouncilLarge"/>
    <w:rsid w:val="00575741"/>
    <w:rPr>
      <w:rFonts w:ascii="Times New Roman" w:hAnsi="Times New Roman" w:eastAsia="Times New Roman" w:cs="Times New Roman"/>
      <w:b/>
      <w:i w:val="0"/>
      <w:dstrike/>
      <w:color w:val="606060"/>
      <w:w w:val="98"/>
      <w:sz w:val="2"/>
      <w:szCs w:val="20"/>
      <w:u w:val="words" w:color="606060"/>
      <w:lang w:val="en-GB" w:eastAsia="fr-BE"/>
    </w:rPr>
  </w:style>
  <w:style w:type="paragraph" w:styleId="FooterText" w:customStyle="1">
    <w:name w:val="Footer Text"/>
    <w:basedOn w:val="Normal"/>
    <w:rsid w:val="00575741"/>
    <w:pPr>
      <w:spacing w:before="0" w:after="0" w:line="240" w:lineRule="auto"/>
    </w:pPr>
    <w:rPr>
      <w:rFonts w:ascii="Times New Roman" w:hAnsi="Times New Roman" w:eastAsia="Times New Roman"/>
      <w:szCs w:val="24"/>
      <w:sz w:val="24"/>
      <w:color w:val="auto"/>
    </w:rPr>
  </w:style>
  <w:style w:type="character" w:styleId="PlaceholderText">
    <w:name w:val="Placeholder Text"/>
    <w:basedOn w:val="DefaultParagraphFont"/>
    <w:uiPriority w:val="99"/>
    <w:semiHidden/>
    <w:rsid w:val="00575741"/>
    <w:rPr>
      <w:color w:val="808080"/>
    </w:rPr>
  </w:style>
  <w:style w:type="character" w:styleId="Hyperlink">
    <w:name w:val="Hyperlink"/>
    <w:basedOn w:val="DefaultParagraphFont"/>
    <w:uiPriority w:val="99"/>
    <w:unhideWhenUsed/>
    <w:rsid w:val="00511078"/>
    <w:rPr>
      <w:color w:val="0000FF" w:themeColor="hyperlink"/>
      <w:u w:val="single"/>
    </w:rPr>
  </w:style>
  <w:style w:type="paragraph" w:styleId="d-orzel" w:customStyle="1">
    <w:name w:val="d-orzel"/>
    <w:rsid w:val="00381904"/>
    <w:pPr>
      <w:spacing w:after="0" w:line="240" w:lineRule="auto"/>
      <w:jc w:val="center"/>
    </w:pPr>
    <w:rPr>
      <w:rFonts w:ascii="Times New Roman" w:hAnsi="Times New Roman" w:eastAsia="Times New Roman" w:cs="Times New Roman"/>
      <w:b/>
      <w:sz w:val="24"/>
      <w:szCs w:val="20"/>
      <w:lang w:val="pl-PL" w:eastAsia="pl-PL"/>
    </w:rPr>
  </w:style>
  <w:style w:type="paragraph" w:styleId="d-linia1" w:customStyle="1">
    <w:name w:val="d-linia1"/>
    <w:rsid w:val="00381904"/>
    <w:pPr>
      <w:pBdr>
        <w:top w:val="single" w:color="auto" w:sz="4" w:space="1"/>
      </w:pBdr>
      <w:spacing w:after="0" w:line="240" w:lineRule="auto"/>
      <w:jc w:val="both"/>
    </w:pPr>
    <w:rPr>
      <w:rFonts w:ascii="Times New Roman" w:hAnsi="Times New Roman" w:eastAsia="Times New Roman" w:cs="Times New Roman"/>
      <w:sz w:val="24"/>
      <w:szCs w:val="20"/>
      <w:lang w:val="pl-PL" w:eastAsia="pl-PL"/>
    </w:rPr>
  </w:style>
  <w:style w:type="paragraph" w:styleId="d-linia2" w:customStyle="1">
    <w:name w:val="d-linia2"/>
    <w:next w:val="d-linia1"/>
    <w:rsid w:val="00381904"/>
    <w:pPr>
      <w:tabs>
        <w:tab w:val="right" w:pos="9072"/>
      </w:tabs>
      <w:spacing w:after="60" w:line="240" w:lineRule="auto"/>
      <w:ind w:left="284"/>
    </w:pPr>
    <w:rPr>
      <w:rFonts w:ascii="Times New Roman" w:hAnsi="Times New Roman" w:eastAsia="Times New Roman" w:cs="Times New Roman"/>
      <w:sz w:val="24"/>
      <w:szCs w:val="20"/>
      <w:lang w:val="pl-PL" w:eastAsia="pl-PL"/>
    </w:rPr>
  </w:style>
  <w:style w:type="paragraph" w:styleId="d-sro-18" w:customStyle="1">
    <w:name w:val="d-sro-18"/>
    <w:next w:val="d-ro-14"/>
    <w:rsid w:val="00381904"/>
    <w:pPr>
      <w:spacing w:after="120" w:line="240" w:lineRule="auto"/>
      <w:jc w:val="center"/>
    </w:pPr>
    <w:rPr>
      <w:rFonts w:ascii="Times New Roman" w:hAnsi="Times New Roman" w:eastAsia="Times New Roman" w:cs="Times New Roman"/>
      <w:b/>
      <w:sz w:val="36"/>
      <w:szCs w:val="20"/>
      <w:lang w:val="pl-PL" w:eastAsia="pl-PL"/>
    </w:rPr>
  </w:style>
  <w:style w:type="paragraph" w:styleId="d-ro-14" w:customStyle="1">
    <w:name w:val="d-śro-14"/>
    <w:next w:val="d-ro-B"/>
    <w:rsid w:val="00381904"/>
    <w:pPr>
      <w:spacing w:before="120" w:after="120" w:line="240" w:lineRule="auto"/>
      <w:jc w:val="center"/>
    </w:pPr>
    <w:rPr>
      <w:rFonts w:ascii="Times New Roman" w:hAnsi="Times New Roman" w:eastAsia="Times New Roman" w:cs="Times New Roman"/>
      <w:b/>
      <w:sz w:val="28"/>
      <w:szCs w:val="20"/>
      <w:lang w:val="pl-PL" w:eastAsia="pl-PL"/>
    </w:rPr>
  </w:style>
  <w:style w:type="paragraph" w:styleId="d-ro-B" w:customStyle="1">
    <w:name w:val="d-śro-B"/>
    <w:rsid w:val="00381904"/>
    <w:pPr>
      <w:spacing w:before="120" w:after="120" w:line="240" w:lineRule="auto"/>
      <w:ind w:left="567"/>
      <w:jc w:val="center"/>
    </w:pPr>
    <w:rPr>
      <w:rFonts w:ascii="Times New Roman" w:hAnsi="Times New Roman" w:eastAsia="Times New Roman" w:cs="Times New Roman"/>
      <w:b/>
      <w:sz w:val="24"/>
      <w:szCs w:val="20"/>
      <w:lang w:val="pl-PL" w:eastAsia="pl-PL"/>
    </w:rPr>
  </w:style>
  <w:style w:type="paragraph" w:styleId="d-skier" w:customStyle="1">
    <w:name w:val="d-skier"/>
    <w:rsid w:val="00381904"/>
    <w:pPr>
      <w:spacing w:after="120" w:line="240" w:lineRule="auto"/>
      <w:ind w:left="851"/>
    </w:pPr>
    <w:rPr>
      <w:rFonts w:ascii="Times New Roman" w:hAnsi="Times New Roman" w:eastAsia="Times New Roman" w:cs="Times New Roman"/>
      <w:sz w:val="24"/>
      <w:szCs w:val="20"/>
      <w:lang w:val="pl-PL" w:eastAsia="pl-PL"/>
    </w:rPr>
  </w:style>
  <w:style w:type="paragraph" w:styleId="d-poroz" w:customStyle="1">
    <w:name w:val="d-poroz"/>
    <w:rsid w:val="00381904"/>
    <w:pPr>
      <w:spacing w:before="240" w:after="0" w:line="240" w:lineRule="auto"/>
      <w:ind w:left="1418"/>
    </w:pPr>
    <w:rPr>
      <w:rFonts w:ascii="Times New Roman" w:hAnsi="Times New Roman" w:eastAsia="Times New Roman" w:cs="Times New Roman"/>
      <w:sz w:val="24"/>
      <w:szCs w:val="20"/>
      <w:lang w:val="pl-PL" w:eastAsia="pl-PL"/>
    </w:rPr>
  </w:style>
  <w:style w:type="paragraph" w:styleId="d-podpis" w:customStyle="1">
    <w:name w:val="d-podpis"/>
    <w:rsid w:val="00381904"/>
    <w:pPr>
      <w:tabs>
        <w:tab w:val="center" w:pos="2835"/>
        <w:tab w:val="center" w:pos="7088"/>
      </w:tabs>
      <w:spacing w:after="60" w:line="240" w:lineRule="auto"/>
    </w:pPr>
    <w:rPr>
      <w:rFonts w:ascii="Times New Roman" w:hAnsi="Times New Roman" w:eastAsia="Times New Roman" w:cs="Times New Roman"/>
      <w:sz w:val="24"/>
      <w:szCs w:val="20"/>
      <w:lang w:val="pl-PL" w:eastAsia="pl-PL"/>
    </w:rPr>
  </w:style>
  <w:style w:type="paragraph" w:styleId="d-tocz1" w:customStyle="1">
    <w:name w:val="d-tłocz1"/>
    <w:rsid w:val="00381904"/>
    <w:pPr>
      <w:keepNext/>
      <w:spacing w:after="0" w:line="240" w:lineRule="auto"/>
    </w:pPr>
    <w:rPr>
      <w:rFonts w:ascii="Times New Roman" w:hAnsi="Times New Roman" w:eastAsia="Times New Roman" w:cs="Times New Roman"/>
      <w:sz w:val="24"/>
      <w:szCs w:val="20"/>
      <w:lang w:val="pl-PL" w:eastAsia="pl-PL"/>
    </w:rPr>
  </w:style>
  <w:style w:type="paragraph" w:styleId="druk-stanard" w:customStyle="1">
    <w:name w:val="druk-stanard"/>
    <w:rsid w:val="00381904"/>
    <w:pPr>
      <w:spacing w:after="0" w:line="240" w:lineRule="auto"/>
    </w:pPr>
    <w:rPr>
      <w:rFonts w:ascii="Times New Roman" w:hAnsi="Times New Roman" w:eastAsia="Times New Roman" w:cs="Times New Roman"/>
      <w:sz w:val="24"/>
      <w:szCs w:val="20"/>
      <w:lang w:val="pl-PL" w:eastAsia="pl-PL"/>
    </w:rPr>
  </w:style>
  <w:style w:type="paragraph" w:styleId="d-linia3" w:customStyle="1">
    <w:name w:val="d-linia3"/>
    <w:next w:val="druk-stanard"/>
    <w:rsid w:val="00381904"/>
    <w:pPr>
      <w:pBdr>
        <w:bottom w:val="single" w:color="auto" w:sz="4" w:space="1"/>
      </w:pBdr>
      <w:spacing w:after="0" w:line="240" w:lineRule="auto"/>
    </w:pPr>
    <w:rPr>
      <w:rFonts w:ascii="Times New Roman" w:hAnsi="Times New Roman" w:eastAsia="Times New Roman" w:cs="Times New Roman"/>
      <w:noProof/>
      <w:sz w:val="24"/>
      <w:szCs w:val="20"/>
      <w:lang w:val="pl-PL" w:eastAsia="pl-PL"/>
    </w:rPr>
  </w:style>
  <w:style w:type="paragraph" w:styleId="d-tocz2" w:customStyle="1">
    <w:name w:val="d-tłocz2"/>
    <w:rsid w:val="00381904"/>
    <w:pPr>
      <w:keepNext/>
      <w:spacing w:before="120" w:after="120" w:line="240" w:lineRule="auto"/>
      <w:jc w:val="center"/>
    </w:pPr>
    <w:rPr>
      <w:rFonts w:ascii="Times New Roman" w:hAnsi="Times New Roman" w:eastAsia="Times New Roman" w:cs="Times New Roman"/>
      <w:sz w:val="24"/>
      <w:szCs w:val="20"/>
      <w:lang w:val="pl-PL" w:eastAsia="pl-PL"/>
    </w:rPr>
  </w:style>
  <w:style w:type="paragraph" w:styleId="BodyText">
    <w:name w:val="Body Text"/>
    <w:basedOn w:val="Normal"/>
    <w:link w:val="BodyTextChar"/>
    <w:rsid w:val="00381904"/>
    <w:pPr>
      <w:spacing w:before="0" w:after="0"/>
      <w:jc w:val="both"/>
    </w:pPr>
    <w:rPr>
      <w:rFonts w:eastAsia="Times New Roman"/>
      <w:b/>
      <w:szCs w:val="20"/>
      <w:lang w:val="pl-PL" w:eastAsia="pl-PL"/>
    </w:rPr>
  </w:style>
  <w:style w:type="character" w:styleId="BodyTextChar" w:customStyle="1">
    <w:name w:val="Body Text Char"/>
    <w:basedOn w:val="DefaultParagraphFont"/>
    <w:link w:val="BodyText"/>
    <w:rsid w:val="00381904"/>
    <w:rPr>
      <w:rFonts w:ascii="Times New Roman" w:hAnsi="Times New Roman" w:eastAsia="Times New Roman" w:cs="Times New Roman"/>
      <w:b/>
      <w:sz w:val="24"/>
      <w:szCs w:val="20"/>
      <w:lang w:val="pl-PL" w:eastAsia="pl-PL"/>
    </w:rPr>
  </w:style>
  <w:style w:type="character" w:styleId="PageNumber">
    <w:name w:val="page number"/>
    <w:basedOn w:val="DefaultParagraphFont"/>
    <w:rsid w:val="00381904"/>
  </w:style>
  <w:style w:type="character" w:styleId="FollowedHyperlink">
    <w:name w:val="FollowedHyperlink"/>
    <w:basedOn w:val="DefaultParagraphFont"/>
    <w:uiPriority w:val="99"/>
    <w:semiHidden/>
    <w:unhideWhenUsed/>
    <w:rsid w:val="00ED2A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2e1cf6f1f57c4c65" Type="http://schemas.openxmlformats.org/officeDocument/2006/relationships/webSettings" Target="/word/webSettings.xml"/><Relationship Id="R46101f5f7dc74142" Type="http://schemas.openxmlformats.org/officeDocument/2006/relationships/header" Target="/word/header5.xml"/><Relationship Id="Ra8b105d86ce84ba2" Type="http://schemas.openxmlformats.org/officeDocument/2006/relationships/header" Target="/word/header6.xml"/><Relationship Id="R803f935168224ba7" Type="http://schemas.openxmlformats.org/officeDocument/2006/relationships/header" Target="/word/header4.xml"/><Relationship Id="Rc530aa2d8bcb4d7f" Type="http://schemas.openxmlformats.org/officeDocument/2006/relationships/footer" Target="/word/footer6.xml"/><Relationship Id="rId3" Type="http://schemas.openxmlformats.org/officeDocument/2006/relationships/customXml" Target="../customXml/item3.xml"/><Relationship Id="R9b892db99aa548ea" Type="http://schemas.openxmlformats.org/officeDocument/2006/relationships/settings" Target="/word/settings.xml"/><Relationship Id="Rab99dcf5acb94870" Type="http://schemas.openxmlformats.org/officeDocument/2006/relationships/theme" Target="/word/theme/theme1.xml"/><Relationship Id="R0280c6dc035d492f" Type="http://schemas.openxmlformats.org/officeDocument/2006/relationships/footer" Target="/word/footer1.xml"/><Relationship Id="R00961dafaeb14bb0" Type="http://schemas.openxmlformats.org/officeDocument/2006/relationships/footer" Target="/word/footer5.xml"/><Relationship Id="R852a8a4c20cd4a5f" Type="http://schemas.openxmlformats.org/officeDocument/2006/relationships/header" Target="/word/header9.xml"/><Relationship Id="Rc3bea8312380455a" Type="http://schemas.openxmlformats.org/officeDocument/2006/relationships/footer" Target="/word/footer7.xml"/><Relationship Id="rId2" Type="http://schemas.openxmlformats.org/officeDocument/2006/relationships/customXml" Target="../customXml/item2.xml"/><Relationship Id="R239a0e01f92a482e" Type="http://schemas.openxmlformats.org/officeDocument/2006/relationships/numbering" Target="/word/numbering.xml"/><Relationship Id="Rf74f657a730a4b36" Type="http://schemas.openxmlformats.org/officeDocument/2006/relationships/image" Target="/media/image.bin"/><Relationship Id="R3442bad3f44941ee" Type="http://schemas.openxmlformats.org/officeDocument/2006/relationships/header" Target="/word/header2.xml"/><Relationship Id="R33cbac20a6b84e5e" Type="http://schemas.openxmlformats.org/officeDocument/2006/relationships/header" Target="/word/header3.xml"/><Relationship Id="rId1" Type="http://schemas.openxmlformats.org/officeDocument/2006/relationships/customXml" Target="../customXml/item1.xml"/><Relationship Id="R3a2a516bb2c04cf2" Type="http://schemas.openxmlformats.org/officeDocument/2006/relationships/fontTable" Target="/word/fontTable.xml"/><Relationship Id="Rda40f09d13b242ad" Type="http://schemas.openxmlformats.org/officeDocument/2006/relationships/header" Target="/word/header1.xml"/><Relationship Id="Re1016bf2a7734568" Type="http://schemas.openxmlformats.org/officeDocument/2006/relationships/footer" Target="/word/footer2.xml"/><Relationship Id="R77e208ed112c435e" Type="http://schemas.openxmlformats.org/officeDocument/2006/relationships/footer" Target="/word/footer4.xml"/><Relationship Id="R48372be785a84d18" Type="http://schemas.openxmlformats.org/officeDocument/2006/relationships/footer" Target="/word/footer9.xml"/><Relationship Id="R8f7879e0e0704396" Type="http://schemas.openxmlformats.org/officeDocument/2006/relationships/glossaryDocument" Target="/word/glossary/document.xml"/><Relationship Id="Rb2c35d281ef448d8" Type="http://schemas.openxmlformats.org/officeDocument/2006/relationships/footnotes" Target="/word/footnotes.xml"/><Relationship Id="R5626814c6e9a4023" Type="http://schemas.openxmlformats.org/officeDocument/2006/relationships/endnotes" Target="/word/endnotes.xml"/><Relationship Id="R61c6f609746443d6" Type="http://schemas.openxmlformats.org/officeDocument/2006/relationships/styles" Target="/word/styles.xml"/><Relationship Id="Rea32499ec1454e93" Type="http://schemas.openxmlformats.org/officeDocument/2006/relationships/footer" Target="/word/footer3.xml"/><Relationship Id="Rd55eab12b1024300" Type="http://schemas.openxmlformats.org/officeDocument/2006/relationships/image" Target="/media/image2.bin"/><Relationship Id="Rb418ed73d9ed4f11" Type="http://schemas.openxmlformats.org/officeDocument/2006/relationships/header" Target="/word/header7.xml"/><Relationship Id="Rcf6ea37aa43f46c9" Type="http://schemas.openxmlformats.org/officeDocument/2006/relationships/header" Target="/word/header8.xml"/><Relationship Id="Rd2a74426336044b8" Type="http://schemas.openxmlformats.org/officeDocument/2006/relationships/footer" Target="/word/footer8.xml"/></Relationships>
</file>

<file path=word/_rels/footnotes.xml.rels>&#65279;<?xml version="1.0" encoding="utf-8"?><Relationships xmlns="http://schemas.openxmlformats.org/package/2006/relationships"><Relationship Type="http://schemas.openxmlformats.org/officeDocument/2006/relationships/hyperlink" Target="https://secure.ipex.eu/IPEXL-WEB/document/COM-2025-990" TargetMode="External" Id="rId1" /></Relationships>
</file>

<file path=word/glossary/_rels/document.xml.rels>&#65279;<?xml version="1.0" encoding="utf-8"?><Relationships xmlns="http://schemas.openxmlformats.org/package/2006/relationships"><Relationship Type="http://schemas.openxmlformats.org/officeDocument/2006/relationships/styles" Target="/word/glossary/styles2.xml" Id="R068f37868e3f4ad7" /><Relationship Type="http://schemas.openxmlformats.org/officeDocument/2006/relationships/fontTable" Target="/word/glossary/fontTable2.xml" Id="R256013e97a6348c3" /><Relationship Type="http://schemas.openxmlformats.org/officeDocument/2006/relationships/settings" Target="/word/glossary/settings2.xml" Id="R7ca3826668904bc3" /><Relationship Type="http://schemas.openxmlformats.org/officeDocument/2006/relationships/webSettings" Target="/word/glossary/webSettings2.xml" Id="R5fb13d0b5f794ce8"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5A70D7A9DA44587CF3FC6B64A4D5A" ma:contentTypeVersion="0" ma:contentTypeDescription="Create a new document." ma:contentTypeScope="" ma:versionID="98fa55e05d87d4e941f420ff2851c5b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247D2-0D79-4BB1-A958-782188BB3326}"/>
</file>

<file path=customXml/itemProps2.xml><?xml version="1.0" encoding="utf-8"?>
<ds:datastoreItem xmlns:ds="http://schemas.openxmlformats.org/officeDocument/2006/customXml" ds:itemID="{FF7DC286-E8F9-41FA-9D5A-D4EC09CC1EB9}"/>
</file>

<file path=customXml/itemProps3.xml><?xml version="1.0" encoding="utf-8"?>
<ds:datastoreItem xmlns:ds="http://schemas.openxmlformats.org/officeDocument/2006/customXml" ds:itemID="{B4EC58B3-B443-46C6-BA43-250059B6691D}"/>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FRACZEK Monika</dc:creator>
  <cp:keywords/>
  <dc:description/>
  <cp:lastModifiedBy>Monika%20FRACZEK</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2026-06-23T13:38:47Z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1.29.0 (CoverpageUpdate)</vt:lpwstr>
  </property>
  <property fmtid="{D5CDD505-2E9C-101B-9397-08002B2CF9AE}" pid="10" name="ContentTypeId">
    <vt:lpwstr>0x010100BA35A70D7A9DA44587CF3FC6B64A4D5A</vt:lpwstr>
  </property>
</Properties>
</file>