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35735" w14:textId="77777777" w:rsidR="00AD2E47" w:rsidRPr="00DC608A" w:rsidRDefault="00AD2E47" w:rsidP="00AD2E47">
      <w:pPr>
        <w:ind w:left="0" w:firstLine="0"/>
        <w:jc w:val="right"/>
        <w:rPr>
          <w:rFonts w:ascii="Arial" w:hAnsi="Arial" w:cs="Arial"/>
        </w:rPr>
      </w:pPr>
      <w:bookmarkStart w:id="0" w:name="_Hlk113370899"/>
    </w:p>
    <w:p w14:paraId="525588B6" w14:textId="1A31532E" w:rsidR="00AD2E47" w:rsidRPr="00DC608A" w:rsidRDefault="00AD2E47" w:rsidP="00AD2E47">
      <w:pPr>
        <w:ind w:left="0" w:firstLine="0"/>
        <w:jc w:val="right"/>
        <w:rPr>
          <w:rFonts w:ascii="Arial" w:hAnsi="Arial" w:cs="Arial"/>
        </w:rPr>
      </w:pPr>
      <w:r w:rsidRPr="00DC608A">
        <w:rPr>
          <w:rFonts w:ascii="Arial" w:hAnsi="Arial" w:cs="Arial"/>
        </w:rPr>
        <w:t>AIG(2025)</w:t>
      </w:r>
      <w:r>
        <w:rPr>
          <w:rFonts w:ascii="Arial" w:hAnsi="Arial" w:cs="Arial"/>
        </w:rPr>
        <w:t>10</w:t>
      </w:r>
    </w:p>
    <w:bookmarkEnd w:id="0"/>
    <w:p w14:paraId="366A7CA5" w14:textId="0D1BB54E" w:rsidR="00AD2E47" w:rsidRPr="00DC608A" w:rsidRDefault="00AC2A5F" w:rsidP="00AD2E47">
      <w:pPr>
        <w:ind w:left="0"/>
        <w:jc w:val="right"/>
        <w:rPr>
          <w:rFonts w:ascii="Arial" w:hAnsi="Arial" w:cs="Arial"/>
        </w:rPr>
      </w:pPr>
      <w:r>
        <w:rPr>
          <w:rFonts w:ascii="Arial" w:hAnsi="Arial" w:cs="Arial"/>
        </w:rPr>
        <w:t>7</w:t>
      </w:r>
      <w:r w:rsidR="00AD2E47">
        <w:rPr>
          <w:rFonts w:ascii="Arial" w:hAnsi="Arial" w:cs="Arial"/>
        </w:rPr>
        <w:t xml:space="preserve"> November</w:t>
      </w:r>
      <w:r w:rsidR="00AD2E47" w:rsidRPr="00DC608A">
        <w:rPr>
          <w:rFonts w:ascii="Arial" w:hAnsi="Arial" w:cs="Arial"/>
        </w:rPr>
        <w:t xml:space="preserve"> 2025</w:t>
      </w:r>
    </w:p>
    <w:p w14:paraId="2E3C8735" w14:textId="77777777" w:rsidR="00AD2E47" w:rsidRPr="00DC608A" w:rsidRDefault="00AD2E47" w:rsidP="00AD2E47">
      <w:pPr>
        <w:ind w:left="0"/>
        <w:rPr>
          <w:rFonts w:ascii="Arial" w:hAnsi="Arial" w:cs="Arial"/>
          <w:b/>
          <w:bCs/>
          <w:sz w:val="32"/>
          <w:szCs w:val="32"/>
        </w:rPr>
      </w:pPr>
    </w:p>
    <w:p w14:paraId="631BB7BF" w14:textId="77777777" w:rsidR="00AD2E47" w:rsidRPr="00DC608A" w:rsidRDefault="00AD2E47" w:rsidP="00AD2E47">
      <w:pPr>
        <w:ind w:left="0"/>
        <w:rPr>
          <w:rFonts w:ascii="Arial" w:hAnsi="Arial" w:cs="Arial"/>
          <w:b/>
          <w:bCs/>
          <w:sz w:val="32"/>
          <w:szCs w:val="32"/>
        </w:rPr>
      </w:pPr>
    </w:p>
    <w:p w14:paraId="3964FCC5" w14:textId="77777777" w:rsidR="00AD2E47" w:rsidRPr="00DC608A" w:rsidRDefault="00AD2E47" w:rsidP="00AD2E47">
      <w:pPr>
        <w:ind w:left="0"/>
        <w:rPr>
          <w:rFonts w:ascii="Arial" w:hAnsi="Arial" w:cs="Arial"/>
          <w:b/>
          <w:bCs/>
          <w:sz w:val="32"/>
          <w:szCs w:val="32"/>
        </w:rPr>
      </w:pPr>
    </w:p>
    <w:p w14:paraId="7241D7FF" w14:textId="77777777" w:rsidR="00AD2E47" w:rsidRPr="00DC608A" w:rsidRDefault="00AD2E47" w:rsidP="00AD2E47">
      <w:pPr>
        <w:ind w:left="0" w:firstLine="0"/>
        <w:jc w:val="center"/>
        <w:rPr>
          <w:rFonts w:ascii="Arial" w:hAnsi="Arial" w:cs="Arial"/>
          <w:b/>
          <w:bCs/>
          <w:sz w:val="28"/>
          <w:szCs w:val="28"/>
        </w:rPr>
      </w:pPr>
      <w:r w:rsidRPr="00DC608A">
        <w:rPr>
          <w:rFonts w:ascii="Arial" w:hAnsi="Arial" w:cs="Arial"/>
          <w:b/>
          <w:bCs/>
          <w:sz w:val="28"/>
          <w:szCs w:val="28"/>
        </w:rPr>
        <w:t>Council of Europe Access Info Group (AIG)</w:t>
      </w:r>
    </w:p>
    <w:p w14:paraId="630847F2" w14:textId="77777777" w:rsidR="00AD2E47" w:rsidRPr="00DC608A" w:rsidRDefault="00AD2E47" w:rsidP="00AD2E47">
      <w:pPr>
        <w:pStyle w:val="Default"/>
        <w:ind w:left="0" w:firstLine="0"/>
        <w:jc w:val="center"/>
        <w:rPr>
          <w:color w:val="auto"/>
          <w:sz w:val="28"/>
          <w:szCs w:val="28"/>
          <w:lang w:val="en-GB"/>
        </w:rPr>
      </w:pPr>
      <w:r w:rsidRPr="00DC608A">
        <w:rPr>
          <w:b/>
          <w:bCs/>
          <w:sz w:val="28"/>
          <w:szCs w:val="28"/>
          <w:lang w:val="en-GB"/>
        </w:rPr>
        <w:t>Council of Europe Convention on Access to Official Documents (CETS No.205)</w:t>
      </w:r>
    </w:p>
    <w:p w14:paraId="4FBD07EC" w14:textId="77777777" w:rsidR="00AD2E47" w:rsidRPr="00DC608A" w:rsidRDefault="00AD2E47" w:rsidP="00AD2E47">
      <w:pPr>
        <w:pStyle w:val="Default"/>
        <w:ind w:left="0" w:firstLine="0"/>
        <w:rPr>
          <w:color w:val="auto"/>
          <w:sz w:val="28"/>
          <w:szCs w:val="28"/>
          <w:lang w:val="en-GB"/>
        </w:rPr>
      </w:pPr>
    </w:p>
    <w:p w14:paraId="21E5CFFD" w14:textId="77777777" w:rsidR="00AD2E47" w:rsidRPr="00DC608A" w:rsidRDefault="00AD2E47" w:rsidP="00AD2E47">
      <w:pPr>
        <w:pStyle w:val="Default"/>
        <w:ind w:left="0" w:firstLine="0"/>
        <w:rPr>
          <w:color w:val="auto"/>
          <w:sz w:val="28"/>
          <w:szCs w:val="28"/>
          <w:lang w:val="en-GB"/>
        </w:rPr>
      </w:pPr>
    </w:p>
    <w:p w14:paraId="0868DBEE" w14:textId="77777777" w:rsidR="00AD2E47" w:rsidRPr="00DC608A" w:rsidRDefault="00AD2E47" w:rsidP="00AD2E47">
      <w:pPr>
        <w:ind w:left="0" w:firstLine="0"/>
        <w:jc w:val="center"/>
        <w:rPr>
          <w:rFonts w:ascii="Arial" w:hAnsi="Arial" w:cs="Arial"/>
          <w:b/>
          <w:bCs/>
          <w:sz w:val="28"/>
          <w:szCs w:val="28"/>
        </w:rPr>
      </w:pPr>
      <w:r>
        <w:rPr>
          <w:rFonts w:ascii="Arial" w:hAnsi="Arial" w:cs="Arial"/>
          <w:b/>
          <w:bCs/>
          <w:sz w:val="28"/>
          <w:szCs w:val="28"/>
        </w:rPr>
        <w:t>T</w:t>
      </w:r>
      <w:r w:rsidRPr="00DC608A">
        <w:rPr>
          <w:rFonts w:ascii="Arial" w:hAnsi="Arial" w:cs="Arial"/>
          <w:b/>
          <w:bCs/>
          <w:sz w:val="28"/>
          <w:szCs w:val="28"/>
        </w:rPr>
        <w:t xml:space="preserve">hematic </w:t>
      </w:r>
      <w:r>
        <w:rPr>
          <w:rFonts w:ascii="Arial" w:hAnsi="Arial" w:cs="Arial"/>
          <w:b/>
          <w:bCs/>
          <w:sz w:val="28"/>
          <w:szCs w:val="28"/>
        </w:rPr>
        <w:t>monitoring</w:t>
      </w:r>
      <w:r w:rsidRPr="00DC608A">
        <w:rPr>
          <w:rFonts w:ascii="Arial" w:hAnsi="Arial" w:cs="Arial"/>
          <w:b/>
          <w:bCs/>
          <w:sz w:val="28"/>
          <w:szCs w:val="28"/>
        </w:rPr>
        <w:t xml:space="preserve"> </w:t>
      </w:r>
      <w:bookmarkStart w:id="1" w:name="_Hlk203142691"/>
      <w:r>
        <w:rPr>
          <w:rFonts w:ascii="Arial" w:hAnsi="Arial" w:cs="Arial"/>
          <w:b/>
          <w:bCs/>
          <w:sz w:val="28"/>
          <w:szCs w:val="28"/>
        </w:rPr>
        <w:t xml:space="preserve">on </w:t>
      </w:r>
      <w:r w:rsidRPr="00DC608A">
        <w:rPr>
          <w:rFonts w:ascii="Arial" w:hAnsi="Arial" w:cs="Arial"/>
          <w:b/>
          <w:bCs/>
          <w:sz w:val="28"/>
          <w:szCs w:val="28"/>
        </w:rPr>
        <w:t>document management</w:t>
      </w:r>
      <w:r>
        <w:rPr>
          <w:rFonts w:ascii="Arial" w:hAnsi="Arial" w:cs="Arial"/>
          <w:b/>
          <w:bCs/>
          <w:sz w:val="28"/>
          <w:szCs w:val="28"/>
        </w:rPr>
        <w:t xml:space="preserve"> and preservation</w:t>
      </w:r>
      <w:r w:rsidRPr="00DC608A">
        <w:rPr>
          <w:rFonts w:ascii="Arial" w:hAnsi="Arial" w:cs="Arial"/>
          <w:b/>
          <w:bCs/>
          <w:sz w:val="28"/>
          <w:szCs w:val="28"/>
        </w:rPr>
        <w:t xml:space="preserve"> </w:t>
      </w:r>
      <w:bookmarkEnd w:id="1"/>
    </w:p>
    <w:p w14:paraId="39C9E3B9" w14:textId="07B8875E" w:rsidR="00AD2E47" w:rsidRPr="00DC608A" w:rsidRDefault="00AD2E47" w:rsidP="00AD2E47">
      <w:pPr>
        <w:ind w:left="0" w:firstLine="0"/>
        <w:jc w:val="center"/>
        <w:rPr>
          <w:rFonts w:ascii="Arial" w:hAnsi="Arial" w:cs="Arial"/>
          <w:sz w:val="28"/>
          <w:szCs w:val="28"/>
        </w:rPr>
      </w:pPr>
      <w:r>
        <w:rPr>
          <w:rFonts w:ascii="Arial" w:hAnsi="Arial" w:cs="Arial"/>
          <w:b/>
          <w:bCs/>
          <w:sz w:val="28"/>
          <w:szCs w:val="28"/>
        </w:rPr>
        <w:t>Q</w:t>
      </w:r>
      <w:r w:rsidRPr="00DC608A">
        <w:rPr>
          <w:rFonts w:ascii="Arial" w:hAnsi="Arial" w:cs="Arial"/>
          <w:b/>
          <w:bCs/>
          <w:sz w:val="28"/>
          <w:szCs w:val="28"/>
        </w:rPr>
        <w:t>uestionnaire</w:t>
      </w:r>
      <w:r>
        <w:rPr>
          <w:rFonts w:ascii="Arial" w:hAnsi="Arial" w:cs="Arial"/>
          <w:b/>
          <w:bCs/>
          <w:sz w:val="28"/>
          <w:szCs w:val="28"/>
        </w:rPr>
        <w:t xml:space="preserve"> to the Parties to the Convention</w:t>
      </w:r>
    </w:p>
    <w:p w14:paraId="1131F4C5" w14:textId="77777777" w:rsidR="00AD2E47" w:rsidRPr="00DC608A" w:rsidRDefault="00AD2E47" w:rsidP="00AD2E47">
      <w:pPr>
        <w:ind w:left="0"/>
        <w:jc w:val="center"/>
        <w:rPr>
          <w:rFonts w:ascii="Arial" w:hAnsi="Arial" w:cs="Arial"/>
          <w:b/>
          <w:bCs/>
          <w:sz w:val="32"/>
          <w:szCs w:val="32"/>
        </w:rPr>
      </w:pPr>
    </w:p>
    <w:p w14:paraId="4487E4C3" w14:textId="77777777" w:rsidR="00AD2E47" w:rsidRPr="00DC608A" w:rsidRDefault="00AD2E47" w:rsidP="00AD2E47">
      <w:pPr>
        <w:ind w:left="0"/>
        <w:jc w:val="center"/>
        <w:rPr>
          <w:rFonts w:ascii="Arial" w:hAnsi="Arial" w:cs="Arial"/>
          <w:b/>
          <w:bCs/>
          <w:sz w:val="32"/>
          <w:szCs w:val="32"/>
        </w:rPr>
      </w:pPr>
    </w:p>
    <w:p w14:paraId="2C5FD359" w14:textId="77777777" w:rsidR="00AD2E47" w:rsidRPr="00DC608A" w:rsidRDefault="00AD2E47" w:rsidP="00AD2E47">
      <w:pPr>
        <w:ind w:left="0"/>
        <w:jc w:val="center"/>
        <w:rPr>
          <w:rFonts w:ascii="Arial" w:hAnsi="Arial" w:cs="Arial"/>
          <w:b/>
          <w:bCs/>
          <w:sz w:val="32"/>
          <w:szCs w:val="32"/>
        </w:rPr>
      </w:pPr>
    </w:p>
    <w:p w14:paraId="733BD43F" w14:textId="77777777" w:rsidR="00AD2E47" w:rsidRDefault="00AD2E47" w:rsidP="00AD2E47">
      <w:pPr>
        <w:ind w:left="0"/>
        <w:jc w:val="center"/>
        <w:rPr>
          <w:rFonts w:ascii="Arial" w:hAnsi="Arial" w:cs="Arial"/>
          <w:b/>
          <w:bCs/>
          <w:sz w:val="32"/>
          <w:szCs w:val="32"/>
        </w:rPr>
      </w:pPr>
    </w:p>
    <w:p w14:paraId="594A69B3" w14:textId="77777777" w:rsidR="00AD2E47" w:rsidRPr="00DC608A" w:rsidRDefault="00AD2E47" w:rsidP="00AD2E47">
      <w:pPr>
        <w:ind w:left="0"/>
        <w:jc w:val="center"/>
        <w:rPr>
          <w:rFonts w:ascii="Arial" w:hAnsi="Arial" w:cs="Arial"/>
          <w:b/>
          <w:bCs/>
          <w:sz w:val="32"/>
          <w:szCs w:val="32"/>
        </w:rPr>
      </w:pPr>
    </w:p>
    <w:p w14:paraId="16C5D8C3" w14:textId="77777777" w:rsidR="00AD2E47" w:rsidRPr="00DC608A" w:rsidRDefault="00AD2E47" w:rsidP="00AD2E47">
      <w:pPr>
        <w:ind w:left="0"/>
        <w:jc w:val="center"/>
        <w:rPr>
          <w:rFonts w:ascii="Arial" w:hAnsi="Arial" w:cs="Arial"/>
          <w:b/>
          <w:bCs/>
          <w:sz w:val="32"/>
          <w:szCs w:val="32"/>
        </w:rPr>
      </w:pPr>
    </w:p>
    <w:p w14:paraId="3F19776C" w14:textId="77777777" w:rsidR="00AD2E47" w:rsidRDefault="00AD2E47" w:rsidP="00AD2E47">
      <w:pPr>
        <w:ind w:left="0"/>
        <w:jc w:val="center"/>
        <w:rPr>
          <w:rFonts w:ascii="Arial" w:hAnsi="Arial" w:cs="Arial"/>
          <w:b/>
          <w:bCs/>
          <w:sz w:val="32"/>
          <w:szCs w:val="32"/>
        </w:rPr>
      </w:pPr>
    </w:p>
    <w:p w14:paraId="4F07481E" w14:textId="77777777" w:rsidR="00AD2E47" w:rsidRDefault="00AD2E47" w:rsidP="00AD2E47">
      <w:pPr>
        <w:ind w:left="0"/>
        <w:jc w:val="center"/>
        <w:rPr>
          <w:rFonts w:ascii="Arial" w:hAnsi="Arial" w:cs="Arial"/>
          <w:b/>
          <w:bCs/>
          <w:sz w:val="32"/>
          <w:szCs w:val="32"/>
        </w:rPr>
      </w:pPr>
    </w:p>
    <w:p w14:paraId="65669797" w14:textId="77777777" w:rsidR="00AD2E47" w:rsidRPr="00DC608A" w:rsidRDefault="00AD2E47" w:rsidP="00AD2E47">
      <w:pPr>
        <w:ind w:left="0"/>
        <w:jc w:val="center"/>
        <w:rPr>
          <w:rFonts w:ascii="Arial" w:hAnsi="Arial" w:cs="Arial"/>
          <w:b/>
          <w:bCs/>
          <w:sz w:val="32"/>
          <w:szCs w:val="32"/>
        </w:rPr>
      </w:pPr>
    </w:p>
    <w:p w14:paraId="2BD25CE4" w14:textId="77777777" w:rsidR="00AD2E47" w:rsidRPr="00DC608A" w:rsidRDefault="00AD2E47" w:rsidP="00AD2E47">
      <w:pPr>
        <w:ind w:left="0"/>
        <w:jc w:val="center"/>
        <w:rPr>
          <w:rFonts w:ascii="Arial" w:hAnsi="Arial" w:cs="Arial"/>
          <w:b/>
          <w:bCs/>
          <w:sz w:val="32"/>
          <w:szCs w:val="32"/>
        </w:rPr>
      </w:pPr>
    </w:p>
    <w:p w14:paraId="404252EC" w14:textId="77777777" w:rsidR="00AD2E47" w:rsidRDefault="00AD2E47" w:rsidP="00AD2E47">
      <w:pPr>
        <w:autoSpaceDE w:val="0"/>
        <w:autoSpaceDN w:val="0"/>
        <w:adjustRightInd w:val="0"/>
        <w:spacing w:before="0" w:line="240" w:lineRule="auto"/>
        <w:ind w:left="0" w:firstLine="0"/>
        <w:rPr>
          <w:rFonts w:ascii="Arial" w:eastAsiaTheme="minorHAnsi" w:hAnsi="Arial" w:cs="Arial"/>
          <w:color w:val="000000"/>
          <w14:ligatures w14:val="standardContextual"/>
        </w:rPr>
      </w:pPr>
    </w:p>
    <w:p w14:paraId="3951084D" w14:textId="77777777" w:rsidR="00AD2E47" w:rsidRDefault="00AD2E47" w:rsidP="00AD2E47">
      <w:pPr>
        <w:spacing w:before="0" w:after="160"/>
        <w:ind w:left="0" w:firstLine="0"/>
        <w:rPr>
          <w:rFonts w:ascii="Arial" w:hAnsi="Arial" w:cs="Arial"/>
          <w:b/>
          <w:bCs/>
          <w:sz w:val="24"/>
          <w:szCs w:val="24"/>
        </w:rPr>
      </w:pPr>
      <w:r>
        <w:rPr>
          <w:rFonts w:ascii="Arial" w:hAnsi="Arial" w:cs="Arial"/>
          <w:b/>
          <w:bCs/>
          <w:sz w:val="24"/>
          <w:szCs w:val="24"/>
        </w:rPr>
        <w:br w:type="page"/>
      </w:r>
    </w:p>
    <w:p w14:paraId="5F4E5BE8" w14:textId="77777777" w:rsidR="00DA317A" w:rsidRPr="00507193" w:rsidRDefault="00DA317A" w:rsidP="00DA317A">
      <w:pPr>
        <w:pStyle w:val="ListParagraph"/>
        <w:numPr>
          <w:ilvl w:val="0"/>
          <w:numId w:val="1"/>
        </w:numPr>
        <w:spacing w:before="0"/>
        <w:ind w:left="851" w:hanging="425"/>
        <w:outlineLvl w:val="1"/>
        <w:rPr>
          <w:rFonts w:ascii="Arial" w:hAnsi="Arial" w:cs="Arial"/>
          <w:b/>
          <w:bCs/>
        </w:rPr>
      </w:pPr>
      <w:bookmarkStart w:id="2" w:name="_Toc213232686"/>
      <w:r w:rsidRPr="00507193">
        <w:rPr>
          <w:rFonts w:ascii="Arial" w:hAnsi="Arial" w:cs="Arial"/>
          <w:b/>
          <w:bCs/>
        </w:rPr>
        <w:lastRenderedPageBreak/>
        <w:t>I</w:t>
      </w:r>
      <w:r>
        <w:rPr>
          <w:rFonts w:ascii="Arial" w:hAnsi="Arial" w:cs="Arial"/>
          <w:b/>
          <w:bCs/>
        </w:rPr>
        <w:t>ntroduction</w:t>
      </w:r>
      <w:bookmarkEnd w:id="2"/>
      <w:r w:rsidRPr="00507193">
        <w:rPr>
          <w:rFonts w:ascii="Arial" w:hAnsi="Arial" w:cs="Arial"/>
          <w:b/>
          <w:bCs/>
        </w:rPr>
        <w:t xml:space="preserve"> </w:t>
      </w:r>
    </w:p>
    <w:p w14:paraId="5C28C326" w14:textId="77777777" w:rsidR="00DA317A" w:rsidRPr="00DC608A" w:rsidRDefault="00DA317A" w:rsidP="00DA317A">
      <w:pPr>
        <w:pStyle w:val="ListParagraph"/>
        <w:ind w:left="0" w:firstLine="0"/>
      </w:pPr>
    </w:p>
    <w:p w14:paraId="22D369EA" w14:textId="77777777" w:rsidR="00DA317A" w:rsidRDefault="00DA317A" w:rsidP="00DA317A">
      <w:pPr>
        <w:ind w:left="0" w:firstLine="0"/>
        <w:jc w:val="both"/>
        <w:rPr>
          <w:rFonts w:ascii="Arial" w:hAnsi="Arial" w:cs="Arial"/>
        </w:rPr>
      </w:pPr>
      <w:r w:rsidRPr="00DC608A">
        <w:rPr>
          <w:rFonts w:ascii="Arial" w:hAnsi="Arial" w:cs="Arial"/>
        </w:rPr>
        <w:t xml:space="preserve">The </w:t>
      </w:r>
      <w:r>
        <w:rPr>
          <w:rFonts w:ascii="Arial" w:hAnsi="Arial" w:cs="Arial"/>
        </w:rPr>
        <w:t xml:space="preserve">Council of Europe Access Info Group (the </w:t>
      </w:r>
      <w:r w:rsidRPr="00DC608A">
        <w:rPr>
          <w:rFonts w:ascii="Arial" w:hAnsi="Arial" w:cs="Arial"/>
        </w:rPr>
        <w:t>AIG</w:t>
      </w:r>
      <w:r>
        <w:rPr>
          <w:rFonts w:ascii="Arial" w:hAnsi="Arial" w:cs="Arial"/>
        </w:rPr>
        <w:t>)</w:t>
      </w:r>
      <w:r w:rsidRPr="00DC608A">
        <w:rPr>
          <w:rFonts w:ascii="Arial" w:hAnsi="Arial" w:cs="Arial"/>
        </w:rPr>
        <w:t xml:space="preserve"> has completed its baseline evaluation of the implementation of the </w:t>
      </w:r>
      <w:r>
        <w:rPr>
          <w:rFonts w:ascii="Arial" w:hAnsi="Arial" w:cs="Arial"/>
        </w:rPr>
        <w:t xml:space="preserve">Council of Europe Convention on Access to Official Documents (CETS No.205, the Convention) by 15 Parties. It has also published its opinion on the definition of “official documents” according to </w:t>
      </w:r>
      <w:r w:rsidRPr="00C658C3">
        <w:rPr>
          <w:rFonts w:ascii="Arial" w:hAnsi="Arial" w:cs="Arial"/>
        </w:rPr>
        <w:t>Article 1, paragraph 2, sub-paragraph b, of the Convention</w:t>
      </w:r>
      <w:r>
        <w:rPr>
          <w:rFonts w:ascii="Arial" w:hAnsi="Arial" w:cs="Arial"/>
        </w:rPr>
        <w:t xml:space="preserve">. The AIG now continues its monitoring of the implementation of the Convention based on Article 11, paragraph 1, of the Convention. With this questionnaire, the AIG will collect information for the purpose of monitoring the issue of document management and preservation. </w:t>
      </w:r>
    </w:p>
    <w:p w14:paraId="2392F912" w14:textId="77777777" w:rsidR="00DA317A" w:rsidRPr="00DC608A" w:rsidRDefault="00DA317A" w:rsidP="00DA317A">
      <w:pPr>
        <w:ind w:left="0" w:firstLine="0"/>
        <w:jc w:val="both"/>
        <w:rPr>
          <w:rFonts w:ascii="Arial" w:hAnsi="Arial" w:cs="Arial"/>
        </w:rPr>
      </w:pPr>
      <w:r w:rsidRPr="00DC608A">
        <w:rPr>
          <w:rFonts w:ascii="Arial" w:hAnsi="Arial" w:cs="Arial"/>
        </w:rPr>
        <w:t>The efficient management of documents held by public authorities</w:t>
      </w:r>
      <w:r>
        <w:rPr>
          <w:rFonts w:ascii="Arial" w:hAnsi="Arial" w:cs="Arial"/>
        </w:rPr>
        <w:t xml:space="preserve"> (see definition in Article 1, paragraph 2, sub-paragraph a, of the Convention)</w:t>
      </w:r>
      <w:r w:rsidRPr="00DC608A">
        <w:rPr>
          <w:rFonts w:ascii="Arial" w:hAnsi="Arial" w:cs="Arial"/>
        </w:rPr>
        <w:t xml:space="preserve"> and the application of clear and established rules for the</w:t>
      </w:r>
      <w:r>
        <w:rPr>
          <w:rFonts w:ascii="Arial" w:hAnsi="Arial" w:cs="Arial"/>
        </w:rPr>
        <w:t>ir</w:t>
      </w:r>
      <w:r w:rsidRPr="00DC608A">
        <w:rPr>
          <w:rFonts w:ascii="Arial" w:hAnsi="Arial" w:cs="Arial"/>
        </w:rPr>
        <w:t xml:space="preserve"> preservation ensures </w:t>
      </w:r>
      <w:r>
        <w:rPr>
          <w:rFonts w:ascii="Arial" w:hAnsi="Arial" w:cs="Arial"/>
        </w:rPr>
        <w:t xml:space="preserve">that documents are </w:t>
      </w:r>
      <w:r w:rsidRPr="00DC608A">
        <w:rPr>
          <w:rFonts w:ascii="Arial" w:hAnsi="Arial" w:cs="Arial"/>
        </w:rPr>
        <w:t>availab</w:t>
      </w:r>
      <w:r>
        <w:rPr>
          <w:rFonts w:ascii="Arial" w:hAnsi="Arial" w:cs="Arial"/>
        </w:rPr>
        <w:t>le</w:t>
      </w:r>
      <w:r w:rsidRPr="00DC608A">
        <w:rPr>
          <w:rFonts w:ascii="Arial" w:hAnsi="Arial" w:cs="Arial"/>
        </w:rPr>
        <w:t xml:space="preserve"> and </w:t>
      </w:r>
      <w:r>
        <w:rPr>
          <w:rFonts w:ascii="Arial" w:hAnsi="Arial" w:cs="Arial"/>
        </w:rPr>
        <w:t xml:space="preserve">easily </w:t>
      </w:r>
      <w:r w:rsidRPr="00DC608A">
        <w:rPr>
          <w:rFonts w:ascii="Arial" w:hAnsi="Arial" w:cs="Arial"/>
        </w:rPr>
        <w:t>accessib</w:t>
      </w:r>
      <w:r>
        <w:rPr>
          <w:rFonts w:ascii="Arial" w:hAnsi="Arial" w:cs="Arial"/>
        </w:rPr>
        <w:t>le</w:t>
      </w:r>
      <w:r w:rsidRPr="00DC608A">
        <w:rPr>
          <w:rFonts w:ascii="Arial" w:hAnsi="Arial" w:cs="Arial"/>
        </w:rPr>
        <w:t>.</w:t>
      </w:r>
      <w:r>
        <w:rPr>
          <w:rFonts w:ascii="Arial" w:hAnsi="Arial" w:cs="Arial"/>
        </w:rPr>
        <w:t xml:space="preserve"> The AIG will, therefore, examine</w:t>
      </w:r>
      <w:r w:rsidRPr="00DC608A">
        <w:rPr>
          <w:rFonts w:ascii="Arial" w:hAnsi="Arial" w:cs="Arial"/>
        </w:rPr>
        <w:t xml:space="preserve"> based on Article 9, paragraphs c and d, of the Convention, the </w:t>
      </w:r>
      <w:r>
        <w:rPr>
          <w:rFonts w:ascii="Arial" w:hAnsi="Arial" w:cs="Arial"/>
        </w:rPr>
        <w:t xml:space="preserve">issue of </w:t>
      </w:r>
      <w:r w:rsidRPr="00DC608A">
        <w:rPr>
          <w:rFonts w:ascii="Arial" w:hAnsi="Arial" w:cs="Arial"/>
        </w:rPr>
        <w:t xml:space="preserve">management </w:t>
      </w:r>
      <w:r>
        <w:rPr>
          <w:rFonts w:ascii="Arial" w:hAnsi="Arial" w:cs="Arial"/>
        </w:rPr>
        <w:t xml:space="preserve">and preservation </w:t>
      </w:r>
      <w:r w:rsidRPr="00DC608A">
        <w:rPr>
          <w:rFonts w:ascii="Arial" w:hAnsi="Arial" w:cs="Arial"/>
        </w:rPr>
        <w:t>of official documents.</w:t>
      </w:r>
    </w:p>
    <w:p w14:paraId="5869F0D1" w14:textId="77777777" w:rsidR="00DA317A" w:rsidRPr="00DC608A" w:rsidRDefault="00DA317A" w:rsidP="00DA317A">
      <w:pPr>
        <w:ind w:left="0" w:firstLine="0"/>
        <w:jc w:val="both"/>
        <w:rPr>
          <w:rFonts w:ascii="Arial" w:hAnsi="Arial" w:cs="Arial"/>
        </w:rPr>
      </w:pPr>
      <w:r w:rsidRPr="00DC608A">
        <w:rPr>
          <w:rFonts w:ascii="Arial" w:hAnsi="Arial" w:cs="Arial"/>
        </w:rPr>
        <w:t xml:space="preserve">Pursuant to Article 11, paragraph 2, of the Convention, and Rule 30.1 of its Rules of Procedure, the AIG will </w:t>
      </w:r>
      <w:r>
        <w:rPr>
          <w:rFonts w:ascii="Arial" w:hAnsi="Arial" w:cs="Arial"/>
        </w:rPr>
        <w:t xml:space="preserve">also </w:t>
      </w:r>
      <w:r w:rsidRPr="00DC608A">
        <w:rPr>
          <w:rFonts w:ascii="Arial" w:hAnsi="Arial" w:cs="Arial"/>
        </w:rPr>
        <w:t xml:space="preserve">invite non-governmental organisations to </w:t>
      </w:r>
      <w:r>
        <w:rPr>
          <w:rFonts w:ascii="Arial" w:hAnsi="Arial" w:cs="Arial"/>
        </w:rPr>
        <w:t>provide</w:t>
      </w:r>
      <w:r w:rsidRPr="00DC608A">
        <w:rPr>
          <w:rFonts w:ascii="Arial" w:hAnsi="Arial" w:cs="Arial"/>
        </w:rPr>
        <w:t xml:space="preserve"> </w:t>
      </w:r>
      <w:r>
        <w:rPr>
          <w:rFonts w:ascii="Arial" w:hAnsi="Arial" w:cs="Arial"/>
        </w:rPr>
        <w:t xml:space="preserve">relevant </w:t>
      </w:r>
      <w:r w:rsidRPr="00DC608A">
        <w:rPr>
          <w:rFonts w:ascii="Arial" w:hAnsi="Arial" w:cs="Arial"/>
        </w:rPr>
        <w:t>information</w:t>
      </w:r>
      <w:r>
        <w:rPr>
          <w:rFonts w:ascii="Arial" w:hAnsi="Arial" w:cs="Arial"/>
        </w:rPr>
        <w:t>.</w:t>
      </w:r>
    </w:p>
    <w:p w14:paraId="7348747D" w14:textId="77777777" w:rsidR="00DA317A" w:rsidRPr="00DC608A" w:rsidRDefault="00DA317A" w:rsidP="00DA317A">
      <w:pPr>
        <w:ind w:left="0" w:firstLine="0"/>
        <w:jc w:val="both"/>
        <w:rPr>
          <w:rFonts w:ascii="Arial" w:hAnsi="Arial" w:cs="Arial"/>
        </w:rPr>
      </w:pPr>
      <w:r w:rsidRPr="00DC608A">
        <w:rPr>
          <w:rFonts w:ascii="Arial" w:hAnsi="Arial" w:cs="Arial"/>
        </w:rPr>
        <w:t>The reply to this questionnaire</w:t>
      </w:r>
      <w:r>
        <w:rPr>
          <w:rFonts w:ascii="Arial" w:hAnsi="Arial" w:cs="Arial"/>
        </w:rPr>
        <w:t>, along with any supporting documentation,</w:t>
      </w:r>
      <w:r w:rsidRPr="00DC608A">
        <w:rPr>
          <w:rFonts w:ascii="Arial" w:hAnsi="Arial" w:cs="Arial"/>
        </w:rPr>
        <w:t xml:space="preserve"> should be submitted in one of the official Council of Europe languages (English or French).</w:t>
      </w:r>
    </w:p>
    <w:p w14:paraId="3DA9D533" w14:textId="77777777" w:rsidR="00DA317A" w:rsidRPr="00DC608A" w:rsidRDefault="00DA317A" w:rsidP="00DA317A">
      <w:pPr>
        <w:pStyle w:val="ListParagraph"/>
        <w:ind w:left="426" w:firstLine="0"/>
        <w:jc w:val="both"/>
        <w:rPr>
          <w:rFonts w:ascii="Arial" w:hAnsi="Arial" w:cs="Arial"/>
        </w:rPr>
      </w:pPr>
    </w:p>
    <w:p w14:paraId="3764CDAF" w14:textId="77777777" w:rsidR="00DA317A" w:rsidRPr="00DC608A" w:rsidRDefault="00DA317A" w:rsidP="00DA317A">
      <w:pPr>
        <w:pStyle w:val="ListParagraph"/>
        <w:numPr>
          <w:ilvl w:val="0"/>
          <w:numId w:val="1"/>
        </w:numPr>
        <w:spacing w:before="0"/>
        <w:ind w:left="851" w:hanging="425"/>
        <w:jc w:val="both"/>
        <w:outlineLvl w:val="1"/>
        <w:rPr>
          <w:rFonts w:ascii="Arial" w:hAnsi="Arial" w:cs="Arial"/>
          <w:b/>
          <w:bCs/>
        </w:rPr>
      </w:pPr>
      <w:bookmarkStart w:id="3" w:name="_Toc213232687"/>
      <w:r>
        <w:rPr>
          <w:rFonts w:ascii="Arial" w:hAnsi="Arial" w:cs="Arial"/>
          <w:b/>
          <w:bCs/>
        </w:rPr>
        <w:t>Questions</w:t>
      </w:r>
      <w:bookmarkEnd w:id="3"/>
    </w:p>
    <w:p w14:paraId="31338958" w14:textId="77777777" w:rsidR="00DA317A" w:rsidRDefault="00DA317A" w:rsidP="00DA317A">
      <w:pPr>
        <w:pStyle w:val="NoSpacing"/>
        <w:ind w:left="426"/>
        <w:jc w:val="both"/>
      </w:pPr>
    </w:p>
    <w:p w14:paraId="2128B57C" w14:textId="77777777" w:rsidR="00DA317A" w:rsidRPr="00DC608A" w:rsidRDefault="00DA317A" w:rsidP="00DA317A">
      <w:pPr>
        <w:pStyle w:val="ListParagraph"/>
        <w:numPr>
          <w:ilvl w:val="0"/>
          <w:numId w:val="2"/>
        </w:numPr>
        <w:spacing w:before="0"/>
        <w:ind w:left="426"/>
        <w:jc w:val="both"/>
        <w:rPr>
          <w:rFonts w:ascii="Arial" w:hAnsi="Arial" w:cs="Arial"/>
        </w:rPr>
      </w:pPr>
      <w:r>
        <w:rPr>
          <w:rFonts w:ascii="Arial" w:hAnsi="Arial" w:cs="Arial"/>
        </w:rPr>
        <w:t>How is</w:t>
      </w:r>
      <w:r w:rsidRPr="00DC608A">
        <w:rPr>
          <w:rFonts w:ascii="Arial" w:hAnsi="Arial" w:cs="Arial"/>
        </w:rPr>
        <w:t xml:space="preserve"> management</w:t>
      </w:r>
      <w:r>
        <w:rPr>
          <w:rFonts w:ascii="Arial" w:hAnsi="Arial" w:cs="Arial"/>
        </w:rPr>
        <w:t>,</w:t>
      </w:r>
      <w:r w:rsidRPr="00DC608A">
        <w:rPr>
          <w:rFonts w:ascii="Arial" w:hAnsi="Arial" w:cs="Arial"/>
        </w:rPr>
        <w:t xml:space="preserve"> </w:t>
      </w:r>
      <w:r>
        <w:rPr>
          <w:rFonts w:ascii="Arial" w:hAnsi="Arial" w:cs="Arial"/>
        </w:rPr>
        <w:t xml:space="preserve">preservation and archiving </w:t>
      </w:r>
      <w:r w:rsidRPr="00DC608A">
        <w:rPr>
          <w:rFonts w:ascii="Arial" w:hAnsi="Arial" w:cs="Arial"/>
        </w:rPr>
        <w:t xml:space="preserve">of documents </w:t>
      </w:r>
      <w:r>
        <w:rPr>
          <w:rFonts w:ascii="Arial" w:hAnsi="Arial" w:cs="Arial"/>
        </w:rPr>
        <w:t>by</w:t>
      </w:r>
      <w:r w:rsidRPr="00DC608A">
        <w:rPr>
          <w:rFonts w:ascii="Arial" w:hAnsi="Arial" w:cs="Arial"/>
        </w:rPr>
        <w:t xml:space="preserve"> public authorities</w:t>
      </w:r>
      <w:r>
        <w:rPr>
          <w:rFonts w:ascii="Arial" w:hAnsi="Arial" w:cs="Arial"/>
        </w:rPr>
        <w:t xml:space="preserve"> regulated</w:t>
      </w:r>
      <w:r w:rsidRPr="00DC608A">
        <w:rPr>
          <w:rFonts w:ascii="Arial" w:hAnsi="Arial" w:cs="Arial"/>
        </w:rPr>
        <w:t>? Please provide an official translation</w:t>
      </w:r>
      <w:r>
        <w:rPr>
          <w:rFonts w:ascii="Arial" w:hAnsi="Arial" w:cs="Arial"/>
        </w:rPr>
        <w:t xml:space="preserve"> </w:t>
      </w:r>
      <w:r w:rsidRPr="00AA0F95">
        <w:rPr>
          <w:rFonts w:ascii="Arial" w:hAnsi="Arial" w:cs="Arial"/>
        </w:rPr>
        <w:t>of the relevant regulation</w:t>
      </w:r>
      <w:r>
        <w:rPr>
          <w:rFonts w:ascii="Arial" w:hAnsi="Arial" w:cs="Arial"/>
        </w:rPr>
        <w:t>s</w:t>
      </w:r>
      <w:r w:rsidRPr="00DC608A">
        <w:rPr>
          <w:rFonts w:ascii="Arial" w:hAnsi="Arial" w:cs="Arial"/>
        </w:rPr>
        <w:t xml:space="preserve"> in one of the Council of Europe languages (English</w:t>
      </w:r>
      <w:r>
        <w:rPr>
          <w:rFonts w:ascii="Arial" w:hAnsi="Arial" w:cs="Arial"/>
        </w:rPr>
        <w:t xml:space="preserve"> or </w:t>
      </w:r>
      <w:r w:rsidRPr="00DC608A">
        <w:rPr>
          <w:rFonts w:ascii="Arial" w:hAnsi="Arial" w:cs="Arial"/>
        </w:rPr>
        <w:t xml:space="preserve">French). </w:t>
      </w:r>
    </w:p>
    <w:p w14:paraId="31C71896" w14:textId="77777777" w:rsidR="00DA317A" w:rsidRPr="00DC608A" w:rsidRDefault="00DA317A" w:rsidP="00DA317A">
      <w:pPr>
        <w:pStyle w:val="NoSpacing"/>
        <w:ind w:left="426"/>
        <w:jc w:val="both"/>
      </w:pPr>
    </w:p>
    <w:p w14:paraId="3E06F15C" w14:textId="77777777" w:rsidR="00DA317A" w:rsidRDefault="00DA317A" w:rsidP="00DA317A">
      <w:pPr>
        <w:pStyle w:val="ListParagraph"/>
        <w:numPr>
          <w:ilvl w:val="0"/>
          <w:numId w:val="2"/>
        </w:numPr>
        <w:spacing w:before="0"/>
        <w:ind w:left="426"/>
        <w:jc w:val="both"/>
        <w:rPr>
          <w:rFonts w:ascii="Arial" w:hAnsi="Arial" w:cs="Arial"/>
        </w:rPr>
      </w:pPr>
      <w:r>
        <w:rPr>
          <w:rFonts w:ascii="Arial" w:hAnsi="Arial" w:cs="Arial"/>
        </w:rPr>
        <w:t xml:space="preserve">Are all documents held by a public authority registered? If so, what information about the documents is put on the register? Who is responsible for the registration? At which point does registration take place? </w:t>
      </w:r>
    </w:p>
    <w:p w14:paraId="2B66191C" w14:textId="77777777" w:rsidR="00DA317A" w:rsidRPr="004A5AA1" w:rsidRDefault="00DA317A" w:rsidP="00DA317A">
      <w:pPr>
        <w:pStyle w:val="ListParagraph"/>
        <w:rPr>
          <w:rFonts w:ascii="Arial" w:hAnsi="Arial" w:cs="Arial"/>
        </w:rPr>
      </w:pPr>
    </w:p>
    <w:p w14:paraId="06DE13FA" w14:textId="77777777" w:rsidR="00DA317A" w:rsidRDefault="00DA317A" w:rsidP="00DA317A">
      <w:pPr>
        <w:pStyle w:val="ListParagraph"/>
        <w:numPr>
          <w:ilvl w:val="0"/>
          <w:numId w:val="2"/>
        </w:numPr>
        <w:spacing w:before="0"/>
        <w:ind w:left="426"/>
        <w:jc w:val="both"/>
        <w:rPr>
          <w:rFonts w:ascii="Arial" w:hAnsi="Arial" w:cs="Arial"/>
        </w:rPr>
      </w:pPr>
      <w:r w:rsidRPr="00DC608A">
        <w:rPr>
          <w:rFonts w:ascii="Arial" w:hAnsi="Arial" w:cs="Arial"/>
        </w:rPr>
        <w:t xml:space="preserve">Are there any exceptions applied to the </w:t>
      </w:r>
      <w:r>
        <w:rPr>
          <w:rFonts w:ascii="Arial" w:hAnsi="Arial" w:cs="Arial"/>
        </w:rPr>
        <w:t xml:space="preserve">requirements for </w:t>
      </w:r>
      <w:r w:rsidRPr="00DC608A">
        <w:rPr>
          <w:rFonts w:ascii="Arial" w:hAnsi="Arial" w:cs="Arial"/>
        </w:rPr>
        <w:t>registration</w:t>
      </w:r>
      <w:r>
        <w:rPr>
          <w:rFonts w:ascii="Arial" w:hAnsi="Arial" w:cs="Arial"/>
        </w:rPr>
        <w:t xml:space="preserve"> of</w:t>
      </w:r>
      <w:r w:rsidRPr="00FC0F0D">
        <w:rPr>
          <w:rFonts w:ascii="Arial" w:hAnsi="Arial" w:cs="Arial"/>
        </w:rPr>
        <w:t xml:space="preserve"> </w:t>
      </w:r>
      <w:r w:rsidRPr="00DC608A">
        <w:rPr>
          <w:rFonts w:ascii="Arial" w:hAnsi="Arial" w:cs="Arial"/>
        </w:rPr>
        <w:t>documents</w:t>
      </w:r>
      <w:r>
        <w:rPr>
          <w:rFonts w:ascii="Arial" w:hAnsi="Arial" w:cs="Arial"/>
        </w:rPr>
        <w:t xml:space="preserve"> </w:t>
      </w:r>
      <w:r w:rsidRPr="00DC608A">
        <w:rPr>
          <w:rFonts w:ascii="Arial" w:hAnsi="Arial" w:cs="Arial"/>
        </w:rPr>
        <w:t>based on the</w:t>
      </w:r>
      <w:r>
        <w:rPr>
          <w:rFonts w:ascii="Arial" w:hAnsi="Arial" w:cs="Arial"/>
        </w:rPr>
        <w:t>ir content</w:t>
      </w:r>
      <w:r w:rsidRPr="00DC608A">
        <w:rPr>
          <w:rFonts w:ascii="Arial" w:hAnsi="Arial" w:cs="Arial"/>
        </w:rPr>
        <w:t>?</w:t>
      </w:r>
      <w:r>
        <w:rPr>
          <w:rFonts w:ascii="Arial" w:hAnsi="Arial" w:cs="Arial"/>
        </w:rPr>
        <w:t xml:space="preserve"> </w:t>
      </w:r>
    </w:p>
    <w:p w14:paraId="10B11845" w14:textId="77777777" w:rsidR="00DA317A" w:rsidRPr="00B96E07" w:rsidRDefault="00DA317A" w:rsidP="00DA317A">
      <w:pPr>
        <w:pStyle w:val="ListParagraph"/>
        <w:rPr>
          <w:rFonts w:ascii="Arial" w:hAnsi="Arial" w:cs="Arial"/>
        </w:rPr>
      </w:pPr>
    </w:p>
    <w:p w14:paraId="74FCB640" w14:textId="77777777" w:rsidR="00DA317A" w:rsidRDefault="00DA317A" w:rsidP="00DA317A">
      <w:pPr>
        <w:pStyle w:val="ListParagraph"/>
        <w:numPr>
          <w:ilvl w:val="0"/>
          <w:numId w:val="2"/>
        </w:numPr>
        <w:spacing w:before="0"/>
        <w:ind w:left="426"/>
        <w:jc w:val="both"/>
        <w:rPr>
          <w:rFonts w:ascii="Arial" w:hAnsi="Arial" w:cs="Arial"/>
        </w:rPr>
      </w:pPr>
      <w:r>
        <w:rPr>
          <w:rFonts w:ascii="Arial" w:hAnsi="Arial" w:cs="Arial"/>
        </w:rPr>
        <w:t xml:space="preserve">Are there some instructions or policies in place as regards registration of correspondence sent directly to/from a public official? </w:t>
      </w:r>
    </w:p>
    <w:p w14:paraId="1DE8B561" w14:textId="77777777" w:rsidR="00DA317A" w:rsidRPr="004A5AA1" w:rsidRDefault="00DA317A" w:rsidP="00DA317A">
      <w:pPr>
        <w:pStyle w:val="ListParagraph"/>
        <w:rPr>
          <w:rFonts w:ascii="Arial" w:hAnsi="Arial" w:cs="Arial"/>
        </w:rPr>
      </w:pPr>
    </w:p>
    <w:p w14:paraId="03831518" w14:textId="77777777" w:rsidR="00DA317A" w:rsidRDefault="00DA317A" w:rsidP="00DA317A">
      <w:pPr>
        <w:pStyle w:val="ListParagraph"/>
        <w:numPr>
          <w:ilvl w:val="0"/>
          <w:numId w:val="2"/>
        </w:numPr>
        <w:spacing w:before="0"/>
        <w:ind w:left="426"/>
        <w:jc w:val="both"/>
        <w:rPr>
          <w:rFonts w:ascii="Arial" w:hAnsi="Arial" w:cs="Arial"/>
        </w:rPr>
      </w:pPr>
      <w:r>
        <w:rPr>
          <w:rFonts w:ascii="Arial" w:hAnsi="Arial" w:cs="Arial"/>
        </w:rPr>
        <w:t xml:space="preserve">Are the registers of official documents public? </w:t>
      </w:r>
    </w:p>
    <w:p w14:paraId="56CCFECD" w14:textId="77777777" w:rsidR="00DA317A" w:rsidRPr="004A5AA1" w:rsidRDefault="00DA317A" w:rsidP="00DA317A">
      <w:pPr>
        <w:pStyle w:val="ListParagraph"/>
        <w:rPr>
          <w:rFonts w:ascii="Arial" w:hAnsi="Arial" w:cs="Arial"/>
        </w:rPr>
      </w:pPr>
    </w:p>
    <w:p w14:paraId="1157EA73" w14:textId="562F729A" w:rsidR="00DA317A" w:rsidRDefault="00DA317A" w:rsidP="00DA317A">
      <w:pPr>
        <w:pStyle w:val="ListParagraph"/>
        <w:numPr>
          <w:ilvl w:val="0"/>
          <w:numId w:val="2"/>
        </w:numPr>
        <w:spacing w:before="0"/>
        <w:ind w:left="426"/>
        <w:jc w:val="both"/>
        <w:rPr>
          <w:rFonts w:ascii="Arial" w:hAnsi="Arial" w:cs="Arial"/>
        </w:rPr>
      </w:pPr>
      <w:r>
        <w:rPr>
          <w:rFonts w:ascii="Arial" w:hAnsi="Arial" w:cs="Arial"/>
        </w:rPr>
        <w:t xml:space="preserve">Are electronic messages (emails, </w:t>
      </w:r>
      <w:r w:rsidR="00A80382">
        <w:rPr>
          <w:rFonts w:ascii="Arial" w:hAnsi="Arial" w:cs="Arial"/>
        </w:rPr>
        <w:t>SMS</w:t>
      </w:r>
      <w:r>
        <w:rPr>
          <w:rFonts w:ascii="Arial" w:hAnsi="Arial" w:cs="Arial"/>
        </w:rPr>
        <w:t xml:space="preserve"> messages, etc) treated in the same way as physical documents? </w:t>
      </w:r>
    </w:p>
    <w:p w14:paraId="74C9E76F" w14:textId="77777777" w:rsidR="00DA317A" w:rsidRDefault="00DA317A" w:rsidP="00DA317A">
      <w:pPr>
        <w:pStyle w:val="ListParagraph"/>
        <w:spacing w:before="0"/>
        <w:ind w:left="426" w:firstLine="0"/>
        <w:jc w:val="both"/>
        <w:rPr>
          <w:rFonts w:ascii="Arial" w:hAnsi="Arial" w:cs="Arial"/>
        </w:rPr>
      </w:pPr>
    </w:p>
    <w:p w14:paraId="00C08D3B" w14:textId="77777777" w:rsidR="00DA317A" w:rsidRDefault="00DA317A" w:rsidP="00DA317A">
      <w:pPr>
        <w:pStyle w:val="ListParagraph"/>
        <w:numPr>
          <w:ilvl w:val="0"/>
          <w:numId w:val="2"/>
        </w:numPr>
        <w:spacing w:before="0"/>
        <w:ind w:left="426"/>
        <w:jc w:val="both"/>
        <w:rPr>
          <w:rFonts w:ascii="Arial" w:hAnsi="Arial" w:cs="Arial"/>
        </w:rPr>
      </w:pPr>
      <w:r w:rsidRPr="00DC608A">
        <w:rPr>
          <w:rFonts w:ascii="Arial" w:hAnsi="Arial" w:cs="Arial"/>
        </w:rPr>
        <w:t xml:space="preserve">Do public authorities use a common </w:t>
      </w:r>
      <w:r>
        <w:rPr>
          <w:rFonts w:ascii="Arial" w:hAnsi="Arial" w:cs="Arial"/>
        </w:rPr>
        <w:t xml:space="preserve">system for registering </w:t>
      </w:r>
      <w:r w:rsidRPr="00DC608A">
        <w:rPr>
          <w:rFonts w:ascii="Arial" w:hAnsi="Arial" w:cs="Arial"/>
        </w:rPr>
        <w:t>documents,</w:t>
      </w:r>
      <w:r>
        <w:rPr>
          <w:rFonts w:ascii="Arial" w:hAnsi="Arial" w:cs="Arial"/>
        </w:rPr>
        <w:t xml:space="preserve"> or does each public authority use its own system for registration? </w:t>
      </w:r>
    </w:p>
    <w:p w14:paraId="75F6C64E" w14:textId="77777777" w:rsidR="00DA317A" w:rsidRPr="00B96E07" w:rsidRDefault="00DA317A" w:rsidP="00DA317A">
      <w:pPr>
        <w:pStyle w:val="ListParagraph"/>
        <w:rPr>
          <w:rFonts w:ascii="Arial" w:hAnsi="Arial" w:cs="Arial"/>
        </w:rPr>
      </w:pPr>
    </w:p>
    <w:p w14:paraId="17228F2F" w14:textId="77777777" w:rsidR="00DA317A" w:rsidRDefault="00DA317A" w:rsidP="00DA317A">
      <w:pPr>
        <w:pStyle w:val="ListParagraph"/>
        <w:numPr>
          <w:ilvl w:val="0"/>
          <w:numId w:val="2"/>
        </w:numPr>
        <w:spacing w:before="0"/>
        <w:ind w:left="426"/>
        <w:jc w:val="both"/>
        <w:rPr>
          <w:rFonts w:ascii="Arial" w:hAnsi="Arial" w:cs="Arial"/>
        </w:rPr>
      </w:pPr>
      <w:r w:rsidRPr="00DC608A">
        <w:rPr>
          <w:rFonts w:ascii="Arial" w:hAnsi="Arial" w:cs="Arial"/>
        </w:rPr>
        <w:t xml:space="preserve">What criteria do public authorities apply for storing </w:t>
      </w:r>
      <w:r>
        <w:rPr>
          <w:rFonts w:ascii="Arial" w:hAnsi="Arial" w:cs="Arial"/>
        </w:rPr>
        <w:t xml:space="preserve">official documents? For example, in what format and where documents are stored? </w:t>
      </w:r>
    </w:p>
    <w:p w14:paraId="23DBABDC" w14:textId="77777777" w:rsidR="00DA317A" w:rsidRPr="00A230D7" w:rsidRDefault="00DA317A" w:rsidP="00DA317A">
      <w:pPr>
        <w:pStyle w:val="ListParagraph"/>
        <w:rPr>
          <w:rFonts w:ascii="Arial" w:hAnsi="Arial" w:cs="Arial"/>
        </w:rPr>
      </w:pPr>
    </w:p>
    <w:p w14:paraId="3D5CC9B9" w14:textId="77777777" w:rsidR="00DA317A" w:rsidRPr="00DC608A" w:rsidRDefault="00DA317A" w:rsidP="00DA317A">
      <w:pPr>
        <w:pStyle w:val="ListParagraph"/>
        <w:numPr>
          <w:ilvl w:val="0"/>
          <w:numId w:val="2"/>
        </w:numPr>
        <w:spacing w:before="0"/>
        <w:ind w:left="426"/>
        <w:jc w:val="both"/>
        <w:rPr>
          <w:rFonts w:ascii="Arial" w:hAnsi="Arial" w:cs="Arial"/>
        </w:rPr>
      </w:pPr>
      <w:r w:rsidRPr="00DC608A">
        <w:rPr>
          <w:rFonts w:ascii="Arial" w:hAnsi="Arial" w:cs="Arial"/>
        </w:rPr>
        <w:t xml:space="preserve">What criteria do public authorities apply for </w:t>
      </w:r>
      <w:r>
        <w:rPr>
          <w:rFonts w:ascii="Arial" w:hAnsi="Arial" w:cs="Arial"/>
        </w:rPr>
        <w:t>the retention of</w:t>
      </w:r>
      <w:r w:rsidRPr="00DC608A">
        <w:rPr>
          <w:rFonts w:ascii="Arial" w:hAnsi="Arial" w:cs="Arial"/>
        </w:rPr>
        <w:t xml:space="preserve"> documents</w:t>
      </w:r>
      <w:r>
        <w:rPr>
          <w:rFonts w:ascii="Arial" w:hAnsi="Arial" w:cs="Arial"/>
        </w:rPr>
        <w:t xml:space="preserve"> and w</w:t>
      </w:r>
      <w:r w:rsidRPr="00DC608A">
        <w:rPr>
          <w:rFonts w:ascii="Arial" w:hAnsi="Arial" w:cs="Arial"/>
        </w:rPr>
        <w:t>hat retention periods</w:t>
      </w:r>
      <w:r>
        <w:rPr>
          <w:rFonts w:ascii="Arial" w:hAnsi="Arial" w:cs="Arial"/>
        </w:rPr>
        <w:t xml:space="preserve"> are applied</w:t>
      </w:r>
      <w:r w:rsidRPr="00DC608A">
        <w:rPr>
          <w:rFonts w:ascii="Arial" w:hAnsi="Arial" w:cs="Arial"/>
        </w:rPr>
        <w:t xml:space="preserve">?  </w:t>
      </w:r>
    </w:p>
    <w:p w14:paraId="2BB39DE4" w14:textId="77777777" w:rsidR="00DA317A" w:rsidRPr="00DC608A" w:rsidRDefault="00DA317A" w:rsidP="00DA317A">
      <w:pPr>
        <w:pStyle w:val="ListParagraph"/>
        <w:ind w:left="426"/>
        <w:jc w:val="both"/>
        <w:rPr>
          <w:rFonts w:ascii="Arial" w:hAnsi="Arial" w:cs="Arial"/>
        </w:rPr>
      </w:pPr>
    </w:p>
    <w:p w14:paraId="24BD0BF2" w14:textId="77777777" w:rsidR="00DA317A" w:rsidRDefault="00DA317A" w:rsidP="00DA317A">
      <w:pPr>
        <w:pStyle w:val="ListParagraph"/>
        <w:numPr>
          <w:ilvl w:val="0"/>
          <w:numId w:val="2"/>
        </w:numPr>
        <w:spacing w:before="0"/>
        <w:ind w:left="426"/>
        <w:jc w:val="both"/>
        <w:rPr>
          <w:rFonts w:ascii="Arial" w:hAnsi="Arial" w:cs="Arial"/>
        </w:rPr>
      </w:pPr>
      <w:r w:rsidRPr="00DC608A">
        <w:rPr>
          <w:rFonts w:ascii="Arial" w:hAnsi="Arial" w:cs="Arial"/>
        </w:rPr>
        <w:t>What criteria do public authorities apply for transferring documents</w:t>
      </w:r>
      <w:r>
        <w:rPr>
          <w:rFonts w:ascii="Arial" w:hAnsi="Arial" w:cs="Arial"/>
        </w:rPr>
        <w:t xml:space="preserve"> </w:t>
      </w:r>
      <w:r w:rsidRPr="00DC608A">
        <w:rPr>
          <w:rFonts w:ascii="Arial" w:hAnsi="Arial" w:cs="Arial"/>
        </w:rPr>
        <w:t xml:space="preserve">to archives? </w:t>
      </w:r>
    </w:p>
    <w:p w14:paraId="03800DC5" w14:textId="77777777" w:rsidR="00DA317A" w:rsidRDefault="00DA317A" w:rsidP="00DA317A">
      <w:pPr>
        <w:pStyle w:val="ListParagraph"/>
        <w:spacing w:before="0"/>
        <w:ind w:left="426" w:firstLine="0"/>
        <w:jc w:val="both"/>
        <w:rPr>
          <w:rFonts w:ascii="Arial" w:hAnsi="Arial" w:cs="Arial"/>
        </w:rPr>
      </w:pPr>
    </w:p>
    <w:p w14:paraId="629D03A6" w14:textId="77777777" w:rsidR="00DA317A" w:rsidRDefault="00DA317A" w:rsidP="00DA317A">
      <w:pPr>
        <w:pStyle w:val="ListParagraph"/>
        <w:numPr>
          <w:ilvl w:val="0"/>
          <w:numId w:val="2"/>
        </w:numPr>
        <w:spacing w:before="0"/>
        <w:ind w:left="426"/>
        <w:jc w:val="both"/>
        <w:rPr>
          <w:rFonts w:ascii="Arial" w:hAnsi="Arial" w:cs="Arial"/>
        </w:rPr>
      </w:pPr>
      <w:r w:rsidRPr="00DC608A">
        <w:rPr>
          <w:rFonts w:ascii="Arial" w:hAnsi="Arial" w:cs="Arial"/>
        </w:rPr>
        <w:t>What criteria do public authorities apply for eliminating</w:t>
      </w:r>
      <w:r>
        <w:rPr>
          <w:rFonts w:ascii="Arial" w:hAnsi="Arial" w:cs="Arial"/>
        </w:rPr>
        <w:t>/destroying</w:t>
      </w:r>
      <w:r w:rsidRPr="00DC608A">
        <w:rPr>
          <w:rFonts w:ascii="Arial" w:hAnsi="Arial" w:cs="Arial"/>
        </w:rPr>
        <w:t xml:space="preserve"> documents?</w:t>
      </w:r>
    </w:p>
    <w:p w14:paraId="3CA1E347" w14:textId="77777777" w:rsidR="00DA317A" w:rsidRPr="007D569C" w:rsidRDefault="00DA317A" w:rsidP="00DA317A">
      <w:pPr>
        <w:pStyle w:val="ListParagraph"/>
        <w:rPr>
          <w:rFonts w:ascii="Arial" w:hAnsi="Arial" w:cs="Arial"/>
        </w:rPr>
      </w:pPr>
    </w:p>
    <w:p w14:paraId="2998EAD1" w14:textId="77777777" w:rsidR="00DA317A" w:rsidRPr="00DC608A" w:rsidRDefault="00DA317A" w:rsidP="00DA317A">
      <w:pPr>
        <w:pStyle w:val="ListParagraph"/>
        <w:numPr>
          <w:ilvl w:val="0"/>
          <w:numId w:val="2"/>
        </w:numPr>
        <w:spacing w:before="0"/>
        <w:ind w:left="426"/>
        <w:jc w:val="both"/>
        <w:rPr>
          <w:rFonts w:ascii="Arial" w:hAnsi="Arial" w:cs="Arial"/>
        </w:rPr>
      </w:pPr>
      <w:r w:rsidRPr="00AA0F95">
        <w:rPr>
          <w:rFonts w:ascii="Arial" w:hAnsi="Arial" w:cs="Arial"/>
        </w:rPr>
        <w:t>Please</w:t>
      </w:r>
      <w:r>
        <w:rPr>
          <w:rFonts w:ascii="Arial" w:hAnsi="Arial" w:cs="Arial"/>
        </w:rPr>
        <w:t xml:space="preserve"> describe case-law and/or practice which exist as regards document management </w:t>
      </w:r>
      <w:r w:rsidRPr="00AA0F95">
        <w:rPr>
          <w:rFonts w:ascii="Arial" w:hAnsi="Arial" w:cs="Arial"/>
        </w:rPr>
        <w:t>and preservation</w:t>
      </w:r>
      <w:r>
        <w:rPr>
          <w:rFonts w:ascii="Arial" w:hAnsi="Arial" w:cs="Arial"/>
        </w:rPr>
        <w:t xml:space="preserve"> (from courts, ombudsmen, information commissioners, etc). </w:t>
      </w:r>
    </w:p>
    <w:p w14:paraId="27C32E8B" w14:textId="77777777" w:rsidR="00AD2E47" w:rsidRPr="00DC608A" w:rsidRDefault="00AD2E47" w:rsidP="00AD2E47">
      <w:pPr>
        <w:pStyle w:val="ListParagraph"/>
        <w:spacing w:before="0"/>
        <w:ind w:left="426" w:firstLine="0"/>
        <w:jc w:val="both"/>
        <w:rPr>
          <w:rFonts w:ascii="Arial" w:hAnsi="Arial" w:cs="Arial"/>
        </w:rPr>
      </w:pPr>
    </w:p>
    <w:sectPr w:rsidR="00AD2E47" w:rsidRPr="00DC608A" w:rsidSect="00AD2E47">
      <w:headerReference w:type="default" r:id="rId7"/>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545ED" w14:textId="77777777" w:rsidR="00AD2E47" w:rsidRDefault="00AD2E47" w:rsidP="00AD2E47">
      <w:pPr>
        <w:spacing w:before="0" w:line="240" w:lineRule="auto"/>
      </w:pPr>
      <w:r>
        <w:separator/>
      </w:r>
    </w:p>
  </w:endnote>
  <w:endnote w:type="continuationSeparator" w:id="0">
    <w:p w14:paraId="5978869E" w14:textId="77777777" w:rsidR="00AD2E47" w:rsidRDefault="00AD2E47" w:rsidP="00AD2E4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792162"/>
      <w:docPartObj>
        <w:docPartGallery w:val="Page Numbers (Bottom of Page)"/>
        <w:docPartUnique/>
      </w:docPartObj>
    </w:sdtPr>
    <w:sdtEndPr>
      <w:rPr>
        <w:noProof/>
      </w:rPr>
    </w:sdtEndPr>
    <w:sdtContent>
      <w:p w14:paraId="42C4CC70" w14:textId="77777777" w:rsidR="00A9181C" w:rsidRDefault="00A9181C">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12E3C02E" w14:textId="77777777" w:rsidR="00A9181C" w:rsidRDefault="00A91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114F9" w14:textId="77777777" w:rsidR="00AD2E47" w:rsidRDefault="00AD2E47" w:rsidP="00AD2E47">
      <w:pPr>
        <w:spacing w:before="0" w:line="240" w:lineRule="auto"/>
      </w:pPr>
      <w:r>
        <w:separator/>
      </w:r>
    </w:p>
  </w:footnote>
  <w:footnote w:type="continuationSeparator" w:id="0">
    <w:p w14:paraId="0252B15B" w14:textId="77777777" w:rsidR="00AD2E47" w:rsidRDefault="00AD2E47" w:rsidP="00AD2E4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99D0" w14:textId="552C43A4" w:rsidR="00A9181C" w:rsidRPr="00D10E12" w:rsidRDefault="00A9181C" w:rsidP="002C573D">
    <w:pPr>
      <w:pStyle w:val="Header"/>
      <w:ind w:left="720"/>
      <w:jc w:val="right"/>
      <w:rPr>
        <w:rFonts w:ascii="Arial" w:hAnsi="Arial" w:cs="Arial"/>
      </w:rPr>
    </w:pPr>
    <w:r w:rsidRPr="00D10E12">
      <w:rPr>
        <w:rFonts w:ascii="Arial" w:hAnsi="Arial" w:cs="Arial"/>
      </w:rPr>
      <w:t>AIG(202</w:t>
    </w:r>
    <w:r>
      <w:rPr>
        <w:rFonts w:ascii="Arial" w:hAnsi="Arial" w:cs="Arial"/>
      </w:rPr>
      <w:t>5</w:t>
    </w:r>
    <w:r w:rsidRPr="00D10E12">
      <w:rPr>
        <w:rFonts w:ascii="Arial" w:hAnsi="Arial" w:cs="Arial"/>
      </w:rPr>
      <w:t>)</w:t>
    </w:r>
    <w:r w:rsidR="00AD2E47">
      <w:rPr>
        <w:rFonts w:ascii="Arial" w:hAnsi="Arial" w:cs="Arial"/>
      </w:rPr>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E978" w14:textId="77777777" w:rsidR="00A9181C" w:rsidRDefault="00A9181C" w:rsidP="006C0808">
    <w:pPr>
      <w:pStyle w:val="Header"/>
      <w:ind w:left="720"/>
      <w:jc w:val="right"/>
    </w:pPr>
    <w:r>
      <w:rPr>
        <w:noProof/>
      </w:rPr>
      <w:drawing>
        <wp:inline distT="0" distB="0" distL="0" distR="0" wp14:anchorId="7C1DAE07" wp14:editId="19AA3BEE">
          <wp:extent cx="2434590" cy="890905"/>
          <wp:effectExtent l="0" t="0" r="3810" b="4445"/>
          <wp:docPr id="1560158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58713"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4590" cy="8909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84849"/>
    <w:multiLevelType w:val="hybridMultilevel"/>
    <w:tmpl w:val="D82A4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614C14"/>
    <w:multiLevelType w:val="hybridMultilevel"/>
    <w:tmpl w:val="D82A49A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50E65AC3"/>
    <w:multiLevelType w:val="hybridMultilevel"/>
    <w:tmpl w:val="690EB530"/>
    <w:lvl w:ilvl="0" w:tplc="5898516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535F2678"/>
    <w:multiLevelType w:val="hybridMultilevel"/>
    <w:tmpl w:val="C77C54B2"/>
    <w:lvl w:ilvl="0" w:tplc="591844F4">
      <w:start w:val="1"/>
      <w:numFmt w:val="upperLetter"/>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16cid:durableId="1915705456">
    <w:abstractNumId w:val="3"/>
  </w:num>
  <w:num w:numId="2" w16cid:durableId="2003653427">
    <w:abstractNumId w:val="0"/>
  </w:num>
  <w:num w:numId="3" w16cid:durableId="178351892">
    <w:abstractNumId w:val="2"/>
  </w:num>
  <w:num w:numId="4" w16cid:durableId="595558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47"/>
    <w:rsid w:val="00364D85"/>
    <w:rsid w:val="004B6825"/>
    <w:rsid w:val="0054799E"/>
    <w:rsid w:val="005F039E"/>
    <w:rsid w:val="006C431B"/>
    <w:rsid w:val="00726930"/>
    <w:rsid w:val="00785C72"/>
    <w:rsid w:val="0080160A"/>
    <w:rsid w:val="00821F82"/>
    <w:rsid w:val="00A80382"/>
    <w:rsid w:val="00A9181C"/>
    <w:rsid w:val="00AC2A5F"/>
    <w:rsid w:val="00AD2E47"/>
    <w:rsid w:val="00BA3D02"/>
    <w:rsid w:val="00BD344D"/>
    <w:rsid w:val="00BF4C33"/>
    <w:rsid w:val="00C14DA0"/>
    <w:rsid w:val="00CA40A7"/>
    <w:rsid w:val="00DA317A"/>
    <w:rsid w:val="00E73E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FA680"/>
  <w15:chartTrackingRefBased/>
  <w15:docId w15:val="{4D1BE4B9-AF8E-40F3-9C67-5A30C00B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E47"/>
    <w:pPr>
      <w:spacing w:before="160" w:after="0"/>
      <w:ind w:left="357" w:hanging="357"/>
    </w:pPr>
    <w:rPr>
      <w:rFonts w:ascii="Garamond" w:eastAsia="Garamond" w:hAnsi="Garamond" w:cs="Garamond"/>
      <w:kern w:val="0"/>
      <w14:ligatures w14:val="none"/>
    </w:rPr>
  </w:style>
  <w:style w:type="paragraph" w:styleId="Heading1">
    <w:name w:val="heading 1"/>
    <w:basedOn w:val="Normal"/>
    <w:next w:val="Normal"/>
    <w:link w:val="Heading1Char"/>
    <w:uiPriority w:val="9"/>
    <w:qFormat/>
    <w:rsid w:val="00AD2E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2E47"/>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2E47"/>
    <w:pPr>
      <w:keepNext/>
      <w:keepLines/>
      <w:spacing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E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E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E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E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E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E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E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E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2E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E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E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E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E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E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E47"/>
    <w:rPr>
      <w:rFonts w:eastAsiaTheme="majorEastAsia" w:cstheme="majorBidi"/>
      <w:color w:val="272727" w:themeColor="text1" w:themeTint="D8"/>
    </w:rPr>
  </w:style>
  <w:style w:type="paragraph" w:styleId="Title">
    <w:name w:val="Title"/>
    <w:basedOn w:val="Normal"/>
    <w:next w:val="Normal"/>
    <w:link w:val="TitleChar"/>
    <w:uiPriority w:val="10"/>
    <w:qFormat/>
    <w:rsid w:val="00AD2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E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E47"/>
    <w:pPr>
      <w:numPr>
        <w:ilvl w:val="1"/>
      </w:numPr>
      <w:spacing w:after="160"/>
      <w:ind w:left="357" w:firstLine="45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E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E47"/>
    <w:pPr>
      <w:spacing w:after="160"/>
      <w:jc w:val="center"/>
    </w:pPr>
    <w:rPr>
      <w:i/>
      <w:iCs/>
      <w:color w:val="404040" w:themeColor="text1" w:themeTint="BF"/>
    </w:rPr>
  </w:style>
  <w:style w:type="character" w:customStyle="1" w:styleId="QuoteChar">
    <w:name w:val="Quote Char"/>
    <w:basedOn w:val="DefaultParagraphFont"/>
    <w:link w:val="Quote"/>
    <w:uiPriority w:val="29"/>
    <w:rsid w:val="00AD2E47"/>
    <w:rPr>
      <w:i/>
      <w:iCs/>
      <w:color w:val="404040" w:themeColor="text1" w:themeTint="BF"/>
    </w:rPr>
  </w:style>
  <w:style w:type="paragraph" w:styleId="ListParagraph">
    <w:name w:val="List Paragraph"/>
    <w:aliases w:val="MAIN CONTENT,List Paragraph12,Colorful List - Accent 11,List Paragraph2,Normal numbered,List Paragraph11,OBC Bullet,F5 List Paragraph,List Paragraph1,Dot pt,List Paragraph Char Char Char,Indicator Text,Numbered Para 1,Bullet 1,No Spacing1"/>
    <w:basedOn w:val="Normal"/>
    <w:link w:val="ListParagraphChar"/>
    <w:uiPriority w:val="34"/>
    <w:qFormat/>
    <w:rsid w:val="00AD2E47"/>
    <w:pPr>
      <w:ind w:left="720"/>
      <w:contextualSpacing/>
    </w:pPr>
  </w:style>
  <w:style w:type="character" w:styleId="IntenseEmphasis">
    <w:name w:val="Intense Emphasis"/>
    <w:basedOn w:val="DefaultParagraphFont"/>
    <w:uiPriority w:val="21"/>
    <w:qFormat/>
    <w:rsid w:val="00AD2E47"/>
    <w:rPr>
      <w:i/>
      <w:iCs/>
      <w:color w:val="0F4761" w:themeColor="accent1" w:themeShade="BF"/>
    </w:rPr>
  </w:style>
  <w:style w:type="paragraph" w:styleId="IntenseQuote">
    <w:name w:val="Intense Quote"/>
    <w:basedOn w:val="Normal"/>
    <w:next w:val="Normal"/>
    <w:link w:val="IntenseQuoteChar"/>
    <w:uiPriority w:val="30"/>
    <w:qFormat/>
    <w:rsid w:val="00AD2E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E47"/>
    <w:rPr>
      <w:i/>
      <w:iCs/>
      <w:color w:val="0F4761" w:themeColor="accent1" w:themeShade="BF"/>
    </w:rPr>
  </w:style>
  <w:style w:type="character" w:styleId="IntenseReference">
    <w:name w:val="Intense Reference"/>
    <w:basedOn w:val="DefaultParagraphFont"/>
    <w:uiPriority w:val="32"/>
    <w:qFormat/>
    <w:rsid w:val="00AD2E47"/>
    <w:rPr>
      <w:b/>
      <w:bCs/>
      <w:smallCaps/>
      <w:color w:val="0F4761" w:themeColor="accent1" w:themeShade="BF"/>
      <w:spacing w:val="5"/>
    </w:rPr>
  </w:style>
  <w:style w:type="paragraph" w:customStyle="1" w:styleId="Default">
    <w:name w:val="Default"/>
    <w:rsid w:val="00AD2E47"/>
    <w:pPr>
      <w:autoSpaceDE w:val="0"/>
      <w:autoSpaceDN w:val="0"/>
      <w:adjustRightInd w:val="0"/>
      <w:spacing w:before="160" w:after="0" w:line="240" w:lineRule="auto"/>
      <w:ind w:left="567" w:hanging="142"/>
      <w:jc w:val="both"/>
    </w:pPr>
    <w:rPr>
      <w:rFonts w:ascii="Arial" w:hAnsi="Arial" w:cs="Arial"/>
      <w:color w:val="000000"/>
      <w:kern w:val="0"/>
      <w:sz w:val="24"/>
      <w:szCs w:val="24"/>
      <w:lang w:val="fr-FR"/>
      <w14:ligatures w14:val="none"/>
    </w:r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Indicator Text Char"/>
    <w:link w:val="ListParagraph"/>
    <w:uiPriority w:val="34"/>
    <w:qFormat/>
    <w:locked/>
    <w:rsid w:val="00AD2E47"/>
  </w:style>
  <w:style w:type="paragraph" w:styleId="TOCHeading">
    <w:name w:val="TOC Heading"/>
    <w:basedOn w:val="Heading1"/>
    <w:next w:val="Normal"/>
    <w:uiPriority w:val="39"/>
    <w:unhideWhenUsed/>
    <w:qFormat/>
    <w:rsid w:val="00AD2E47"/>
    <w:pPr>
      <w:spacing w:before="240" w:after="160"/>
      <w:ind w:firstLine="0"/>
      <w:outlineLvl w:val="9"/>
    </w:pPr>
    <w:rPr>
      <w:sz w:val="32"/>
      <w:szCs w:val="32"/>
      <w:lang w:val="en-US"/>
    </w:rPr>
  </w:style>
  <w:style w:type="paragraph" w:styleId="TOC1">
    <w:name w:val="toc 1"/>
    <w:basedOn w:val="Normal"/>
    <w:next w:val="Normal"/>
    <w:autoRedefine/>
    <w:uiPriority w:val="39"/>
    <w:unhideWhenUsed/>
    <w:rsid w:val="00AD2E47"/>
    <w:pPr>
      <w:tabs>
        <w:tab w:val="left" w:pos="440"/>
        <w:tab w:val="right" w:leader="dot" w:pos="9016"/>
      </w:tabs>
      <w:spacing w:after="100"/>
      <w:ind w:left="0" w:firstLine="0"/>
    </w:pPr>
    <w:rPr>
      <w:rFonts w:asciiTheme="minorHAnsi" w:eastAsiaTheme="minorHAnsi" w:hAnsiTheme="minorHAnsi" w:cstheme="minorBidi"/>
      <w:kern w:val="2"/>
      <w14:ligatures w14:val="standardContextual"/>
    </w:rPr>
  </w:style>
  <w:style w:type="character" w:styleId="Hyperlink">
    <w:name w:val="Hyperlink"/>
    <w:basedOn w:val="DefaultParagraphFont"/>
    <w:uiPriority w:val="99"/>
    <w:unhideWhenUsed/>
    <w:rsid w:val="00AD2E47"/>
    <w:rPr>
      <w:color w:val="467886" w:themeColor="hyperlink"/>
      <w:u w:val="single"/>
    </w:rPr>
  </w:style>
  <w:style w:type="paragraph" w:styleId="TOC2">
    <w:name w:val="toc 2"/>
    <w:basedOn w:val="Normal"/>
    <w:next w:val="Normal"/>
    <w:autoRedefine/>
    <w:uiPriority w:val="39"/>
    <w:unhideWhenUsed/>
    <w:rsid w:val="00AD2E47"/>
    <w:pPr>
      <w:spacing w:after="100"/>
      <w:ind w:left="220" w:firstLine="0"/>
    </w:pPr>
    <w:rPr>
      <w:rFonts w:asciiTheme="minorHAnsi" w:eastAsiaTheme="minorHAnsi" w:hAnsiTheme="minorHAnsi" w:cstheme="minorBidi"/>
      <w:kern w:val="2"/>
      <w14:ligatures w14:val="standardContextual"/>
    </w:rPr>
  </w:style>
  <w:style w:type="paragraph" w:styleId="Header">
    <w:name w:val="header"/>
    <w:basedOn w:val="Normal"/>
    <w:link w:val="HeaderChar"/>
    <w:uiPriority w:val="99"/>
    <w:unhideWhenUsed/>
    <w:rsid w:val="00AD2E47"/>
    <w:pPr>
      <w:tabs>
        <w:tab w:val="center" w:pos="4513"/>
        <w:tab w:val="right" w:pos="9026"/>
      </w:tabs>
      <w:ind w:left="0" w:firstLine="0"/>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AD2E47"/>
  </w:style>
  <w:style w:type="paragraph" w:styleId="Footer">
    <w:name w:val="footer"/>
    <w:basedOn w:val="Normal"/>
    <w:link w:val="FooterChar"/>
    <w:uiPriority w:val="99"/>
    <w:unhideWhenUsed/>
    <w:rsid w:val="00AD2E47"/>
    <w:pPr>
      <w:tabs>
        <w:tab w:val="center" w:pos="4513"/>
        <w:tab w:val="right" w:pos="9026"/>
      </w:tabs>
      <w:ind w:left="0" w:firstLine="0"/>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AD2E47"/>
  </w:style>
  <w:style w:type="paragraph" w:styleId="NoSpacing">
    <w:name w:val="No Spacing"/>
    <w:uiPriority w:val="1"/>
    <w:qFormat/>
    <w:rsid w:val="00AD2E47"/>
    <w:pPr>
      <w:spacing w:after="0" w:line="240" w:lineRule="auto"/>
      <w:ind w:left="357" w:hanging="357"/>
    </w:pPr>
    <w:rPr>
      <w:rFonts w:ascii="Garamond" w:eastAsia="Garamond" w:hAnsi="Garamond" w:cs="Garamond"/>
      <w:kern w:val="0"/>
      <w14:ligatures w14:val="none"/>
    </w:rPr>
  </w:style>
  <w:style w:type="table" w:styleId="TableGrid">
    <w:name w:val="Table Grid"/>
    <w:basedOn w:val="TableNormal"/>
    <w:uiPriority w:val="39"/>
    <w:rsid w:val="00AD2E47"/>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THACI Elvana</dc:creator>
  <cp:keywords/>
  <dc:description/>
  <cp:lastModifiedBy>THACI Elvana</cp:lastModifiedBy>
  <cp:revision>5</cp:revision>
  <dcterms:created xsi:type="dcterms:W3CDTF">2025-11-06T16:16:00Z</dcterms:created>
  <dcterms:modified xsi:type="dcterms:W3CDTF">2025-11-07T14:37:00Z</dcterms:modified>
</cp:coreProperties>
</file>