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8FA239" w14:textId="77777777" w:rsidR="005560E8" w:rsidRPr="000E420D" w:rsidRDefault="005560E8" w:rsidP="00BF7B97">
      <w:pPr>
        <w:rPr>
          <w:b/>
          <w:bCs/>
        </w:rPr>
      </w:pPr>
    </w:p>
    <w:p w14:paraId="5F4F4A3C" w14:textId="368732E9" w:rsidR="002D6483" w:rsidRPr="003E4DEC" w:rsidRDefault="002D6483" w:rsidP="00BF7B97">
      <w:pPr>
        <w:jc w:val="center"/>
        <w:rPr>
          <w:b/>
          <w:bCs/>
        </w:rPr>
      </w:pPr>
      <w:r w:rsidRPr="003E4DEC">
        <w:rPr>
          <w:b/>
          <w:bCs/>
        </w:rPr>
        <w:t>SELETUSKIRI</w:t>
      </w:r>
    </w:p>
    <w:p w14:paraId="5FEB9FD0" w14:textId="13D8D646" w:rsidR="006D33B1" w:rsidRPr="003E4DEC" w:rsidRDefault="006D33B1" w:rsidP="00BB0686">
      <w:pPr>
        <w:jc w:val="center"/>
        <w:rPr>
          <w:b/>
          <w:bCs/>
        </w:rPr>
      </w:pPr>
      <w:r w:rsidRPr="003E4DEC">
        <w:rPr>
          <w:b/>
          <w:bCs/>
        </w:rPr>
        <w:t xml:space="preserve">maaeluministri määruse </w:t>
      </w:r>
      <w:r w:rsidR="00BB0686" w:rsidRPr="003E4DEC">
        <w:rPr>
          <w:b/>
          <w:bCs/>
        </w:rPr>
        <w:t>„</w:t>
      </w:r>
      <w:r w:rsidRPr="003E4DEC">
        <w:rPr>
          <w:b/>
          <w:bCs/>
        </w:rPr>
        <w:t xml:space="preserve">Maaeluministri 29. juuli 2015. a määruse nr 76 </w:t>
      </w:r>
      <w:r w:rsidR="0048289F" w:rsidRPr="003E4DEC">
        <w:rPr>
          <w:b/>
          <w:bCs/>
        </w:rPr>
        <w:t>„</w:t>
      </w:r>
      <w:r w:rsidRPr="003E4DEC">
        <w:rPr>
          <w:b/>
          <w:bCs/>
        </w:rPr>
        <w:t>Põllu- ja</w:t>
      </w:r>
      <w:r w:rsidR="002B24B7" w:rsidRPr="003E4DEC">
        <w:rPr>
          <w:b/>
          <w:bCs/>
        </w:rPr>
        <w:t xml:space="preserve"> </w:t>
      </w:r>
      <w:r w:rsidRPr="003E4DEC">
        <w:rPr>
          <w:b/>
          <w:bCs/>
        </w:rPr>
        <w:t>metsamajanduse taristu arendamise ja hoiu investeeringutoetus</w:t>
      </w:r>
      <w:r w:rsidR="00BB0686" w:rsidRPr="003E4DEC">
        <w:rPr>
          <w:b/>
          <w:bCs/>
        </w:rPr>
        <w:t>“</w:t>
      </w:r>
      <w:r w:rsidRPr="003E4DEC">
        <w:rPr>
          <w:b/>
          <w:bCs/>
        </w:rPr>
        <w:t xml:space="preserve"> muutmine</w:t>
      </w:r>
      <w:r w:rsidR="004607B9" w:rsidRPr="003E4DEC">
        <w:rPr>
          <w:b/>
        </w:rPr>
        <w:t xml:space="preserve"> </w:t>
      </w:r>
      <w:r w:rsidRPr="003E4DEC">
        <w:rPr>
          <w:b/>
          <w:bCs/>
        </w:rPr>
        <w:t>eelnõu</w:t>
      </w:r>
      <w:r w:rsidR="00F03CAE" w:rsidRPr="003E4DEC">
        <w:rPr>
          <w:b/>
          <w:bCs/>
        </w:rPr>
        <w:t xml:space="preserve"> </w:t>
      </w:r>
      <w:r w:rsidRPr="003E4DEC">
        <w:rPr>
          <w:b/>
          <w:bCs/>
        </w:rPr>
        <w:t>juurde</w:t>
      </w:r>
    </w:p>
    <w:p w14:paraId="45968BBD" w14:textId="77777777" w:rsidR="00BF7B97" w:rsidRPr="006871A0" w:rsidRDefault="00BF7B97" w:rsidP="006D33B1">
      <w:pPr>
        <w:rPr>
          <w:b/>
          <w:bCs/>
        </w:rPr>
      </w:pPr>
    </w:p>
    <w:p w14:paraId="3B7BB40B" w14:textId="77777777" w:rsidR="002D6483" w:rsidRPr="006871A0" w:rsidRDefault="002D6483" w:rsidP="009302E1">
      <w:pPr>
        <w:rPr>
          <w:b/>
          <w:bCs/>
        </w:rPr>
      </w:pPr>
      <w:r w:rsidRPr="006871A0">
        <w:rPr>
          <w:b/>
          <w:bCs/>
        </w:rPr>
        <w:t>1. Sissejuhatus</w:t>
      </w:r>
    </w:p>
    <w:p w14:paraId="13B6D06F" w14:textId="77777777" w:rsidR="00BF7B97" w:rsidRPr="006871A0" w:rsidRDefault="00BF7B97" w:rsidP="009302E1">
      <w:pPr>
        <w:rPr>
          <w:b/>
          <w:bCs/>
        </w:rPr>
      </w:pPr>
    </w:p>
    <w:p w14:paraId="6766DBE8" w14:textId="4AEE59A4" w:rsidR="005E217C" w:rsidRPr="006871A0" w:rsidRDefault="00AA5ED4" w:rsidP="009302E1">
      <w:pPr>
        <w:jc w:val="both"/>
      </w:pPr>
      <w:r w:rsidRPr="006871A0">
        <w:rPr>
          <w:lang w:eastAsia="et-EE"/>
        </w:rPr>
        <w:t xml:space="preserve">Maaeluministri määrus </w:t>
      </w:r>
      <w:r w:rsidR="00BB0686" w:rsidRPr="006871A0">
        <w:rPr>
          <w:lang w:eastAsia="et-EE"/>
        </w:rPr>
        <w:t>„Maaeluministri 29. juuli 2015. a määruse nr 76 „Põllu- ja metsamajanduse taristu arendamise ja hoiu investeeringutoetus“ muutmine</w:t>
      </w:r>
      <w:r w:rsidR="00852C73" w:rsidRPr="006871A0">
        <w:rPr>
          <w:lang w:eastAsia="et-EE"/>
        </w:rPr>
        <w:t>“</w:t>
      </w:r>
      <w:r w:rsidR="00BB0686" w:rsidRPr="006871A0">
        <w:rPr>
          <w:lang w:eastAsia="et-EE"/>
        </w:rPr>
        <w:t xml:space="preserve"> (edaspidi </w:t>
      </w:r>
      <w:r w:rsidR="00BB0686" w:rsidRPr="006871A0">
        <w:rPr>
          <w:i/>
          <w:lang w:eastAsia="et-EE"/>
        </w:rPr>
        <w:t>eelnõu</w:t>
      </w:r>
      <w:r w:rsidR="00BB0686" w:rsidRPr="006871A0">
        <w:rPr>
          <w:lang w:eastAsia="et-EE"/>
        </w:rPr>
        <w:t xml:space="preserve">) </w:t>
      </w:r>
      <w:r w:rsidR="00DE6723" w:rsidRPr="006871A0">
        <w:t xml:space="preserve">kehtestatakse Euroopa Liidu ühise põllumajanduspoliitika rakendamise seaduse § </w:t>
      </w:r>
      <w:r w:rsidR="00BB0686" w:rsidRPr="006871A0">
        <w:t>132</w:t>
      </w:r>
      <w:r w:rsidR="00DE6723" w:rsidRPr="006871A0">
        <w:t xml:space="preserve"> lõike 2</w:t>
      </w:r>
      <w:r w:rsidR="0099565B" w:rsidRPr="006871A0">
        <w:t xml:space="preserve"> alusel.</w:t>
      </w:r>
    </w:p>
    <w:p w14:paraId="700F4C37" w14:textId="77777777" w:rsidR="00BF7B97" w:rsidRPr="006871A0" w:rsidRDefault="00BF7B97" w:rsidP="009302E1">
      <w:pPr>
        <w:jc w:val="both"/>
      </w:pPr>
    </w:p>
    <w:p w14:paraId="15EBBA44" w14:textId="0629C4D1" w:rsidR="009158D8" w:rsidRPr="006871A0" w:rsidRDefault="009158D8" w:rsidP="00610F51">
      <w:pPr>
        <w:pStyle w:val="Default"/>
        <w:jc w:val="both"/>
        <w:rPr>
          <w:bCs/>
        </w:rPr>
      </w:pPr>
      <w:r w:rsidRPr="006871A0">
        <w:rPr>
          <w:bCs/>
        </w:rPr>
        <w:t xml:space="preserve">Eelnõuga </w:t>
      </w:r>
      <w:r w:rsidR="00E862BB" w:rsidRPr="006871A0">
        <w:rPr>
          <w:bCs/>
        </w:rPr>
        <w:t>pikenda</w:t>
      </w:r>
      <w:r w:rsidRPr="006871A0">
        <w:rPr>
          <w:bCs/>
        </w:rPr>
        <w:t>takse maaelumi</w:t>
      </w:r>
      <w:r w:rsidR="009977D7" w:rsidRPr="006871A0">
        <w:rPr>
          <w:bCs/>
        </w:rPr>
        <w:t>nistri 29. juuli 2015. a määruses</w:t>
      </w:r>
      <w:r w:rsidRPr="006871A0">
        <w:rPr>
          <w:bCs/>
        </w:rPr>
        <w:t xml:space="preserve"> nr 76 „Põllu- ja metsamajanduse taristu arendamise ja hoiu investeeringutoetus</w:t>
      </w:r>
      <w:r w:rsidR="00E862BB" w:rsidRPr="006871A0">
        <w:rPr>
          <w:bCs/>
        </w:rPr>
        <w:t>“</w:t>
      </w:r>
      <w:r w:rsidRPr="006871A0">
        <w:rPr>
          <w:bCs/>
        </w:rPr>
        <w:t xml:space="preserve"> (edaspidi </w:t>
      </w:r>
      <w:r w:rsidRPr="006871A0">
        <w:rPr>
          <w:bCs/>
          <w:i/>
        </w:rPr>
        <w:t>määrus</w:t>
      </w:r>
      <w:r w:rsidRPr="006871A0">
        <w:rPr>
          <w:bCs/>
        </w:rPr>
        <w:t>)</w:t>
      </w:r>
      <w:r w:rsidR="00610F51" w:rsidRPr="006871A0">
        <w:rPr>
          <w:bCs/>
        </w:rPr>
        <w:t xml:space="preserve"> </w:t>
      </w:r>
      <w:r w:rsidR="009977D7" w:rsidRPr="006871A0">
        <w:rPr>
          <w:bCs/>
        </w:rPr>
        <w:t xml:space="preserve">toetuse saajate toetatava tegevuse elluviimise tähtaega. Muudatus on vajalik </w:t>
      </w:r>
      <w:r w:rsidR="00E862BB" w:rsidRPr="006871A0">
        <w:rPr>
          <w:bCs/>
        </w:rPr>
        <w:t>„</w:t>
      </w:r>
      <w:r w:rsidR="00610F51" w:rsidRPr="006871A0">
        <w:rPr>
          <w:bCs/>
        </w:rPr>
        <w:t>Eesti maaelu arengukava 2014–2020</w:t>
      </w:r>
      <w:r w:rsidR="00E862BB" w:rsidRPr="006871A0">
        <w:rPr>
          <w:bCs/>
        </w:rPr>
        <w:t>“</w:t>
      </w:r>
      <w:r w:rsidR="00610F51" w:rsidRPr="006871A0">
        <w:rPr>
          <w:bCs/>
        </w:rPr>
        <w:t xml:space="preserve"> meetme 4 </w:t>
      </w:r>
      <w:r w:rsidR="00E862BB" w:rsidRPr="006871A0">
        <w:rPr>
          <w:bCs/>
        </w:rPr>
        <w:t>„</w:t>
      </w:r>
      <w:r w:rsidR="00610F51" w:rsidRPr="006871A0">
        <w:rPr>
          <w:bCs/>
        </w:rPr>
        <w:t>Investeeringud materiaalsesse varasse</w:t>
      </w:r>
      <w:r w:rsidR="00E862BB" w:rsidRPr="006871A0">
        <w:rPr>
          <w:bCs/>
        </w:rPr>
        <w:t>“</w:t>
      </w:r>
      <w:r w:rsidR="00610F51" w:rsidRPr="006871A0">
        <w:rPr>
          <w:bCs/>
        </w:rPr>
        <w:t xml:space="preserve"> tegevuse liigi 4.3 </w:t>
      </w:r>
      <w:r w:rsidR="00E954E2" w:rsidRPr="006871A0">
        <w:rPr>
          <w:bCs/>
        </w:rPr>
        <w:t>„</w:t>
      </w:r>
      <w:r w:rsidR="00610F51" w:rsidRPr="006871A0">
        <w:rPr>
          <w:bCs/>
        </w:rPr>
        <w:t>Põllu- ja metsamajanduse taristu arendamine ja hoid</w:t>
      </w:r>
      <w:r w:rsidR="00E954E2" w:rsidRPr="006871A0">
        <w:rPr>
          <w:bCs/>
        </w:rPr>
        <w:t>“</w:t>
      </w:r>
      <w:r w:rsidR="00610F51" w:rsidRPr="006871A0">
        <w:rPr>
          <w:bCs/>
        </w:rPr>
        <w:t xml:space="preserve"> </w:t>
      </w:r>
      <w:r w:rsidR="00E1501A" w:rsidRPr="006871A0">
        <w:rPr>
          <w:bCs/>
        </w:rPr>
        <w:t xml:space="preserve">(edaspidi </w:t>
      </w:r>
      <w:r w:rsidR="00E1501A" w:rsidRPr="006871A0">
        <w:rPr>
          <w:bCs/>
          <w:i/>
        </w:rPr>
        <w:t>meede 4.3.2</w:t>
      </w:r>
      <w:r w:rsidR="00E1501A" w:rsidRPr="006871A0">
        <w:rPr>
          <w:bCs/>
        </w:rPr>
        <w:t xml:space="preserve">) </w:t>
      </w:r>
      <w:r w:rsidR="00610F51" w:rsidRPr="006871A0">
        <w:rPr>
          <w:bCs/>
        </w:rPr>
        <w:t>rakendamiseks.</w:t>
      </w:r>
    </w:p>
    <w:p w14:paraId="0F5585EB" w14:textId="6A1788FF" w:rsidR="009158D8" w:rsidRPr="006871A0" w:rsidRDefault="009158D8">
      <w:pPr>
        <w:pStyle w:val="Default"/>
        <w:jc w:val="both"/>
        <w:rPr>
          <w:bCs/>
        </w:rPr>
      </w:pPr>
    </w:p>
    <w:p w14:paraId="5794EDA5" w14:textId="18AFC43A" w:rsidR="00386A6F" w:rsidRPr="006871A0" w:rsidRDefault="00B9396F" w:rsidP="007406F4">
      <w:pPr>
        <w:pStyle w:val="Default"/>
        <w:jc w:val="both"/>
        <w:rPr>
          <w:bCs/>
        </w:rPr>
      </w:pPr>
      <w:r w:rsidRPr="006871A0">
        <w:rPr>
          <w:bCs/>
        </w:rPr>
        <w:t xml:space="preserve">2022. aastal pöördus osa toetuse saajaid Põllumajanduse Registrite ja Informatsiooni Ameti (edaspidi </w:t>
      </w:r>
      <w:r w:rsidRPr="006871A0">
        <w:rPr>
          <w:bCs/>
          <w:i/>
        </w:rPr>
        <w:t>PRIA</w:t>
      </w:r>
      <w:r w:rsidRPr="006871A0">
        <w:rPr>
          <w:bCs/>
        </w:rPr>
        <w:t xml:space="preserve">) ning Maaeluministeeriumi poole sooviga pikendada toetatavate tegevuste elluviimise tähtaega. </w:t>
      </w:r>
      <w:r w:rsidR="00E1501A" w:rsidRPr="006871A0">
        <w:rPr>
          <w:bCs/>
        </w:rPr>
        <w:t>Meetme 4.3.2 raames antava toetuse puhul p</w:t>
      </w:r>
      <w:r w:rsidR="00856550" w:rsidRPr="006871A0">
        <w:rPr>
          <w:bCs/>
        </w:rPr>
        <w:t xml:space="preserve">ikendatakse </w:t>
      </w:r>
      <w:r w:rsidR="00E1501A" w:rsidRPr="006871A0">
        <w:rPr>
          <w:bCs/>
        </w:rPr>
        <w:t xml:space="preserve">toetatava tegevuse elluviimise tähtaega </w:t>
      </w:r>
      <w:r w:rsidR="00386A6F" w:rsidRPr="006871A0">
        <w:rPr>
          <w:bCs/>
        </w:rPr>
        <w:t xml:space="preserve">kõigil toetuse saajatel, kes taotlesid toetust kuuendas taotlusvoorus </w:t>
      </w:r>
      <w:r w:rsidR="00251E1B" w:rsidRPr="006871A0">
        <w:rPr>
          <w:bCs/>
        </w:rPr>
        <w:t>2020.</w:t>
      </w:r>
      <w:r w:rsidR="00D07472" w:rsidRPr="006871A0">
        <w:rPr>
          <w:bCs/>
        </w:rPr>
        <w:t xml:space="preserve"> aastal</w:t>
      </w:r>
      <w:r w:rsidR="00251E1B" w:rsidRPr="006871A0">
        <w:rPr>
          <w:bCs/>
        </w:rPr>
        <w:t xml:space="preserve"> </w:t>
      </w:r>
      <w:r w:rsidR="00E954E2" w:rsidRPr="006871A0">
        <w:rPr>
          <w:bCs/>
        </w:rPr>
        <w:t>ja kelle</w:t>
      </w:r>
      <w:r w:rsidR="00E954E2" w:rsidRPr="006871A0">
        <w:t xml:space="preserve"> </w:t>
      </w:r>
      <w:r w:rsidR="00E954E2" w:rsidRPr="006871A0">
        <w:rPr>
          <w:bCs/>
        </w:rPr>
        <w:t xml:space="preserve">taotlus on rahuldatud, </w:t>
      </w:r>
      <w:r w:rsidR="00251E1B" w:rsidRPr="006871A0">
        <w:rPr>
          <w:bCs/>
        </w:rPr>
        <w:t>seniselt kahelt aastalt kahe aasta ja kuue kuuni</w:t>
      </w:r>
      <w:r w:rsidR="00A71B49" w:rsidRPr="006871A0">
        <w:rPr>
          <w:bCs/>
        </w:rPr>
        <w:t xml:space="preserve"> ehk kuue kuu võrra</w:t>
      </w:r>
      <w:r w:rsidR="00251E1B" w:rsidRPr="006871A0">
        <w:rPr>
          <w:bCs/>
        </w:rPr>
        <w:t xml:space="preserve">. </w:t>
      </w:r>
      <w:r w:rsidR="00A21D25" w:rsidRPr="006871A0">
        <w:rPr>
          <w:bCs/>
        </w:rPr>
        <w:t>Toetatava tegevuse elluviimise täht</w:t>
      </w:r>
      <w:r w:rsidR="00852C73" w:rsidRPr="006871A0">
        <w:rPr>
          <w:bCs/>
        </w:rPr>
        <w:t>aja</w:t>
      </w:r>
      <w:r w:rsidR="00A21D25" w:rsidRPr="006871A0">
        <w:rPr>
          <w:bCs/>
        </w:rPr>
        <w:t xml:space="preserve"> p</w:t>
      </w:r>
      <w:r w:rsidR="00D07472" w:rsidRPr="006871A0">
        <w:rPr>
          <w:bCs/>
        </w:rPr>
        <w:t xml:space="preserve">ikendamise põhjuseks </w:t>
      </w:r>
      <w:r w:rsidR="00856550" w:rsidRPr="006871A0">
        <w:rPr>
          <w:bCs/>
        </w:rPr>
        <w:t>on ehitusmaterjalide tarneraskused, ehitajate tööjõupuudus ning maaparandus</w:t>
      </w:r>
      <w:r w:rsidR="00613B15" w:rsidRPr="006871A0">
        <w:rPr>
          <w:bCs/>
        </w:rPr>
        <w:t>like</w:t>
      </w:r>
      <w:r w:rsidR="00852C73" w:rsidRPr="006871A0">
        <w:rPr>
          <w:bCs/>
        </w:rPr>
        <w:t>k</w:t>
      </w:r>
      <w:r w:rsidR="00613B15" w:rsidRPr="006871A0">
        <w:rPr>
          <w:bCs/>
        </w:rPr>
        <w:t xml:space="preserve">s </w:t>
      </w:r>
      <w:r w:rsidR="00856550" w:rsidRPr="006871A0">
        <w:rPr>
          <w:bCs/>
        </w:rPr>
        <w:t xml:space="preserve">tegevusteks </w:t>
      </w:r>
      <w:r w:rsidRPr="006871A0">
        <w:rPr>
          <w:bCs/>
        </w:rPr>
        <w:t xml:space="preserve">sobimatud </w:t>
      </w:r>
      <w:r w:rsidR="00856550" w:rsidRPr="003E4DEC">
        <w:rPr>
          <w:bCs/>
        </w:rPr>
        <w:t xml:space="preserve"> ilmastikuolud</w:t>
      </w:r>
      <w:r w:rsidR="00613B15" w:rsidRPr="003E4DEC">
        <w:rPr>
          <w:bCs/>
        </w:rPr>
        <w:t xml:space="preserve"> </w:t>
      </w:r>
      <w:r w:rsidR="008445B9" w:rsidRPr="006871A0">
        <w:rPr>
          <w:bCs/>
        </w:rPr>
        <w:t>(</w:t>
      </w:r>
      <w:r w:rsidR="00856550" w:rsidRPr="006871A0">
        <w:rPr>
          <w:bCs/>
        </w:rPr>
        <w:t>2022.</w:t>
      </w:r>
      <w:r w:rsidR="00613B15" w:rsidRPr="006871A0">
        <w:rPr>
          <w:bCs/>
        </w:rPr>
        <w:t xml:space="preserve"> aasta</w:t>
      </w:r>
      <w:r w:rsidR="00856550" w:rsidRPr="006871A0">
        <w:rPr>
          <w:bCs/>
        </w:rPr>
        <w:t xml:space="preserve"> talv oli lumerohke ja suvi põuane, m</w:t>
      </w:r>
      <w:r w:rsidR="00613B15" w:rsidRPr="006871A0">
        <w:rPr>
          <w:bCs/>
        </w:rPr>
        <w:t>istõttu viibis ehitustööde</w:t>
      </w:r>
      <w:r w:rsidR="00856550" w:rsidRPr="006871A0">
        <w:rPr>
          <w:bCs/>
        </w:rPr>
        <w:t xml:space="preserve"> tegemine</w:t>
      </w:r>
      <w:r w:rsidR="008445B9" w:rsidRPr="006871A0">
        <w:rPr>
          <w:bCs/>
        </w:rPr>
        <w:t>)</w:t>
      </w:r>
      <w:r w:rsidR="00856550" w:rsidRPr="006871A0">
        <w:rPr>
          <w:bCs/>
        </w:rPr>
        <w:t xml:space="preserve">. Tähtaja pikendamisel on eeldatud, et enamik toetuse saajaid on võimelised kavandatavad tegevused </w:t>
      </w:r>
      <w:r w:rsidR="008B1DB5" w:rsidRPr="006871A0">
        <w:rPr>
          <w:bCs/>
        </w:rPr>
        <w:t xml:space="preserve">lõpuks ka </w:t>
      </w:r>
      <w:r w:rsidR="00856550" w:rsidRPr="006871A0">
        <w:rPr>
          <w:bCs/>
        </w:rPr>
        <w:t xml:space="preserve">ellu viima ja </w:t>
      </w:r>
      <w:r w:rsidR="008B1DB5" w:rsidRPr="006871A0">
        <w:rPr>
          <w:bCs/>
        </w:rPr>
        <w:t>seeläbi saavuta</w:t>
      </w:r>
      <w:r w:rsidR="00852C73" w:rsidRPr="006871A0">
        <w:rPr>
          <w:bCs/>
        </w:rPr>
        <w:t>m</w:t>
      </w:r>
      <w:r w:rsidR="008B1DB5" w:rsidRPr="006871A0">
        <w:rPr>
          <w:bCs/>
        </w:rPr>
        <w:t xml:space="preserve">a toetuse </w:t>
      </w:r>
      <w:r w:rsidR="00F84F7B" w:rsidRPr="006871A0">
        <w:rPr>
          <w:bCs/>
        </w:rPr>
        <w:t xml:space="preserve">andmise </w:t>
      </w:r>
      <w:r w:rsidR="008B1DB5" w:rsidRPr="006871A0">
        <w:rPr>
          <w:bCs/>
        </w:rPr>
        <w:t>eesmärgid</w:t>
      </w:r>
      <w:r w:rsidR="00856550" w:rsidRPr="006871A0">
        <w:rPr>
          <w:bCs/>
        </w:rPr>
        <w:t xml:space="preserve"> </w:t>
      </w:r>
      <w:r w:rsidR="003B4CD7" w:rsidRPr="006871A0">
        <w:rPr>
          <w:bCs/>
        </w:rPr>
        <w:t xml:space="preserve">– </w:t>
      </w:r>
      <w:r w:rsidR="008B1DB5" w:rsidRPr="006871A0">
        <w:rPr>
          <w:bCs/>
        </w:rPr>
        <w:t xml:space="preserve">sellega </w:t>
      </w:r>
      <w:r w:rsidR="003B4CD7" w:rsidRPr="006871A0">
        <w:rPr>
          <w:bCs/>
        </w:rPr>
        <w:t xml:space="preserve">tagatakse </w:t>
      </w:r>
      <w:r w:rsidR="00856550" w:rsidRPr="006871A0">
        <w:rPr>
          <w:bCs/>
        </w:rPr>
        <w:t>toetus</w:t>
      </w:r>
      <w:r w:rsidRPr="006871A0">
        <w:rPr>
          <w:bCs/>
        </w:rPr>
        <w:t>raha</w:t>
      </w:r>
      <w:r w:rsidR="003E4DEC" w:rsidRPr="006871A0">
        <w:rPr>
          <w:bCs/>
        </w:rPr>
        <w:t>de</w:t>
      </w:r>
      <w:r w:rsidR="00856550" w:rsidRPr="003E4DEC">
        <w:rPr>
          <w:bCs/>
        </w:rPr>
        <w:t xml:space="preserve"> parem ja täielikum</w:t>
      </w:r>
      <w:r w:rsidR="00856550" w:rsidRPr="006871A0">
        <w:rPr>
          <w:bCs/>
        </w:rPr>
        <w:t xml:space="preserve"> ärakasutami</w:t>
      </w:r>
      <w:r w:rsidR="008B1DB5" w:rsidRPr="006871A0">
        <w:rPr>
          <w:bCs/>
        </w:rPr>
        <w:t>n</w:t>
      </w:r>
      <w:r w:rsidR="00856550" w:rsidRPr="006871A0">
        <w:rPr>
          <w:bCs/>
        </w:rPr>
        <w:t xml:space="preserve">e. </w:t>
      </w:r>
    </w:p>
    <w:p w14:paraId="20562ACF" w14:textId="77777777" w:rsidR="00E954E2" w:rsidRPr="006871A0" w:rsidRDefault="00E954E2" w:rsidP="007406F4">
      <w:pPr>
        <w:pStyle w:val="Default"/>
        <w:jc w:val="both"/>
        <w:rPr>
          <w:bCs/>
        </w:rPr>
      </w:pPr>
    </w:p>
    <w:p w14:paraId="2BB04515" w14:textId="795BD45A" w:rsidR="004575D5" w:rsidRPr="006871A0" w:rsidRDefault="004575D5">
      <w:pPr>
        <w:jc w:val="both"/>
      </w:pPr>
      <w:r w:rsidRPr="006871A0">
        <w:t xml:space="preserve">Eelnõu ja seletuskirja on koostanud Maaeluministeeriumi </w:t>
      </w:r>
      <w:r w:rsidR="00EE377A">
        <w:t xml:space="preserve">maakasutuspoliitika osakonna </w:t>
      </w:r>
      <w:r w:rsidRPr="006871A0">
        <w:t xml:space="preserve">maaparanduse ja maakasutuse </w:t>
      </w:r>
      <w:r w:rsidR="00FE11BA" w:rsidRPr="006871A0">
        <w:t>valdkonna juht Reena Osolin</w:t>
      </w:r>
      <w:r w:rsidRPr="006871A0">
        <w:t xml:space="preserve"> (625 62</w:t>
      </w:r>
      <w:r w:rsidR="00FE11BA" w:rsidRPr="006871A0">
        <w:t>87</w:t>
      </w:r>
      <w:r w:rsidRPr="006871A0">
        <w:t xml:space="preserve">, </w:t>
      </w:r>
      <w:hyperlink r:id="rId7" w:history="1">
        <w:r w:rsidR="00FE11BA" w:rsidRPr="003E4DEC">
          <w:rPr>
            <w:rStyle w:val="Hyperlink"/>
            <w:color w:val="auto"/>
            <w:u w:val="none"/>
          </w:rPr>
          <w:t>reena.osolin@agri.ee</w:t>
        </w:r>
      </w:hyperlink>
      <w:r w:rsidRPr="003E4DEC">
        <w:t>)</w:t>
      </w:r>
      <w:r w:rsidR="008445B9" w:rsidRPr="003E4DEC">
        <w:t>.</w:t>
      </w:r>
      <w:r w:rsidRPr="003E4DEC">
        <w:t xml:space="preserve"> Juriidilise ekspertiisi eelnõule </w:t>
      </w:r>
      <w:r w:rsidR="002C74B6" w:rsidRPr="006871A0">
        <w:t>tegi</w:t>
      </w:r>
      <w:r w:rsidRPr="006871A0">
        <w:t xml:space="preserve"> Maaeluministeeriumi õigusosakonna </w:t>
      </w:r>
      <w:r w:rsidR="00FE11BA" w:rsidRPr="006871A0">
        <w:t>nõunik</w:t>
      </w:r>
      <w:r w:rsidR="00955E22" w:rsidRPr="006871A0">
        <w:t xml:space="preserve"> </w:t>
      </w:r>
      <w:r w:rsidR="002C74B6" w:rsidRPr="006871A0">
        <w:t xml:space="preserve">Kadri Jänes </w:t>
      </w:r>
      <w:r w:rsidRPr="006871A0">
        <w:t>(625</w:t>
      </w:r>
      <w:r w:rsidR="00CE146C" w:rsidRPr="006871A0">
        <w:t> </w:t>
      </w:r>
      <w:r w:rsidRPr="006871A0">
        <w:t>6</w:t>
      </w:r>
      <w:r w:rsidR="002C74B6" w:rsidRPr="006871A0">
        <w:t>539</w:t>
      </w:r>
      <w:r w:rsidRPr="006871A0">
        <w:t xml:space="preserve">, </w:t>
      </w:r>
      <w:r w:rsidR="002C74B6" w:rsidRPr="006871A0">
        <w:t>kadri.janes</w:t>
      </w:r>
      <w:r w:rsidRPr="006871A0">
        <w:t xml:space="preserve">@agri.ee). </w:t>
      </w:r>
      <w:r w:rsidR="002C74B6" w:rsidRPr="006871A0">
        <w:t>K</w:t>
      </w:r>
      <w:r w:rsidRPr="006871A0">
        <w:t>eeleliselt toimeta</w:t>
      </w:r>
      <w:r w:rsidR="002C74B6" w:rsidRPr="006871A0">
        <w:t>s</w:t>
      </w:r>
      <w:r w:rsidRPr="006871A0">
        <w:t xml:space="preserve"> </w:t>
      </w:r>
      <w:r w:rsidR="002C74B6" w:rsidRPr="006871A0">
        <w:t xml:space="preserve">eelnõu </w:t>
      </w:r>
      <w:r w:rsidRPr="006871A0">
        <w:t xml:space="preserve">Maaeluministeeriumi õigusosakonna peaspetsialist </w:t>
      </w:r>
      <w:r w:rsidR="00EB70CC" w:rsidRPr="006871A0">
        <w:t xml:space="preserve">Laura Ojava </w:t>
      </w:r>
      <w:r w:rsidRPr="006871A0">
        <w:t>(625 65</w:t>
      </w:r>
      <w:r w:rsidR="00EB70CC" w:rsidRPr="006871A0">
        <w:t>23</w:t>
      </w:r>
      <w:r w:rsidRPr="006871A0">
        <w:t xml:space="preserve">, </w:t>
      </w:r>
      <w:r w:rsidR="00EB70CC" w:rsidRPr="006871A0">
        <w:t>laura.ojava</w:t>
      </w:r>
      <w:r w:rsidRPr="006871A0">
        <w:t>@agri.ee).</w:t>
      </w:r>
    </w:p>
    <w:p w14:paraId="2456F7BF" w14:textId="77777777" w:rsidR="00C56DF6" w:rsidRPr="006871A0" w:rsidRDefault="00C56DF6">
      <w:pPr>
        <w:jc w:val="both"/>
      </w:pPr>
    </w:p>
    <w:p w14:paraId="3816560A" w14:textId="49285FC9" w:rsidR="00CB7C03" w:rsidRPr="006871A0" w:rsidRDefault="002D6483">
      <w:pPr>
        <w:jc w:val="both"/>
        <w:rPr>
          <w:b/>
          <w:bCs/>
        </w:rPr>
      </w:pPr>
      <w:r w:rsidRPr="006871A0">
        <w:rPr>
          <w:b/>
          <w:bCs/>
        </w:rPr>
        <w:t>2. Eelnõu sisu ja võrdlev analüüs</w:t>
      </w:r>
    </w:p>
    <w:p w14:paraId="4BEF8FD4" w14:textId="77777777" w:rsidR="00D36C4B" w:rsidRPr="006871A0" w:rsidRDefault="00D36C4B">
      <w:pPr>
        <w:jc w:val="both"/>
        <w:rPr>
          <w:b/>
          <w:bCs/>
        </w:rPr>
      </w:pPr>
    </w:p>
    <w:p w14:paraId="7EC3554A" w14:textId="3F09A4AE" w:rsidR="003559C9" w:rsidRPr="006871A0" w:rsidRDefault="001F2E9C">
      <w:pPr>
        <w:jc w:val="both"/>
        <w:rPr>
          <w:bCs/>
        </w:rPr>
      </w:pPr>
      <w:r w:rsidRPr="006871A0">
        <w:rPr>
          <w:bCs/>
        </w:rPr>
        <w:t>Eelnõu</w:t>
      </w:r>
      <w:r w:rsidR="00BE187B" w:rsidRPr="006871A0">
        <w:rPr>
          <w:bCs/>
        </w:rPr>
        <w:t xml:space="preserve">s </w:t>
      </w:r>
      <w:r w:rsidRPr="006871A0">
        <w:rPr>
          <w:bCs/>
        </w:rPr>
        <w:t>tehtava muudatusega täiendatakse määruse §</w:t>
      </w:r>
      <w:r w:rsidR="00852C73" w:rsidRPr="006871A0">
        <w:rPr>
          <w:bCs/>
        </w:rPr>
        <w:t> </w:t>
      </w:r>
      <w:r w:rsidRPr="006871A0">
        <w:rPr>
          <w:bCs/>
        </w:rPr>
        <w:t>24 lõigetega</w:t>
      </w:r>
      <w:r w:rsidR="00852C73" w:rsidRPr="006871A0">
        <w:rPr>
          <w:bCs/>
        </w:rPr>
        <w:t> </w:t>
      </w:r>
      <w:r w:rsidR="00BE187B" w:rsidRPr="006871A0">
        <w:rPr>
          <w:bCs/>
        </w:rPr>
        <w:t>15</w:t>
      </w:r>
      <w:r w:rsidRPr="006871A0">
        <w:rPr>
          <w:bCs/>
        </w:rPr>
        <w:t xml:space="preserve"> ja </w:t>
      </w:r>
      <w:r w:rsidR="00BE187B" w:rsidRPr="006871A0">
        <w:rPr>
          <w:bCs/>
        </w:rPr>
        <w:t>16</w:t>
      </w:r>
      <w:r w:rsidRPr="006871A0">
        <w:rPr>
          <w:bCs/>
        </w:rPr>
        <w:t xml:space="preserve">. Eelnõuga võimaldatakse nendel toetuse saajatel, kellele määrati </w:t>
      </w:r>
      <w:r w:rsidR="00BE187B" w:rsidRPr="006871A0">
        <w:rPr>
          <w:bCs/>
        </w:rPr>
        <w:t>kuuendas</w:t>
      </w:r>
      <w:r w:rsidRPr="006871A0">
        <w:rPr>
          <w:bCs/>
        </w:rPr>
        <w:t xml:space="preserve"> taotlusvoorus toetust, kavandatud tegevuste elluviimine lõpetada olukorras, kus tegevuste elluviimise täht</w:t>
      </w:r>
      <w:r w:rsidR="00AF7856" w:rsidRPr="006871A0">
        <w:rPr>
          <w:bCs/>
        </w:rPr>
        <w:t>päev</w:t>
      </w:r>
      <w:r w:rsidRPr="006871A0">
        <w:rPr>
          <w:bCs/>
        </w:rPr>
        <w:t xml:space="preserve"> on lähiajal saabumas (0</w:t>
      </w:r>
      <w:r w:rsidR="00BE187B" w:rsidRPr="006871A0">
        <w:rPr>
          <w:bCs/>
        </w:rPr>
        <w:t>4</w:t>
      </w:r>
      <w:r w:rsidRPr="006871A0">
        <w:rPr>
          <w:bCs/>
        </w:rPr>
        <w:t>.0</w:t>
      </w:r>
      <w:r w:rsidR="00BE187B" w:rsidRPr="006871A0">
        <w:rPr>
          <w:bCs/>
        </w:rPr>
        <w:t>3</w:t>
      </w:r>
      <w:r w:rsidRPr="006871A0">
        <w:rPr>
          <w:bCs/>
        </w:rPr>
        <w:t>.20</w:t>
      </w:r>
      <w:r w:rsidR="00BE187B" w:rsidRPr="006871A0">
        <w:rPr>
          <w:bCs/>
        </w:rPr>
        <w:t>23</w:t>
      </w:r>
      <w:r w:rsidRPr="006871A0">
        <w:rPr>
          <w:bCs/>
        </w:rPr>
        <w:t xml:space="preserve">), kuid kavandatud tegevused ei ole täielikult lõpetatud. </w:t>
      </w:r>
      <w:r w:rsidR="00C64A5C" w:rsidRPr="003E4DEC">
        <w:rPr>
          <w:bCs/>
        </w:rPr>
        <w:t xml:space="preserve">Muudatus puudutab vaid </w:t>
      </w:r>
      <w:r w:rsidR="00BB439D" w:rsidRPr="003E4DEC">
        <w:rPr>
          <w:bCs/>
        </w:rPr>
        <w:t xml:space="preserve">neid toetuse saajaid, kes </w:t>
      </w:r>
      <w:r w:rsidR="00BB439D" w:rsidRPr="006871A0">
        <w:rPr>
          <w:bCs/>
        </w:rPr>
        <w:t xml:space="preserve">taotlesid toetust </w:t>
      </w:r>
      <w:r w:rsidR="00C64A5C" w:rsidRPr="006871A0">
        <w:rPr>
          <w:bCs/>
        </w:rPr>
        <w:t xml:space="preserve">kuuendas taotlusvoorus </w:t>
      </w:r>
      <w:r w:rsidR="00CC400D" w:rsidRPr="006871A0">
        <w:rPr>
          <w:bCs/>
        </w:rPr>
        <w:t>2020. aastal ning</w:t>
      </w:r>
      <w:r w:rsidR="00BB439D" w:rsidRPr="006871A0">
        <w:rPr>
          <w:bCs/>
        </w:rPr>
        <w:t xml:space="preserve"> </w:t>
      </w:r>
      <w:r w:rsidR="00C64A5C" w:rsidRPr="006871A0">
        <w:rPr>
          <w:bCs/>
        </w:rPr>
        <w:t>kelle taotlus</w:t>
      </w:r>
      <w:r w:rsidR="00CC400D" w:rsidRPr="006871A0">
        <w:rPr>
          <w:bCs/>
        </w:rPr>
        <w:t>e</w:t>
      </w:r>
      <w:r w:rsidR="00C64A5C" w:rsidRPr="006871A0">
        <w:rPr>
          <w:bCs/>
        </w:rPr>
        <w:t xml:space="preserve"> on </w:t>
      </w:r>
      <w:r w:rsidR="00CC400D" w:rsidRPr="006871A0">
        <w:rPr>
          <w:bCs/>
        </w:rPr>
        <w:t xml:space="preserve">PRIA </w:t>
      </w:r>
      <w:r w:rsidR="00C64A5C" w:rsidRPr="006871A0">
        <w:rPr>
          <w:bCs/>
        </w:rPr>
        <w:t>rahulda</w:t>
      </w:r>
      <w:r w:rsidR="00CC400D" w:rsidRPr="006871A0">
        <w:rPr>
          <w:bCs/>
        </w:rPr>
        <w:t>n</w:t>
      </w:r>
      <w:r w:rsidR="00C64A5C" w:rsidRPr="006871A0">
        <w:rPr>
          <w:bCs/>
        </w:rPr>
        <w:t xml:space="preserve">ud. </w:t>
      </w:r>
      <w:r w:rsidR="00CC400D" w:rsidRPr="006871A0">
        <w:rPr>
          <w:bCs/>
        </w:rPr>
        <w:t>See tähendab, et eelnimetatud toetuse saajad võivad viia toetatava tegevuse ellu, esitada investeeringu tegemist tõendavad dokumendid ja võtta investeeringuobjekti sihtotstarbeliselt kasutusse senise kahe aasta asemel kahe aasta ja kuue kuu (</w:t>
      </w:r>
      <w:r w:rsidR="00852C73" w:rsidRPr="006871A0">
        <w:rPr>
          <w:bCs/>
        </w:rPr>
        <w:t xml:space="preserve">kokku </w:t>
      </w:r>
      <w:r w:rsidR="00CC400D" w:rsidRPr="006871A0">
        <w:rPr>
          <w:bCs/>
        </w:rPr>
        <w:t xml:space="preserve">30 kuu) jooksul arvates PRIA poolt taotluse rahuldamise otsuse tegemisest. </w:t>
      </w:r>
      <w:r w:rsidRPr="006871A0">
        <w:rPr>
          <w:bCs/>
        </w:rPr>
        <w:t>T</w:t>
      </w:r>
      <w:r w:rsidR="00E37370" w:rsidRPr="006871A0">
        <w:rPr>
          <w:bCs/>
        </w:rPr>
        <w:t>oetatava t</w:t>
      </w:r>
      <w:r w:rsidRPr="006871A0">
        <w:rPr>
          <w:bCs/>
        </w:rPr>
        <w:t xml:space="preserve">egevuse elluviimise tähtaega </w:t>
      </w:r>
      <w:r w:rsidR="00CC400D" w:rsidRPr="006871A0">
        <w:rPr>
          <w:bCs/>
        </w:rPr>
        <w:t>pikenda</w:t>
      </w:r>
      <w:r w:rsidRPr="006871A0">
        <w:rPr>
          <w:bCs/>
        </w:rPr>
        <w:t>takse</w:t>
      </w:r>
      <w:r w:rsidR="00C64A5C" w:rsidRPr="006871A0">
        <w:rPr>
          <w:bCs/>
        </w:rPr>
        <w:t xml:space="preserve"> seega</w:t>
      </w:r>
      <w:r w:rsidRPr="006871A0">
        <w:rPr>
          <w:bCs/>
        </w:rPr>
        <w:t xml:space="preserve"> ennetavalt</w:t>
      </w:r>
      <w:r w:rsidR="00CC400D" w:rsidRPr="006871A0">
        <w:rPr>
          <w:bCs/>
        </w:rPr>
        <w:t xml:space="preserve"> kuue kuu võrra</w:t>
      </w:r>
      <w:r w:rsidRPr="006871A0">
        <w:rPr>
          <w:bCs/>
        </w:rPr>
        <w:t xml:space="preserve">, </w:t>
      </w:r>
      <w:r w:rsidR="00CC400D" w:rsidRPr="006871A0">
        <w:rPr>
          <w:bCs/>
        </w:rPr>
        <w:t xml:space="preserve">et kavandatud tegevused jõutaks selle aja jooksul täielikult ka lõpetada, </w:t>
      </w:r>
      <w:r w:rsidRPr="006871A0">
        <w:rPr>
          <w:bCs/>
        </w:rPr>
        <w:t>sest eelnõu koostamise ajaks (</w:t>
      </w:r>
      <w:r w:rsidR="00852C73" w:rsidRPr="006871A0">
        <w:rPr>
          <w:bCs/>
        </w:rPr>
        <w:t xml:space="preserve">2023. aasta </w:t>
      </w:r>
      <w:r w:rsidR="00BE187B" w:rsidRPr="006871A0">
        <w:rPr>
          <w:bCs/>
        </w:rPr>
        <w:t>jaanuari alguseks</w:t>
      </w:r>
      <w:r w:rsidRPr="006871A0">
        <w:rPr>
          <w:bCs/>
        </w:rPr>
        <w:t xml:space="preserve">) on </w:t>
      </w:r>
      <w:r w:rsidR="00BB439D" w:rsidRPr="006871A0">
        <w:rPr>
          <w:bCs/>
        </w:rPr>
        <w:t>toetus lõplikult välja makstud ainult üheksale</w:t>
      </w:r>
      <w:r w:rsidR="00E37370" w:rsidRPr="006871A0">
        <w:rPr>
          <w:bCs/>
        </w:rPr>
        <w:t xml:space="preserve"> toetuse saajale </w:t>
      </w:r>
      <w:r w:rsidRPr="006871A0">
        <w:rPr>
          <w:bCs/>
        </w:rPr>
        <w:t xml:space="preserve">(kokku </w:t>
      </w:r>
      <w:r w:rsidR="00852C73" w:rsidRPr="006871A0">
        <w:rPr>
          <w:bCs/>
        </w:rPr>
        <w:t xml:space="preserve">on </w:t>
      </w:r>
      <w:r w:rsidR="00BE187B" w:rsidRPr="006871A0">
        <w:rPr>
          <w:bCs/>
        </w:rPr>
        <w:t>23</w:t>
      </w:r>
      <w:r w:rsidRPr="006871A0">
        <w:rPr>
          <w:bCs/>
        </w:rPr>
        <w:t xml:space="preserve"> </w:t>
      </w:r>
      <w:r w:rsidR="00BB439D" w:rsidRPr="006871A0">
        <w:rPr>
          <w:bCs/>
        </w:rPr>
        <w:t>toetuse saajat</w:t>
      </w:r>
      <w:r w:rsidRPr="006871A0">
        <w:rPr>
          <w:bCs/>
        </w:rPr>
        <w:t xml:space="preserve">). </w:t>
      </w:r>
      <w:r w:rsidR="003B59FA" w:rsidRPr="006871A0">
        <w:rPr>
          <w:bCs/>
        </w:rPr>
        <w:t>Neid toetuse saajaid, kellel o</w:t>
      </w:r>
      <w:r w:rsidR="009926B8" w:rsidRPr="006871A0">
        <w:rPr>
          <w:bCs/>
        </w:rPr>
        <w:t xml:space="preserve">n taotluste </w:t>
      </w:r>
      <w:r w:rsidR="009926B8" w:rsidRPr="006871A0">
        <w:rPr>
          <w:bCs/>
        </w:rPr>
        <w:lastRenderedPageBreak/>
        <w:t>alusel kavandatavate tegevuste elluviimine</w:t>
      </w:r>
      <w:r w:rsidR="003B59FA" w:rsidRPr="006871A0">
        <w:rPr>
          <w:bCs/>
        </w:rPr>
        <w:t xml:space="preserve"> pooleli</w:t>
      </w:r>
      <w:r w:rsidRPr="006871A0">
        <w:rPr>
          <w:bCs/>
        </w:rPr>
        <w:t xml:space="preserve">, on </w:t>
      </w:r>
      <w:r w:rsidR="00F733FE" w:rsidRPr="006871A0">
        <w:rPr>
          <w:bCs/>
        </w:rPr>
        <w:t>14</w:t>
      </w:r>
      <w:r w:rsidRPr="003E4DEC">
        <w:rPr>
          <w:bCs/>
        </w:rPr>
        <w:t>. Lisaks on tähtaja pikendamisel lähtutud</w:t>
      </w:r>
      <w:r w:rsidR="00C64A5C" w:rsidRPr="003E4DEC">
        <w:rPr>
          <w:bCs/>
        </w:rPr>
        <w:t xml:space="preserve"> maaparandustööde tegemise </w:t>
      </w:r>
      <w:r w:rsidR="00E37370" w:rsidRPr="003E4DEC">
        <w:rPr>
          <w:bCs/>
        </w:rPr>
        <w:t>eripära</w:t>
      </w:r>
      <w:r w:rsidR="00C64A5C" w:rsidRPr="003E4DEC">
        <w:rPr>
          <w:bCs/>
        </w:rPr>
        <w:t>st</w:t>
      </w:r>
      <w:r w:rsidR="00852C73" w:rsidRPr="003E4DEC">
        <w:rPr>
          <w:bCs/>
        </w:rPr>
        <w:t>: s</w:t>
      </w:r>
      <w:r w:rsidR="000613AC" w:rsidRPr="003E4DEC">
        <w:rPr>
          <w:bCs/>
        </w:rPr>
        <w:t>obivaim aeg maaparandustööde tegemiseks on</w:t>
      </w:r>
      <w:r w:rsidR="008010A2" w:rsidRPr="006871A0">
        <w:rPr>
          <w:bCs/>
        </w:rPr>
        <w:t xml:space="preserve"> kevadest sügiseni</w:t>
      </w:r>
      <w:r w:rsidR="000613AC" w:rsidRPr="006871A0">
        <w:rPr>
          <w:bCs/>
        </w:rPr>
        <w:t xml:space="preserve">. </w:t>
      </w:r>
    </w:p>
    <w:p w14:paraId="57D5E81F" w14:textId="77777777" w:rsidR="003559C9" w:rsidRPr="006871A0" w:rsidRDefault="003559C9">
      <w:pPr>
        <w:jc w:val="both"/>
        <w:rPr>
          <w:bCs/>
        </w:rPr>
      </w:pPr>
    </w:p>
    <w:p w14:paraId="34CD515F" w14:textId="183634AA" w:rsidR="00D76B2E" w:rsidRPr="006871A0" w:rsidRDefault="00D76B2E">
      <w:pPr>
        <w:jc w:val="both"/>
        <w:rPr>
          <w:bCs/>
        </w:rPr>
      </w:pPr>
    </w:p>
    <w:p w14:paraId="0217F546" w14:textId="76F334C5" w:rsidR="00D76B2E" w:rsidRPr="003E4DEC" w:rsidRDefault="008010A2" w:rsidP="00D76B2E">
      <w:pPr>
        <w:jc w:val="both"/>
        <w:rPr>
          <w:bCs/>
        </w:rPr>
      </w:pPr>
      <w:r w:rsidRPr="006871A0">
        <w:rPr>
          <w:bCs/>
        </w:rPr>
        <w:t>Seega</w:t>
      </w:r>
      <w:r w:rsidR="00D76B2E" w:rsidRPr="006871A0">
        <w:rPr>
          <w:bCs/>
        </w:rPr>
        <w:t xml:space="preserve"> võimaldatakse nendel</w:t>
      </w:r>
      <w:r w:rsidR="00DB206A" w:rsidRPr="006871A0">
        <w:rPr>
          <w:bCs/>
        </w:rPr>
        <w:t xml:space="preserve"> kuuenda taotlusvooru</w:t>
      </w:r>
      <w:r w:rsidR="00D76B2E" w:rsidRPr="006871A0">
        <w:rPr>
          <w:bCs/>
        </w:rPr>
        <w:t xml:space="preserve"> toetuse saajatel, kelle taotlus</w:t>
      </w:r>
      <w:r w:rsidR="00852C73" w:rsidRPr="006871A0">
        <w:rPr>
          <w:bCs/>
        </w:rPr>
        <w:t>e rahuldas PRIA</w:t>
      </w:r>
      <w:r w:rsidR="00D76B2E" w:rsidRPr="006871A0">
        <w:rPr>
          <w:bCs/>
        </w:rPr>
        <w:t xml:space="preserve"> </w:t>
      </w:r>
      <w:r w:rsidR="00056EBB" w:rsidRPr="006871A0">
        <w:rPr>
          <w:bCs/>
        </w:rPr>
        <w:t>2021</w:t>
      </w:r>
      <w:r w:rsidR="00A31730" w:rsidRPr="003E4DEC">
        <w:rPr>
          <w:bCs/>
        </w:rPr>
        <w:t>.</w:t>
      </w:r>
      <w:r w:rsidR="00CE146C" w:rsidRPr="003E4DEC">
        <w:rPr>
          <w:bCs/>
        </w:rPr>
        <w:t> </w:t>
      </w:r>
      <w:r w:rsidR="00A31730" w:rsidRPr="003E4DEC">
        <w:rPr>
          <w:bCs/>
        </w:rPr>
        <w:t xml:space="preserve">aastal, </w:t>
      </w:r>
      <w:r w:rsidRPr="003E4DEC">
        <w:rPr>
          <w:bCs/>
        </w:rPr>
        <w:t>taotluses</w:t>
      </w:r>
      <w:r w:rsidR="00A828B5" w:rsidRPr="003E4DEC">
        <w:rPr>
          <w:bCs/>
        </w:rPr>
        <w:t xml:space="preserve"> </w:t>
      </w:r>
      <w:r w:rsidR="00852C73" w:rsidRPr="003E4DEC">
        <w:rPr>
          <w:bCs/>
        </w:rPr>
        <w:t xml:space="preserve">esitatud </w:t>
      </w:r>
      <w:r w:rsidR="00A828B5" w:rsidRPr="003E4DEC">
        <w:rPr>
          <w:bCs/>
        </w:rPr>
        <w:t>tegevused ellu viia 2023</w:t>
      </w:r>
      <w:r w:rsidRPr="003E4DEC">
        <w:rPr>
          <w:bCs/>
        </w:rPr>
        <w:t>. aasta sügiseks.</w:t>
      </w:r>
    </w:p>
    <w:p w14:paraId="696B7D64" w14:textId="5A485FFB" w:rsidR="0008249E" w:rsidRPr="006871A0" w:rsidRDefault="0008249E" w:rsidP="00D76B2E">
      <w:pPr>
        <w:jc w:val="both"/>
        <w:rPr>
          <w:bCs/>
        </w:rPr>
      </w:pPr>
    </w:p>
    <w:p w14:paraId="25970317" w14:textId="5FB30FC9" w:rsidR="0008249E" w:rsidRPr="006871A0" w:rsidRDefault="0008249E" w:rsidP="00D76B2E">
      <w:pPr>
        <w:jc w:val="both"/>
        <w:rPr>
          <w:bCs/>
        </w:rPr>
      </w:pPr>
      <w:r w:rsidRPr="006871A0">
        <w:rPr>
          <w:bCs/>
        </w:rPr>
        <w:t xml:space="preserve">Eelnõuga täiendatakse määruse § 24 lõikega 16, mille kohaselt loetakse </w:t>
      </w:r>
      <w:r w:rsidR="00852C73" w:rsidRPr="006871A0">
        <w:rPr>
          <w:bCs/>
        </w:rPr>
        <w:t xml:space="preserve">lõikes 15 nimetatud toetuse saaja puhul </w:t>
      </w:r>
      <w:r w:rsidRPr="006871A0">
        <w:rPr>
          <w:bCs/>
        </w:rPr>
        <w:t>taotluse rahuldamise otsuses määratud tegevuse elluviimise</w:t>
      </w:r>
      <w:r w:rsidRPr="006871A0">
        <w:t xml:space="preserve"> </w:t>
      </w:r>
      <w:r w:rsidRPr="006871A0">
        <w:rPr>
          <w:bCs/>
        </w:rPr>
        <w:t xml:space="preserve">tähtaeg pikenenuks kuue kuu võrra. Tegevuse elluviimise tähtaeg on taotluse rahuldamise otsuse üks osa, mida eelnõu kohaselt pikendatakse kõigile toetuse saajatele ühetaoliselt. </w:t>
      </w:r>
      <w:r w:rsidR="00FF27E4" w:rsidRPr="006871A0">
        <w:rPr>
          <w:bCs/>
        </w:rPr>
        <w:t>Lõikega 15 tehtava m</w:t>
      </w:r>
      <w:r w:rsidRPr="006871A0">
        <w:rPr>
          <w:bCs/>
        </w:rPr>
        <w:t xml:space="preserve">uudatuse tõttu võib tekkida õiguslik ebaselgus määrusega võimaldatud pikema tähtaja ja haldusaktiga iga toetuse saaja jaoks kindlaks määratud toetuse andmise tingimuste vahel. Selleks, et vältida tarbetut töökoormust, mida tooks kaasa õigusselguse tagamiseks kõikide haldusaktide muutmine, on probleem lahendatud </w:t>
      </w:r>
      <w:r w:rsidR="00FF27E4" w:rsidRPr="006871A0">
        <w:rPr>
          <w:bCs/>
        </w:rPr>
        <w:t xml:space="preserve">lõikes 16 esitatud </w:t>
      </w:r>
      <w:r w:rsidRPr="006871A0">
        <w:rPr>
          <w:bCs/>
        </w:rPr>
        <w:t>õigusnormi abil, mis loeb tähtaja pikenenuks ka haldusaktides.</w:t>
      </w:r>
    </w:p>
    <w:p w14:paraId="527F74D9" w14:textId="77777777" w:rsidR="008010A2" w:rsidRPr="006871A0" w:rsidRDefault="008010A2">
      <w:pPr>
        <w:jc w:val="both"/>
        <w:rPr>
          <w:bCs/>
        </w:rPr>
      </w:pPr>
    </w:p>
    <w:p w14:paraId="55C3D7DA" w14:textId="1C7869CC" w:rsidR="007A13F1" w:rsidRPr="006871A0" w:rsidRDefault="002D6483">
      <w:pPr>
        <w:jc w:val="both"/>
        <w:rPr>
          <w:b/>
          <w:bCs/>
        </w:rPr>
      </w:pPr>
      <w:r w:rsidRPr="006871A0">
        <w:rPr>
          <w:b/>
          <w:bCs/>
        </w:rPr>
        <w:t>3. Eelnõu vastavus Euroopa Liidu õigusele</w:t>
      </w:r>
    </w:p>
    <w:p w14:paraId="553CB876" w14:textId="77777777" w:rsidR="000015F9" w:rsidRPr="006871A0" w:rsidRDefault="000015F9">
      <w:pPr>
        <w:jc w:val="both"/>
        <w:rPr>
          <w:b/>
          <w:bCs/>
        </w:rPr>
      </w:pPr>
    </w:p>
    <w:p w14:paraId="157D60C9" w14:textId="1047A996" w:rsidR="00D42EB9" w:rsidRPr="006871A0" w:rsidRDefault="00F26586">
      <w:pPr>
        <w:jc w:val="both"/>
        <w:rPr>
          <w:bCs/>
        </w:rPr>
      </w:pPr>
      <w:r w:rsidRPr="006871A0">
        <w:rPr>
          <w:bCs/>
        </w:rPr>
        <w:t xml:space="preserve">Eelnõu </w:t>
      </w:r>
      <w:r w:rsidR="0078663E" w:rsidRPr="006871A0">
        <w:rPr>
          <w:bCs/>
        </w:rPr>
        <w:t>väljatöötamisel võeti aluseks Euroopa Parlamendi ja nõukogu määrus (EL) nr</w:t>
      </w:r>
      <w:r w:rsidR="00852C73" w:rsidRPr="006871A0">
        <w:rPr>
          <w:bCs/>
        </w:rPr>
        <w:t> </w:t>
      </w:r>
      <w:r w:rsidR="0078663E" w:rsidRPr="006871A0">
        <w:rPr>
          <w:bCs/>
        </w:rPr>
        <w:t xml:space="preserve">1303/2013, millega kehtestatakse ühissätted Euroopa Regionaalarengu Fondi, Euroopa Sotsiaalfondi, Ühtekuuluvusfondi, Euroopa Maaelu Arengu Euroopa Põllumajandusfondi ning Euroopa Merendus- ja Kalandusfondi kohta, nähakse ette üldsätted Euroopa Regionaalarengu Fondi, Euroopa Sotsiaalfondi, Ühtekuuluvusfondi ja Euroopa Merendus- ja Kalandusfondi kohta ning tunnistatakse kehtetuks nõukogu määrus (EÜ) nr 1083/2006 (ELT L 347, 20.12.2013, lk 320–469), </w:t>
      </w:r>
      <w:r w:rsidR="002F5D4F" w:rsidRPr="006871A0">
        <w:rPr>
          <w:bCs/>
        </w:rPr>
        <w:t xml:space="preserve">ning </w:t>
      </w:r>
      <w:r w:rsidR="0078663E" w:rsidRPr="006871A0">
        <w:rPr>
          <w:bCs/>
        </w:rPr>
        <w:t>Euroopa Parlamendi ja nõukogu määrus (EL) nr 1305/2013 Euroopa Maaelu Arengu Põllumajandusfondist (EAFRD) antavate maaelu arengu toetuste kohta ja millega tunnistatakse kehtetuks nõukogu määrus (EÜ) nr 1698/2005 (ELT L 347, 20.12.2013, lk 487–548).</w:t>
      </w:r>
    </w:p>
    <w:p w14:paraId="05F6B14D" w14:textId="77777777" w:rsidR="0078663E" w:rsidRPr="006871A0" w:rsidRDefault="0078663E">
      <w:pPr>
        <w:jc w:val="both"/>
        <w:rPr>
          <w:bCs/>
        </w:rPr>
      </w:pPr>
    </w:p>
    <w:p w14:paraId="63FC85E0" w14:textId="28418E06" w:rsidR="008C6920" w:rsidRPr="003E4DEC" w:rsidRDefault="00707D22">
      <w:pPr>
        <w:jc w:val="both"/>
        <w:rPr>
          <w:bCs/>
        </w:rPr>
      </w:pPr>
      <w:r w:rsidRPr="006871A0">
        <w:rPr>
          <w:bCs/>
        </w:rPr>
        <w:t>N</w:t>
      </w:r>
      <w:r w:rsidR="0078663E" w:rsidRPr="006871A0">
        <w:rPr>
          <w:bCs/>
        </w:rPr>
        <w:t xml:space="preserve">imetatud Euroopa Liidu õigusaktid on kättesaadavad Euroopa Liidu Teataja veebilehel </w:t>
      </w:r>
      <w:hyperlink r:id="rId8" w:history="1">
        <w:r w:rsidR="0078663E" w:rsidRPr="003E4DEC">
          <w:rPr>
            <w:rStyle w:val="Hyperlink"/>
            <w:bCs/>
          </w:rPr>
          <w:t>http://eur-lex.europa.eu</w:t>
        </w:r>
      </w:hyperlink>
      <w:r w:rsidR="0078663E" w:rsidRPr="003E4DEC">
        <w:rPr>
          <w:bCs/>
        </w:rPr>
        <w:t>.</w:t>
      </w:r>
    </w:p>
    <w:p w14:paraId="69A8D756" w14:textId="77777777" w:rsidR="0078663E" w:rsidRPr="006871A0" w:rsidRDefault="0078663E">
      <w:pPr>
        <w:jc w:val="both"/>
        <w:rPr>
          <w:bCs/>
        </w:rPr>
      </w:pPr>
    </w:p>
    <w:p w14:paraId="0D59ECD7" w14:textId="77777777" w:rsidR="004D380C" w:rsidRPr="006871A0" w:rsidRDefault="002D6483">
      <w:pPr>
        <w:jc w:val="both"/>
        <w:rPr>
          <w:b/>
          <w:bCs/>
        </w:rPr>
      </w:pPr>
      <w:r w:rsidRPr="006871A0">
        <w:rPr>
          <w:b/>
          <w:bCs/>
        </w:rPr>
        <w:t>4. Määruse mõjud</w:t>
      </w:r>
    </w:p>
    <w:p w14:paraId="4DDFAB7A" w14:textId="77777777" w:rsidR="008C6920" w:rsidRPr="006871A0" w:rsidRDefault="008C6920">
      <w:pPr>
        <w:jc w:val="both"/>
        <w:rPr>
          <w:b/>
          <w:bCs/>
        </w:rPr>
      </w:pPr>
    </w:p>
    <w:p w14:paraId="11BE4ACB" w14:textId="30C2CAA6" w:rsidR="00D76B2E" w:rsidRPr="006871A0" w:rsidRDefault="00D76B2E" w:rsidP="00D76B2E">
      <w:pPr>
        <w:jc w:val="both"/>
        <w:rPr>
          <w:bCs/>
        </w:rPr>
      </w:pPr>
      <w:r w:rsidRPr="006871A0">
        <w:rPr>
          <w:bCs/>
        </w:rPr>
        <w:t>Eelnõu muudatustel on positiivne mõju toetusraha</w:t>
      </w:r>
      <w:r w:rsidR="003E4DEC" w:rsidRPr="003E4DEC">
        <w:rPr>
          <w:bCs/>
        </w:rPr>
        <w:t>de</w:t>
      </w:r>
      <w:r w:rsidRPr="003E4DEC">
        <w:rPr>
          <w:bCs/>
        </w:rPr>
        <w:t xml:space="preserve"> sihipärasele kasutamisele. See võimaldab tagada </w:t>
      </w:r>
      <w:r w:rsidRPr="006871A0">
        <w:rPr>
          <w:bCs/>
        </w:rPr>
        <w:t>toetus</w:t>
      </w:r>
      <w:r w:rsidR="00B9396F" w:rsidRPr="006871A0">
        <w:rPr>
          <w:bCs/>
        </w:rPr>
        <w:t>raha</w:t>
      </w:r>
      <w:r w:rsidR="003E4DEC" w:rsidRPr="006871A0">
        <w:rPr>
          <w:bCs/>
        </w:rPr>
        <w:t>de</w:t>
      </w:r>
      <w:r w:rsidR="00B9396F" w:rsidRPr="006871A0">
        <w:rPr>
          <w:bCs/>
        </w:rPr>
        <w:t xml:space="preserve"> </w:t>
      </w:r>
      <w:r w:rsidRPr="003E4DEC">
        <w:rPr>
          <w:bCs/>
        </w:rPr>
        <w:t xml:space="preserve"> täielikuma ärakasutamise ja seeläbi toetuse </w:t>
      </w:r>
      <w:r w:rsidR="00865737" w:rsidRPr="003E4DEC">
        <w:rPr>
          <w:bCs/>
        </w:rPr>
        <w:t xml:space="preserve">andmise </w:t>
      </w:r>
      <w:r w:rsidRPr="003E4DEC">
        <w:rPr>
          <w:bCs/>
        </w:rPr>
        <w:t>eesmärkide parema täitmise. Eelnõuga pikendatakse toetuse saajate jaoks toetatavate tegevuste elluviimise tähtaega, mis annab neile paindli</w:t>
      </w:r>
      <w:r w:rsidRPr="006871A0">
        <w:rPr>
          <w:bCs/>
        </w:rPr>
        <w:t>kumad võimalused toetatavad tegevused lõpetada. Laiemalt vaadates on määrusel positiivne mõju ka ühistegevuse arengule maaparanduse valdkonnas.</w:t>
      </w:r>
    </w:p>
    <w:p w14:paraId="4C481A66" w14:textId="77777777" w:rsidR="00D76B2E" w:rsidRPr="006871A0" w:rsidRDefault="00D76B2E" w:rsidP="00D76B2E">
      <w:pPr>
        <w:jc w:val="both"/>
        <w:rPr>
          <w:bCs/>
        </w:rPr>
      </w:pPr>
    </w:p>
    <w:p w14:paraId="4B737DD4" w14:textId="3BE50A29" w:rsidR="0050579A" w:rsidRPr="006871A0" w:rsidRDefault="00D76B2E" w:rsidP="00622F8C">
      <w:pPr>
        <w:jc w:val="both"/>
        <w:rPr>
          <w:bCs/>
        </w:rPr>
      </w:pPr>
      <w:r w:rsidRPr="006871A0">
        <w:rPr>
          <w:bCs/>
        </w:rPr>
        <w:t xml:space="preserve">Toetatava tegevuse elluviimise tähtaja pikendamine </w:t>
      </w:r>
      <w:r w:rsidR="00AB7537" w:rsidRPr="006871A0">
        <w:rPr>
          <w:bCs/>
        </w:rPr>
        <w:t xml:space="preserve">võib mõjutada </w:t>
      </w:r>
      <w:r w:rsidRPr="006871A0">
        <w:rPr>
          <w:bCs/>
        </w:rPr>
        <w:t>meetme 4.3.2 pu</w:t>
      </w:r>
      <w:r w:rsidR="00741F32" w:rsidRPr="006871A0">
        <w:rPr>
          <w:bCs/>
        </w:rPr>
        <w:t>hul 14</w:t>
      </w:r>
      <w:r w:rsidR="00A92AAC" w:rsidRPr="006871A0">
        <w:rPr>
          <w:bCs/>
        </w:rPr>
        <w:t> </w:t>
      </w:r>
      <w:r w:rsidR="00AB7537" w:rsidRPr="006871A0">
        <w:rPr>
          <w:bCs/>
        </w:rPr>
        <w:t xml:space="preserve">toetuse saajat 23-st. Selle meetme kuuendas taotlusvoorus oli 23 </w:t>
      </w:r>
      <w:r w:rsidRPr="006871A0">
        <w:rPr>
          <w:bCs/>
        </w:rPr>
        <w:t>toetuse saajat, kellele on toetust määratud kogusummas</w:t>
      </w:r>
      <w:r w:rsidR="00837976" w:rsidRPr="006871A0">
        <w:rPr>
          <w:bCs/>
        </w:rPr>
        <w:t xml:space="preserve"> 4 887 569,04</w:t>
      </w:r>
      <w:r w:rsidRPr="006871A0">
        <w:rPr>
          <w:bCs/>
        </w:rPr>
        <w:t xml:space="preserve"> </w:t>
      </w:r>
      <w:r w:rsidR="00387074" w:rsidRPr="006871A0">
        <w:rPr>
          <w:bCs/>
        </w:rPr>
        <w:t>eurot, millest 83% (4 043 481,47 eurot)</w:t>
      </w:r>
      <w:r w:rsidR="00837976" w:rsidRPr="006871A0">
        <w:rPr>
          <w:bCs/>
        </w:rPr>
        <w:t xml:space="preserve"> on tänaseks välja</w:t>
      </w:r>
      <w:r w:rsidR="00A92AAC" w:rsidRPr="006871A0">
        <w:rPr>
          <w:bCs/>
        </w:rPr>
        <w:t xml:space="preserve"> </w:t>
      </w:r>
      <w:r w:rsidR="00837976" w:rsidRPr="006871A0">
        <w:rPr>
          <w:bCs/>
        </w:rPr>
        <w:t xml:space="preserve">makstud, sh </w:t>
      </w:r>
      <w:r w:rsidR="00A92AAC" w:rsidRPr="006871A0">
        <w:rPr>
          <w:bCs/>
        </w:rPr>
        <w:t>üheksale</w:t>
      </w:r>
      <w:r w:rsidR="00AB7537" w:rsidRPr="006871A0">
        <w:rPr>
          <w:bCs/>
        </w:rPr>
        <w:t xml:space="preserve"> toetuse saajale on toetus lõplikult välja</w:t>
      </w:r>
      <w:r w:rsidR="00A92AAC" w:rsidRPr="006871A0">
        <w:rPr>
          <w:bCs/>
        </w:rPr>
        <w:t xml:space="preserve"> </w:t>
      </w:r>
      <w:r w:rsidR="00AB7537" w:rsidRPr="006871A0">
        <w:rPr>
          <w:bCs/>
        </w:rPr>
        <w:t xml:space="preserve">makstud kogusummas </w:t>
      </w:r>
      <w:r w:rsidR="00322D5B" w:rsidRPr="006871A0">
        <w:rPr>
          <w:bCs/>
        </w:rPr>
        <w:t>844 706,14</w:t>
      </w:r>
      <w:r w:rsidR="00A92AAC" w:rsidRPr="006871A0">
        <w:rPr>
          <w:bCs/>
        </w:rPr>
        <w:t> </w:t>
      </w:r>
      <w:r w:rsidR="00AB7537" w:rsidRPr="006871A0">
        <w:rPr>
          <w:bCs/>
        </w:rPr>
        <w:t xml:space="preserve">eurot (määratud toetusest 17%). </w:t>
      </w:r>
      <w:r w:rsidR="009926B8" w:rsidRPr="006871A0">
        <w:rPr>
          <w:bCs/>
        </w:rPr>
        <w:t xml:space="preserve">Neid toetuse saajaid, kellel on taotluste alusel kavandatavate </w:t>
      </w:r>
      <w:r w:rsidRPr="006871A0">
        <w:rPr>
          <w:bCs/>
        </w:rPr>
        <w:t>tege</w:t>
      </w:r>
      <w:r w:rsidR="00322D5B" w:rsidRPr="006871A0">
        <w:rPr>
          <w:bCs/>
        </w:rPr>
        <w:t>vuste elluviimine pooleli, on 14</w:t>
      </w:r>
      <w:r w:rsidR="00AB7537" w:rsidRPr="006871A0">
        <w:rPr>
          <w:bCs/>
        </w:rPr>
        <w:t xml:space="preserve"> ning </w:t>
      </w:r>
      <w:r w:rsidR="009926B8" w:rsidRPr="006871A0">
        <w:rPr>
          <w:bCs/>
        </w:rPr>
        <w:t xml:space="preserve">seetõttu on </w:t>
      </w:r>
      <w:r w:rsidR="006E418F" w:rsidRPr="006871A0">
        <w:rPr>
          <w:bCs/>
        </w:rPr>
        <w:t>toetus</w:t>
      </w:r>
      <w:r w:rsidR="00AB7537" w:rsidRPr="006871A0">
        <w:rPr>
          <w:bCs/>
        </w:rPr>
        <w:t xml:space="preserve"> </w:t>
      </w:r>
      <w:r w:rsidR="009926B8" w:rsidRPr="006871A0">
        <w:rPr>
          <w:bCs/>
        </w:rPr>
        <w:t xml:space="preserve">välja </w:t>
      </w:r>
      <w:r w:rsidR="00AB7537" w:rsidRPr="006871A0">
        <w:rPr>
          <w:bCs/>
        </w:rPr>
        <w:t xml:space="preserve">maksmata </w:t>
      </w:r>
      <w:r w:rsidR="00837976" w:rsidRPr="006871A0">
        <w:rPr>
          <w:bCs/>
        </w:rPr>
        <w:t>842</w:t>
      </w:r>
      <w:r w:rsidR="00A92AAC" w:rsidRPr="006871A0">
        <w:rPr>
          <w:bCs/>
        </w:rPr>
        <w:t> </w:t>
      </w:r>
      <w:r w:rsidR="00837976" w:rsidRPr="006871A0">
        <w:rPr>
          <w:bCs/>
        </w:rPr>
        <w:t>638,77</w:t>
      </w:r>
      <w:r w:rsidR="0001190A" w:rsidRPr="006871A0">
        <w:rPr>
          <w:bCs/>
        </w:rPr>
        <w:t xml:space="preserve"> </w:t>
      </w:r>
      <w:r w:rsidR="006E418F" w:rsidRPr="006871A0">
        <w:rPr>
          <w:bCs/>
        </w:rPr>
        <w:t>euro ulatuses</w:t>
      </w:r>
      <w:r w:rsidR="00AB7537" w:rsidRPr="006871A0">
        <w:rPr>
          <w:bCs/>
        </w:rPr>
        <w:t xml:space="preserve">. </w:t>
      </w:r>
      <w:r w:rsidR="00622F8C" w:rsidRPr="006871A0">
        <w:rPr>
          <w:bCs/>
        </w:rPr>
        <w:t>Praeguse seisuga ei ole 23</w:t>
      </w:r>
      <w:r w:rsidR="00322D5B" w:rsidRPr="006871A0">
        <w:rPr>
          <w:bCs/>
        </w:rPr>
        <w:t>-st toetuse saajast ü</w:t>
      </w:r>
      <w:r w:rsidR="009926B8" w:rsidRPr="006871A0">
        <w:rPr>
          <w:bCs/>
        </w:rPr>
        <w:t>ks toetuse saaja</w:t>
      </w:r>
      <w:r w:rsidR="00837976" w:rsidRPr="006871A0">
        <w:rPr>
          <w:bCs/>
        </w:rPr>
        <w:t>, kes taotles</w:t>
      </w:r>
      <w:r w:rsidR="00622F8C" w:rsidRPr="006871A0">
        <w:rPr>
          <w:bCs/>
        </w:rPr>
        <w:t xml:space="preserve"> toetust </w:t>
      </w:r>
      <w:r w:rsidR="001323D2" w:rsidRPr="006871A0">
        <w:rPr>
          <w:bCs/>
        </w:rPr>
        <w:t xml:space="preserve">summas </w:t>
      </w:r>
      <w:r w:rsidR="00837976" w:rsidRPr="006871A0">
        <w:rPr>
          <w:bCs/>
        </w:rPr>
        <w:t>12</w:t>
      </w:r>
      <w:r w:rsidR="00A92AAC" w:rsidRPr="006871A0">
        <w:rPr>
          <w:bCs/>
        </w:rPr>
        <w:t> </w:t>
      </w:r>
      <w:r w:rsidR="00837976" w:rsidRPr="006871A0">
        <w:rPr>
          <w:bCs/>
        </w:rPr>
        <w:t>281,74</w:t>
      </w:r>
      <w:r w:rsidR="00A92AAC" w:rsidRPr="006871A0">
        <w:rPr>
          <w:bCs/>
        </w:rPr>
        <w:t> </w:t>
      </w:r>
      <w:r w:rsidR="00622F8C" w:rsidRPr="006871A0">
        <w:rPr>
          <w:bCs/>
        </w:rPr>
        <w:t>euro</w:t>
      </w:r>
      <w:r w:rsidR="0073598A" w:rsidRPr="006871A0">
        <w:rPr>
          <w:bCs/>
        </w:rPr>
        <w:t>t</w:t>
      </w:r>
      <w:r w:rsidR="007E57C8" w:rsidRPr="006871A0">
        <w:rPr>
          <w:bCs/>
        </w:rPr>
        <w:t xml:space="preserve"> (määratud toetusest </w:t>
      </w:r>
      <w:r w:rsidR="00322D5B" w:rsidRPr="006871A0">
        <w:rPr>
          <w:bCs/>
        </w:rPr>
        <w:t>0,25</w:t>
      </w:r>
      <w:r w:rsidR="007E57C8" w:rsidRPr="006871A0">
        <w:rPr>
          <w:bCs/>
        </w:rPr>
        <w:t>%)</w:t>
      </w:r>
      <w:r w:rsidR="00622F8C" w:rsidRPr="006871A0">
        <w:rPr>
          <w:bCs/>
        </w:rPr>
        <w:t>, esitanud ühtegi maksetaotlust</w:t>
      </w:r>
      <w:r w:rsidR="006E418F" w:rsidRPr="006871A0">
        <w:rPr>
          <w:bCs/>
        </w:rPr>
        <w:t xml:space="preserve"> </w:t>
      </w:r>
      <w:r w:rsidR="009926B8" w:rsidRPr="006871A0">
        <w:rPr>
          <w:bCs/>
        </w:rPr>
        <w:t>ja tema puhul v</w:t>
      </w:r>
      <w:r w:rsidR="00322D5B" w:rsidRPr="006871A0">
        <w:rPr>
          <w:bCs/>
        </w:rPr>
        <w:t>õib juhtuda, et see summa jääb</w:t>
      </w:r>
      <w:r w:rsidR="009926B8" w:rsidRPr="006871A0">
        <w:rPr>
          <w:bCs/>
        </w:rPr>
        <w:t>ki</w:t>
      </w:r>
      <w:r w:rsidR="00322D5B" w:rsidRPr="006871A0">
        <w:rPr>
          <w:bCs/>
        </w:rPr>
        <w:t xml:space="preserve"> kasutamata. </w:t>
      </w:r>
      <w:r w:rsidR="009926B8" w:rsidRPr="006871A0">
        <w:rPr>
          <w:bCs/>
        </w:rPr>
        <w:t xml:space="preserve">Seega võimaldab </w:t>
      </w:r>
      <w:r w:rsidR="009926B8" w:rsidRPr="006871A0">
        <w:rPr>
          <w:bCs/>
        </w:rPr>
        <w:lastRenderedPageBreak/>
        <w:t>m</w:t>
      </w:r>
      <w:r w:rsidR="00622F8C" w:rsidRPr="006871A0">
        <w:rPr>
          <w:bCs/>
        </w:rPr>
        <w:t>ääruse muudatus tagada toetus</w:t>
      </w:r>
      <w:r w:rsidR="00B9396F" w:rsidRPr="006871A0">
        <w:rPr>
          <w:bCs/>
        </w:rPr>
        <w:t>rahade</w:t>
      </w:r>
      <w:r w:rsidR="00622F8C" w:rsidRPr="003E4DEC">
        <w:rPr>
          <w:bCs/>
        </w:rPr>
        <w:t xml:space="preserve"> parema ja täielikuma ärakasutamise</w:t>
      </w:r>
      <w:r w:rsidR="00FE42FC" w:rsidRPr="003E4DEC">
        <w:t xml:space="preserve"> </w:t>
      </w:r>
      <w:r w:rsidR="00FF27E4" w:rsidRPr="003E4DEC">
        <w:t>ning</w:t>
      </w:r>
      <w:r w:rsidR="00FE42FC" w:rsidRPr="006871A0">
        <w:t xml:space="preserve"> </w:t>
      </w:r>
      <w:r w:rsidR="00FE42FC" w:rsidRPr="006871A0">
        <w:rPr>
          <w:bCs/>
        </w:rPr>
        <w:t>saavutada toetuse andmise eesmärgid</w:t>
      </w:r>
      <w:r w:rsidR="00622F8C" w:rsidRPr="006871A0">
        <w:rPr>
          <w:bCs/>
        </w:rPr>
        <w:t>.</w:t>
      </w:r>
    </w:p>
    <w:p w14:paraId="75093CF9" w14:textId="3E219758" w:rsidR="00D76B2E" w:rsidRPr="006871A0" w:rsidRDefault="00D76B2E">
      <w:pPr>
        <w:jc w:val="both"/>
        <w:rPr>
          <w:bCs/>
        </w:rPr>
      </w:pPr>
    </w:p>
    <w:p w14:paraId="28AF07A2" w14:textId="79062B85" w:rsidR="00426AB0" w:rsidRPr="006871A0" w:rsidRDefault="00E223C1">
      <w:pPr>
        <w:jc w:val="both"/>
        <w:rPr>
          <w:bCs/>
        </w:rPr>
      </w:pPr>
      <w:r w:rsidRPr="006871A0">
        <w:rPr>
          <w:bCs/>
        </w:rPr>
        <w:t xml:space="preserve">Toetuse saaja halduskoormus tehtavate muudatuste tõttu ei suurene. </w:t>
      </w:r>
      <w:r w:rsidR="00D76B2E" w:rsidRPr="006871A0">
        <w:rPr>
          <w:bCs/>
        </w:rPr>
        <w:t xml:space="preserve">Muudatus toob kaasa mõningase PRIA </w:t>
      </w:r>
      <w:r w:rsidR="00A92AAC" w:rsidRPr="006871A0">
        <w:rPr>
          <w:bCs/>
        </w:rPr>
        <w:t>ning</w:t>
      </w:r>
      <w:r w:rsidR="009C732C" w:rsidRPr="006871A0">
        <w:rPr>
          <w:bCs/>
        </w:rPr>
        <w:t xml:space="preserve"> Põllumajandus-</w:t>
      </w:r>
      <w:r w:rsidR="00A92AAC" w:rsidRPr="006871A0">
        <w:rPr>
          <w:bCs/>
        </w:rPr>
        <w:t xml:space="preserve"> </w:t>
      </w:r>
      <w:r w:rsidR="009C732C" w:rsidRPr="006871A0">
        <w:rPr>
          <w:bCs/>
        </w:rPr>
        <w:t xml:space="preserve">ja Toiduameti </w:t>
      </w:r>
      <w:r w:rsidR="00D76B2E" w:rsidRPr="006871A0">
        <w:rPr>
          <w:bCs/>
        </w:rPr>
        <w:t>töökoormuse kasvu, sest maksetaotluste menetlusperiood pikeneb. Samas, kuna muudatus puudutab üldjuhul pigem väheseid toetuse saajaid ning menetlustoimingud, mida tuleb pikendatud ajavahemikul teha</w:t>
      </w:r>
      <w:r w:rsidR="00A92AAC" w:rsidRPr="006871A0">
        <w:rPr>
          <w:bCs/>
        </w:rPr>
        <w:t>,</w:t>
      </w:r>
      <w:r w:rsidR="00D76B2E" w:rsidRPr="006871A0">
        <w:rPr>
          <w:bCs/>
        </w:rPr>
        <w:t xml:space="preserve"> ei ole oma iseloomult uued, siis võib hinnata muudatuse mõju pigem vähemoluliseks. </w:t>
      </w:r>
      <w:r w:rsidR="00E973D3" w:rsidRPr="006871A0">
        <w:rPr>
          <w:bCs/>
        </w:rPr>
        <w:t xml:space="preserve">Muudatuste tegemine loob </w:t>
      </w:r>
      <w:r w:rsidR="00B01B4F" w:rsidRPr="006871A0">
        <w:rPr>
          <w:bCs/>
        </w:rPr>
        <w:t xml:space="preserve">põllumajandusettevõtjatest ja erametsamaa omanikest </w:t>
      </w:r>
      <w:r w:rsidR="004B6175" w:rsidRPr="006871A0">
        <w:rPr>
          <w:bCs/>
        </w:rPr>
        <w:t xml:space="preserve">ning mittetulundusühingust ja maaparandusühistust </w:t>
      </w:r>
      <w:r w:rsidR="00E973D3" w:rsidRPr="006871A0">
        <w:rPr>
          <w:bCs/>
        </w:rPr>
        <w:t>toetuse saajatele paindlikumad tingimused, mis aitavad kaasa toetuse sihipärasele kasutamisele. Muuda</w:t>
      </w:r>
      <w:r w:rsidR="0050579A" w:rsidRPr="006871A0">
        <w:rPr>
          <w:bCs/>
        </w:rPr>
        <w:t>tused soodustavad maapiirkonna majanduskeskkonda</w:t>
      </w:r>
      <w:r w:rsidR="00E973D3" w:rsidRPr="006871A0">
        <w:rPr>
          <w:bCs/>
        </w:rPr>
        <w:t xml:space="preserve"> </w:t>
      </w:r>
      <w:r w:rsidR="00FF27E4" w:rsidRPr="006871A0">
        <w:rPr>
          <w:bCs/>
        </w:rPr>
        <w:t xml:space="preserve">ja </w:t>
      </w:r>
      <w:r w:rsidR="00E973D3" w:rsidRPr="006871A0">
        <w:rPr>
          <w:bCs/>
        </w:rPr>
        <w:t xml:space="preserve">aitavad seeläbi kaudselt kaasa maapiirkondade </w:t>
      </w:r>
      <w:r w:rsidR="0050579A" w:rsidRPr="006871A0">
        <w:rPr>
          <w:bCs/>
        </w:rPr>
        <w:t>tööhõivele</w:t>
      </w:r>
      <w:r w:rsidR="006E2FD0" w:rsidRPr="006871A0">
        <w:rPr>
          <w:bCs/>
        </w:rPr>
        <w:t xml:space="preserve">. </w:t>
      </w:r>
      <w:r w:rsidR="00E973D3" w:rsidRPr="006871A0">
        <w:rPr>
          <w:bCs/>
        </w:rPr>
        <w:t>Muudatused on vajalikud ja aitavad saavutada toetuse andmisega soovitud eesmärke.</w:t>
      </w:r>
    </w:p>
    <w:p w14:paraId="5DC48E9E" w14:textId="77777777" w:rsidR="0078663E" w:rsidRPr="006871A0" w:rsidRDefault="0078663E">
      <w:pPr>
        <w:jc w:val="both"/>
        <w:rPr>
          <w:b/>
          <w:bCs/>
        </w:rPr>
      </w:pPr>
    </w:p>
    <w:p w14:paraId="58A02926" w14:textId="77777777" w:rsidR="002D6483" w:rsidRPr="006871A0" w:rsidRDefault="002D6483" w:rsidP="006F361E">
      <w:pPr>
        <w:jc w:val="both"/>
        <w:rPr>
          <w:b/>
          <w:bCs/>
        </w:rPr>
      </w:pPr>
      <w:r w:rsidRPr="006871A0">
        <w:rPr>
          <w:b/>
          <w:bCs/>
        </w:rPr>
        <w:t>5. Määruse rakendamisega seot</w:t>
      </w:r>
      <w:r w:rsidR="000F3352" w:rsidRPr="006871A0">
        <w:rPr>
          <w:b/>
          <w:bCs/>
        </w:rPr>
        <w:t>ud tegevused, vajalikud kulu</w:t>
      </w:r>
      <w:r w:rsidRPr="006871A0">
        <w:rPr>
          <w:b/>
          <w:bCs/>
        </w:rPr>
        <w:t>d ja määruse</w:t>
      </w:r>
      <w:r w:rsidR="00FC5DE7" w:rsidRPr="006871A0">
        <w:rPr>
          <w:b/>
          <w:bCs/>
        </w:rPr>
        <w:t xml:space="preserve"> </w:t>
      </w:r>
      <w:r w:rsidRPr="006871A0">
        <w:rPr>
          <w:b/>
          <w:bCs/>
        </w:rPr>
        <w:t>rakendamise eeldatavad tulud</w:t>
      </w:r>
    </w:p>
    <w:p w14:paraId="13578A46" w14:textId="77777777" w:rsidR="001705EA" w:rsidRPr="006871A0" w:rsidRDefault="001705EA" w:rsidP="006F361E">
      <w:pPr>
        <w:jc w:val="both"/>
        <w:rPr>
          <w:b/>
          <w:bCs/>
        </w:rPr>
      </w:pPr>
    </w:p>
    <w:p w14:paraId="20604F63" w14:textId="77777777" w:rsidR="002E096D" w:rsidRPr="006871A0" w:rsidRDefault="002E096D" w:rsidP="006F361E">
      <w:pPr>
        <w:jc w:val="both"/>
      </w:pPr>
      <w:r w:rsidRPr="006871A0">
        <w:t xml:space="preserve">Määruse </w:t>
      </w:r>
      <w:r w:rsidR="00141CC3" w:rsidRPr="006871A0">
        <w:t xml:space="preserve">rakendamisega </w:t>
      </w:r>
      <w:r w:rsidR="00141CC3" w:rsidRPr="006871A0">
        <w:rPr>
          <w:sz w:val="23"/>
          <w:szCs w:val="23"/>
        </w:rPr>
        <w:t>ei kaasne lisakulu ega -tulu</w:t>
      </w:r>
      <w:r w:rsidRPr="006871A0">
        <w:t>.</w:t>
      </w:r>
    </w:p>
    <w:p w14:paraId="29D24608" w14:textId="77777777" w:rsidR="002E096D" w:rsidRPr="006871A0" w:rsidRDefault="002E096D" w:rsidP="00BF7B97">
      <w:pPr>
        <w:jc w:val="both"/>
        <w:rPr>
          <w:b/>
          <w:bCs/>
        </w:rPr>
      </w:pPr>
    </w:p>
    <w:p w14:paraId="02D57C2C" w14:textId="77777777" w:rsidR="002D6483" w:rsidRPr="006871A0" w:rsidRDefault="002D6483">
      <w:pPr>
        <w:jc w:val="both"/>
        <w:rPr>
          <w:b/>
          <w:bCs/>
        </w:rPr>
      </w:pPr>
      <w:r w:rsidRPr="006871A0">
        <w:rPr>
          <w:b/>
          <w:bCs/>
        </w:rPr>
        <w:t>6. Määruse jõustumine</w:t>
      </w:r>
    </w:p>
    <w:p w14:paraId="5309609A" w14:textId="77777777" w:rsidR="00FE5018" w:rsidRPr="006871A0" w:rsidRDefault="00FE5018">
      <w:pPr>
        <w:jc w:val="both"/>
        <w:rPr>
          <w:b/>
          <w:bCs/>
        </w:rPr>
      </w:pPr>
    </w:p>
    <w:p w14:paraId="29CBCBC4" w14:textId="77777777" w:rsidR="002D6483" w:rsidRPr="006871A0" w:rsidRDefault="002E096D">
      <w:pPr>
        <w:jc w:val="both"/>
      </w:pPr>
      <w:r w:rsidRPr="006871A0">
        <w:t>Määrus jõustub üldises korras.</w:t>
      </w:r>
    </w:p>
    <w:p w14:paraId="0A54E431" w14:textId="77777777" w:rsidR="002E096D" w:rsidRPr="006871A0" w:rsidRDefault="002E096D">
      <w:pPr>
        <w:jc w:val="both"/>
      </w:pPr>
    </w:p>
    <w:p w14:paraId="75C2D1F0" w14:textId="77777777" w:rsidR="002D6483" w:rsidRPr="006871A0" w:rsidRDefault="002D6483">
      <w:pPr>
        <w:jc w:val="both"/>
        <w:rPr>
          <w:b/>
          <w:bCs/>
        </w:rPr>
      </w:pPr>
      <w:r w:rsidRPr="006871A0">
        <w:rPr>
          <w:b/>
          <w:bCs/>
        </w:rPr>
        <w:t>7. Eelnõu kooskõlastamine, huvirühmade kaasamine ja avalik konsultatsioon</w:t>
      </w:r>
    </w:p>
    <w:p w14:paraId="4DFCCF7C" w14:textId="77777777" w:rsidR="00FE5018" w:rsidRPr="006871A0" w:rsidRDefault="00FE5018">
      <w:pPr>
        <w:jc w:val="both"/>
        <w:rPr>
          <w:b/>
          <w:bCs/>
        </w:rPr>
      </w:pPr>
    </w:p>
    <w:p w14:paraId="76B0A614" w14:textId="01EDD9E6" w:rsidR="00E30EEC" w:rsidRPr="006871A0" w:rsidRDefault="00BF5B68" w:rsidP="00550A97">
      <w:pPr>
        <w:jc w:val="both"/>
        <w:rPr>
          <w:bCs/>
          <w:noProof/>
        </w:rPr>
      </w:pPr>
      <w:r w:rsidRPr="006871A0">
        <w:rPr>
          <w:bCs/>
          <w:noProof/>
        </w:rPr>
        <w:t xml:space="preserve">Eelnõu </w:t>
      </w:r>
      <w:r w:rsidR="00E30EEC" w:rsidRPr="006871A0">
        <w:rPr>
          <w:bCs/>
          <w:noProof/>
        </w:rPr>
        <w:t>esitat</w:t>
      </w:r>
      <w:r w:rsidR="007D1A30" w:rsidRPr="006871A0">
        <w:rPr>
          <w:bCs/>
          <w:noProof/>
        </w:rPr>
        <w:t>akse</w:t>
      </w:r>
      <w:r w:rsidR="00E30EEC" w:rsidRPr="006871A0">
        <w:rPr>
          <w:bCs/>
          <w:noProof/>
        </w:rPr>
        <w:t xml:space="preserve"> </w:t>
      </w:r>
      <w:r w:rsidRPr="006871A0">
        <w:rPr>
          <w:bCs/>
          <w:noProof/>
        </w:rPr>
        <w:t>eelnõude infosüsteemi EIS kaudu kooskõlastamiseks</w:t>
      </w:r>
      <w:r w:rsidR="007203E6" w:rsidRPr="006871A0">
        <w:rPr>
          <w:bCs/>
          <w:noProof/>
        </w:rPr>
        <w:t xml:space="preserve"> Kesk</w:t>
      </w:r>
      <w:r w:rsidR="00CF5FF8" w:rsidRPr="006871A0">
        <w:rPr>
          <w:bCs/>
          <w:noProof/>
        </w:rPr>
        <w:t>k</w:t>
      </w:r>
      <w:r w:rsidR="007203E6" w:rsidRPr="006871A0">
        <w:rPr>
          <w:bCs/>
          <w:noProof/>
        </w:rPr>
        <w:t>onnaministeeriumile</w:t>
      </w:r>
      <w:r w:rsidR="007D1A30" w:rsidRPr="006871A0">
        <w:rPr>
          <w:bCs/>
          <w:noProof/>
        </w:rPr>
        <w:t xml:space="preserve"> ja</w:t>
      </w:r>
      <w:r w:rsidRPr="006871A0">
        <w:rPr>
          <w:bCs/>
          <w:noProof/>
        </w:rPr>
        <w:t xml:space="preserve"> Rahandusministeeriumile.</w:t>
      </w:r>
      <w:r w:rsidR="004C68B4" w:rsidRPr="006871A0">
        <w:rPr>
          <w:bCs/>
          <w:noProof/>
        </w:rPr>
        <w:t xml:space="preserve"> </w:t>
      </w:r>
    </w:p>
    <w:p w14:paraId="70EA0834" w14:textId="77777777" w:rsidR="00FF727E" w:rsidRPr="006871A0" w:rsidRDefault="00FF727E" w:rsidP="00550A97">
      <w:pPr>
        <w:jc w:val="both"/>
        <w:rPr>
          <w:bCs/>
          <w:noProof/>
        </w:rPr>
      </w:pPr>
    </w:p>
    <w:p w14:paraId="7BF6CCE1" w14:textId="44E5994A" w:rsidR="007039A4" w:rsidRPr="006871A0" w:rsidRDefault="00434934" w:rsidP="00623F8F">
      <w:pPr>
        <w:jc w:val="both"/>
        <w:rPr>
          <w:bCs/>
          <w:noProof/>
        </w:rPr>
      </w:pPr>
      <w:r w:rsidRPr="006871A0">
        <w:rPr>
          <w:bCs/>
          <w:noProof/>
        </w:rPr>
        <w:t>Eelnõu esita</w:t>
      </w:r>
      <w:r w:rsidR="00FE11BA" w:rsidRPr="006871A0">
        <w:rPr>
          <w:bCs/>
          <w:noProof/>
        </w:rPr>
        <w:t>takse</w:t>
      </w:r>
      <w:r w:rsidRPr="006871A0">
        <w:rPr>
          <w:bCs/>
          <w:noProof/>
        </w:rPr>
        <w:t xml:space="preserve"> arvamuse andmiseks </w:t>
      </w:r>
      <w:r w:rsidR="00A92AAC" w:rsidRPr="006871A0">
        <w:rPr>
          <w:bCs/>
          <w:noProof/>
        </w:rPr>
        <w:t xml:space="preserve">Põllumajandus- ja Toiduametile ning </w:t>
      </w:r>
      <w:r w:rsidRPr="006871A0">
        <w:rPr>
          <w:bCs/>
          <w:noProof/>
        </w:rPr>
        <w:t>PRIA-le</w:t>
      </w:r>
      <w:r w:rsidR="007D1A30" w:rsidRPr="006871A0">
        <w:rPr>
          <w:bCs/>
          <w:noProof/>
        </w:rPr>
        <w:t>.</w:t>
      </w:r>
      <w:r w:rsidRPr="006871A0">
        <w:rPr>
          <w:bCs/>
          <w:noProof/>
        </w:rPr>
        <w:t xml:space="preserve"> </w:t>
      </w:r>
    </w:p>
    <w:p w14:paraId="4731E82A" w14:textId="77777777" w:rsidR="007039A4" w:rsidRPr="008A0C16" w:rsidRDefault="007039A4" w:rsidP="00623F8F">
      <w:pPr>
        <w:jc w:val="both"/>
      </w:pPr>
      <w:bookmarkStart w:id="0" w:name="_GoBack"/>
      <w:bookmarkEnd w:id="0"/>
    </w:p>
    <w:sectPr w:rsidR="007039A4" w:rsidRPr="008A0C16" w:rsidSect="00B9396F">
      <w:footerReference w:type="default" r:id="rId9"/>
      <w:pgSz w:w="11906" w:h="16838"/>
      <w:pgMar w:top="1134" w:right="1134" w:bottom="1134" w:left="1701" w:header="709" w:footer="709" w:gutter="0"/>
      <w:paperSrc w:first="7" w:other="7"/>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6471A0" w16cex:dateUtc="2021-06-04T06: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A238439" w16cid:durableId="246471A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0CEFA2" w14:textId="77777777" w:rsidR="001A2241" w:rsidRDefault="001A2241" w:rsidP="004C68B4">
      <w:r>
        <w:separator/>
      </w:r>
    </w:p>
  </w:endnote>
  <w:endnote w:type="continuationSeparator" w:id="0">
    <w:p w14:paraId="4580502C" w14:textId="77777777" w:rsidR="001A2241" w:rsidRDefault="001A2241" w:rsidP="004C6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4559610"/>
      <w:docPartObj>
        <w:docPartGallery w:val="Page Numbers (Bottom of Page)"/>
        <w:docPartUnique/>
      </w:docPartObj>
    </w:sdtPr>
    <w:sdtEndPr>
      <w:rPr>
        <w:noProof/>
      </w:rPr>
    </w:sdtEndPr>
    <w:sdtContent>
      <w:p w14:paraId="3016C9E8" w14:textId="468A7C3D" w:rsidR="000015F9" w:rsidRDefault="000015F9">
        <w:pPr>
          <w:pStyle w:val="Footer"/>
          <w:jc w:val="center"/>
        </w:pPr>
        <w:r>
          <w:fldChar w:fldCharType="begin"/>
        </w:r>
        <w:r>
          <w:instrText xml:space="preserve"> PAGE   \* MERGEFORMAT </w:instrText>
        </w:r>
        <w:r>
          <w:fldChar w:fldCharType="separate"/>
        </w:r>
        <w:r w:rsidR="002B0CCE">
          <w:rPr>
            <w:noProof/>
          </w:rPr>
          <w:t>2</w:t>
        </w:r>
        <w:r>
          <w:rPr>
            <w:noProof/>
          </w:rPr>
          <w:fldChar w:fldCharType="end"/>
        </w:r>
      </w:p>
    </w:sdtContent>
  </w:sdt>
  <w:p w14:paraId="754C8A17" w14:textId="77777777" w:rsidR="000015F9" w:rsidRDefault="000015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29C2FE" w14:textId="77777777" w:rsidR="001A2241" w:rsidRDefault="001A2241" w:rsidP="004C68B4">
      <w:r>
        <w:separator/>
      </w:r>
    </w:p>
  </w:footnote>
  <w:footnote w:type="continuationSeparator" w:id="0">
    <w:p w14:paraId="32F3ADDB" w14:textId="77777777" w:rsidR="001A2241" w:rsidRDefault="001A2241" w:rsidP="004C68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D7C"/>
    <w:rsid w:val="000015F9"/>
    <w:rsid w:val="0000659D"/>
    <w:rsid w:val="00007B48"/>
    <w:rsid w:val="0001065B"/>
    <w:rsid w:val="000111FD"/>
    <w:rsid w:val="0001190A"/>
    <w:rsid w:val="0001439A"/>
    <w:rsid w:val="0001575F"/>
    <w:rsid w:val="000177B2"/>
    <w:rsid w:val="00017A49"/>
    <w:rsid w:val="00024A89"/>
    <w:rsid w:val="000268DC"/>
    <w:rsid w:val="00032AFA"/>
    <w:rsid w:val="000363FD"/>
    <w:rsid w:val="000378D6"/>
    <w:rsid w:val="00040873"/>
    <w:rsid w:val="0004593E"/>
    <w:rsid w:val="000460C3"/>
    <w:rsid w:val="00053DD5"/>
    <w:rsid w:val="00056EBB"/>
    <w:rsid w:val="00060316"/>
    <w:rsid w:val="000613AC"/>
    <w:rsid w:val="00062E5F"/>
    <w:rsid w:val="000639CA"/>
    <w:rsid w:val="00066DA5"/>
    <w:rsid w:val="00066F52"/>
    <w:rsid w:val="00070192"/>
    <w:rsid w:val="000715A8"/>
    <w:rsid w:val="000738AE"/>
    <w:rsid w:val="00075A3B"/>
    <w:rsid w:val="00076548"/>
    <w:rsid w:val="000766F1"/>
    <w:rsid w:val="00077A9A"/>
    <w:rsid w:val="00080838"/>
    <w:rsid w:val="0008249E"/>
    <w:rsid w:val="000827A7"/>
    <w:rsid w:val="00082B5F"/>
    <w:rsid w:val="00091627"/>
    <w:rsid w:val="0009513F"/>
    <w:rsid w:val="00095A1F"/>
    <w:rsid w:val="00095EE0"/>
    <w:rsid w:val="000A07BF"/>
    <w:rsid w:val="000A7B1D"/>
    <w:rsid w:val="000B7F15"/>
    <w:rsid w:val="000C0CAD"/>
    <w:rsid w:val="000C2B73"/>
    <w:rsid w:val="000C5873"/>
    <w:rsid w:val="000C7258"/>
    <w:rsid w:val="000C73AD"/>
    <w:rsid w:val="000D142B"/>
    <w:rsid w:val="000D683D"/>
    <w:rsid w:val="000D7DC6"/>
    <w:rsid w:val="000E005B"/>
    <w:rsid w:val="000E0F58"/>
    <w:rsid w:val="000E3307"/>
    <w:rsid w:val="000E406C"/>
    <w:rsid w:val="000E420D"/>
    <w:rsid w:val="000E6586"/>
    <w:rsid w:val="000F3352"/>
    <w:rsid w:val="000F3622"/>
    <w:rsid w:val="000F4509"/>
    <w:rsid w:val="000F62D8"/>
    <w:rsid w:val="00101611"/>
    <w:rsid w:val="0010766D"/>
    <w:rsid w:val="0012333A"/>
    <w:rsid w:val="00123FE0"/>
    <w:rsid w:val="001249CF"/>
    <w:rsid w:val="00131612"/>
    <w:rsid w:val="001323D2"/>
    <w:rsid w:val="00133285"/>
    <w:rsid w:val="00133EF7"/>
    <w:rsid w:val="00141CC3"/>
    <w:rsid w:val="001441D2"/>
    <w:rsid w:val="00144D15"/>
    <w:rsid w:val="00146A92"/>
    <w:rsid w:val="001555A9"/>
    <w:rsid w:val="00164D32"/>
    <w:rsid w:val="00164DA7"/>
    <w:rsid w:val="00166F39"/>
    <w:rsid w:val="001705EA"/>
    <w:rsid w:val="001715FA"/>
    <w:rsid w:val="001728A3"/>
    <w:rsid w:val="0017537F"/>
    <w:rsid w:val="0018110C"/>
    <w:rsid w:val="00182BA9"/>
    <w:rsid w:val="001830D5"/>
    <w:rsid w:val="001877D8"/>
    <w:rsid w:val="00191D62"/>
    <w:rsid w:val="00192820"/>
    <w:rsid w:val="001A2016"/>
    <w:rsid w:val="001A2241"/>
    <w:rsid w:val="001A29C3"/>
    <w:rsid w:val="001B0D87"/>
    <w:rsid w:val="001B52C3"/>
    <w:rsid w:val="001D0A12"/>
    <w:rsid w:val="001D0F17"/>
    <w:rsid w:val="001E2EA8"/>
    <w:rsid w:val="001E4D1E"/>
    <w:rsid w:val="001E5EF9"/>
    <w:rsid w:val="001F25C5"/>
    <w:rsid w:val="001F2DBC"/>
    <w:rsid w:val="001F2E9C"/>
    <w:rsid w:val="001F3F25"/>
    <w:rsid w:val="00200B41"/>
    <w:rsid w:val="00201B82"/>
    <w:rsid w:val="00202304"/>
    <w:rsid w:val="002025AE"/>
    <w:rsid w:val="00207A32"/>
    <w:rsid w:val="00211E75"/>
    <w:rsid w:val="00213C27"/>
    <w:rsid w:val="00214513"/>
    <w:rsid w:val="00222929"/>
    <w:rsid w:val="0022303D"/>
    <w:rsid w:val="002264D9"/>
    <w:rsid w:val="002319B4"/>
    <w:rsid w:val="0023205E"/>
    <w:rsid w:val="00233A12"/>
    <w:rsid w:val="00233E29"/>
    <w:rsid w:val="00237BA1"/>
    <w:rsid w:val="00241641"/>
    <w:rsid w:val="002517B2"/>
    <w:rsid w:val="0025189F"/>
    <w:rsid w:val="00251E1B"/>
    <w:rsid w:val="0025438A"/>
    <w:rsid w:val="00257696"/>
    <w:rsid w:val="00263EFE"/>
    <w:rsid w:val="00277919"/>
    <w:rsid w:val="0028242F"/>
    <w:rsid w:val="0028482D"/>
    <w:rsid w:val="00292FC8"/>
    <w:rsid w:val="00294223"/>
    <w:rsid w:val="00296156"/>
    <w:rsid w:val="0029763B"/>
    <w:rsid w:val="002A2689"/>
    <w:rsid w:val="002A5A57"/>
    <w:rsid w:val="002A6D8A"/>
    <w:rsid w:val="002A7034"/>
    <w:rsid w:val="002B02B3"/>
    <w:rsid w:val="002B0CCE"/>
    <w:rsid w:val="002B2366"/>
    <w:rsid w:val="002B24B7"/>
    <w:rsid w:val="002B48FA"/>
    <w:rsid w:val="002C5E28"/>
    <w:rsid w:val="002C74B6"/>
    <w:rsid w:val="002C77A0"/>
    <w:rsid w:val="002D0328"/>
    <w:rsid w:val="002D313C"/>
    <w:rsid w:val="002D35E9"/>
    <w:rsid w:val="002D4FCA"/>
    <w:rsid w:val="002D6483"/>
    <w:rsid w:val="002E062C"/>
    <w:rsid w:val="002E096D"/>
    <w:rsid w:val="002E0C3B"/>
    <w:rsid w:val="002E1E67"/>
    <w:rsid w:val="002E4C93"/>
    <w:rsid w:val="002E5CCF"/>
    <w:rsid w:val="002E609C"/>
    <w:rsid w:val="002F05B6"/>
    <w:rsid w:val="002F1D2C"/>
    <w:rsid w:val="002F263B"/>
    <w:rsid w:val="002F3C99"/>
    <w:rsid w:val="002F4628"/>
    <w:rsid w:val="002F5D4F"/>
    <w:rsid w:val="00307F49"/>
    <w:rsid w:val="00311840"/>
    <w:rsid w:val="00312711"/>
    <w:rsid w:val="00312F51"/>
    <w:rsid w:val="003132EE"/>
    <w:rsid w:val="0031366F"/>
    <w:rsid w:val="00316DDE"/>
    <w:rsid w:val="003221A5"/>
    <w:rsid w:val="00322D5B"/>
    <w:rsid w:val="003238B2"/>
    <w:rsid w:val="00324A65"/>
    <w:rsid w:val="00326ABA"/>
    <w:rsid w:val="003315F8"/>
    <w:rsid w:val="00332EC4"/>
    <w:rsid w:val="00334D38"/>
    <w:rsid w:val="00336389"/>
    <w:rsid w:val="003408CB"/>
    <w:rsid w:val="0034233B"/>
    <w:rsid w:val="003436DB"/>
    <w:rsid w:val="003447F0"/>
    <w:rsid w:val="00346FFC"/>
    <w:rsid w:val="00353BAE"/>
    <w:rsid w:val="00353F00"/>
    <w:rsid w:val="00354415"/>
    <w:rsid w:val="003559C9"/>
    <w:rsid w:val="00356EB1"/>
    <w:rsid w:val="00357814"/>
    <w:rsid w:val="00361336"/>
    <w:rsid w:val="00362E7A"/>
    <w:rsid w:val="00365A8F"/>
    <w:rsid w:val="0037285F"/>
    <w:rsid w:val="003739A4"/>
    <w:rsid w:val="00375757"/>
    <w:rsid w:val="0037697E"/>
    <w:rsid w:val="0037723B"/>
    <w:rsid w:val="00381024"/>
    <w:rsid w:val="00382303"/>
    <w:rsid w:val="00386044"/>
    <w:rsid w:val="00386A6F"/>
    <w:rsid w:val="00387074"/>
    <w:rsid w:val="00387583"/>
    <w:rsid w:val="00391DF3"/>
    <w:rsid w:val="0039390F"/>
    <w:rsid w:val="00397AB1"/>
    <w:rsid w:val="003A2252"/>
    <w:rsid w:val="003B04F0"/>
    <w:rsid w:val="003B0624"/>
    <w:rsid w:val="003B3ADD"/>
    <w:rsid w:val="003B4CD7"/>
    <w:rsid w:val="003B59FA"/>
    <w:rsid w:val="003C16AB"/>
    <w:rsid w:val="003C3496"/>
    <w:rsid w:val="003C5044"/>
    <w:rsid w:val="003D3945"/>
    <w:rsid w:val="003D748A"/>
    <w:rsid w:val="003E05C6"/>
    <w:rsid w:val="003E14CA"/>
    <w:rsid w:val="003E4DEC"/>
    <w:rsid w:val="003E5043"/>
    <w:rsid w:val="003E5D7C"/>
    <w:rsid w:val="003F51F2"/>
    <w:rsid w:val="003F7628"/>
    <w:rsid w:val="00401418"/>
    <w:rsid w:val="00401AEF"/>
    <w:rsid w:val="00402251"/>
    <w:rsid w:val="00407226"/>
    <w:rsid w:val="004075FE"/>
    <w:rsid w:val="004110DB"/>
    <w:rsid w:val="0041291F"/>
    <w:rsid w:val="00412F7D"/>
    <w:rsid w:val="00415081"/>
    <w:rsid w:val="004219BD"/>
    <w:rsid w:val="00426AB0"/>
    <w:rsid w:val="00427A4E"/>
    <w:rsid w:val="004337D4"/>
    <w:rsid w:val="00434664"/>
    <w:rsid w:val="00434934"/>
    <w:rsid w:val="00435768"/>
    <w:rsid w:val="00436AA0"/>
    <w:rsid w:val="00444D17"/>
    <w:rsid w:val="00450762"/>
    <w:rsid w:val="004575D5"/>
    <w:rsid w:val="004605EA"/>
    <w:rsid w:val="004607B9"/>
    <w:rsid w:val="00460DD6"/>
    <w:rsid w:val="004615D0"/>
    <w:rsid w:val="00463690"/>
    <w:rsid w:val="00466ED6"/>
    <w:rsid w:val="004676FB"/>
    <w:rsid w:val="004724F6"/>
    <w:rsid w:val="00473452"/>
    <w:rsid w:val="00480C7B"/>
    <w:rsid w:val="00481505"/>
    <w:rsid w:val="004818DE"/>
    <w:rsid w:val="004823AE"/>
    <w:rsid w:val="0048289F"/>
    <w:rsid w:val="00483999"/>
    <w:rsid w:val="0049041A"/>
    <w:rsid w:val="00494EC0"/>
    <w:rsid w:val="004A302A"/>
    <w:rsid w:val="004A44E3"/>
    <w:rsid w:val="004A46CF"/>
    <w:rsid w:val="004B114D"/>
    <w:rsid w:val="004B5136"/>
    <w:rsid w:val="004B564D"/>
    <w:rsid w:val="004B6175"/>
    <w:rsid w:val="004C0855"/>
    <w:rsid w:val="004C3837"/>
    <w:rsid w:val="004C6614"/>
    <w:rsid w:val="004C68B4"/>
    <w:rsid w:val="004C6D64"/>
    <w:rsid w:val="004C7EDC"/>
    <w:rsid w:val="004D1C8B"/>
    <w:rsid w:val="004D1FAB"/>
    <w:rsid w:val="004D33AE"/>
    <w:rsid w:val="004D380C"/>
    <w:rsid w:val="004E03F5"/>
    <w:rsid w:val="004F1982"/>
    <w:rsid w:val="004F1ED2"/>
    <w:rsid w:val="005006BF"/>
    <w:rsid w:val="0050080A"/>
    <w:rsid w:val="0050579A"/>
    <w:rsid w:val="00511F5E"/>
    <w:rsid w:val="00511F8B"/>
    <w:rsid w:val="00517E4F"/>
    <w:rsid w:val="00520ECF"/>
    <w:rsid w:val="00521EB2"/>
    <w:rsid w:val="00522E93"/>
    <w:rsid w:val="00524863"/>
    <w:rsid w:val="00524D32"/>
    <w:rsid w:val="00525E90"/>
    <w:rsid w:val="00526737"/>
    <w:rsid w:val="00531FE5"/>
    <w:rsid w:val="00535A09"/>
    <w:rsid w:val="00541932"/>
    <w:rsid w:val="00545B6D"/>
    <w:rsid w:val="00550A97"/>
    <w:rsid w:val="005511F8"/>
    <w:rsid w:val="005534EA"/>
    <w:rsid w:val="0055364F"/>
    <w:rsid w:val="0055403F"/>
    <w:rsid w:val="00555778"/>
    <w:rsid w:val="00555B38"/>
    <w:rsid w:val="005560E8"/>
    <w:rsid w:val="00556D57"/>
    <w:rsid w:val="0056028B"/>
    <w:rsid w:val="005658F0"/>
    <w:rsid w:val="00570DB2"/>
    <w:rsid w:val="00575AB8"/>
    <w:rsid w:val="00583241"/>
    <w:rsid w:val="005834EB"/>
    <w:rsid w:val="00585CD8"/>
    <w:rsid w:val="00597241"/>
    <w:rsid w:val="005A6049"/>
    <w:rsid w:val="005A668E"/>
    <w:rsid w:val="005B1B8A"/>
    <w:rsid w:val="005B1ED1"/>
    <w:rsid w:val="005B1F7A"/>
    <w:rsid w:val="005B2E1F"/>
    <w:rsid w:val="005B44A0"/>
    <w:rsid w:val="005B4B7C"/>
    <w:rsid w:val="005B588E"/>
    <w:rsid w:val="005B623C"/>
    <w:rsid w:val="005B7AB6"/>
    <w:rsid w:val="005C1D96"/>
    <w:rsid w:val="005C2DBC"/>
    <w:rsid w:val="005C4140"/>
    <w:rsid w:val="005C4E2B"/>
    <w:rsid w:val="005C6C6A"/>
    <w:rsid w:val="005D05A1"/>
    <w:rsid w:val="005D2E64"/>
    <w:rsid w:val="005D31E7"/>
    <w:rsid w:val="005D345E"/>
    <w:rsid w:val="005D5267"/>
    <w:rsid w:val="005E0DD7"/>
    <w:rsid w:val="005E217C"/>
    <w:rsid w:val="005F0612"/>
    <w:rsid w:val="005F0C6A"/>
    <w:rsid w:val="005F6C02"/>
    <w:rsid w:val="0060581A"/>
    <w:rsid w:val="006074FC"/>
    <w:rsid w:val="00610F51"/>
    <w:rsid w:val="00611CED"/>
    <w:rsid w:val="00613B15"/>
    <w:rsid w:val="006204C7"/>
    <w:rsid w:val="00622F8C"/>
    <w:rsid w:val="00623F8F"/>
    <w:rsid w:val="00626728"/>
    <w:rsid w:val="00627A53"/>
    <w:rsid w:val="00630B68"/>
    <w:rsid w:val="0063324E"/>
    <w:rsid w:val="006336E7"/>
    <w:rsid w:val="00635068"/>
    <w:rsid w:val="00637A02"/>
    <w:rsid w:val="00640297"/>
    <w:rsid w:val="006424B7"/>
    <w:rsid w:val="00644CC0"/>
    <w:rsid w:val="0064639E"/>
    <w:rsid w:val="0064751F"/>
    <w:rsid w:val="00647C5A"/>
    <w:rsid w:val="0065238F"/>
    <w:rsid w:val="006614FC"/>
    <w:rsid w:val="00663520"/>
    <w:rsid w:val="00663EC5"/>
    <w:rsid w:val="006702B6"/>
    <w:rsid w:val="006717E6"/>
    <w:rsid w:val="00672A3D"/>
    <w:rsid w:val="0067608F"/>
    <w:rsid w:val="0068169A"/>
    <w:rsid w:val="00681B22"/>
    <w:rsid w:val="006871A0"/>
    <w:rsid w:val="00692629"/>
    <w:rsid w:val="00693012"/>
    <w:rsid w:val="006940E2"/>
    <w:rsid w:val="00694D29"/>
    <w:rsid w:val="0069590D"/>
    <w:rsid w:val="00697854"/>
    <w:rsid w:val="006A1CB4"/>
    <w:rsid w:val="006A3DD7"/>
    <w:rsid w:val="006A46AC"/>
    <w:rsid w:val="006B0F55"/>
    <w:rsid w:val="006B1505"/>
    <w:rsid w:val="006B1ED9"/>
    <w:rsid w:val="006B20B3"/>
    <w:rsid w:val="006B4212"/>
    <w:rsid w:val="006B46BA"/>
    <w:rsid w:val="006B6559"/>
    <w:rsid w:val="006C1656"/>
    <w:rsid w:val="006C2EC3"/>
    <w:rsid w:val="006C454B"/>
    <w:rsid w:val="006C5BBF"/>
    <w:rsid w:val="006D2C05"/>
    <w:rsid w:val="006D33B1"/>
    <w:rsid w:val="006D4C1A"/>
    <w:rsid w:val="006E2149"/>
    <w:rsid w:val="006E2D54"/>
    <w:rsid w:val="006E2FD0"/>
    <w:rsid w:val="006E3050"/>
    <w:rsid w:val="006E418F"/>
    <w:rsid w:val="006E480E"/>
    <w:rsid w:val="006E53B3"/>
    <w:rsid w:val="006F361E"/>
    <w:rsid w:val="006F3CE3"/>
    <w:rsid w:val="006F6554"/>
    <w:rsid w:val="0070171C"/>
    <w:rsid w:val="007039A4"/>
    <w:rsid w:val="007044D7"/>
    <w:rsid w:val="007058EF"/>
    <w:rsid w:val="00707D22"/>
    <w:rsid w:val="00711C67"/>
    <w:rsid w:val="0071206C"/>
    <w:rsid w:val="007155A8"/>
    <w:rsid w:val="007179B1"/>
    <w:rsid w:val="007203E6"/>
    <w:rsid w:val="00722629"/>
    <w:rsid w:val="00722E1A"/>
    <w:rsid w:val="00731DF7"/>
    <w:rsid w:val="0073598A"/>
    <w:rsid w:val="007372ED"/>
    <w:rsid w:val="007406F4"/>
    <w:rsid w:val="00741F32"/>
    <w:rsid w:val="007511B0"/>
    <w:rsid w:val="007521FA"/>
    <w:rsid w:val="00752271"/>
    <w:rsid w:val="00754A74"/>
    <w:rsid w:val="00754E08"/>
    <w:rsid w:val="007562D2"/>
    <w:rsid w:val="00757D62"/>
    <w:rsid w:val="007626A1"/>
    <w:rsid w:val="0076779A"/>
    <w:rsid w:val="00775A07"/>
    <w:rsid w:val="00784824"/>
    <w:rsid w:val="007853E0"/>
    <w:rsid w:val="0078663E"/>
    <w:rsid w:val="00790766"/>
    <w:rsid w:val="00795CBB"/>
    <w:rsid w:val="00796010"/>
    <w:rsid w:val="007A07D8"/>
    <w:rsid w:val="007A13F1"/>
    <w:rsid w:val="007A30FB"/>
    <w:rsid w:val="007A3609"/>
    <w:rsid w:val="007A5591"/>
    <w:rsid w:val="007A62BC"/>
    <w:rsid w:val="007A63A8"/>
    <w:rsid w:val="007B2A73"/>
    <w:rsid w:val="007B327C"/>
    <w:rsid w:val="007B49E0"/>
    <w:rsid w:val="007B4C5E"/>
    <w:rsid w:val="007B5BEA"/>
    <w:rsid w:val="007B71B5"/>
    <w:rsid w:val="007C2572"/>
    <w:rsid w:val="007C2A23"/>
    <w:rsid w:val="007C31D9"/>
    <w:rsid w:val="007C4AAD"/>
    <w:rsid w:val="007C501C"/>
    <w:rsid w:val="007D0499"/>
    <w:rsid w:val="007D1A30"/>
    <w:rsid w:val="007D3301"/>
    <w:rsid w:val="007D4EB5"/>
    <w:rsid w:val="007D6D78"/>
    <w:rsid w:val="007D7721"/>
    <w:rsid w:val="007E24B3"/>
    <w:rsid w:val="007E57C8"/>
    <w:rsid w:val="007E68BF"/>
    <w:rsid w:val="007F07E8"/>
    <w:rsid w:val="007F09B7"/>
    <w:rsid w:val="007F2B74"/>
    <w:rsid w:val="007F2E85"/>
    <w:rsid w:val="007F53F6"/>
    <w:rsid w:val="008010A2"/>
    <w:rsid w:val="0080110A"/>
    <w:rsid w:val="00801470"/>
    <w:rsid w:val="00803108"/>
    <w:rsid w:val="00810105"/>
    <w:rsid w:val="008139AC"/>
    <w:rsid w:val="00821696"/>
    <w:rsid w:val="00822E55"/>
    <w:rsid w:val="008241A1"/>
    <w:rsid w:val="00827F91"/>
    <w:rsid w:val="00834686"/>
    <w:rsid w:val="00836AFA"/>
    <w:rsid w:val="0083716A"/>
    <w:rsid w:val="00837976"/>
    <w:rsid w:val="00837C89"/>
    <w:rsid w:val="00840CAF"/>
    <w:rsid w:val="008418EA"/>
    <w:rsid w:val="00841FCC"/>
    <w:rsid w:val="00844337"/>
    <w:rsid w:val="008445B9"/>
    <w:rsid w:val="0084557C"/>
    <w:rsid w:val="00846D77"/>
    <w:rsid w:val="00850D9E"/>
    <w:rsid w:val="00851070"/>
    <w:rsid w:val="008522D7"/>
    <w:rsid w:val="00852C73"/>
    <w:rsid w:val="00856550"/>
    <w:rsid w:val="00860C99"/>
    <w:rsid w:val="008655C2"/>
    <w:rsid w:val="00865737"/>
    <w:rsid w:val="00865F21"/>
    <w:rsid w:val="008706F2"/>
    <w:rsid w:val="008715AD"/>
    <w:rsid w:val="008729C2"/>
    <w:rsid w:val="00880853"/>
    <w:rsid w:val="00883D9C"/>
    <w:rsid w:val="008859EE"/>
    <w:rsid w:val="00890E91"/>
    <w:rsid w:val="0089280D"/>
    <w:rsid w:val="008A01B9"/>
    <w:rsid w:val="008A0C16"/>
    <w:rsid w:val="008A2D02"/>
    <w:rsid w:val="008A4654"/>
    <w:rsid w:val="008A68DE"/>
    <w:rsid w:val="008B1DB5"/>
    <w:rsid w:val="008B3A55"/>
    <w:rsid w:val="008B5437"/>
    <w:rsid w:val="008C559B"/>
    <w:rsid w:val="008C6920"/>
    <w:rsid w:val="008C7003"/>
    <w:rsid w:val="008D1D6C"/>
    <w:rsid w:val="008D6280"/>
    <w:rsid w:val="008D6E89"/>
    <w:rsid w:val="008E0409"/>
    <w:rsid w:val="008E34BE"/>
    <w:rsid w:val="008F0E1D"/>
    <w:rsid w:val="008F359F"/>
    <w:rsid w:val="008F3D23"/>
    <w:rsid w:val="00906D2B"/>
    <w:rsid w:val="00911E4F"/>
    <w:rsid w:val="00912CA9"/>
    <w:rsid w:val="009137C4"/>
    <w:rsid w:val="009158D8"/>
    <w:rsid w:val="009210FD"/>
    <w:rsid w:val="0092271E"/>
    <w:rsid w:val="009238A2"/>
    <w:rsid w:val="0092465F"/>
    <w:rsid w:val="00924EC2"/>
    <w:rsid w:val="009302E1"/>
    <w:rsid w:val="009327EA"/>
    <w:rsid w:val="00932FCE"/>
    <w:rsid w:val="00952777"/>
    <w:rsid w:val="009531BB"/>
    <w:rsid w:val="00953F90"/>
    <w:rsid w:val="00955E22"/>
    <w:rsid w:val="00955F46"/>
    <w:rsid w:val="00956EF2"/>
    <w:rsid w:val="00961742"/>
    <w:rsid w:val="00962500"/>
    <w:rsid w:val="00964635"/>
    <w:rsid w:val="00970B59"/>
    <w:rsid w:val="0097363C"/>
    <w:rsid w:val="009757F6"/>
    <w:rsid w:val="00977BA1"/>
    <w:rsid w:val="00981D39"/>
    <w:rsid w:val="009845D1"/>
    <w:rsid w:val="00985363"/>
    <w:rsid w:val="00986CEA"/>
    <w:rsid w:val="0098723D"/>
    <w:rsid w:val="009904FE"/>
    <w:rsid w:val="00990D6D"/>
    <w:rsid w:val="009926B8"/>
    <w:rsid w:val="009931C4"/>
    <w:rsid w:val="00993774"/>
    <w:rsid w:val="00993CE7"/>
    <w:rsid w:val="0099565B"/>
    <w:rsid w:val="009977D7"/>
    <w:rsid w:val="009A3D4A"/>
    <w:rsid w:val="009A5FE9"/>
    <w:rsid w:val="009A690D"/>
    <w:rsid w:val="009B0730"/>
    <w:rsid w:val="009B2333"/>
    <w:rsid w:val="009B52FE"/>
    <w:rsid w:val="009B6A78"/>
    <w:rsid w:val="009B7CA1"/>
    <w:rsid w:val="009C3457"/>
    <w:rsid w:val="009C416A"/>
    <w:rsid w:val="009C5F05"/>
    <w:rsid w:val="009C71AE"/>
    <w:rsid w:val="009C732C"/>
    <w:rsid w:val="009D3BF2"/>
    <w:rsid w:val="009D75CE"/>
    <w:rsid w:val="009E2AAC"/>
    <w:rsid w:val="009E3CB7"/>
    <w:rsid w:val="009E4AFE"/>
    <w:rsid w:val="009F08BB"/>
    <w:rsid w:val="009F0976"/>
    <w:rsid w:val="009F0E7A"/>
    <w:rsid w:val="009F218A"/>
    <w:rsid w:val="009F57FD"/>
    <w:rsid w:val="00A01063"/>
    <w:rsid w:val="00A033F9"/>
    <w:rsid w:val="00A04F8D"/>
    <w:rsid w:val="00A0700F"/>
    <w:rsid w:val="00A07406"/>
    <w:rsid w:val="00A07A71"/>
    <w:rsid w:val="00A10013"/>
    <w:rsid w:val="00A1052C"/>
    <w:rsid w:val="00A10B11"/>
    <w:rsid w:val="00A11108"/>
    <w:rsid w:val="00A1356E"/>
    <w:rsid w:val="00A13D5E"/>
    <w:rsid w:val="00A15681"/>
    <w:rsid w:val="00A16ECE"/>
    <w:rsid w:val="00A21D25"/>
    <w:rsid w:val="00A2236F"/>
    <w:rsid w:val="00A2551E"/>
    <w:rsid w:val="00A2660C"/>
    <w:rsid w:val="00A26E5A"/>
    <w:rsid w:val="00A2704D"/>
    <w:rsid w:val="00A31730"/>
    <w:rsid w:val="00A371E6"/>
    <w:rsid w:val="00A43145"/>
    <w:rsid w:val="00A511B4"/>
    <w:rsid w:val="00A5247B"/>
    <w:rsid w:val="00A542AD"/>
    <w:rsid w:val="00A54721"/>
    <w:rsid w:val="00A565E6"/>
    <w:rsid w:val="00A57E43"/>
    <w:rsid w:val="00A60232"/>
    <w:rsid w:val="00A63806"/>
    <w:rsid w:val="00A63C85"/>
    <w:rsid w:val="00A67941"/>
    <w:rsid w:val="00A71ACD"/>
    <w:rsid w:val="00A71B49"/>
    <w:rsid w:val="00A7365B"/>
    <w:rsid w:val="00A82766"/>
    <w:rsid w:val="00A828B5"/>
    <w:rsid w:val="00A82DB2"/>
    <w:rsid w:val="00A90108"/>
    <w:rsid w:val="00A92AAC"/>
    <w:rsid w:val="00A92E65"/>
    <w:rsid w:val="00A96F02"/>
    <w:rsid w:val="00A975E9"/>
    <w:rsid w:val="00AA074F"/>
    <w:rsid w:val="00AA2DB1"/>
    <w:rsid w:val="00AA534B"/>
    <w:rsid w:val="00AA5ED4"/>
    <w:rsid w:val="00AA720A"/>
    <w:rsid w:val="00AA7860"/>
    <w:rsid w:val="00AB11F8"/>
    <w:rsid w:val="00AB5197"/>
    <w:rsid w:val="00AB7537"/>
    <w:rsid w:val="00AC1D9F"/>
    <w:rsid w:val="00AC3BF8"/>
    <w:rsid w:val="00AD1771"/>
    <w:rsid w:val="00AD3B5B"/>
    <w:rsid w:val="00AE247C"/>
    <w:rsid w:val="00AE6560"/>
    <w:rsid w:val="00AF4FA6"/>
    <w:rsid w:val="00AF55AD"/>
    <w:rsid w:val="00AF6F1D"/>
    <w:rsid w:val="00AF7856"/>
    <w:rsid w:val="00B0097F"/>
    <w:rsid w:val="00B01B4F"/>
    <w:rsid w:val="00B01F0D"/>
    <w:rsid w:val="00B0365A"/>
    <w:rsid w:val="00B11C04"/>
    <w:rsid w:val="00B11E8A"/>
    <w:rsid w:val="00B121CB"/>
    <w:rsid w:val="00B17848"/>
    <w:rsid w:val="00B17C6A"/>
    <w:rsid w:val="00B20BC2"/>
    <w:rsid w:val="00B21D47"/>
    <w:rsid w:val="00B24BDB"/>
    <w:rsid w:val="00B24C0B"/>
    <w:rsid w:val="00B26D32"/>
    <w:rsid w:val="00B27047"/>
    <w:rsid w:val="00B27E64"/>
    <w:rsid w:val="00B32D09"/>
    <w:rsid w:val="00B349E4"/>
    <w:rsid w:val="00B40477"/>
    <w:rsid w:val="00B4160A"/>
    <w:rsid w:val="00B54806"/>
    <w:rsid w:val="00B554AD"/>
    <w:rsid w:val="00B55C01"/>
    <w:rsid w:val="00B560ED"/>
    <w:rsid w:val="00B56C16"/>
    <w:rsid w:val="00B56E0A"/>
    <w:rsid w:val="00B60509"/>
    <w:rsid w:val="00B64BB9"/>
    <w:rsid w:val="00B65A3C"/>
    <w:rsid w:val="00B74961"/>
    <w:rsid w:val="00B83A6A"/>
    <w:rsid w:val="00B85803"/>
    <w:rsid w:val="00B90094"/>
    <w:rsid w:val="00B9396F"/>
    <w:rsid w:val="00B96456"/>
    <w:rsid w:val="00BA0666"/>
    <w:rsid w:val="00BA25A0"/>
    <w:rsid w:val="00BA2DB3"/>
    <w:rsid w:val="00BA4EFD"/>
    <w:rsid w:val="00BA7066"/>
    <w:rsid w:val="00BA7AFC"/>
    <w:rsid w:val="00BB0686"/>
    <w:rsid w:val="00BB2B6F"/>
    <w:rsid w:val="00BB342E"/>
    <w:rsid w:val="00BB36B5"/>
    <w:rsid w:val="00BB439D"/>
    <w:rsid w:val="00BB6231"/>
    <w:rsid w:val="00BB6ECE"/>
    <w:rsid w:val="00BC1ADB"/>
    <w:rsid w:val="00BC1E57"/>
    <w:rsid w:val="00BD09CB"/>
    <w:rsid w:val="00BD2B59"/>
    <w:rsid w:val="00BD2DC9"/>
    <w:rsid w:val="00BD4C52"/>
    <w:rsid w:val="00BD5C17"/>
    <w:rsid w:val="00BD6459"/>
    <w:rsid w:val="00BE10D5"/>
    <w:rsid w:val="00BE187B"/>
    <w:rsid w:val="00BE357C"/>
    <w:rsid w:val="00BE40B2"/>
    <w:rsid w:val="00BE4B1A"/>
    <w:rsid w:val="00BE56B2"/>
    <w:rsid w:val="00BF03D4"/>
    <w:rsid w:val="00BF16ED"/>
    <w:rsid w:val="00BF171A"/>
    <w:rsid w:val="00BF31D0"/>
    <w:rsid w:val="00BF35C5"/>
    <w:rsid w:val="00BF3C4F"/>
    <w:rsid w:val="00BF5B68"/>
    <w:rsid w:val="00BF7B97"/>
    <w:rsid w:val="00C024E5"/>
    <w:rsid w:val="00C0366D"/>
    <w:rsid w:val="00C13E3D"/>
    <w:rsid w:val="00C146FE"/>
    <w:rsid w:val="00C15412"/>
    <w:rsid w:val="00C1627D"/>
    <w:rsid w:val="00C23166"/>
    <w:rsid w:val="00C235BC"/>
    <w:rsid w:val="00C249C6"/>
    <w:rsid w:val="00C264BD"/>
    <w:rsid w:val="00C327B4"/>
    <w:rsid w:val="00C328D2"/>
    <w:rsid w:val="00C32CE1"/>
    <w:rsid w:val="00C41955"/>
    <w:rsid w:val="00C435EF"/>
    <w:rsid w:val="00C437D1"/>
    <w:rsid w:val="00C43D4D"/>
    <w:rsid w:val="00C44E86"/>
    <w:rsid w:val="00C47589"/>
    <w:rsid w:val="00C50366"/>
    <w:rsid w:val="00C50A09"/>
    <w:rsid w:val="00C51B91"/>
    <w:rsid w:val="00C52861"/>
    <w:rsid w:val="00C54582"/>
    <w:rsid w:val="00C56DF6"/>
    <w:rsid w:val="00C60E59"/>
    <w:rsid w:val="00C63EF4"/>
    <w:rsid w:val="00C64A5C"/>
    <w:rsid w:val="00C66745"/>
    <w:rsid w:val="00C67FA3"/>
    <w:rsid w:val="00C74E1C"/>
    <w:rsid w:val="00C77E7D"/>
    <w:rsid w:val="00C842AB"/>
    <w:rsid w:val="00C84F48"/>
    <w:rsid w:val="00C8562D"/>
    <w:rsid w:val="00C92EAF"/>
    <w:rsid w:val="00C949ED"/>
    <w:rsid w:val="00C9546F"/>
    <w:rsid w:val="00C96025"/>
    <w:rsid w:val="00C963A3"/>
    <w:rsid w:val="00CA120D"/>
    <w:rsid w:val="00CA1B31"/>
    <w:rsid w:val="00CA3605"/>
    <w:rsid w:val="00CA6E30"/>
    <w:rsid w:val="00CB189E"/>
    <w:rsid w:val="00CB395B"/>
    <w:rsid w:val="00CB4B40"/>
    <w:rsid w:val="00CB5CDC"/>
    <w:rsid w:val="00CB7C03"/>
    <w:rsid w:val="00CC1A95"/>
    <w:rsid w:val="00CC1F2F"/>
    <w:rsid w:val="00CC2AD4"/>
    <w:rsid w:val="00CC400D"/>
    <w:rsid w:val="00CD1DE1"/>
    <w:rsid w:val="00CD34E7"/>
    <w:rsid w:val="00CD563E"/>
    <w:rsid w:val="00CE0889"/>
    <w:rsid w:val="00CE146C"/>
    <w:rsid w:val="00CE1A5B"/>
    <w:rsid w:val="00CE3514"/>
    <w:rsid w:val="00CE453C"/>
    <w:rsid w:val="00CE6954"/>
    <w:rsid w:val="00CE7752"/>
    <w:rsid w:val="00CE7B85"/>
    <w:rsid w:val="00CF2A5C"/>
    <w:rsid w:val="00CF2D87"/>
    <w:rsid w:val="00CF33FD"/>
    <w:rsid w:val="00CF4B8E"/>
    <w:rsid w:val="00CF5FF8"/>
    <w:rsid w:val="00D02774"/>
    <w:rsid w:val="00D03110"/>
    <w:rsid w:val="00D046BE"/>
    <w:rsid w:val="00D0601D"/>
    <w:rsid w:val="00D07472"/>
    <w:rsid w:val="00D10F54"/>
    <w:rsid w:val="00D17C5D"/>
    <w:rsid w:val="00D218DF"/>
    <w:rsid w:val="00D22065"/>
    <w:rsid w:val="00D2256D"/>
    <w:rsid w:val="00D2553D"/>
    <w:rsid w:val="00D2592E"/>
    <w:rsid w:val="00D307CB"/>
    <w:rsid w:val="00D3280E"/>
    <w:rsid w:val="00D336E0"/>
    <w:rsid w:val="00D3671C"/>
    <w:rsid w:val="00D36C4B"/>
    <w:rsid w:val="00D37C47"/>
    <w:rsid w:val="00D40B9A"/>
    <w:rsid w:val="00D42EB9"/>
    <w:rsid w:val="00D4325D"/>
    <w:rsid w:val="00D43CDA"/>
    <w:rsid w:val="00D4437E"/>
    <w:rsid w:val="00D50360"/>
    <w:rsid w:val="00D510CF"/>
    <w:rsid w:val="00D51B5E"/>
    <w:rsid w:val="00D53630"/>
    <w:rsid w:val="00D545B1"/>
    <w:rsid w:val="00D54A61"/>
    <w:rsid w:val="00D5640B"/>
    <w:rsid w:val="00D57DDE"/>
    <w:rsid w:val="00D612A5"/>
    <w:rsid w:val="00D61C82"/>
    <w:rsid w:val="00D626D8"/>
    <w:rsid w:val="00D62B4F"/>
    <w:rsid w:val="00D70FE6"/>
    <w:rsid w:val="00D71F73"/>
    <w:rsid w:val="00D72D55"/>
    <w:rsid w:val="00D758EA"/>
    <w:rsid w:val="00D75AA5"/>
    <w:rsid w:val="00D76B2E"/>
    <w:rsid w:val="00D77EA0"/>
    <w:rsid w:val="00D86DDB"/>
    <w:rsid w:val="00D87F2B"/>
    <w:rsid w:val="00D922D7"/>
    <w:rsid w:val="00D954E2"/>
    <w:rsid w:val="00DA1F4B"/>
    <w:rsid w:val="00DA225B"/>
    <w:rsid w:val="00DB139C"/>
    <w:rsid w:val="00DB206A"/>
    <w:rsid w:val="00DB31C8"/>
    <w:rsid w:val="00DB514D"/>
    <w:rsid w:val="00DB5EC5"/>
    <w:rsid w:val="00DC1737"/>
    <w:rsid w:val="00DC203F"/>
    <w:rsid w:val="00DD2A33"/>
    <w:rsid w:val="00DD304E"/>
    <w:rsid w:val="00DE13C8"/>
    <w:rsid w:val="00DE32D6"/>
    <w:rsid w:val="00DE4C8E"/>
    <w:rsid w:val="00DE6723"/>
    <w:rsid w:val="00DF0D0A"/>
    <w:rsid w:val="00DF4462"/>
    <w:rsid w:val="00E02658"/>
    <w:rsid w:val="00E027FF"/>
    <w:rsid w:val="00E050F8"/>
    <w:rsid w:val="00E12C6A"/>
    <w:rsid w:val="00E1501A"/>
    <w:rsid w:val="00E15D9D"/>
    <w:rsid w:val="00E20EE0"/>
    <w:rsid w:val="00E21BB0"/>
    <w:rsid w:val="00E223C1"/>
    <w:rsid w:val="00E2696D"/>
    <w:rsid w:val="00E30EEC"/>
    <w:rsid w:val="00E37370"/>
    <w:rsid w:val="00E41193"/>
    <w:rsid w:val="00E42247"/>
    <w:rsid w:val="00E46A85"/>
    <w:rsid w:val="00E51BAE"/>
    <w:rsid w:val="00E54EB8"/>
    <w:rsid w:val="00E576AB"/>
    <w:rsid w:val="00E6057D"/>
    <w:rsid w:val="00E61163"/>
    <w:rsid w:val="00E63798"/>
    <w:rsid w:val="00E70380"/>
    <w:rsid w:val="00E77A97"/>
    <w:rsid w:val="00E80366"/>
    <w:rsid w:val="00E807A2"/>
    <w:rsid w:val="00E8141E"/>
    <w:rsid w:val="00E8301E"/>
    <w:rsid w:val="00E834AA"/>
    <w:rsid w:val="00E862BB"/>
    <w:rsid w:val="00E86D17"/>
    <w:rsid w:val="00E8770F"/>
    <w:rsid w:val="00E954E2"/>
    <w:rsid w:val="00E96CC2"/>
    <w:rsid w:val="00E973D3"/>
    <w:rsid w:val="00E97C72"/>
    <w:rsid w:val="00EA1F4D"/>
    <w:rsid w:val="00EA3BD7"/>
    <w:rsid w:val="00EB2063"/>
    <w:rsid w:val="00EB3195"/>
    <w:rsid w:val="00EB5251"/>
    <w:rsid w:val="00EB70CC"/>
    <w:rsid w:val="00EB7C22"/>
    <w:rsid w:val="00EB7D88"/>
    <w:rsid w:val="00EC4D21"/>
    <w:rsid w:val="00EC69FC"/>
    <w:rsid w:val="00ED0F5B"/>
    <w:rsid w:val="00ED29DD"/>
    <w:rsid w:val="00ED3339"/>
    <w:rsid w:val="00EE0BF2"/>
    <w:rsid w:val="00EE377A"/>
    <w:rsid w:val="00EE4DEB"/>
    <w:rsid w:val="00EE58AC"/>
    <w:rsid w:val="00EE6766"/>
    <w:rsid w:val="00EF300D"/>
    <w:rsid w:val="00EF4CA0"/>
    <w:rsid w:val="00F00DE4"/>
    <w:rsid w:val="00F03CAE"/>
    <w:rsid w:val="00F0644D"/>
    <w:rsid w:val="00F06DFA"/>
    <w:rsid w:val="00F10830"/>
    <w:rsid w:val="00F12290"/>
    <w:rsid w:val="00F12658"/>
    <w:rsid w:val="00F15024"/>
    <w:rsid w:val="00F1512F"/>
    <w:rsid w:val="00F16FAE"/>
    <w:rsid w:val="00F17169"/>
    <w:rsid w:val="00F20867"/>
    <w:rsid w:val="00F20AB0"/>
    <w:rsid w:val="00F20AB6"/>
    <w:rsid w:val="00F220FF"/>
    <w:rsid w:val="00F26586"/>
    <w:rsid w:val="00F2667B"/>
    <w:rsid w:val="00F27200"/>
    <w:rsid w:val="00F3021E"/>
    <w:rsid w:val="00F33109"/>
    <w:rsid w:val="00F34461"/>
    <w:rsid w:val="00F36DBC"/>
    <w:rsid w:val="00F40CA4"/>
    <w:rsid w:val="00F41D4C"/>
    <w:rsid w:val="00F42577"/>
    <w:rsid w:val="00F447C0"/>
    <w:rsid w:val="00F460A6"/>
    <w:rsid w:val="00F50710"/>
    <w:rsid w:val="00F53519"/>
    <w:rsid w:val="00F5351C"/>
    <w:rsid w:val="00F53F51"/>
    <w:rsid w:val="00F5469C"/>
    <w:rsid w:val="00F55AB5"/>
    <w:rsid w:val="00F576AF"/>
    <w:rsid w:val="00F62D33"/>
    <w:rsid w:val="00F6405F"/>
    <w:rsid w:val="00F7065F"/>
    <w:rsid w:val="00F733FE"/>
    <w:rsid w:val="00F81093"/>
    <w:rsid w:val="00F81738"/>
    <w:rsid w:val="00F821FF"/>
    <w:rsid w:val="00F84F7B"/>
    <w:rsid w:val="00F911CA"/>
    <w:rsid w:val="00F913D3"/>
    <w:rsid w:val="00F931FC"/>
    <w:rsid w:val="00FA4920"/>
    <w:rsid w:val="00FA53AB"/>
    <w:rsid w:val="00FA5FBE"/>
    <w:rsid w:val="00FA627D"/>
    <w:rsid w:val="00FA7F23"/>
    <w:rsid w:val="00FB07FC"/>
    <w:rsid w:val="00FB16CA"/>
    <w:rsid w:val="00FB2E98"/>
    <w:rsid w:val="00FB47B6"/>
    <w:rsid w:val="00FB49C5"/>
    <w:rsid w:val="00FB7CA7"/>
    <w:rsid w:val="00FC0F58"/>
    <w:rsid w:val="00FC2F8B"/>
    <w:rsid w:val="00FC382A"/>
    <w:rsid w:val="00FC43A7"/>
    <w:rsid w:val="00FC4A89"/>
    <w:rsid w:val="00FC5628"/>
    <w:rsid w:val="00FC5DE7"/>
    <w:rsid w:val="00FC7F33"/>
    <w:rsid w:val="00FD4E10"/>
    <w:rsid w:val="00FE11BA"/>
    <w:rsid w:val="00FE1C1C"/>
    <w:rsid w:val="00FE3980"/>
    <w:rsid w:val="00FE42FC"/>
    <w:rsid w:val="00FE4B51"/>
    <w:rsid w:val="00FE4CCC"/>
    <w:rsid w:val="00FE5018"/>
    <w:rsid w:val="00FE55E1"/>
    <w:rsid w:val="00FF27E4"/>
    <w:rsid w:val="00FF727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99C23F"/>
  <w15:docId w15:val="{5BB91630-2503-4F5E-B8C6-2524A102C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t-EE" w:eastAsia="et-EE"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6F1"/>
    <w:pPr>
      <w:autoSpaceDE w:val="0"/>
      <w:autoSpaceDN w:val="0"/>
    </w:pPr>
    <w:rPr>
      <w:rFonts w:ascii="Times New Roman" w:hAnsi="Times New Roman"/>
      <w:sz w:val="24"/>
      <w:szCs w:val="24"/>
      <w:lang w:eastAsia="en-US"/>
    </w:rPr>
  </w:style>
  <w:style w:type="paragraph" w:styleId="Heading1">
    <w:name w:val="heading 1"/>
    <w:basedOn w:val="Normal"/>
    <w:next w:val="Normal"/>
    <w:link w:val="Heading1Char"/>
    <w:uiPriority w:val="9"/>
    <w:qFormat/>
    <w:rsid w:val="000766F1"/>
    <w:pPr>
      <w:keepNext/>
      <w:jc w:val="center"/>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0766F1"/>
    <w:pPr>
      <w:keepNext/>
      <w:ind w:left="-148"/>
      <w:jc w:val="center"/>
      <w:outlineLvl w:val="1"/>
    </w:pPr>
    <w:rPr>
      <w:rFonts w:ascii="Cambria" w:hAnsi="Cambria"/>
      <w:b/>
      <w:bCs/>
      <w:i/>
      <w:iCs/>
      <w:sz w:val="28"/>
      <w:szCs w:val="28"/>
    </w:rPr>
  </w:style>
  <w:style w:type="paragraph" w:styleId="Heading3">
    <w:name w:val="heading 3"/>
    <w:basedOn w:val="Normal"/>
    <w:next w:val="Normal"/>
    <w:link w:val="Heading3Char"/>
    <w:uiPriority w:val="9"/>
    <w:unhideWhenUsed/>
    <w:qFormat/>
    <w:rsid w:val="000766F1"/>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635068"/>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766F1"/>
    <w:rPr>
      <w:rFonts w:ascii="Cambria" w:hAnsi="Cambria"/>
      <w:b/>
      <w:bCs/>
      <w:kern w:val="32"/>
      <w:sz w:val="32"/>
      <w:szCs w:val="32"/>
      <w:lang w:eastAsia="en-US"/>
    </w:rPr>
  </w:style>
  <w:style w:type="character" w:customStyle="1" w:styleId="Heading2Char">
    <w:name w:val="Heading 2 Char"/>
    <w:link w:val="Heading2"/>
    <w:uiPriority w:val="9"/>
    <w:rsid w:val="000766F1"/>
    <w:rPr>
      <w:rFonts w:ascii="Cambria" w:hAnsi="Cambria"/>
      <w:b/>
      <w:bCs/>
      <w:i/>
      <w:iCs/>
      <w:sz w:val="28"/>
      <w:szCs w:val="28"/>
      <w:lang w:eastAsia="en-US"/>
    </w:rPr>
  </w:style>
  <w:style w:type="character" w:customStyle="1" w:styleId="Heading3Char">
    <w:name w:val="Heading 3 Char"/>
    <w:link w:val="Heading3"/>
    <w:uiPriority w:val="9"/>
    <w:rsid w:val="000766F1"/>
    <w:rPr>
      <w:rFonts w:ascii="Cambria" w:hAnsi="Cambria"/>
      <w:b/>
      <w:bCs/>
      <w:sz w:val="26"/>
      <w:szCs w:val="26"/>
      <w:lang w:eastAsia="en-US"/>
    </w:rPr>
  </w:style>
  <w:style w:type="paragraph" w:styleId="NoSpacing">
    <w:name w:val="No Spacing"/>
    <w:uiPriority w:val="1"/>
    <w:qFormat/>
    <w:rsid w:val="000766F1"/>
    <w:pPr>
      <w:autoSpaceDE w:val="0"/>
      <w:autoSpaceDN w:val="0"/>
    </w:pPr>
    <w:rPr>
      <w:rFonts w:ascii="Times New Roman" w:hAnsi="Times New Roman"/>
      <w:sz w:val="24"/>
      <w:szCs w:val="24"/>
      <w:lang w:eastAsia="en-US"/>
    </w:rPr>
  </w:style>
  <w:style w:type="paragraph" w:styleId="ListParagraph">
    <w:name w:val="List Paragraph"/>
    <w:basedOn w:val="Normal"/>
    <w:uiPriority w:val="34"/>
    <w:qFormat/>
    <w:rsid w:val="000766F1"/>
    <w:pPr>
      <w:autoSpaceDE/>
      <w:autoSpaceDN/>
      <w:spacing w:after="200" w:line="276" w:lineRule="auto"/>
      <w:ind w:left="720"/>
      <w:contextualSpacing/>
    </w:pPr>
    <w:rPr>
      <w:rFonts w:ascii="Calibri" w:eastAsia="Calibri" w:hAnsi="Calibri"/>
      <w:sz w:val="22"/>
      <w:szCs w:val="22"/>
    </w:rPr>
  </w:style>
  <w:style w:type="character" w:styleId="IntenseEmphasis">
    <w:name w:val="Intense Emphasis"/>
    <w:uiPriority w:val="21"/>
    <w:qFormat/>
    <w:rsid w:val="000766F1"/>
    <w:rPr>
      <w:b/>
      <w:bCs/>
      <w:i/>
      <w:iCs/>
      <w:color w:val="4F81BD"/>
    </w:rPr>
  </w:style>
  <w:style w:type="character" w:styleId="Emphasis">
    <w:name w:val="Emphasis"/>
    <w:basedOn w:val="DefaultParagraphFont"/>
    <w:uiPriority w:val="20"/>
    <w:qFormat/>
    <w:rsid w:val="000766F1"/>
    <w:rPr>
      <w:i/>
      <w:iCs/>
    </w:rPr>
  </w:style>
  <w:style w:type="paragraph" w:styleId="BalloonText">
    <w:name w:val="Balloon Text"/>
    <w:basedOn w:val="Normal"/>
    <w:link w:val="BalloonTextChar"/>
    <w:semiHidden/>
    <w:unhideWhenUsed/>
    <w:rsid w:val="00FC5DE7"/>
    <w:rPr>
      <w:rFonts w:ascii="Segoe UI" w:hAnsi="Segoe UI" w:cs="Segoe UI"/>
      <w:sz w:val="18"/>
      <w:szCs w:val="18"/>
    </w:rPr>
  </w:style>
  <w:style w:type="character" w:customStyle="1" w:styleId="BalloonTextChar">
    <w:name w:val="Balloon Text Char"/>
    <w:basedOn w:val="DefaultParagraphFont"/>
    <w:link w:val="BalloonText"/>
    <w:semiHidden/>
    <w:rsid w:val="00FC5DE7"/>
    <w:rPr>
      <w:rFonts w:ascii="Segoe UI" w:hAnsi="Segoe UI" w:cs="Segoe UI"/>
      <w:sz w:val="18"/>
      <w:szCs w:val="18"/>
      <w:lang w:eastAsia="en-US"/>
    </w:rPr>
  </w:style>
  <w:style w:type="character" w:styleId="CommentReference">
    <w:name w:val="annotation reference"/>
    <w:basedOn w:val="DefaultParagraphFont"/>
    <w:uiPriority w:val="99"/>
    <w:semiHidden/>
    <w:unhideWhenUsed/>
    <w:rsid w:val="0039390F"/>
    <w:rPr>
      <w:sz w:val="16"/>
      <w:szCs w:val="16"/>
    </w:rPr>
  </w:style>
  <w:style w:type="paragraph" w:styleId="CommentText">
    <w:name w:val="annotation text"/>
    <w:basedOn w:val="Normal"/>
    <w:link w:val="CommentTextChar"/>
    <w:uiPriority w:val="99"/>
    <w:unhideWhenUsed/>
    <w:rsid w:val="0039390F"/>
    <w:rPr>
      <w:sz w:val="20"/>
      <w:szCs w:val="20"/>
    </w:rPr>
  </w:style>
  <w:style w:type="character" w:customStyle="1" w:styleId="CommentTextChar">
    <w:name w:val="Comment Text Char"/>
    <w:basedOn w:val="DefaultParagraphFont"/>
    <w:link w:val="CommentText"/>
    <w:uiPriority w:val="99"/>
    <w:rsid w:val="0039390F"/>
    <w:rPr>
      <w:rFonts w:ascii="Times New Roman" w:hAnsi="Times New Roman"/>
      <w:lang w:eastAsia="en-US"/>
    </w:rPr>
  </w:style>
  <w:style w:type="paragraph" w:styleId="CommentSubject">
    <w:name w:val="annotation subject"/>
    <w:basedOn w:val="CommentText"/>
    <w:next w:val="CommentText"/>
    <w:link w:val="CommentSubjectChar"/>
    <w:semiHidden/>
    <w:unhideWhenUsed/>
    <w:rsid w:val="0039390F"/>
    <w:rPr>
      <w:b/>
      <w:bCs/>
    </w:rPr>
  </w:style>
  <w:style w:type="character" w:customStyle="1" w:styleId="CommentSubjectChar">
    <w:name w:val="Comment Subject Char"/>
    <w:basedOn w:val="CommentTextChar"/>
    <w:link w:val="CommentSubject"/>
    <w:semiHidden/>
    <w:rsid w:val="0039390F"/>
    <w:rPr>
      <w:rFonts w:ascii="Times New Roman" w:hAnsi="Times New Roman"/>
      <w:b/>
      <w:bCs/>
      <w:lang w:eastAsia="en-US"/>
    </w:rPr>
  </w:style>
  <w:style w:type="paragraph" w:customStyle="1" w:styleId="Tekst">
    <w:name w:val="Tekst"/>
    <w:autoRedefine/>
    <w:qFormat/>
    <w:rsid w:val="004C68B4"/>
    <w:pPr>
      <w:tabs>
        <w:tab w:val="left" w:pos="142"/>
        <w:tab w:val="left" w:pos="284"/>
      </w:tabs>
      <w:jc w:val="both"/>
    </w:pPr>
    <w:rPr>
      <w:rFonts w:ascii="Times New Roman" w:eastAsia="SimSun" w:hAnsi="Times New Roman" w:cs="Mangal"/>
      <w:bCs/>
      <w:kern w:val="1"/>
      <w:sz w:val="24"/>
      <w:szCs w:val="24"/>
      <w:lang w:eastAsia="zh-CN" w:bidi="hi-IN"/>
    </w:rPr>
  </w:style>
  <w:style w:type="paragraph" w:styleId="FootnoteText">
    <w:name w:val="footnote text"/>
    <w:basedOn w:val="Normal"/>
    <w:link w:val="FootnoteTextChar"/>
    <w:semiHidden/>
    <w:unhideWhenUsed/>
    <w:rsid w:val="004C68B4"/>
    <w:rPr>
      <w:sz w:val="20"/>
      <w:szCs w:val="20"/>
    </w:rPr>
  </w:style>
  <w:style w:type="character" w:customStyle="1" w:styleId="FootnoteTextChar">
    <w:name w:val="Footnote Text Char"/>
    <w:basedOn w:val="DefaultParagraphFont"/>
    <w:link w:val="FootnoteText"/>
    <w:semiHidden/>
    <w:rsid w:val="004C68B4"/>
    <w:rPr>
      <w:rFonts w:ascii="Times New Roman" w:hAnsi="Times New Roman"/>
      <w:lang w:eastAsia="en-US"/>
    </w:rPr>
  </w:style>
  <w:style w:type="character" w:styleId="FootnoteReference">
    <w:name w:val="footnote reference"/>
    <w:aliases w:val="Footnote symbol,fr"/>
    <w:basedOn w:val="DefaultParagraphFont"/>
    <w:unhideWhenUsed/>
    <w:rsid w:val="004C68B4"/>
    <w:rPr>
      <w:vertAlign w:val="superscript"/>
    </w:rPr>
  </w:style>
  <w:style w:type="paragraph" w:customStyle="1" w:styleId="Default">
    <w:name w:val="Default"/>
    <w:rsid w:val="006C2EC3"/>
    <w:pPr>
      <w:autoSpaceDE w:val="0"/>
      <w:autoSpaceDN w:val="0"/>
      <w:adjustRightInd w:val="0"/>
    </w:pPr>
    <w:rPr>
      <w:rFonts w:ascii="Times New Roman" w:hAnsi="Times New Roman"/>
      <w:color w:val="000000"/>
      <w:sz w:val="24"/>
      <w:szCs w:val="24"/>
    </w:rPr>
  </w:style>
  <w:style w:type="character" w:styleId="Hyperlink">
    <w:name w:val="Hyperlink"/>
    <w:basedOn w:val="DefaultParagraphFont"/>
    <w:unhideWhenUsed/>
    <w:rsid w:val="001E2EA8"/>
    <w:rPr>
      <w:color w:val="0000FF" w:themeColor="hyperlink"/>
      <w:u w:val="single"/>
    </w:rPr>
  </w:style>
  <w:style w:type="paragraph" w:styleId="Header">
    <w:name w:val="header"/>
    <w:basedOn w:val="Normal"/>
    <w:link w:val="HeaderChar"/>
    <w:unhideWhenUsed/>
    <w:rsid w:val="003E14CA"/>
    <w:pPr>
      <w:tabs>
        <w:tab w:val="center" w:pos="4680"/>
        <w:tab w:val="right" w:pos="9360"/>
      </w:tabs>
    </w:pPr>
  </w:style>
  <w:style w:type="character" w:customStyle="1" w:styleId="HeaderChar">
    <w:name w:val="Header Char"/>
    <w:basedOn w:val="DefaultParagraphFont"/>
    <w:link w:val="Header"/>
    <w:rsid w:val="003E14CA"/>
    <w:rPr>
      <w:rFonts w:ascii="Times New Roman" w:hAnsi="Times New Roman"/>
      <w:sz w:val="24"/>
      <w:szCs w:val="24"/>
      <w:lang w:eastAsia="en-US"/>
    </w:rPr>
  </w:style>
  <w:style w:type="paragraph" w:styleId="Footer">
    <w:name w:val="footer"/>
    <w:basedOn w:val="Normal"/>
    <w:link w:val="FooterChar"/>
    <w:uiPriority w:val="99"/>
    <w:unhideWhenUsed/>
    <w:rsid w:val="003E14CA"/>
    <w:pPr>
      <w:tabs>
        <w:tab w:val="center" w:pos="4680"/>
        <w:tab w:val="right" w:pos="9360"/>
      </w:tabs>
    </w:pPr>
  </w:style>
  <w:style w:type="character" w:customStyle="1" w:styleId="FooterChar">
    <w:name w:val="Footer Char"/>
    <w:basedOn w:val="DefaultParagraphFont"/>
    <w:link w:val="Footer"/>
    <w:uiPriority w:val="99"/>
    <w:rsid w:val="003E14CA"/>
    <w:rPr>
      <w:rFonts w:ascii="Times New Roman" w:hAnsi="Times New Roman"/>
      <w:sz w:val="24"/>
      <w:szCs w:val="24"/>
      <w:lang w:eastAsia="en-US"/>
    </w:rPr>
  </w:style>
  <w:style w:type="paragraph" w:styleId="Revision">
    <w:name w:val="Revision"/>
    <w:hidden/>
    <w:uiPriority w:val="99"/>
    <w:semiHidden/>
    <w:rsid w:val="00202304"/>
    <w:rPr>
      <w:rFonts w:ascii="Times New Roman" w:hAnsi="Times New Roman"/>
      <w:sz w:val="24"/>
      <w:szCs w:val="24"/>
      <w:lang w:eastAsia="en-US"/>
    </w:rPr>
  </w:style>
  <w:style w:type="paragraph" w:styleId="Caption">
    <w:name w:val="caption"/>
    <w:basedOn w:val="Normal"/>
    <w:next w:val="Normal"/>
    <w:uiPriority w:val="35"/>
    <w:unhideWhenUsed/>
    <w:qFormat/>
    <w:rsid w:val="00C437D1"/>
    <w:pPr>
      <w:spacing w:after="200"/>
    </w:pPr>
    <w:rPr>
      <w:i/>
      <w:iCs/>
      <w:color w:val="1F497D" w:themeColor="text2"/>
      <w:sz w:val="18"/>
      <w:szCs w:val="18"/>
    </w:rPr>
  </w:style>
  <w:style w:type="paragraph" w:customStyle="1" w:styleId="AK">
    <w:name w:val="AK"/>
    <w:autoRedefine/>
    <w:qFormat/>
    <w:rsid w:val="00C54582"/>
    <w:pPr>
      <w:keepNext/>
      <w:keepLines/>
      <w:suppressLineNumbers/>
      <w:jc w:val="right"/>
    </w:pPr>
    <w:rPr>
      <w:rFonts w:ascii="Times New Roman" w:eastAsia="SimSun" w:hAnsi="Times New Roman"/>
      <w:bCs/>
      <w:kern w:val="1"/>
      <w:lang w:eastAsia="zh-CN" w:bidi="hi-IN"/>
    </w:rPr>
  </w:style>
  <w:style w:type="character" w:customStyle="1" w:styleId="Heading4Char">
    <w:name w:val="Heading 4 Char"/>
    <w:basedOn w:val="DefaultParagraphFont"/>
    <w:link w:val="Heading4"/>
    <w:uiPriority w:val="9"/>
    <w:semiHidden/>
    <w:rsid w:val="00635068"/>
    <w:rPr>
      <w:rFonts w:asciiTheme="majorHAnsi" w:eastAsiaTheme="majorEastAsia" w:hAnsiTheme="majorHAnsi" w:cstheme="majorBidi"/>
      <w:i/>
      <w:iCs/>
      <w:color w:val="365F91" w:themeColor="accent1" w:themeShade="BF"/>
      <w:sz w:val="24"/>
      <w:szCs w:val="24"/>
      <w:lang w:eastAsia="en-US"/>
    </w:rPr>
  </w:style>
  <w:style w:type="character" w:styleId="FollowedHyperlink">
    <w:name w:val="FollowedHyperlink"/>
    <w:basedOn w:val="DefaultParagraphFont"/>
    <w:semiHidden/>
    <w:unhideWhenUsed/>
    <w:rsid w:val="00EB70CC"/>
    <w:rPr>
      <w:color w:val="800080" w:themeColor="followedHyperlink"/>
      <w:u w:val="single"/>
    </w:rPr>
  </w:style>
  <w:style w:type="paragraph" w:customStyle="1" w:styleId="oj-doc-ti">
    <w:name w:val="oj-doc-ti"/>
    <w:basedOn w:val="Normal"/>
    <w:rsid w:val="00D50360"/>
    <w:pPr>
      <w:autoSpaceDE/>
      <w:autoSpaceDN/>
      <w:spacing w:before="100" w:beforeAutospacing="1" w:after="100" w:afterAutospacing="1"/>
    </w:pPr>
    <w:rPr>
      <w:lang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2925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 TargetMode="External"/><Relationship Id="rId18"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hyperlink" Target="mailto:reena.osolin@agri.ee" TargetMode="External"/><Relationship Id="rId17" Type="http://schemas.microsoft.com/office/2016/09/relationships/commentsIds" Target="commentsId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D6ABF7-9C01-441F-B50A-F717D00BD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1235</Words>
  <Characters>7167</Characters>
  <Application>Microsoft Office Word</Application>
  <DocSecurity>0</DocSecurity>
  <Lines>59</Lines>
  <Paragraphs>16</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
      <vt:lpstr/>
      <vt:lpstr/>
    </vt:vector>
  </TitlesOfParts>
  <Company>Põllumajandusministeerium</Company>
  <LinksUpToDate>false</LinksUpToDate>
  <CharactersWithSpaces>8386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Taavi Kurvits</dc:creator>
  <cp:lastModifiedBy>Viktoria Bobõljova</cp:lastModifiedBy>
  <cp:revision>2</cp:revision>
  <cp:lastPrinted>2021-06-07T06:16:00Z</cp:lastPrinted>
  <dcterms:created xsi:type="dcterms:W3CDTF">2023-01-18T06:10:00Z</dcterms:created>
  <dcterms:modified xsi:type="dcterms:W3CDTF">2023-01-18T06:10:00Z</dcterms:modified>
</cp:coreProperties>
</file>