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7601C" w14:textId="5F644134" w:rsidR="00754998" w:rsidRPr="004A1A6B" w:rsidRDefault="00FC7867" w:rsidP="00A422F9">
      <w:pPr>
        <w:widowControl w:val="0"/>
        <w:suppressAutoHyphens/>
        <w:jc w:val="center"/>
        <w:rPr>
          <w:rFonts w:eastAsia="Arial Unicode MS"/>
          <w:color w:val="00000A"/>
          <w:kern w:val="0"/>
          <w:sz w:val="32"/>
          <w:szCs w:val="32"/>
          <w:lang w:eastAsia="et-EE"/>
          <w14:ligatures w14:val="none"/>
        </w:rPr>
      </w:pPr>
      <w:bookmarkStart w:id="0" w:name="_Toc143167904"/>
      <w:bookmarkStart w:id="1" w:name="_Toc160011844"/>
      <w:bookmarkStart w:id="2" w:name="_Toc143167906"/>
      <w:bookmarkStart w:id="3" w:name="_Toc157769559"/>
      <w:bookmarkStart w:id="4" w:name="_Hlk149295051"/>
      <w:r w:rsidRPr="004A1A6B">
        <w:rPr>
          <w:rFonts w:eastAsia="Arial Unicode MS"/>
          <w:b/>
          <w:color w:val="00000A"/>
          <w:kern w:val="0"/>
          <w:sz w:val="32"/>
          <w:szCs w:val="32"/>
          <w:lang w:eastAsia="et-EE"/>
          <w14:ligatures w14:val="none"/>
        </w:rPr>
        <w:t xml:space="preserve">Kinnisasja omandamise kitsendamise seaduse </w:t>
      </w:r>
      <w:r w:rsidR="00766E3F" w:rsidRPr="00766E3F">
        <w:rPr>
          <w:rFonts w:eastAsia="Arial Unicode MS"/>
          <w:b/>
          <w:color w:val="00000A"/>
          <w:kern w:val="0"/>
          <w:sz w:val="32"/>
          <w:szCs w:val="32"/>
          <w:lang w:eastAsia="et-EE"/>
          <w14:ligatures w14:val="none"/>
        </w:rPr>
        <w:t xml:space="preserve">ja sellega seonduvalt teiste seaduste muutmise </w:t>
      </w:r>
      <w:r w:rsidRPr="004A1A6B">
        <w:rPr>
          <w:rFonts w:eastAsia="Arial Unicode MS"/>
          <w:b/>
          <w:color w:val="00000A"/>
          <w:kern w:val="0"/>
          <w:sz w:val="32"/>
          <w:szCs w:val="32"/>
          <w:lang w:eastAsia="et-EE"/>
          <w14:ligatures w14:val="none"/>
        </w:rPr>
        <w:t xml:space="preserve">seaduse </w:t>
      </w:r>
      <w:r w:rsidR="00754998" w:rsidRPr="004A1A6B">
        <w:rPr>
          <w:rFonts w:eastAsia="Calibri"/>
          <w:b/>
          <w:bCs/>
          <w:color w:val="000000"/>
          <w:kern w:val="0"/>
          <w:sz w:val="32"/>
          <w14:ligatures w14:val="none"/>
        </w:rPr>
        <w:br/>
      </w:r>
      <w:r w:rsidR="00754998" w:rsidRPr="004A1A6B">
        <w:rPr>
          <w:rFonts w:eastAsia="Calibri"/>
          <w:b/>
          <w:bCs/>
          <w:kern w:val="0"/>
          <w:sz w:val="32"/>
          <w14:ligatures w14:val="none"/>
        </w:rPr>
        <w:t>eelnõu seletuskiri</w:t>
      </w:r>
    </w:p>
    <w:p w14:paraId="3DBED6A8" w14:textId="77777777" w:rsidR="00754998" w:rsidRPr="004A1A6B" w:rsidRDefault="00754998" w:rsidP="00A422F9">
      <w:pPr>
        <w:tabs>
          <w:tab w:val="left" w:pos="5655"/>
        </w:tabs>
        <w:autoSpaceDE w:val="0"/>
        <w:autoSpaceDN w:val="0"/>
        <w:adjustRightInd w:val="0"/>
        <w:jc w:val="both"/>
        <w:rPr>
          <w:rFonts w:eastAsia="Calibri"/>
          <w:kern w:val="0"/>
          <w14:ligatures w14:val="none"/>
        </w:rPr>
      </w:pPr>
    </w:p>
    <w:p w14:paraId="5D3DC59E" w14:textId="77777777" w:rsidR="00754998" w:rsidRPr="00BD02FD" w:rsidRDefault="00754998" w:rsidP="00A422F9">
      <w:pPr>
        <w:jc w:val="both"/>
        <w:rPr>
          <w:rFonts w:eastAsia="Calibri"/>
          <w:b/>
          <w:bCs/>
          <w:kern w:val="0"/>
          <w14:ligatures w14:val="none"/>
        </w:rPr>
      </w:pPr>
      <w:bookmarkStart w:id="5" w:name="_Toc143167889"/>
      <w:bookmarkStart w:id="6" w:name="_Toc146708242"/>
      <w:bookmarkStart w:id="7" w:name="_Toc146745553"/>
      <w:bookmarkStart w:id="8" w:name="_Toc146783288"/>
      <w:bookmarkStart w:id="9" w:name="_Toc146784644"/>
      <w:bookmarkStart w:id="10" w:name="_Toc149744305"/>
      <w:bookmarkStart w:id="11" w:name="_Toc150941948"/>
      <w:bookmarkStart w:id="12" w:name="_Toc153877956"/>
      <w:bookmarkStart w:id="13" w:name="_Toc155950138"/>
      <w:r w:rsidRPr="00BD02FD">
        <w:rPr>
          <w:rFonts w:eastAsia="Calibri"/>
          <w:b/>
          <w:bCs/>
          <w:kern w:val="0"/>
          <w14:ligatures w14:val="none"/>
        </w:rPr>
        <w:t>1. Sissejuhatus</w:t>
      </w:r>
      <w:bookmarkEnd w:id="5"/>
      <w:bookmarkEnd w:id="6"/>
      <w:bookmarkEnd w:id="7"/>
      <w:bookmarkEnd w:id="8"/>
      <w:bookmarkEnd w:id="9"/>
      <w:bookmarkEnd w:id="10"/>
      <w:bookmarkEnd w:id="11"/>
      <w:bookmarkEnd w:id="12"/>
      <w:bookmarkEnd w:id="13"/>
    </w:p>
    <w:p w14:paraId="25D32F64" w14:textId="77777777" w:rsidR="00754998" w:rsidRPr="00BD02FD" w:rsidRDefault="00754998" w:rsidP="00A422F9">
      <w:pPr>
        <w:autoSpaceDE w:val="0"/>
        <w:autoSpaceDN w:val="0"/>
        <w:adjustRightInd w:val="0"/>
        <w:jc w:val="both"/>
        <w:rPr>
          <w:rFonts w:eastAsia="Calibri"/>
          <w:kern w:val="0"/>
          <w14:ligatures w14:val="none"/>
        </w:rPr>
      </w:pPr>
    </w:p>
    <w:p w14:paraId="31CDE5DF" w14:textId="77777777" w:rsidR="00754998" w:rsidRPr="00BD02FD" w:rsidRDefault="00754998" w:rsidP="00A422F9">
      <w:pPr>
        <w:jc w:val="both"/>
        <w:rPr>
          <w:rFonts w:eastAsia="Calibri"/>
          <w:b/>
          <w:bCs/>
          <w:kern w:val="0"/>
          <w14:ligatures w14:val="none"/>
        </w:rPr>
      </w:pPr>
      <w:bookmarkStart w:id="14" w:name="_Toc143167890"/>
      <w:bookmarkStart w:id="15" w:name="_Toc146708243"/>
      <w:bookmarkStart w:id="16" w:name="_Toc146745554"/>
      <w:bookmarkStart w:id="17" w:name="_Toc146783289"/>
      <w:bookmarkStart w:id="18" w:name="_Toc146784645"/>
      <w:bookmarkStart w:id="19" w:name="_Toc149744306"/>
      <w:bookmarkStart w:id="20" w:name="_Toc150941949"/>
      <w:bookmarkStart w:id="21" w:name="_Toc153877957"/>
      <w:bookmarkStart w:id="22" w:name="_Toc155950139"/>
      <w:r w:rsidRPr="00BD02FD">
        <w:rPr>
          <w:rFonts w:eastAsia="Calibri"/>
          <w:b/>
          <w:bCs/>
          <w:kern w:val="0"/>
          <w14:ligatures w14:val="none"/>
        </w:rPr>
        <w:t xml:space="preserve">1.1. </w:t>
      </w:r>
      <w:commentRangeStart w:id="23"/>
      <w:r w:rsidRPr="00BD02FD">
        <w:rPr>
          <w:rFonts w:eastAsia="Calibri"/>
          <w:b/>
          <w:bCs/>
          <w:kern w:val="0"/>
          <w14:ligatures w14:val="none"/>
        </w:rPr>
        <w:t>Sisukokkuvõte</w:t>
      </w:r>
      <w:bookmarkEnd w:id="14"/>
      <w:bookmarkEnd w:id="15"/>
      <w:bookmarkEnd w:id="16"/>
      <w:bookmarkEnd w:id="17"/>
      <w:bookmarkEnd w:id="18"/>
      <w:bookmarkEnd w:id="19"/>
      <w:bookmarkEnd w:id="20"/>
      <w:bookmarkEnd w:id="21"/>
      <w:bookmarkEnd w:id="22"/>
      <w:commentRangeEnd w:id="23"/>
      <w:r w:rsidR="00B60FC4">
        <w:rPr>
          <w:rStyle w:val="Kommentaariviide"/>
          <w:rFonts w:eastAsia="Times New Roman"/>
          <w:kern w:val="0"/>
          <w14:ligatures w14:val="none"/>
        </w:rPr>
        <w:commentReference w:id="23"/>
      </w:r>
    </w:p>
    <w:p w14:paraId="42F86DFC" w14:textId="77777777" w:rsidR="00754998" w:rsidRDefault="00754998" w:rsidP="00A422F9">
      <w:pPr>
        <w:autoSpaceDE w:val="0"/>
        <w:autoSpaceDN w:val="0"/>
        <w:adjustRightInd w:val="0"/>
        <w:contextualSpacing/>
        <w:jc w:val="both"/>
        <w:rPr>
          <w:rFonts w:eastAsia="Calibri"/>
          <w:color w:val="000000"/>
          <w:kern w:val="0"/>
          <w:highlight w:val="lightGray"/>
          <w14:ligatures w14:val="none"/>
        </w:rPr>
      </w:pPr>
    </w:p>
    <w:p w14:paraId="53197299" w14:textId="57DCC88F" w:rsidR="004002D9" w:rsidRDefault="004002D9" w:rsidP="00A422F9">
      <w:pPr>
        <w:pStyle w:val="Sisukokkuvttetekst"/>
        <w:tabs>
          <w:tab w:val="left" w:pos="6443"/>
        </w:tabs>
        <w:ind w:right="0"/>
        <w:jc w:val="both"/>
        <w:rPr>
          <w:rFonts w:ascii="Times New Roman" w:hAnsi="Times New Roman" w:cs="Times New Roman"/>
          <w:sz w:val="24"/>
          <w:szCs w:val="24"/>
        </w:rPr>
      </w:pPr>
      <w:r w:rsidRPr="004002D9">
        <w:rPr>
          <w:rFonts w:ascii="Times New Roman" w:hAnsi="Times New Roman" w:cs="Times New Roman"/>
          <w:sz w:val="24"/>
          <w:szCs w:val="24"/>
        </w:rPr>
        <w:t xml:space="preserve">Kinnisasja omandamise kitsendamise seaduse </w:t>
      </w:r>
      <w:r w:rsidR="00687A41">
        <w:rPr>
          <w:rFonts w:ascii="Times New Roman" w:hAnsi="Times New Roman" w:cs="Times New Roman"/>
          <w:sz w:val="24"/>
          <w:szCs w:val="24"/>
        </w:rPr>
        <w:t xml:space="preserve">ja sellega seonduvalt teiste seaduste </w:t>
      </w:r>
      <w:r w:rsidRPr="004002D9">
        <w:rPr>
          <w:rFonts w:ascii="Times New Roman" w:hAnsi="Times New Roman" w:cs="Times New Roman"/>
          <w:sz w:val="24"/>
          <w:szCs w:val="24"/>
        </w:rPr>
        <w:t>muutmise eelnõu keskne eesmärk on tugevdada Eesti riigi julgeolekut, piirates vaenulik</w:t>
      </w:r>
      <w:r w:rsidR="00EA7E92">
        <w:rPr>
          <w:rFonts w:ascii="Times New Roman" w:hAnsi="Times New Roman" w:cs="Times New Roman"/>
          <w:sz w:val="24"/>
          <w:szCs w:val="24"/>
        </w:rPr>
        <w:t>e</w:t>
      </w:r>
      <w:r w:rsidRPr="004002D9">
        <w:rPr>
          <w:rFonts w:ascii="Times New Roman" w:hAnsi="Times New Roman" w:cs="Times New Roman"/>
          <w:sz w:val="24"/>
          <w:szCs w:val="24"/>
        </w:rPr>
        <w:t xml:space="preserve"> rii</w:t>
      </w:r>
      <w:r w:rsidR="00EA7E92">
        <w:rPr>
          <w:rFonts w:ascii="Times New Roman" w:hAnsi="Times New Roman" w:cs="Times New Roman"/>
          <w:sz w:val="24"/>
          <w:szCs w:val="24"/>
        </w:rPr>
        <w:t>kide</w:t>
      </w:r>
      <w:r w:rsidRPr="004002D9">
        <w:rPr>
          <w:rFonts w:ascii="Times New Roman" w:hAnsi="Times New Roman" w:cs="Times New Roman"/>
          <w:sz w:val="24"/>
          <w:szCs w:val="24"/>
        </w:rPr>
        <w:t xml:space="preserve"> või nende kontrolli all oleva</w:t>
      </w:r>
      <w:r w:rsidR="00EA7E92">
        <w:rPr>
          <w:rFonts w:ascii="Times New Roman" w:hAnsi="Times New Roman" w:cs="Times New Roman"/>
          <w:sz w:val="24"/>
          <w:szCs w:val="24"/>
        </w:rPr>
        <w:t>te</w:t>
      </w:r>
      <w:r w:rsidRPr="004002D9">
        <w:rPr>
          <w:rFonts w:ascii="Times New Roman" w:hAnsi="Times New Roman" w:cs="Times New Roman"/>
          <w:sz w:val="24"/>
          <w:szCs w:val="24"/>
        </w:rPr>
        <w:t xml:space="preserve"> isiku</w:t>
      </w:r>
      <w:r w:rsidR="00EA7E92">
        <w:rPr>
          <w:rFonts w:ascii="Times New Roman" w:hAnsi="Times New Roman" w:cs="Times New Roman"/>
          <w:sz w:val="24"/>
          <w:szCs w:val="24"/>
        </w:rPr>
        <w:t xml:space="preserve">te võimalust kasutada </w:t>
      </w:r>
      <w:r w:rsidRPr="004002D9">
        <w:rPr>
          <w:rFonts w:ascii="Times New Roman" w:hAnsi="Times New Roman" w:cs="Times New Roman"/>
          <w:sz w:val="24"/>
          <w:szCs w:val="24"/>
        </w:rPr>
        <w:t xml:space="preserve">kinnisvara Eesti vastu suunatud </w:t>
      </w:r>
      <w:r w:rsidR="008C6034" w:rsidRPr="004002D9">
        <w:rPr>
          <w:rFonts w:ascii="Times New Roman" w:hAnsi="Times New Roman" w:cs="Times New Roman"/>
          <w:sz w:val="24"/>
          <w:szCs w:val="24"/>
        </w:rPr>
        <w:t xml:space="preserve">luure- </w:t>
      </w:r>
      <w:r w:rsidR="008C6034">
        <w:rPr>
          <w:rFonts w:ascii="Times New Roman" w:hAnsi="Times New Roman" w:cs="Times New Roman"/>
          <w:sz w:val="24"/>
          <w:szCs w:val="24"/>
        </w:rPr>
        <w:t xml:space="preserve">ja </w:t>
      </w:r>
      <w:r w:rsidRPr="004002D9">
        <w:rPr>
          <w:rFonts w:ascii="Times New Roman" w:hAnsi="Times New Roman" w:cs="Times New Roman"/>
          <w:sz w:val="24"/>
          <w:szCs w:val="24"/>
        </w:rPr>
        <w:t>mõjutus</w:t>
      </w:r>
      <w:r w:rsidR="008C6034">
        <w:rPr>
          <w:rFonts w:ascii="Times New Roman" w:hAnsi="Times New Roman" w:cs="Times New Roman"/>
          <w:sz w:val="24"/>
          <w:szCs w:val="24"/>
        </w:rPr>
        <w:t xml:space="preserve">tegevuses </w:t>
      </w:r>
      <w:r w:rsidRPr="004002D9">
        <w:rPr>
          <w:rFonts w:ascii="Times New Roman" w:hAnsi="Times New Roman" w:cs="Times New Roman"/>
          <w:sz w:val="24"/>
          <w:szCs w:val="24"/>
        </w:rPr>
        <w:t xml:space="preserve">või </w:t>
      </w:r>
      <w:r w:rsidR="00852D51">
        <w:rPr>
          <w:rFonts w:ascii="Times New Roman" w:hAnsi="Times New Roman" w:cs="Times New Roman"/>
          <w:sz w:val="24"/>
          <w:szCs w:val="24"/>
        </w:rPr>
        <w:t>sabotaažioperatsioonides</w:t>
      </w:r>
      <w:r w:rsidRPr="004002D9">
        <w:rPr>
          <w:rFonts w:ascii="Times New Roman" w:hAnsi="Times New Roman" w:cs="Times New Roman"/>
          <w:sz w:val="24"/>
          <w:szCs w:val="24"/>
        </w:rPr>
        <w:t xml:space="preserve">. </w:t>
      </w:r>
      <w:commentRangeStart w:id="24"/>
      <w:r w:rsidRPr="004002D9">
        <w:rPr>
          <w:rFonts w:ascii="Times New Roman" w:hAnsi="Times New Roman" w:cs="Times New Roman"/>
          <w:sz w:val="24"/>
          <w:szCs w:val="24"/>
        </w:rPr>
        <w:t>Venemaa Föderatsiooni agressioonisõda Ukraina vastu on näidanud, et Venemaa kasutab vastaspoole alistamiseks ja mõjutamiseks kõikvõimalikke vahendeid ning kinnisvara omandamine on osa sellest tööriistakastist.</w:t>
      </w:r>
      <w:commentRangeEnd w:id="24"/>
      <w:r w:rsidR="00D1213F">
        <w:rPr>
          <w:rStyle w:val="Kommentaariviide"/>
          <w:rFonts w:ascii="Times New Roman" w:eastAsia="Times New Roman" w:hAnsi="Times New Roman" w:cs="Times New Roman"/>
        </w:rPr>
        <w:commentReference w:id="24"/>
      </w:r>
    </w:p>
    <w:p w14:paraId="25D17A3F" w14:textId="77777777" w:rsidR="00B73BEF" w:rsidRDefault="00B73BEF" w:rsidP="00A422F9">
      <w:pPr>
        <w:pStyle w:val="Sisukokkuvttetekst"/>
        <w:tabs>
          <w:tab w:val="left" w:pos="6443"/>
        </w:tabs>
        <w:ind w:right="0"/>
        <w:jc w:val="both"/>
        <w:rPr>
          <w:rFonts w:ascii="Times New Roman" w:hAnsi="Times New Roman" w:cs="Times New Roman"/>
          <w:sz w:val="24"/>
          <w:szCs w:val="24"/>
        </w:rPr>
      </w:pPr>
    </w:p>
    <w:p w14:paraId="54C8298E" w14:textId="286908EF" w:rsidR="00723603" w:rsidRPr="00723603" w:rsidRDefault="00072FDB" w:rsidP="00A422F9">
      <w:pPr>
        <w:pStyle w:val="Sisukokkuvttetekst"/>
        <w:tabs>
          <w:tab w:val="left" w:pos="6443"/>
        </w:tabs>
        <w:ind w:right="0"/>
        <w:jc w:val="both"/>
        <w:rPr>
          <w:rFonts w:ascii="Times New Roman" w:hAnsi="Times New Roman" w:cs="Times New Roman"/>
          <w:sz w:val="24"/>
          <w:szCs w:val="24"/>
        </w:rPr>
      </w:pPr>
      <w:r>
        <w:rPr>
          <w:rFonts w:ascii="Times New Roman" w:hAnsi="Times New Roman" w:cs="Times New Roman"/>
          <w:sz w:val="24"/>
          <w:szCs w:val="24"/>
        </w:rPr>
        <w:t>Kinnisasjade omandamist reguleerivas k</w:t>
      </w:r>
      <w:r w:rsidR="00723603">
        <w:rPr>
          <w:rFonts w:ascii="Times New Roman" w:hAnsi="Times New Roman" w:cs="Times New Roman"/>
          <w:sz w:val="24"/>
          <w:szCs w:val="24"/>
        </w:rPr>
        <w:t>ehtiv</w:t>
      </w:r>
      <w:r>
        <w:rPr>
          <w:rFonts w:ascii="Times New Roman" w:hAnsi="Times New Roman" w:cs="Times New Roman"/>
          <w:sz w:val="24"/>
          <w:szCs w:val="24"/>
        </w:rPr>
        <w:t>as</w:t>
      </w:r>
      <w:r w:rsidR="00723603" w:rsidRPr="00723603">
        <w:rPr>
          <w:rFonts w:ascii="Times New Roman" w:hAnsi="Times New Roman" w:cs="Times New Roman"/>
          <w:sz w:val="24"/>
          <w:szCs w:val="24"/>
        </w:rPr>
        <w:t xml:space="preserve"> õigusruum</w:t>
      </w:r>
      <w:r>
        <w:rPr>
          <w:rFonts w:ascii="Times New Roman" w:hAnsi="Times New Roman" w:cs="Times New Roman"/>
          <w:sz w:val="24"/>
          <w:szCs w:val="24"/>
        </w:rPr>
        <w:t>is</w:t>
      </w:r>
      <w:r w:rsidR="00723603" w:rsidRPr="00723603">
        <w:rPr>
          <w:rFonts w:ascii="Times New Roman" w:hAnsi="Times New Roman" w:cs="Times New Roman"/>
          <w:sz w:val="24"/>
          <w:szCs w:val="24"/>
        </w:rPr>
        <w:t xml:space="preserve"> ei </w:t>
      </w:r>
      <w:r>
        <w:rPr>
          <w:rFonts w:ascii="Times New Roman" w:hAnsi="Times New Roman" w:cs="Times New Roman"/>
          <w:sz w:val="24"/>
          <w:szCs w:val="24"/>
        </w:rPr>
        <w:t xml:space="preserve">ole </w:t>
      </w:r>
      <w:r w:rsidR="00723603" w:rsidRPr="00723603">
        <w:rPr>
          <w:rFonts w:ascii="Times New Roman" w:hAnsi="Times New Roman" w:cs="Times New Roman"/>
          <w:sz w:val="24"/>
          <w:szCs w:val="24"/>
        </w:rPr>
        <w:t>julgeolekuohtude</w:t>
      </w:r>
      <w:r w:rsidR="00723603">
        <w:rPr>
          <w:rFonts w:ascii="Times New Roman" w:hAnsi="Times New Roman" w:cs="Times New Roman"/>
          <w:sz w:val="24"/>
          <w:szCs w:val="24"/>
        </w:rPr>
        <w:t>le vastamiseks ja nende</w:t>
      </w:r>
      <w:r w:rsidR="00723603" w:rsidRPr="00723603">
        <w:rPr>
          <w:rFonts w:ascii="Times New Roman" w:hAnsi="Times New Roman" w:cs="Times New Roman"/>
          <w:sz w:val="24"/>
          <w:szCs w:val="24"/>
        </w:rPr>
        <w:t xml:space="preserve"> ennetamiseks piisava</w:t>
      </w:r>
      <w:r>
        <w:rPr>
          <w:rFonts w:ascii="Times New Roman" w:hAnsi="Times New Roman" w:cs="Times New Roman"/>
          <w:sz w:val="24"/>
          <w:szCs w:val="24"/>
        </w:rPr>
        <w:t>lt</w:t>
      </w:r>
      <w:r w:rsidR="00723603">
        <w:rPr>
          <w:rFonts w:ascii="Times New Roman" w:hAnsi="Times New Roman" w:cs="Times New Roman"/>
          <w:sz w:val="24"/>
          <w:szCs w:val="24"/>
        </w:rPr>
        <w:t xml:space="preserve"> </w:t>
      </w:r>
      <w:r w:rsidR="00723603" w:rsidRPr="00723603">
        <w:rPr>
          <w:rFonts w:ascii="Times New Roman" w:hAnsi="Times New Roman" w:cs="Times New Roman"/>
          <w:sz w:val="24"/>
          <w:szCs w:val="24"/>
        </w:rPr>
        <w:t>meetmeid</w:t>
      </w:r>
      <w:r w:rsidR="00766E3F">
        <w:rPr>
          <w:rFonts w:ascii="Times New Roman" w:hAnsi="Times New Roman" w:cs="Times New Roman"/>
          <w:sz w:val="24"/>
          <w:szCs w:val="24"/>
        </w:rPr>
        <w:t xml:space="preserve"> - </w:t>
      </w:r>
      <w:r w:rsidR="00723603" w:rsidRPr="00723603">
        <w:rPr>
          <w:rFonts w:ascii="Times New Roman" w:hAnsi="Times New Roman" w:cs="Times New Roman"/>
          <w:sz w:val="24"/>
          <w:szCs w:val="24"/>
        </w:rPr>
        <w:t xml:space="preserve">kehtivad kitsendused on piiratud üksnes 1999. aasta haldusjaotuse põhise piirangualaga. Samas on </w:t>
      </w:r>
      <w:r w:rsidR="00723603" w:rsidRPr="00072FDB">
        <w:rPr>
          <w:rFonts w:ascii="Times New Roman" w:hAnsi="Times New Roman" w:cs="Times New Roman"/>
          <w:sz w:val="24"/>
          <w:szCs w:val="24"/>
        </w:rPr>
        <w:t xml:space="preserve">mujal Eestis hulgaliselt riigi julgeoleku seisukohalt olulisi asukohti, kus kinnisasja </w:t>
      </w:r>
      <w:r w:rsidR="00723603">
        <w:rPr>
          <w:rFonts w:ascii="Times New Roman" w:hAnsi="Times New Roman" w:cs="Times New Roman"/>
          <w:sz w:val="24"/>
          <w:szCs w:val="24"/>
        </w:rPr>
        <w:t xml:space="preserve">omandamisega </w:t>
      </w:r>
      <w:r w:rsidR="00723603" w:rsidRPr="00072FDB">
        <w:rPr>
          <w:rFonts w:ascii="Times New Roman" w:hAnsi="Times New Roman" w:cs="Times New Roman"/>
          <w:sz w:val="24"/>
          <w:szCs w:val="24"/>
        </w:rPr>
        <w:t>või</w:t>
      </w:r>
      <w:r w:rsidR="00723603">
        <w:rPr>
          <w:rFonts w:ascii="Times New Roman" w:hAnsi="Times New Roman" w:cs="Times New Roman"/>
          <w:sz w:val="24"/>
          <w:szCs w:val="24"/>
        </w:rPr>
        <w:t xml:space="preserve">vad kaasneda </w:t>
      </w:r>
      <w:r w:rsidR="00723603" w:rsidRPr="00072FDB">
        <w:rPr>
          <w:rFonts w:ascii="Times New Roman" w:hAnsi="Times New Roman" w:cs="Times New Roman"/>
          <w:sz w:val="24"/>
          <w:szCs w:val="24"/>
        </w:rPr>
        <w:t>julgeolekuohu</w:t>
      </w:r>
      <w:r w:rsidR="00723603">
        <w:rPr>
          <w:rFonts w:ascii="Times New Roman" w:hAnsi="Times New Roman" w:cs="Times New Roman"/>
          <w:sz w:val="24"/>
          <w:szCs w:val="24"/>
        </w:rPr>
        <w:t>d</w:t>
      </w:r>
      <w:r w:rsidR="00723603" w:rsidRPr="00723603">
        <w:rPr>
          <w:rFonts w:ascii="Times New Roman" w:hAnsi="Times New Roman" w:cs="Times New Roman"/>
          <w:sz w:val="24"/>
          <w:szCs w:val="24"/>
        </w:rPr>
        <w:t>.</w:t>
      </w:r>
      <w:r w:rsidR="00EE6E86">
        <w:rPr>
          <w:rFonts w:ascii="Times New Roman" w:hAnsi="Times New Roman" w:cs="Times New Roman"/>
          <w:sz w:val="24"/>
          <w:szCs w:val="24"/>
        </w:rPr>
        <w:t xml:space="preserve"> </w:t>
      </w:r>
      <w:r w:rsidR="00EE6E86" w:rsidRPr="00EE6E86">
        <w:rPr>
          <w:rFonts w:ascii="Times New Roman" w:hAnsi="Times New Roman" w:cs="Times New Roman"/>
          <w:sz w:val="24"/>
          <w:szCs w:val="24"/>
        </w:rPr>
        <w:t xml:space="preserve">Seetõttu </w:t>
      </w:r>
      <w:r w:rsidR="00687A41" w:rsidRPr="00EE6E86">
        <w:rPr>
          <w:rFonts w:ascii="Times New Roman" w:hAnsi="Times New Roman" w:cs="Times New Roman"/>
          <w:sz w:val="24"/>
          <w:szCs w:val="24"/>
        </w:rPr>
        <w:t xml:space="preserve">ajakohastatakse piiranguala määratlemist </w:t>
      </w:r>
      <w:r w:rsidR="00687A41">
        <w:rPr>
          <w:rFonts w:ascii="Times New Roman" w:hAnsi="Times New Roman" w:cs="Times New Roman"/>
          <w:sz w:val="24"/>
          <w:szCs w:val="24"/>
        </w:rPr>
        <w:t xml:space="preserve">ning </w:t>
      </w:r>
      <w:r w:rsidR="00EE6E86" w:rsidRPr="00EE6E86">
        <w:rPr>
          <w:rFonts w:ascii="Times New Roman" w:hAnsi="Times New Roman" w:cs="Times New Roman"/>
          <w:sz w:val="24"/>
          <w:szCs w:val="24"/>
        </w:rPr>
        <w:t>laiendatakse regulatsiooni</w:t>
      </w:r>
      <w:r w:rsidR="00EE6E86">
        <w:rPr>
          <w:rFonts w:ascii="Times New Roman" w:hAnsi="Times New Roman" w:cs="Times New Roman"/>
          <w:sz w:val="24"/>
          <w:szCs w:val="24"/>
        </w:rPr>
        <w:t>.</w:t>
      </w:r>
    </w:p>
    <w:p w14:paraId="597DE4A7" w14:textId="77777777" w:rsidR="00723603" w:rsidRDefault="00723603" w:rsidP="00A422F9">
      <w:pPr>
        <w:pStyle w:val="Sisukokkuvttetekst"/>
        <w:tabs>
          <w:tab w:val="left" w:pos="6443"/>
        </w:tabs>
        <w:ind w:right="0"/>
        <w:jc w:val="both"/>
        <w:rPr>
          <w:rFonts w:ascii="Times New Roman" w:hAnsi="Times New Roman" w:cs="Times New Roman"/>
          <w:sz w:val="24"/>
          <w:szCs w:val="24"/>
        </w:rPr>
      </w:pPr>
    </w:p>
    <w:p w14:paraId="07CB0A6A" w14:textId="63A26407" w:rsidR="004002D9" w:rsidRPr="00C92212" w:rsidRDefault="004002D9" w:rsidP="00661371">
      <w:pPr>
        <w:pStyle w:val="Sisukokkuvttetekst"/>
        <w:tabs>
          <w:tab w:val="left" w:pos="6443"/>
        </w:tabs>
        <w:ind w:right="0"/>
        <w:jc w:val="both"/>
        <w:rPr>
          <w:rFonts w:ascii="Times New Roman" w:hAnsi="Times New Roman" w:cs="Times New Roman"/>
          <w:sz w:val="24"/>
          <w:szCs w:val="24"/>
        </w:rPr>
      </w:pPr>
      <w:r w:rsidRPr="00C92212">
        <w:rPr>
          <w:rFonts w:ascii="Times New Roman" w:hAnsi="Times New Roman" w:cs="Times New Roman"/>
          <w:sz w:val="24"/>
          <w:szCs w:val="24"/>
        </w:rPr>
        <w:t xml:space="preserve">Eelnõuga luuakse volitusnorm, </w:t>
      </w:r>
      <w:r w:rsidR="005B21AE">
        <w:rPr>
          <w:rFonts w:ascii="Times New Roman" w:hAnsi="Times New Roman" w:cs="Times New Roman"/>
          <w:sz w:val="24"/>
          <w:szCs w:val="24"/>
        </w:rPr>
        <w:t>mille alusel nimetatakse Eesti riigi julgeolekut või avalikku korda ohustavad riigid</w:t>
      </w:r>
      <w:r w:rsidR="00146E62">
        <w:rPr>
          <w:rFonts w:ascii="Times New Roman" w:hAnsi="Times New Roman" w:cs="Times New Roman"/>
          <w:sz w:val="24"/>
          <w:szCs w:val="24"/>
        </w:rPr>
        <w:t xml:space="preserve"> (</w:t>
      </w:r>
      <w:commentRangeStart w:id="25"/>
      <w:r w:rsidR="00146E62">
        <w:rPr>
          <w:rFonts w:ascii="Times New Roman" w:hAnsi="Times New Roman" w:cs="Times New Roman"/>
          <w:sz w:val="24"/>
          <w:szCs w:val="24"/>
        </w:rPr>
        <w:t>kinnisasjade omandamise kitsendamise kontekstis</w:t>
      </w:r>
      <w:commentRangeEnd w:id="25"/>
      <w:r w:rsidR="00D6647D">
        <w:rPr>
          <w:rStyle w:val="Kommentaariviide"/>
          <w:rFonts w:ascii="Times New Roman" w:eastAsia="Times New Roman" w:hAnsi="Times New Roman" w:cs="Times New Roman"/>
        </w:rPr>
        <w:commentReference w:id="25"/>
      </w:r>
      <w:r w:rsidR="00146E62">
        <w:rPr>
          <w:rFonts w:ascii="Times New Roman" w:hAnsi="Times New Roman" w:cs="Times New Roman"/>
          <w:sz w:val="24"/>
          <w:szCs w:val="24"/>
        </w:rPr>
        <w:t>)</w:t>
      </w:r>
      <w:r w:rsidR="005B21AE">
        <w:rPr>
          <w:rFonts w:ascii="Times New Roman" w:hAnsi="Times New Roman" w:cs="Times New Roman"/>
          <w:sz w:val="24"/>
          <w:szCs w:val="24"/>
        </w:rPr>
        <w:t xml:space="preserve"> ning </w:t>
      </w:r>
      <w:r w:rsidRPr="00C92212">
        <w:rPr>
          <w:rFonts w:ascii="Times New Roman" w:hAnsi="Times New Roman" w:cs="Times New Roman"/>
          <w:sz w:val="24"/>
          <w:szCs w:val="24"/>
        </w:rPr>
        <w:t>mis võimaldab keelata pikaajalise elamisloata Venemaa ja Valgevene kodanikel</w:t>
      </w:r>
      <w:r w:rsidR="00766E3F">
        <w:rPr>
          <w:rFonts w:ascii="Times New Roman" w:hAnsi="Times New Roman" w:cs="Times New Roman"/>
          <w:sz w:val="24"/>
          <w:szCs w:val="24"/>
        </w:rPr>
        <w:t xml:space="preserve">, </w:t>
      </w:r>
      <w:r w:rsidR="00907054">
        <w:rPr>
          <w:rFonts w:ascii="Times New Roman" w:hAnsi="Times New Roman" w:cs="Times New Roman"/>
          <w:sz w:val="24"/>
          <w:szCs w:val="24"/>
        </w:rPr>
        <w:t xml:space="preserve">nende riikide </w:t>
      </w:r>
      <w:r w:rsidR="00766E3F">
        <w:rPr>
          <w:rFonts w:ascii="Times New Roman" w:hAnsi="Times New Roman" w:cs="Times New Roman"/>
          <w:sz w:val="24"/>
          <w:szCs w:val="24"/>
        </w:rPr>
        <w:t>ettevõtetel</w:t>
      </w:r>
      <w:r w:rsidRPr="00C92212">
        <w:rPr>
          <w:rFonts w:ascii="Times New Roman" w:hAnsi="Times New Roman" w:cs="Times New Roman"/>
          <w:sz w:val="24"/>
          <w:szCs w:val="24"/>
        </w:rPr>
        <w:t xml:space="preserve"> ning </w:t>
      </w:r>
      <w:r w:rsidR="00766E3F">
        <w:rPr>
          <w:rFonts w:ascii="Times New Roman" w:hAnsi="Times New Roman" w:cs="Times New Roman"/>
          <w:sz w:val="24"/>
          <w:szCs w:val="24"/>
        </w:rPr>
        <w:t xml:space="preserve">juriidilistel isikutel, milles nad on tegelikud kasusaajad, </w:t>
      </w:r>
      <w:r w:rsidRPr="00C92212">
        <w:rPr>
          <w:rFonts w:ascii="Times New Roman" w:hAnsi="Times New Roman" w:cs="Times New Roman"/>
          <w:sz w:val="24"/>
          <w:szCs w:val="24"/>
        </w:rPr>
        <w:t>kinnisasja omandami</w:t>
      </w:r>
      <w:r w:rsidR="00A836C9">
        <w:rPr>
          <w:rFonts w:ascii="Times New Roman" w:hAnsi="Times New Roman" w:cs="Times New Roman"/>
          <w:sz w:val="24"/>
          <w:szCs w:val="24"/>
        </w:rPr>
        <w:t>n</w:t>
      </w:r>
      <w:r w:rsidRPr="00C92212">
        <w:rPr>
          <w:rFonts w:ascii="Times New Roman" w:hAnsi="Times New Roman" w:cs="Times New Roman"/>
          <w:sz w:val="24"/>
          <w:szCs w:val="24"/>
        </w:rPr>
        <w:t xml:space="preserve">e kogu Eesti </w:t>
      </w:r>
      <w:r w:rsidR="00A836C9">
        <w:rPr>
          <w:rFonts w:ascii="Times New Roman" w:hAnsi="Times New Roman" w:cs="Times New Roman"/>
          <w:sz w:val="24"/>
          <w:szCs w:val="24"/>
        </w:rPr>
        <w:t xml:space="preserve">Vabariigi </w:t>
      </w:r>
      <w:r w:rsidRPr="00C92212">
        <w:rPr>
          <w:rFonts w:ascii="Times New Roman" w:hAnsi="Times New Roman" w:cs="Times New Roman"/>
          <w:sz w:val="24"/>
          <w:szCs w:val="24"/>
        </w:rPr>
        <w:t xml:space="preserve">territooriumil. Keeld ei ole tagasiulatuv ning ei puuduta isikuid, kellel on pikaajaline </w:t>
      </w:r>
      <w:r w:rsidRPr="00CC2D60">
        <w:rPr>
          <w:rFonts w:ascii="Times New Roman" w:hAnsi="Times New Roman" w:cs="Times New Roman"/>
          <w:sz w:val="24"/>
          <w:szCs w:val="24"/>
        </w:rPr>
        <w:t>elamisluba, kuna nende</w:t>
      </w:r>
      <w:r w:rsidR="00CC2D60" w:rsidRPr="00CC2D60">
        <w:rPr>
          <w:rFonts w:ascii="Times New Roman" w:hAnsi="Times New Roman" w:cs="Times New Roman"/>
          <w:sz w:val="24"/>
          <w:szCs w:val="24"/>
        </w:rPr>
        <w:t xml:space="preserve"> </w:t>
      </w:r>
      <w:r w:rsidR="003D485C">
        <w:rPr>
          <w:rFonts w:ascii="Times New Roman" w:hAnsi="Times New Roman" w:cs="Times New Roman"/>
          <w:sz w:val="24"/>
          <w:szCs w:val="24"/>
        </w:rPr>
        <w:t xml:space="preserve">isikute </w:t>
      </w:r>
      <w:r w:rsidRPr="00CC2D60">
        <w:rPr>
          <w:rFonts w:ascii="Times New Roman" w:hAnsi="Times New Roman" w:cs="Times New Roman"/>
          <w:sz w:val="24"/>
          <w:szCs w:val="24"/>
        </w:rPr>
        <w:t xml:space="preserve">taust on </w:t>
      </w:r>
      <w:r w:rsidR="00CC2D60">
        <w:rPr>
          <w:rFonts w:ascii="Times New Roman" w:hAnsi="Times New Roman" w:cs="Times New Roman"/>
          <w:sz w:val="24"/>
          <w:szCs w:val="24"/>
        </w:rPr>
        <w:t xml:space="preserve">Eestis elatud aja ja </w:t>
      </w:r>
      <w:r w:rsidR="007179E2">
        <w:rPr>
          <w:rFonts w:ascii="Times New Roman" w:hAnsi="Times New Roman" w:cs="Times New Roman"/>
          <w:sz w:val="24"/>
          <w:szCs w:val="24"/>
        </w:rPr>
        <w:t xml:space="preserve">pikaajalise </w:t>
      </w:r>
      <w:r w:rsidR="00CC2D60">
        <w:rPr>
          <w:rFonts w:ascii="Times New Roman" w:hAnsi="Times New Roman" w:cs="Times New Roman"/>
          <w:sz w:val="24"/>
          <w:szCs w:val="24"/>
        </w:rPr>
        <w:t>elamisloa</w:t>
      </w:r>
      <w:r w:rsidR="00766260">
        <w:rPr>
          <w:rFonts w:ascii="Times New Roman" w:hAnsi="Times New Roman" w:cs="Times New Roman"/>
          <w:sz w:val="24"/>
          <w:szCs w:val="24"/>
        </w:rPr>
        <w:t xml:space="preserve"> </w:t>
      </w:r>
      <w:r w:rsidR="00285CEC">
        <w:rPr>
          <w:rFonts w:ascii="Times New Roman" w:hAnsi="Times New Roman" w:cs="Times New Roman"/>
          <w:sz w:val="24"/>
          <w:szCs w:val="24"/>
        </w:rPr>
        <w:t>nõuetele</w:t>
      </w:r>
      <w:r w:rsidR="00391E82">
        <w:rPr>
          <w:rFonts w:ascii="Times New Roman" w:hAnsi="Times New Roman" w:cs="Times New Roman"/>
          <w:sz w:val="24"/>
          <w:szCs w:val="24"/>
        </w:rPr>
        <w:t xml:space="preserve"> </w:t>
      </w:r>
      <w:r w:rsidR="00766260">
        <w:rPr>
          <w:rFonts w:ascii="Times New Roman" w:hAnsi="Times New Roman" w:cs="Times New Roman"/>
          <w:sz w:val="24"/>
          <w:szCs w:val="24"/>
        </w:rPr>
        <w:t>vasta</w:t>
      </w:r>
      <w:r w:rsidR="003403A4">
        <w:rPr>
          <w:rFonts w:ascii="Times New Roman" w:hAnsi="Times New Roman" w:cs="Times New Roman"/>
          <w:sz w:val="24"/>
          <w:szCs w:val="24"/>
        </w:rPr>
        <w:t>vuse</w:t>
      </w:r>
      <w:r w:rsidR="005B3D07">
        <w:rPr>
          <w:rFonts w:ascii="Times New Roman" w:hAnsi="Times New Roman" w:cs="Times New Roman"/>
          <w:sz w:val="24"/>
          <w:szCs w:val="24"/>
        </w:rPr>
        <w:t xml:space="preserve"> </w:t>
      </w:r>
      <w:r w:rsidR="00CC2D60">
        <w:rPr>
          <w:rFonts w:ascii="Times New Roman" w:hAnsi="Times New Roman" w:cs="Times New Roman"/>
          <w:sz w:val="24"/>
          <w:szCs w:val="24"/>
        </w:rPr>
        <w:t xml:space="preserve">kaudu </w:t>
      </w:r>
      <w:r w:rsidRPr="00CC2D60">
        <w:rPr>
          <w:rFonts w:ascii="Times New Roman" w:hAnsi="Times New Roman" w:cs="Times New Roman"/>
          <w:sz w:val="24"/>
          <w:szCs w:val="24"/>
        </w:rPr>
        <w:t xml:space="preserve">riigi poolt </w:t>
      </w:r>
      <w:r w:rsidR="0044496C">
        <w:rPr>
          <w:rFonts w:ascii="Times New Roman" w:hAnsi="Times New Roman" w:cs="Times New Roman"/>
          <w:sz w:val="24"/>
          <w:szCs w:val="24"/>
        </w:rPr>
        <w:t xml:space="preserve">piisavalt </w:t>
      </w:r>
      <w:r w:rsidRPr="00CC2D60">
        <w:rPr>
          <w:rFonts w:ascii="Times New Roman" w:hAnsi="Times New Roman" w:cs="Times New Roman"/>
          <w:sz w:val="24"/>
          <w:szCs w:val="24"/>
        </w:rPr>
        <w:t>kontrollitud</w:t>
      </w:r>
      <w:r w:rsidRPr="00C92212">
        <w:rPr>
          <w:rFonts w:ascii="Times New Roman" w:hAnsi="Times New Roman" w:cs="Times New Roman"/>
          <w:sz w:val="24"/>
          <w:szCs w:val="24"/>
        </w:rPr>
        <w:t xml:space="preserve">. Samuti ühtlustatakse piirangud nii, et need laienevad ka korteriomanditele, mis seni olid </w:t>
      </w:r>
      <w:r w:rsidR="00766E3F">
        <w:rPr>
          <w:rFonts w:ascii="Times New Roman" w:hAnsi="Times New Roman" w:cs="Times New Roman"/>
          <w:sz w:val="24"/>
          <w:szCs w:val="24"/>
        </w:rPr>
        <w:t xml:space="preserve">kinnisasja omandamise kitsendamise seaduse (edaspidi ka </w:t>
      </w:r>
      <w:r w:rsidRPr="00766E3F">
        <w:rPr>
          <w:rFonts w:ascii="Times New Roman" w:hAnsi="Times New Roman" w:cs="Times New Roman"/>
          <w:i/>
          <w:iCs/>
          <w:sz w:val="24"/>
          <w:szCs w:val="24"/>
        </w:rPr>
        <w:t>KAOKS</w:t>
      </w:r>
      <w:r w:rsidR="00766E3F">
        <w:rPr>
          <w:rFonts w:ascii="Times New Roman" w:hAnsi="Times New Roman" w:cs="Times New Roman"/>
          <w:sz w:val="24"/>
          <w:szCs w:val="24"/>
        </w:rPr>
        <w:t>)</w:t>
      </w:r>
      <w:r w:rsidRPr="00C92212">
        <w:rPr>
          <w:rFonts w:ascii="Times New Roman" w:hAnsi="Times New Roman" w:cs="Times New Roman"/>
          <w:sz w:val="24"/>
          <w:szCs w:val="24"/>
        </w:rPr>
        <w:t xml:space="preserve"> kohaldamisalast väljas. Eelnõu kõrvaldab ka võimaluse piirangutest mööda minna Eesti või Euroopa </w:t>
      </w:r>
      <w:r w:rsidR="00A836C9">
        <w:rPr>
          <w:rFonts w:ascii="Times New Roman" w:hAnsi="Times New Roman" w:cs="Times New Roman"/>
          <w:sz w:val="24"/>
          <w:szCs w:val="24"/>
        </w:rPr>
        <w:t>M</w:t>
      </w:r>
      <w:r w:rsidRPr="00C92212">
        <w:rPr>
          <w:rFonts w:ascii="Times New Roman" w:hAnsi="Times New Roman" w:cs="Times New Roman"/>
          <w:sz w:val="24"/>
          <w:szCs w:val="24"/>
        </w:rPr>
        <w:t>ajanduspiirkonna riikide ettevõtete kaudu, täpsustades tegeliku kasusaaja rolli ja kohustades notarite ning teiste tehingu kontrollijate kaudu tuvastama kasusaajate kodakondsust.</w:t>
      </w:r>
    </w:p>
    <w:p w14:paraId="1AC46ECB" w14:textId="77777777" w:rsidR="000F2104" w:rsidRPr="00766E3F" w:rsidRDefault="000F2104" w:rsidP="00F71680">
      <w:pPr>
        <w:shd w:val="clear" w:color="auto" w:fill="FFFFFF" w:themeFill="background1"/>
        <w:autoSpaceDE w:val="0"/>
        <w:autoSpaceDN w:val="0"/>
        <w:adjustRightInd w:val="0"/>
        <w:contextualSpacing/>
        <w:jc w:val="both"/>
        <w:rPr>
          <w:rFonts w:eastAsia="Calibri"/>
          <w:kern w:val="0"/>
          <w14:ligatures w14:val="none"/>
        </w:rPr>
      </w:pPr>
    </w:p>
    <w:p w14:paraId="264C95C2" w14:textId="1E5DD2EA" w:rsidR="000F2104" w:rsidRPr="00766E3F" w:rsidRDefault="000F2104" w:rsidP="00F71680">
      <w:pPr>
        <w:shd w:val="clear" w:color="auto" w:fill="FFFFFF" w:themeFill="background1"/>
        <w:autoSpaceDE w:val="0"/>
        <w:autoSpaceDN w:val="0"/>
        <w:adjustRightInd w:val="0"/>
        <w:contextualSpacing/>
        <w:jc w:val="both"/>
        <w:rPr>
          <w:rFonts w:eastAsia="Calibri"/>
          <w:kern w:val="0"/>
          <w:lang w:eastAsia="et-EE"/>
          <w14:ligatures w14:val="none"/>
        </w:rPr>
      </w:pPr>
      <w:r w:rsidRPr="00766E3F">
        <w:rPr>
          <w:rFonts w:eastAsia="Calibri"/>
          <w:kern w:val="0"/>
          <w:lang w:eastAsia="et-EE"/>
          <w14:ligatures w14:val="none"/>
        </w:rPr>
        <w:t xml:space="preserve">Kokkuvõtlikult </w:t>
      </w:r>
      <w:r w:rsidR="00687A41">
        <w:rPr>
          <w:rFonts w:eastAsia="Calibri"/>
          <w:kern w:val="0"/>
          <w:lang w:eastAsia="et-EE"/>
          <w14:ligatures w14:val="none"/>
        </w:rPr>
        <w:t xml:space="preserve">plaanitakse </w:t>
      </w:r>
      <w:commentRangeStart w:id="26"/>
      <w:proofErr w:type="spellStart"/>
      <w:r w:rsidR="00766E3F">
        <w:rPr>
          <w:rFonts w:eastAsia="Calibri"/>
          <w:kern w:val="0"/>
          <w:lang w:eastAsia="et-EE"/>
          <w14:ligatures w14:val="none"/>
        </w:rPr>
        <w:t>KAOKS</w:t>
      </w:r>
      <w:r w:rsidR="00C717E5">
        <w:rPr>
          <w:rFonts w:eastAsia="Calibri"/>
          <w:kern w:val="0"/>
          <w:lang w:eastAsia="et-EE"/>
          <w14:ligatures w14:val="none"/>
        </w:rPr>
        <w:t>i</w:t>
      </w:r>
      <w:proofErr w:type="spellEnd"/>
      <w:r w:rsidR="00766E3F">
        <w:rPr>
          <w:rFonts w:eastAsia="Calibri"/>
          <w:kern w:val="0"/>
          <w:lang w:eastAsia="et-EE"/>
          <w14:ligatures w14:val="none"/>
        </w:rPr>
        <w:t xml:space="preserve"> </w:t>
      </w:r>
      <w:r w:rsidR="00687A41">
        <w:rPr>
          <w:rFonts w:eastAsia="Calibri"/>
          <w:kern w:val="0"/>
          <w:lang w:eastAsia="et-EE"/>
          <w14:ligatures w14:val="none"/>
        </w:rPr>
        <w:t xml:space="preserve">ja sellega seonduvalt teiste seaduste </w:t>
      </w:r>
      <w:r w:rsidR="00F0102C" w:rsidRPr="00766E3F">
        <w:rPr>
          <w:rFonts w:eastAsia="Calibri"/>
          <w:kern w:val="0"/>
          <w:lang w:eastAsia="et-EE"/>
          <w14:ligatures w14:val="none"/>
        </w:rPr>
        <w:t xml:space="preserve">muutmise </w:t>
      </w:r>
      <w:r w:rsidR="00C717E5">
        <w:rPr>
          <w:rFonts w:eastAsia="Calibri"/>
          <w:kern w:val="0"/>
          <w:lang w:eastAsia="et-EE"/>
          <w14:ligatures w14:val="none"/>
        </w:rPr>
        <w:t xml:space="preserve">seaduse </w:t>
      </w:r>
      <w:commentRangeEnd w:id="26"/>
      <w:r w:rsidR="00351E32">
        <w:rPr>
          <w:rStyle w:val="Kommentaariviide"/>
          <w:rFonts w:eastAsia="Times New Roman"/>
          <w:kern w:val="0"/>
          <w14:ligatures w14:val="none"/>
        </w:rPr>
        <w:commentReference w:id="26"/>
      </w:r>
      <w:r w:rsidRPr="00766E3F">
        <w:rPr>
          <w:rFonts w:eastAsia="Calibri"/>
          <w:kern w:val="0"/>
          <w:lang w:eastAsia="et-EE"/>
          <w14:ligatures w14:val="none"/>
        </w:rPr>
        <w:t>eelnõuga:</w:t>
      </w:r>
    </w:p>
    <w:p w14:paraId="6319F4BD" w14:textId="1197900C" w:rsidR="000F2104" w:rsidRPr="00766E3F" w:rsidRDefault="00002E44" w:rsidP="00F71680">
      <w:pPr>
        <w:pStyle w:val="Loendilik"/>
        <w:numPr>
          <w:ilvl w:val="0"/>
          <w:numId w:val="2"/>
        </w:numPr>
        <w:shd w:val="clear" w:color="auto" w:fill="FFFFFF" w:themeFill="background1"/>
        <w:spacing w:line="240" w:lineRule="auto"/>
        <w:ind w:left="284" w:hanging="284"/>
        <w:rPr>
          <w:rFonts w:eastAsia="Calibri" w:cs="Times New Roman"/>
          <w:szCs w:val="24"/>
        </w:rPr>
      </w:pPr>
      <w:r w:rsidRPr="00766E3F">
        <w:rPr>
          <w:rFonts w:eastAsia="Calibri"/>
          <w:lang w:eastAsia="et-EE"/>
        </w:rPr>
        <w:t>l</w:t>
      </w:r>
      <w:r w:rsidR="000F2104" w:rsidRPr="00766E3F">
        <w:rPr>
          <w:rFonts w:eastAsia="Calibri"/>
          <w:lang w:eastAsia="et-EE"/>
        </w:rPr>
        <w:t>uua õiguslik alus</w:t>
      </w:r>
      <w:r w:rsidR="000F2104" w:rsidRPr="00766E3F">
        <w:rPr>
          <w:rFonts w:eastAsia="Calibri" w:cs="Times New Roman"/>
          <w:szCs w:val="24"/>
        </w:rPr>
        <w:t>, mille kohaselt on võimalik keelata Eestis kinnisasja</w:t>
      </w:r>
      <w:r w:rsidR="006C1540" w:rsidRPr="00766E3F">
        <w:rPr>
          <w:rFonts w:eastAsia="Calibri" w:cs="Times New Roman"/>
          <w:szCs w:val="24"/>
        </w:rPr>
        <w:t xml:space="preserve"> ja korteriomandi</w:t>
      </w:r>
      <w:r w:rsidR="000F2104" w:rsidRPr="00766E3F">
        <w:rPr>
          <w:rFonts w:eastAsia="Calibri" w:cs="Times New Roman"/>
          <w:szCs w:val="24"/>
        </w:rPr>
        <w:t xml:space="preserve"> </w:t>
      </w:r>
      <w:r w:rsidR="00416C9D" w:rsidRPr="00766E3F">
        <w:rPr>
          <w:rFonts w:eastAsia="Calibri" w:cs="Times New Roman"/>
          <w:szCs w:val="24"/>
        </w:rPr>
        <w:t>omanda</w:t>
      </w:r>
      <w:r w:rsidR="00687A41">
        <w:rPr>
          <w:rFonts w:eastAsia="Calibri" w:cs="Times New Roman"/>
          <w:szCs w:val="24"/>
        </w:rPr>
        <w:t>mist</w:t>
      </w:r>
      <w:r w:rsidR="00416C9D" w:rsidRPr="00766E3F">
        <w:rPr>
          <w:rFonts w:eastAsia="Calibri" w:cs="Times New Roman"/>
          <w:szCs w:val="24"/>
        </w:rPr>
        <w:t xml:space="preserve"> Eesti elamisloata ja tähtajalise elamisloaga füüsilisel isikul, kelle kodakondsuse järgne riik, või juriidilisel isikul, kelle asukohajärgne riik võib kujutada ohtu Eesti riigi julgeolekule või avalikule korrale</w:t>
      </w:r>
      <w:r w:rsidR="00A836C9">
        <w:rPr>
          <w:rFonts w:eastAsia="Calibri" w:cs="Times New Roman"/>
          <w:szCs w:val="24"/>
        </w:rPr>
        <w:t>,</w:t>
      </w:r>
      <w:r w:rsidR="008B6206" w:rsidRPr="00C2613B">
        <w:rPr>
          <w:rFonts w:eastAsia="Calibri"/>
        </w:rPr>
        <w:t xml:space="preserve"> kui see riik võib kasutada oma kodanikke või juriidilisi isikuid viisil, mis ohustavad Eesti riigi julgeolekut või avalikku korda</w:t>
      </w:r>
      <w:r w:rsidR="008B6206">
        <w:rPr>
          <w:rFonts w:eastAsia="Calibri"/>
        </w:rPr>
        <w:t xml:space="preserve"> (edaspidi ka </w:t>
      </w:r>
      <w:r w:rsidR="008B6206" w:rsidRPr="00655DA7">
        <w:rPr>
          <w:rFonts w:eastAsia="Calibri"/>
          <w:i/>
          <w:iCs/>
        </w:rPr>
        <w:t>julgeolekut või avalikku korda ohustav riik</w:t>
      </w:r>
      <w:r w:rsidR="008B6206">
        <w:rPr>
          <w:rFonts w:eastAsia="Calibri"/>
        </w:rPr>
        <w:t>)</w:t>
      </w:r>
      <w:r w:rsidR="00416C9D" w:rsidRPr="00766E3F">
        <w:rPr>
          <w:rFonts w:eastAsia="Calibri" w:cs="Times New Roman"/>
          <w:szCs w:val="24"/>
        </w:rPr>
        <w:t xml:space="preserve">. Nimetatud keeldu kavandatakse kohaldada ka juriidilisele isikule, olenemata tema asukohast, kui tema tegelik kasusaaja on füüsiline isik, kelle kodakondsuse järgne riik võib kujutada ohtu Eesti riigi julgeolekule või avalikule korrale; </w:t>
      </w:r>
    </w:p>
    <w:p w14:paraId="75CED883" w14:textId="2E0B16E7" w:rsidR="000F2104" w:rsidRPr="00766E3F" w:rsidRDefault="00F0102C" w:rsidP="00F71680">
      <w:pPr>
        <w:pStyle w:val="Loendilik"/>
        <w:numPr>
          <w:ilvl w:val="0"/>
          <w:numId w:val="2"/>
        </w:numPr>
        <w:spacing w:line="240" w:lineRule="auto"/>
        <w:ind w:left="284" w:hanging="284"/>
        <w:rPr>
          <w:rFonts w:eastAsia="Calibri" w:cs="Times New Roman"/>
          <w:szCs w:val="24"/>
        </w:rPr>
      </w:pPr>
      <w:r w:rsidRPr="00766E3F">
        <w:rPr>
          <w:rFonts w:eastAsia="Calibri" w:cs="Times New Roman"/>
          <w:szCs w:val="24"/>
        </w:rPr>
        <w:t>t</w:t>
      </w:r>
      <w:r w:rsidR="000F2104" w:rsidRPr="00766E3F">
        <w:rPr>
          <w:rFonts w:eastAsia="Calibri" w:cs="Times New Roman"/>
          <w:szCs w:val="24"/>
        </w:rPr>
        <w:t xml:space="preserve">äiendada </w:t>
      </w:r>
      <w:r w:rsidRPr="00766E3F">
        <w:rPr>
          <w:rFonts w:eastAsia="Calibri" w:cs="Times New Roman"/>
          <w:szCs w:val="24"/>
        </w:rPr>
        <w:t xml:space="preserve">kehtivat </w:t>
      </w:r>
      <w:r w:rsidR="000F2104" w:rsidRPr="00766E3F">
        <w:rPr>
          <w:rFonts w:eastAsia="Calibri" w:cs="Times New Roman"/>
          <w:szCs w:val="24"/>
        </w:rPr>
        <w:t>kinnisasja omandamise piiranguala (</w:t>
      </w:r>
      <w:commentRangeStart w:id="27"/>
      <w:r w:rsidR="000F2104" w:rsidRPr="00766E3F">
        <w:rPr>
          <w:rFonts w:eastAsia="Calibri" w:cs="Times New Roman"/>
          <w:szCs w:val="24"/>
        </w:rPr>
        <w:t>KAOKS § 10</w:t>
      </w:r>
      <w:commentRangeEnd w:id="27"/>
      <w:r w:rsidR="00351E32">
        <w:rPr>
          <w:rStyle w:val="Kommentaariviide"/>
          <w:rFonts w:eastAsia="Times New Roman" w:cs="Times New Roman"/>
        </w:rPr>
        <w:commentReference w:id="27"/>
      </w:r>
      <w:r w:rsidR="000F2104" w:rsidRPr="00766E3F">
        <w:rPr>
          <w:rFonts w:eastAsia="Calibri" w:cs="Times New Roman"/>
          <w:szCs w:val="24"/>
        </w:rPr>
        <w:t xml:space="preserve">) selliselt, et kinnisasja omandamise keeld kohaldub ka </w:t>
      </w:r>
      <w:r w:rsidR="000F2104" w:rsidRPr="00766E3F">
        <w:rPr>
          <w:rFonts w:eastAsia="Calibri"/>
        </w:rPr>
        <w:t>juriidilisele isikule, olenemata tema asukohast, kui tema tegelik kasusaaja on f</w:t>
      </w:r>
      <w:r w:rsidR="000F2104" w:rsidRPr="00766E3F">
        <w:t>üüsiline isik, kes ei ole Euroopa Majanduspiirkonna lepinguriigi või Suurbritannia ja Põhja-Iiri Ühendkuningriigi kodanik;</w:t>
      </w:r>
    </w:p>
    <w:p w14:paraId="1B552256" w14:textId="7A7A6C3D" w:rsidR="000F2104" w:rsidRPr="00766E3F" w:rsidRDefault="00F0102C" w:rsidP="00F71680">
      <w:pPr>
        <w:pStyle w:val="Loendilik"/>
        <w:numPr>
          <w:ilvl w:val="0"/>
          <w:numId w:val="2"/>
        </w:numPr>
        <w:spacing w:line="240" w:lineRule="auto"/>
        <w:ind w:left="284" w:hanging="284"/>
      </w:pPr>
      <w:r w:rsidRPr="00766E3F">
        <w:t>a</w:t>
      </w:r>
      <w:r w:rsidR="000F2104" w:rsidRPr="00766E3F">
        <w:t xml:space="preserve">jakohastada </w:t>
      </w:r>
      <w:r w:rsidRPr="00766E3F">
        <w:rPr>
          <w:rFonts w:eastAsia="Calibri" w:cs="Times New Roman"/>
          <w:szCs w:val="24"/>
        </w:rPr>
        <w:t xml:space="preserve">kehtivat </w:t>
      </w:r>
      <w:r w:rsidR="000F2104" w:rsidRPr="00766E3F">
        <w:rPr>
          <w:rFonts w:eastAsia="Calibri" w:cs="Times New Roman"/>
          <w:szCs w:val="24"/>
        </w:rPr>
        <w:t xml:space="preserve">kinnisasja omandamise piiranguala (KAOKS § 10) piirjoont selliselt, et see oleks </w:t>
      </w:r>
      <w:r w:rsidR="003F1F08" w:rsidRPr="00766E3F">
        <w:rPr>
          <w:rFonts w:eastAsia="Calibri" w:cs="Times New Roman"/>
          <w:szCs w:val="24"/>
        </w:rPr>
        <w:t xml:space="preserve">külade piiride </w:t>
      </w:r>
      <w:r w:rsidR="000F2104" w:rsidRPr="00766E3F">
        <w:rPr>
          <w:rFonts w:eastAsia="Calibri" w:cs="Times New Roman"/>
          <w:szCs w:val="24"/>
        </w:rPr>
        <w:t>põhine</w:t>
      </w:r>
      <w:r w:rsidRPr="00766E3F">
        <w:rPr>
          <w:rFonts w:eastAsia="Calibri" w:cs="Times New Roman"/>
          <w:szCs w:val="24"/>
        </w:rPr>
        <w:t>,</w:t>
      </w:r>
      <w:r w:rsidR="000F2104" w:rsidRPr="00766E3F">
        <w:rPr>
          <w:rFonts w:eastAsia="Calibri" w:cs="Times New Roman"/>
          <w:szCs w:val="24"/>
        </w:rPr>
        <w:t xml:space="preserve"> asendades 1999.</w:t>
      </w:r>
      <w:r w:rsidRPr="00766E3F">
        <w:rPr>
          <w:rFonts w:eastAsia="Calibri" w:cs="Times New Roman"/>
          <w:szCs w:val="24"/>
        </w:rPr>
        <w:t xml:space="preserve"> </w:t>
      </w:r>
      <w:r w:rsidR="000F2104" w:rsidRPr="00766E3F">
        <w:rPr>
          <w:rFonts w:eastAsia="Calibri" w:cs="Times New Roman"/>
          <w:szCs w:val="24"/>
        </w:rPr>
        <w:t>a haldusjaotuse põhise piirjoone</w:t>
      </w:r>
      <w:r w:rsidRPr="00766E3F">
        <w:rPr>
          <w:rFonts w:eastAsia="Calibri" w:cs="Times New Roman"/>
          <w:szCs w:val="24"/>
        </w:rPr>
        <w:t>;</w:t>
      </w:r>
    </w:p>
    <w:p w14:paraId="7083B3AA" w14:textId="6A73CE17" w:rsidR="000F2104" w:rsidRPr="00766E3F" w:rsidRDefault="00F0102C" w:rsidP="00F71680">
      <w:pPr>
        <w:pStyle w:val="Loendilik"/>
        <w:numPr>
          <w:ilvl w:val="0"/>
          <w:numId w:val="2"/>
        </w:numPr>
        <w:spacing w:line="240" w:lineRule="auto"/>
        <w:ind w:left="284" w:hanging="284"/>
      </w:pPr>
      <w:r w:rsidRPr="00766E3F">
        <w:t>k</w:t>
      </w:r>
      <w:r w:rsidR="000F2104" w:rsidRPr="00766E3F">
        <w:t xml:space="preserve">aotada </w:t>
      </w:r>
      <w:r w:rsidRPr="00766E3F">
        <w:t xml:space="preserve">kehtivad </w:t>
      </w:r>
      <w:r w:rsidR="000F2104" w:rsidRPr="00766E3F">
        <w:t xml:space="preserve">erisused maareformi seaduse </w:t>
      </w:r>
      <w:r w:rsidR="00A836C9">
        <w:t xml:space="preserve">(edaspidi ka </w:t>
      </w:r>
      <w:proofErr w:type="spellStart"/>
      <w:r w:rsidR="00A836C9" w:rsidRPr="00A836C9">
        <w:rPr>
          <w:i/>
          <w:iCs/>
        </w:rPr>
        <w:t>MaaRS</w:t>
      </w:r>
      <w:proofErr w:type="spellEnd"/>
      <w:r w:rsidR="00A836C9">
        <w:t xml:space="preserve">) </w:t>
      </w:r>
      <w:r w:rsidR="000F2104" w:rsidRPr="00766E3F">
        <w:t>alusel kinnisasja omandamisele</w:t>
      </w:r>
      <w:r w:rsidR="006C1540" w:rsidRPr="00766E3F">
        <w:t>, välja arvatud ehitise omaniku kasuks hoonestusõiguse seadmisel ja kinnisasjaga liitmiseks sobiva maa omandamisel</w:t>
      </w:r>
      <w:r w:rsidR="000F2104" w:rsidRPr="00766E3F">
        <w:t>.</w:t>
      </w:r>
    </w:p>
    <w:p w14:paraId="1C7F3DF0" w14:textId="77777777" w:rsidR="006C1540" w:rsidRDefault="006C1540" w:rsidP="00A422F9">
      <w:pPr>
        <w:pStyle w:val="Sisukokkuvttetekst"/>
        <w:tabs>
          <w:tab w:val="left" w:pos="6443"/>
        </w:tabs>
        <w:ind w:right="0"/>
        <w:contextualSpacing w:val="0"/>
        <w:jc w:val="both"/>
        <w:rPr>
          <w:rFonts w:ascii="Times New Roman" w:hAnsi="Times New Roman" w:cs="Times New Roman"/>
          <w:sz w:val="24"/>
          <w:szCs w:val="24"/>
        </w:rPr>
      </w:pPr>
    </w:p>
    <w:p w14:paraId="0A7A2657" w14:textId="5324CCC5" w:rsidR="006C1540" w:rsidRDefault="00687A41" w:rsidP="00A422F9">
      <w:pPr>
        <w:pStyle w:val="Sisukokkuvttetekst"/>
        <w:tabs>
          <w:tab w:val="left" w:pos="6443"/>
        </w:tabs>
        <w:ind w:right="0"/>
        <w:contextualSpacing w:val="0"/>
        <w:jc w:val="both"/>
        <w:rPr>
          <w:rFonts w:ascii="Times New Roman" w:hAnsi="Times New Roman" w:cs="Times New Roman"/>
          <w:sz w:val="24"/>
          <w:szCs w:val="24"/>
        </w:rPr>
      </w:pPr>
      <w:commentRangeStart w:id="28"/>
      <w:r>
        <w:rPr>
          <w:rFonts w:ascii="Times New Roman" w:hAnsi="Times New Roman" w:cs="Times New Roman"/>
          <w:sz w:val="24"/>
          <w:szCs w:val="24"/>
        </w:rPr>
        <w:t>Eelnõu väljatöötamisel on hinnatud selle põhiseaduspärasust ning järeldatud, et e</w:t>
      </w:r>
      <w:r w:rsidR="00EE6E86" w:rsidRPr="00EE6E86">
        <w:rPr>
          <w:rFonts w:ascii="Times New Roman" w:hAnsi="Times New Roman" w:cs="Times New Roman"/>
          <w:sz w:val="24"/>
          <w:szCs w:val="24"/>
        </w:rPr>
        <w:t xml:space="preserve">elnõu </w:t>
      </w:r>
      <w:r w:rsidR="00EE6E86">
        <w:rPr>
          <w:rFonts w:ascii="Times New Roman" w:hAnsi="Times New Roman" w:cs="Times New Roman"/>
          <w:sz w:val="24"/>
          <w:szCs w:val="24"/>
        </w:rPr>
        <w:t xml:space="preserve">on </w:t>
      </w:r>
      <w:r w:rsidR="00EE6E86" w:rsidRPr="00EE6E86">
        <w:rPr>
          <w:rFonts w:ascii="Times New Roman" w:hAnsi="Times New Roman" w:cs="Times New Roman"/>
          <w:sz w:val="24"/>
          <w:szCs w:val="24"/>
        </w:rPr>
        <w:t>põhiseaduspära</w:t>
      </w:r>
      <w:r w:rsidR="00EE6E86">
        <w:rPr>
          <w:rFonts w:ascii="Times New Roman" w:hAnsi="Times New Roman" w:cs="Times New Roman"/>
          <w:sz w:val="24"/>
          <w:szCs w:val="24"/>
        </w:rPr>
        <w:t xml:space="preserve">ne. </w:t>
      </w:r>
      <w:commentRangeEnd w:id="28"/>
      <w:r w:rsidR="001F7CD0">
        <w:rPr>
          <w:rStyle w:val="Kommentaariviide"/>
          <w:rFonts w:ascii="Times New Roman" w:eastAsia="Times New Roman" w:hAnsi="Times New Roman" w:cs="Times New Roman"/>
        </w:rPr>
        <w:commentReference w:id="28"/>
      </w:r>
      <w:r>
        <w:rPr>
          <w:rFonts w:ascii="Times New Roman" w:hAnsi="Times New Roman" w:cs="Times New Roman"/>
          <w:sz w:val="24"/>
          <w:szCs w:val="24"/>
        </w:rPr>
        <w:t>Kavandatu näol on t</w:t>
      </w:r>
      <w:r w:rsidR="00EE6E86" w:rsidRPr="00EE6E86">
        <w:rPr>
          <w:rFonts w:ascii="Times New Roman" w:hAnsi="Times New Roman" w:cs="Times New Roman"/>
          <w:sz w:val="24"/>
          <w:szCs w:val="24"/>
        </w:rPr>
        <w:t xml:space="preserve">egemist mõõduka ja legitiimse riivega, mis teenib äärmiselt kaalukat eesmärki </w:t>
      </w:r>
      <w:r>
        <w:rPr>
          <w:rFonts w:ascii="Times New Roman" w:hAnsi="Times New Roman" w:cs="Times New Roman"/>
          <w:sz w:val="24"/>
          <w:szCs w:val="24"/>
        </w:rPr>
        <w:t xml:space="preserve">- </w:t>
      </w:r>
      <w:r w:rsidR="00EE6E86" w:rsidRPr="00EE6E86">
        <w:rPr>
          <w:rFonts w:ascii="Times New Roman" w:hAnsi="Times New Roman" w:cs="Times New Roman"/>
          <w:sz w:val="24"/>
          <w:szCs w:val="24"/>
        </w:rPr>
        <w:t xml:space="preserve">Eesti riigi julgeoleku kaitset. Omandipõhiõigust ei piirata tagasiulatuvalt ning keeld ei võta kelleltki ära olemasolevat vara. </w:t>
      </w:r>
      <w:commentRangeStart w:id="29"/>
      <w:r w:rsidR="00EE6E86" w:rsidRPr="00EE6E86">
        <w:rPr>
          <w:rFonts w:ascii="Times New Roman" w:hAnsi="Times New Roman" w:cs="Times New Roman"/>
          <w:sz w:val="24"/>
          <w:szCs w:val="24"/>
        </w:rPr>
        <w:t xml:space="preserve">Võrdse kohtlemise põhimõtte riive on põhjendatud, kuna eristamine tugineb objektiivsele julgeolekuohule, mitte isikute </w:t>
      </w:r>
      <w:r>
        <w:rPr>
          <w:rFonts w:ascii="Times New Roman" w:hAnsi="Times New Roman" w:cs="Times New Roman"/>
          <w:sz w:val="24"/>
          <w:szCs w:val="24"/>
        </w:rPr>
        <w:t>kollektiivsele vastutusele</w:t>
      </w:r>
      <w:r w:rsidR="00EE6E86" w:rsidRPr="00EE6E86">
        <w:rPr>
          <w:rFonts w:ascii="Times New Roman" w:hAnsi="Times New Roman" w:cs="Times New Roman"/>
          <w:sz w:val="24"/>
          <w:szCs w:val="24"/>
        </w:rPr>
        <w:t xml:space="preserve">. Eelnõu on kooskõlas ka </w:t>
      </w:r>
      <w:r w:rsidR="00DF21E9">
        <w:rPr>
          <w:rFonts w:ascii="Times New Roman" w:hAnsi="Times New Roman" w:cs="Times New Roman"/>
          <w:sz w:val="24"/>
          <w:szCs w:val="24"/>
        </w:rPr>
        <w:t xml:space="preserve">Euroopa Liidu </w:t>
      </w:r>
      <w:r w:rsidR="00EE6E86" w:rsidRPr="00EE6E86">
        <w:rPr>
          <w:rFonts w:ascii="Times New Roman" w:hAnsi="Times New Roman" w:cs="Times New Roman"/>
          <w:sz w:val="24"/>
          <w:szCs w:val="24"/>
        </w:rPr>
        <w:t>õigusega, mis lubab kapitali vaba liikumist piirata avaliku korra ja julgeoleku kaalutlustel.</w:t>
      </w:r>
      <w:r w:rsidR="00EE6E86">
        <w:rPr>
          <w:rFonts w:ascii="Times New Roman" w:hAnsi="Times New Roman" w:cs="Times New Roman"/>
          <w:sz w:val="24"/>
          <w:szCs w:val="24"/>
        </w:rPr>
        <w:t xml:space="preserve"> </w:t>
      </w:r>
      <w:commentRangeEnd w:id="29"/>
      <w:r w:rsidR="001F7CD0">
        <w:rPr>
          <w:rStyle w:val="Kommentaariviide"/>
          <w:rFonts w:ascii="Times New Roman" w:eastAsia="Times New Roman" w:hAnsi="Times New Roman" w:cs="Times New Roman"/>
        </w:rPr>
        <w:commentReference w:id="29"/>
      </w:r>
      <w:r w:rsidR="00EE6E86">
        <w:rPr>
          <w:rFonts w:ascii="Times New Roman" w:hAnsi="Times New Roman" w:cs="Times New Roman"/>
          <w:sz w:val="24"/>
          <w:szCs w:val="24"/>
        </w:rPr>
        <w:t xml:space="preserve">Isikutel jääb võimalus kinnisasju </w:t>
      </w:r>
      <w:r w:rsidR="003D3105">
        <w:rPr>
          <w:rFonts w:ascii="Times New Roman" w:hAnsi="Times New Roman" w:cs="Times New Roman"/>
          <w:sz w:val="24"/>
          <w:szCs w:val="24"/>
        </w:rPr>
        <w:t xml:space="preserve">üürida või </w:t>
      </w:r>
      <w:r w:rsidR="00EE6E86">
        <w:rPr>
          <w:rFonts w:ascii="Times New Roman" w:hAnsi="Times New Roman" w:cs="Times New Roman"/>
          <w:sz w:val="24"/>
          <w:szCs w:val="24"/>
        </w:rPr>
        <w:t xml:space="preserve">rentida ja </w:t>
      </w:r>
      <w:r w:rsidR="006C1540">
        <w:rPr>
          <w:rFonts w:ascii="Times New Roman" w:hAnsi="Times New Roman" w:cs="Times New Roman"/>
          <w:sz w:val="24"/>
          <w:szCs w:val="24"/>
        </w:rPr>
        <w:t xml:space="preserve">Vabariigi Valitsus </w:t>
      </w:r>
      <w:r w:rsidR="00EE6E86">
        <w:rPr>
          <w:rFonts w:ascii="Times New Roman" w:hAnsi="Times New Roman" w:cs="Times New Roman"/>
          <w:sz w:val="24"/>
          <w:szCs w:val="24"/>
        </w:rPr>
        <w:t xml:space="preserve">võib </w:t>
      </w:r>
      <w:r w:rsidR="006C1540">
        <w:rPr>
          <w:rFonts w:ascii="Times New Roman" w:hAnsi="Times New Roman" w:cs="Times New Roman"/>
          <w:sz w:val="24"/>
          <w:szCs w:val="24"/>
        </w:rPr>
        <w:t>r</w:t>
      </w:r>
      <w:r w:rsidR="006C1540" w:rsidRPr="006C1540">
        <w:rPr>
          <w:rFonts w:ascii="Times New Roman" w:hAnsi="Times New Roman" w:cs="Times New Roman"/>
          <w:sz w:val="24"/>
          <w:szCs w:val="24"/>
        </w:rPr>
        <w:t>iiklikult olulise</w:t>
      </w:r>
      <w:r>
        <w:rPr>
          <w:rFonts w:ascii="Times New Roman" w:hAnsi="Times New Roman" w:cs="Times New Roman"/>
          <w:sz w:val="24"/>
          <w:szCs w:val="24"/>
        </w:rPr>
        <w:t>l</w:t>
      </w:r>
      <w:r w:rsidR="006C1540" w:rsidRPr="006C1540">
        <w:rPr>
          <w:rFonts w:ascii="Times New Roman" w:hAnsi="Times New Roman" w:cs="Times New Roman"/>
          <w:sz w:val="24"/>
          <w:szCs w:val="24"/>
        </w:rPr>
        <w:t xml:space="preserve"> põhjuse</w:t>
      </w:r>
      <w:r w:rsidR="006C1540">
        <w:rPr>
          <w:rFonts w:ascii="Times New Roman" w:hAnsi="Times New Roman" w:cs="Times New Roman"/>
          <w:sz w:val="24"/>
          <w:szCs w:val="24"/>
        </w:rPr>
        <w:t>l</w:t>
      </w:r>
      <w:r w:rsidR="006C1540" w:rsidRPr="006C1540">
        <w:rPr>
          <w:rFonts w:ascii="Times New Roman" w:hAnsi="Times New Roman" w:cs="Times New Roman"/>
          <w:sz w:val="24"/>
          <w:szCs w:val="24"/>
        </w:rPr>
        <w:t xml:space="preserve"> või humaansete</w:t>
      </w:r>
      <w:r w:rsidR="006C1540">
        <w:rPr>
          <w:rFonts w:ascii="Times New Roman" w:hAnsi="Times New Roman" w:cs="Times New Roman"/>
          <w:sz w:val="24"/>
          <w:szCs w:val="24"/>
        </w:rPr>
        <w:t>l</w:t>
      </w:r>
      <w:r w:rsidR="006C1540" w:rsidRPr="006C1540">
        <w:rPr>
          <w:rFonts w:ascii="Times New Roman" w:hAnsi="Times New Roman" w:cs="Times New Roman"/>
          <w:sz w:val="24"/>
          <w:szCs w:val="24"/>
        </w:rPr>
        <w:t xml:space="preserve"> kaalutluste</w:t>
      </w:r>
      <w:r w:rsidR="006C1540">
        <w:rPr>
          <w:rFonts w:ascii="Times New Roman" w:hAnsi="Times New Roman" w:cs="Times New Roman"/>
          <w:sz w:val="24"/>
          <w:szCs w:val="24"/>
        </w:rPr>
        <w:t>l</w:t>
      </w:r>
      <w:r w:rsidR="006C1540" w:rsidRPr="006C1540">
        <w:rPr>
          <w:rFonts w:ascii="Times New Roman" w:hAnsi="Times New Roman" w:cs="Times New Roman"/>
          <w:sz w:val="24"/>
          <w:szCs w:val="24"/>
        </w:rPr>
        <w:t xml:space="preserve"> anda </w:t>
      </w:r>
      <w:r w:rsidR="006C1540">
        <w:rPr>
          <w:rFonts w:ascii="Times New Roman" w:hAnsi="Times New Roman" w:cs="Times New Roman"/>
          <w:sz w:val="24"/>
          <w:szCs w:val="24"/>
        </w:rPr>
        <w:t xml:space="preserve">kinnisasja omandmaiseks </w:t>
      </w:r>
      <w:r w:rsidR="006C1540" w:rsidRPr="006C1540">
        <w:rPr>
          <w:rFonts w:ascii="Times New Roman" w:hAnsi="Times New Roman" w:cs="Times New Roman"/>
          <w:sz w:val="24"/>
          <w:szCs w:val="24"/>
        </w:rPr>
        <w:t>loa</w:t>
      </w:r>
      <w:r w:rsidR="006C1540">
        <w:rPr>
          <w:rFonts w:ascii="Times New Roman" w:hAnsi="Times New Roman" w:cs="Times New Roman"/>
          <w:sz w:val="24"/>
          <w:szCs w:val="24"/>
        </w:rPr>
        <w:t xml:space="preserve">. </w:t>
      </w:r>
    </w:p>
    <w:p w14:paraId="73CF4E31" w14:textId="77777777"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p>
    <w:p w14:paraId="1AD407CE" w14:textId="3AA1F4E3" w:rsidR="004A1A6B" w:rsidRPr="0066721C" w:rsidRDefault="00541CA0" w:rsidP="00A422F9">
      <w:pPr>
        <w:pStyle w:val="Sisukokkuvttetekst"/>
        <w:tabs>
          <w:tab w:val="left" w:pos="6443"/>
        </w:tabs>
        <w:ind w:right="0"/>
        <w:contextualSpacing w:val="0"/>
        <w:jc w:val="both"/>
        <w:rPr>
          <w:rFonts w:ascii="Times New Roman" w:hAnsi="Times New Roman" w:cs="Times New Roman"/>
          <w:sz w:val="24"/>
          <w:szCs w:val="24"/>
        </w:rPr>
      </w:pPr>
      <w:r>
        <w:rPr>
          <w:rFonts w:ascii="Times New Roman" w:hAnsi="Times New Roman" w:cs="Times New Roman"/>
          <w:sz w:val="24"/>
          <w:szCs w:val="24"/>
        </w:rPr>
        <w:t>M</w:t>
      </w:r>
      <w:r w:rsidRPr="00541CA0">
        <w:rPr>
          <w:rFonts w:ascii="Times New Roman" w:hAnsi="Times New Roman" w:cs="Times New Roman"/>
          <w:sz w:val="24"/>
          <w:szCs w:val="24"/>
        </w:rPr>
        <w:t xml:space="preserve">uudatusel on oluline positiivne mõju riigi julgeolekule ja </w:t>
      </w:r>
      <w:r w:rsidR="00687A41">
        <w:rPr>
          <w:rFonts w:ascii="Times New Roman" w:hAnsi="Times New Roman" w:cs="Times New Roman"/>
          <w:sz w:val="24"/>
          <w:szCs w:val="24"/>
        </w:rPr>
        <w:t>avalikule korrale</w:t>
      </w:r>
      <w:r>
        <w:rPr>
          <w:rFonts w:ascii="Times New Roman" w:hAnsi="Times New Roman" w:cs="Times New Roman"/>
          <w:sz w:val="24"/>
          <w:szCs w:val="24"/>
        </w:rPr>
        <w:t>. M</w:t>
      </w:r>
      <w:r w:rsidRPr="00541CA0">
        <w:rPr>
          <w:rFonts w:ascii="Times New Roman" w:hAnsi="Times New Roman" w:cs="Times New Roman"/>
          <w:sz w:val="24"/>
          <w:szCs w:val="24"/>
        </w:rPr>
        <w:t>ajanduslik</w:t>
      </w:r>
      <w:r w:rsidR="00687A41">
        <w:rPr>
          <w:rFonts w:ascii="Times New Roman" w:hAnsi="Times New Roman" w:cs="Times New Roman"/>
          <w:sz w:val="24"/>
          <w:szCs w:val="24"/>
        </w:rPr>
        <w:t>ku</w:t>
      </w:r>
      <w:r w:rsidRPr="00541CA0">
        <w:rPr>
          <w:rFonts w:ascii="Times New Roman" w:hAnsi="Times New Roman" w:cs="Times New Roman"/>
          <w:sz w:val="24"/>
          <w:szCs w:val="24"/>
        </w:rPr>
        <w:t xml:space="preserve"> ja sotsiaal</w:t>
      </w:r>
      <w:r w:rsidR="00687A41">
        <w:rPr>
          <w:rFonts w:ascii="Times New Roman" w:hAnsi="Times New Roman" w:cs="Times New Roman"/>
          <w:sz w:val="24"/>
          <w:szCs w:val="24"/>
        </w:rPr>
        <w:t>s</w:t>
      </w:r>
      <w:r w:rsidRPr="00541CA0">
        <w:rPr>
          <w:rFonts w:ascii="Times New Roman" w:hAnsi="Times New Roman" w:cs="Times New Roman"/>
          <w:sz w:val="24"/>
          <w:szCs w:val="24"/>
        </w:rPr>
        <w:t>e</w:t>
      </w:r>
      <w:r w:rsidR="00687A41">
        <w:rPr>
          <w:rFonts w:ascii="Times New Roman" w:hAnsi="Times New Roman" w:cs="Times New Roman"/>
          <w:sz w:val="24"/>
          <w:szCs w:val="24"/>
        </w:rPr>
        <w:t>t</w:t>
      </w:r>
      <w:r w:rsidRPr="00541CA0">
        <w:rPr>
          <w:rFonts w:ascii="Times New Roman" w:hAnsi="Times New Roman" w:cs="Times New Roman"/>
          <w:sz w:val="24"/>
          <w:szCs w:val="24"/>
        </w:rPr>
        <w:t xml:space="preserve"> mõju on hinnatud väheoluliseks. </w:t>
      </w:r>
      <w:r>
        <w:rPr>
          <w:rFonts w:ascii="Times New Roman" w:hAnsi="Times New Roman" w:cs="Times New Roman"/>
          <w:sz w:val="24"/>
          <w:szCs w:val="24"/>
        </w:rPr>
        <w:t>P</w:t>
      </w:r>
      <w:r w:rsidRPr="00541CA0">
        <w:rPr>
          <w:rFonts w:ascii="Times New Roman" w:hAnsi="Times New Roman" w:cs="Times New Roman"/>
          <w:sz w:val="24"/>
          <w:szCs w:val="24"/>
        </w:rPr>
        <w:t xml:space="preserve">iirang puudutaks ligikaudu </w:t>
      </w:r>
      <w:r>
        <w:rPr>
          <w:rFonts w:ascii="Times New Roman" w:hAnsi="Times New Roman" w:cs="Times New Roman"/>
          <w:sz w:val="24"/>
          <w:szCs w:val="24"/>
        </w:rPr>
        <w:t>6</w:t>
      </w:r>
      <w:r w:rsidRPr="00541CA0">
        <w:rPr>
          <w:rFonts w:ascii="Times New Roman" w:hAnsi="Times New Roman" w:cs="Times New Roman"/>
          <w:sz w:val="24"/>
          <w:szCs w:val="24"/>
        </w:rPr>
        <w:t>00 tehingut aastas ning ei avalda märkimisväärset mõju kinnisvaraturu toimimisele. Samas aitab see vähendada riske, mis tulenevad strateegiliselt tundlike objektide lähedus</w:t>
      </w:r>
      <w:r w:rsidR="00687A41">
        <w:rPr>
          <w:rFonts w:ascii="Times New Roman" w:hAnsi="Times New Roman" w:cs="Times New Roman"/>
          <w:sz w:val="24"/>
          <w:szCs w:val="24"/>
        </w:rPr>
        <w:t>es</w:t>
      </w:r>
      <w:r w:rsidRPr="00541CA0">
        <w:rPr>
          <w:rFonts w:ascii="Times New Roman" w:hAnsi="Times New Roman" w:cs="Times New Roman"/>
          <w:sz w:val="24"/>
          <w:szCs w:val="24"/>
        </w:rPr>
        <w:t xml:space="preserve"> kinnisvara koondumisest, ning tõkestada võimalikke eelpositsioone luure</w:t>
      </w:r>
      <w:r w:rsidR="00F447F3">
        <w:rPr>
          <w:rFonts w:ascii="Times New Roman" w:hAnsi="Times New Roman" w:cs="Times New Roman"/>
          <w:sz w:val="24"/>
          <w:szCs w:val="24"/>
        </w:rPr>
        <w:t>tegevuseks</w:t>
      </w:r>
      <w:r w:rsidRPr="00541CA0">
        <w:rPr>
          <w:rFonts w:ascii="Times New Roman" w:hAnsi="Times New Roman" w:cs="Times New Roman"/>
          <w:sz w:val="24"/>
          <w:szCs w:val="24"/>
        </w:rPr>
        <w:t xml:space="preserve"> või </w:t>
      </w:r>
      <w:r w:rsidR="00F447F3">
        <w:rPr>
          <w:rFonts w:ascii="Times New Roman" w:hAnsi="Times New Roman" w:cs="Times New Roman"/>
          <w:sz w:val="24"/>
          <w:szCs w:val="24"/>
        </w:rPr>
        <w:t xml:space="preserve">sabotaaži </w:t>
      </w:r>
      <w:r w:rsidR="002D6D6D">
        <w:rPr>
          <w:rFonts w:ascii="Times New Roman" w:hAnsi="Times New Roman" w:cs="Times New Roman"/>
          <w:sz w:val="24"/>
          <w:szCs w:val="24"/>
        </w:rPr>
        <w:t>korraldamiseks</w:t>
      </w:r>
      <w:r w:rsidR="00F447F3">
        <w:rPr>
          <w:rFonts w:ascii="Times New Roman" w:hAnsi="Times New Roman" w:cs="Times New Roman"/>
          <w:sz w:val="24"/>
          <w:szCs w:val="24"/>
        </w:rPr>
        <w:t xml:space="preserve">. </w:t>
      </w:r>
      <w:r w:rsidR="004A1A6B" w:rsidRPr="0066721C">
        <w:rPr>
          <w:rFonts w:ascii="Times New Roman" w:hAnsi="Times New Roman" w:cs="Times New Roman"/>
          <w:sz w:val="24"/>
          <w:szCs w:val="24"/>
        </w:rPr>
        <w:t xml:space="preserve">Kuivõrd küsimus on riigi julgeolekus, siis puudutab </w:t>
      </w:r>
      <w:r w:rsidR="00607E7C">
        <w:rPr>
          <w:rFonts w:ascii="Times New Roman" w:hAnsi="Times New Roman" w:cs="Times New Roman"/>
          <w:sz w:val="24"/>
          <w:szCs w:val="24"/>
        </w:rPr>
        <w:t>eelnõu</w:t>
      </w:r>
      <w:r w:rsidR="004A1A6B" w:rsidRPr="0066721C">
        <w:rPr>
          <w:rFonts w:ascii="Times New Roman" w:hAnsi="Times New Roman" w:cs="Times New Roman"/>
          <w:sz w:val="24"/>
          <w:szCs w:val="24"/>
        </w:rPr>
        <w:t xml:space="preserve"> kaudselt kõiki Eesti elanikke. </w:t>
      </w:r>
      <w:r w:rsidR="004A1A6B">
        <w:rPr>
          <w:rFonts w:ascii="Times New Roman" w:hAnsi="Times New Roman" w:cs="Times New Roman"/>
          <w:sz w:val="24"/>
          <w:szCs w:val="24"/>
        </w:rPr>
        <w:t>Otseselt puudutavad k</w:t>
      </w:r>
      <w:r w:rsidR="004A1A6B" w:rsidRPr="0066721C">
        <w:rPr>
          <w:rFonts w:ascii="Times New Roman" w:hAnsi="Times New Roman" w:cs="Times New Roman"/>
          <w:sz w:val="24"/>
          <w:szCs w:val="24"/>
        </w:rPr>
        <w:t xml:space="preserve">avandatavad kitsendused eelkõike </w:t>
      </w:r>
      <w:r w:rsidR="00607E7C" w:rsidRPr="0066721C">
        <w:rPr>
          <w:rFonts w:ascii="Times New Roman" w:hAnsi="Times New Roman" w:cs="Times New Roman"/>
          <w:sz w:val="24"/>
          <w:szCs w:val="24"/>
        </w:rPr>
        <w:t>pikaajalise elaniku elamisloa</w:t>
      </w:r>
      <w:r w:rsidR="00607E7C">
        <w:rPr>
          <w:rFonts w:ascii="Times New Roman" w:hAnsi="Times New Roman" w:cs="Times New Roman"/>
          <w:sz w:val="24"/>
          <w:szCs w:val="24"/>
        </w:rPr>
        <w:t>ta</w:t>
      </w:r>
      <w:r w:rsidR="00607E7C" w:rsidRPr="0066721C">
        <w:rPr>
          <w:rFonts w:ascii="Times New Roman" w:hAnsi="Times New Roman" w:cs="Times New Roman"/>
          <w:sz w:val="24"/>
          <w:szCs w:val="24"/>
        </w:rPr>
        <w:t xml:space="preserve"> </w:t>
      </w:r>
      <w:r w:rsidR="004A1A6B" w:rsidRPr="0066721C">
        <w:rPr>
          <w:rFonts w:ascii="Times New Roman" w:hAnsi="Times New Roman" w:cs="Times New Roman"/>
          <w:sz w:val="24"/>
          <w:szCs w:val="24"/>
        </w:rPr>
        <w:t xml:space="preserve">Venemaa ja Valgevene kodanikke, kel kaob ära õigus Eestis kinnisasju </w:t>
      </w:r>
      <w:commentRangeStart w:id="30"/>
      <w:r w:rsidR="004A1A6B" w:rsidRPr="0066721C">
        <w:rPr>
          <w:rFonts w:ascii="Times New Roman" w:hAnsi="Times New Roman" w:cs="Times New Roman"/>
          <w:sz w:val="24"/>
          <w:szCs w:val="24"/>
        </w:rPr>
        <w:t>omandada</w:t>
      </w:r>
      <w:commentRangeEnd w:id="30"/>
      <w:r w:rsidR="00931C6C">
        <w:rPr>
          <w:rStyle w:val="Kommentaariviide"/>
          <w:rFonts w:ascii="Times New Roman" w:eastAsia="Times New Roman" w:hAnsi="Times New Roman" w:cs="Times New Roman"/>
        </w:rPr>
        <w:commentReference w:id="30"/>
      </w:r>
      <w:r w:rsidR="004A1A6B" w:rsidRPr="0066721C">
        <w:rPr>
          <w:rFonts w:ascii="Times New Roman" w:hAnsi="Times New Roman" w:cs="Times New Roman"/>
          <w:sz w:val="24"/>
          <w:szCs w:val="24"/>
        </w:rPr>
        <w:t xml:space="preserve">. </w:t>
      </w:r>
    </w:p>
    <w:p w14:paraId="2622909F" w14:textId="77777777" w:rsidR="00541CA0" w:rsidRPr="0066721C" w:rsidRDefault="00541CA0" w:rsidP="00A422F9">
      <w:pPr>
        <w:pStyle w:val="Sisukokkuvttetekst"/>
        <w:tabs>
          <w:tab w:val="left" w:pos="6443"/>
        </w:tabs>
        <w:ind w:right="0"/>
        <w:contextualSpacing w:val="0"/>
        <w:jc w:val="both"/>
        <w:rPr>
          <w:rFonts w:ascii="Times New Roman" w:hAnsi="Times New Roman" w:cs="Times New Roman"/>
          <w:sz w:val="24"/>
          <w:szCs w:val="24"/>
        </w:rPr>
      </w:pPr>
    </w:p>
    <w:p w14:paraId="533C31FE" w14:textId="3A26D7BC" w:rsidR="004A1A6B" w:rsidRPr="0066721C" w:rsidRDefault="00541CA0" w:rsidP="00A422F9">
      <w:pPr>
        <w:pStyle w:val="Sisukokkuvttetekst"/>
        <w:tabs>
          <w:tab w:val="left" w:pos="6443"/>
        </w:tabs>
        <w:ind w:right="0"/>
        <w:contextualSpacing w:val="0"/>
        <w:jc w:val="both"/>
        <w:rPr>
          <w:rFonts w:ascii="Times New Roman" w:hAnsi="Times New Roman" w:cs="Times New Roman"/>
          <w:sz w:val="24"/>
          <w:szCs w:val="24"/>
        </w:rPr>
      </w:pPr>
      <w:commentRangeStart w:id="31"/>
      <w:r w:rsidRPr="00541CA0">
        <w:rPr>
          <w:rFonts w:ascii="Times New Roman" w:hAnsi="Times New Roman" w:cs="Times New Roman"/>
          <w:sz w:val="24"/>
          <w:szCs w:val="24"/>
        </w:rPr>
        <w:t>Eelnõu tugineb laiapõhjaliselt koostatud analüüsile, kuhu panustasid mitmed ministeeriumid, julgeolekuasutused ja erialaliidud. Rahvusvahelises võrdluses toetub Eesti Soome, Läti ja Leedu praktikale, mis on samuti karmistanud kolmandate riikide isikute kinnisvara</w:t>
      </w:r>
      <w:r w:rsidR="00C717E5">
        <w:rPr>
          <w:rFonts w:ascii="Times New Roman" w:hAnsi="Times New Roman" w:cs="Times New Roman"/>
          <w:sz w:val="24"/>
          <w:szCs w:val="24"/>
        </w:rPr>
        <w:t xml:space="preserve"> </w:t>
      </w:r>
      <w:r w:rsidRPr="00541CA0">
        <w:rPr>
          <w:rFonts w:ascii="Times New Roman" w:hAnsi="Times New Roman" w:cs="Times New Roman"/>
          <w:sz w:val="24"/>
          <w:szCs w:val="24"/>
        </w:rPr>
        <w:t>omand</w:t>
      </w:r>
      <w:r w:rsidR="00C717E5">
        <w:rPr>
          <w:rFonts w:ascii="Times New Roman" w:hAnsi="Times New Roman" w:cs="Times New Roman"/>
          <w:sz w:val="24"/>
          <w:szCs w:val="24"/>
        </w:rPr>
        <w:t>amist</w:t>
      </w:r>
      <w:r w:rsidRPr="00541CA0">
        <w:rPr>
          <w:rFonts w:ascii="Times New Roman" w:hAnsi="Times New Roman" w:cs="Times New Roman"/>
          <w:sz w:val="24"/>
          <w:szCs w:val="24"/>
        </w:rPr>
        <w:t xml:space="preserve"> julgeoleku</w:t>
      </w:r>
      <w:r>
        <w:rPr>
          <w:rFonts w:ascii="Times New Roman" w:hAnsi="Times New Roman" w:cs="Times New Roman"/>
          <w:sz w:val="24"/>
          <w:szCs w:val="24"/>
        </w:rPr>
        <w:t>ohtude t</w:t>
      </w:r>
      <w:r w:rsidRPr="00541CA0">
        <w:rPr>
          <w:rFonts w:ascii="Times New Roman" w:hAnsi="Times New Roman" w:cs="Times New Roman"/>
          <w:sz w:val="24"/>
          <w:szCs w:val="24"/>
        </w:rPr>
        <w:t>õttu</w:t>
      </w:r>
      <w:r>
        <w:rPr>
          <w:rFonts w:ascii="Times New Roman" w:hAnsi="Times New Roman" w:cs="Times New Roman"/>
          <w:sz w:val="24"/>
          <w:szCs w:val="24"/>
        </w:rPr>
        <w:t>.</w:t>
      </w:r>
      <w:commentRangeEnd w:id="31"/>
      <w:r w:rsidR="001F7CD0">
        <w:rPr>
          <w:rStyle w:val="Kommentaariviide"/>
          <w:rFonts w:ascii="Times New Roman" w:eastAsia="Times New Roman" w:hAnsi="Times New Roman" w:cs="Times New Roman"/>
        </w:rPr>
        <w:commentReference w:id="31"/>
      </w:r>
    </w:p>
    <w:p w14:paraId="49EC3BC9" w14:textId="77777777" w:rsidR="00541CA0" w:rsidRPr="0066721C" w:rsidRDefault="00541CA0" w:rsidP="00A422F9">
      <w:pPr>
        <w:pStyle w:val="Sisukokkuvttetekst"/>
        <w:tabs>
          <w:tab w:val="left" w:pos="6443"/>
        </w:tabs>
        <w:ind w:right="0"/>
        <w:contextualSpacing w:val="0"/>
        <w:jc w:val="both"/>
        <w:rPr>
          <w:rFonts w:ascii="Times New Roman" w:hAnsi="Times New Roman" w:cs="Times New Roman"/>
          <w:sz w:val="24"/>
          <w:szCs w:val="24"/>
        </w:rPr>
      </w:pPr>
    </w:p>
    <w:p w14:paraId="6F4A3708" w14:textId="6E453991" w:rsidR="004A1A6B" w:rsidRPr="004A1A6B" w:rsidRDefault="00174DCF" w:rsidP="00A422F9">
      <w:pPr>
        <w:autoSpaceDE w:val="0"/>
        <w:autoSpaceDN w:val="0"/>
        <w:adjustRightInd w:val="0"/>
        <w:contextualSpacing/>
        <w:jc w:val="both"/>
        <w:rPr>
          <w:rFonts w:eastAsia="Calibri"/>
          <w:color w:val="000000"/>
          <w:kern w:val="0"/>
          <w:highlight w:val="lightGray"/>
          <w14:ligatures w14:val="none"/>
        </w:rPr>
      </w:pPr>
      <w:r>
        <w:rPr>
          <w:color w:val="000000" w:themeColor="text1"/>
        </w:rPr>
        <w:t>Eelnõu</w:t>
      </w:r>
      <w:r w:rsidR="004A1A6B" w:rsidRPr="0066721C">
        <w:rPr>
          <w:color w:val="000000" w:themeColor="text1"/>
        </w:rPr>
        <w:t xml:space="preserve"> lähtub Eesti julgeolekupoliitika aluste</w:t>
      </w:r>
      <w:r w:rsidR="00687A41">
        <w:rPr>
          <w:color w:val="000000" w:themeColor="text1"/>
        </w:rPr>
        <w:t>s nimetatud</w:t>
      </w:r>
      <w:r w:rsidR="004A1A6B" w:rsidRPr="0066721C">
        <w:rPr>
          <w:color w:val="000000" w:themeColor="text1"/>
        </w:rPr>
        <w:t xml:space="preserve"> eesmär</w:t>
      </w:r>
      <w:r w:rsidR="00541CA0">
        <w:rPr>
          <w:color w:val="000000" w:themeColor="text1"/>
        </w:rPr>
        <w:t>gist, milleks</w:t>
      </w:r>
      <w:r w:rsidR="004A1A6B" w:rsidRPr="0066721C">
        <w:rPr>
          <w:color w:val="000000" w:themeColor="text1"/>
        </w:rPr>
        <w:t xml:space="preserve"> on kindlustada Eesti Vabariigi iseseisvus ja sõltumatus, eesti rahvuse, keele ja kultuuri kestmine, territoriaalne terviklikkus, põhiseaduslik kord, elanikkonna turvalisus ja ühiskonna toimimine. </w:t>
      </w:r>
      <w:commentRangeStart w:id="32"/>
      <w:r w:rsidR="004A1A6B" w:rsidRPr="0066721C">
        <w:rPr>
          <w:color w:val="000000" w:themeColor="text1"/>
        </w:rPr>
        <w:t xml:space="preserve">Samuti </w:t>
      </w:r>
      <w:r w:rsidR="00541CA0">
        <w:rPr>
          <w:color w:val="000000" w:themeColor="text1"/>
        </w:rPr>
        <w:t>sellest</w:t>
      </w:r>
      <w:r w:rsidR="004A1A6B" w:rsidRPr="0066721C">
        <w:rPr>
          <w:color w:val="000000" w:themeColor="text1"/>
        </w:rPr>
        <w:t>, et julgeoleku tagamiseks kasvanud ohutingimustes ei piisa olemasolevast vaid tuleb teha rohkem.</w:t>
      </w:r>
      <w:r w:rsidR="004A1A6B" w:rsidRPr="0066721C">
        <w:rPr>
          <w:rStyle w:val="Allmrkuseviide"/>
          <w:color w:val="000000" w:themeColor="text1"/>
        </w:rPr>
        <w:footnoteReference w:id="2"/>
      </w:r>
      <w:r w:rsidR="004A1A6B" w:rsidRPr="0066721C">
        <w:rPr>
          <w:color w:val="000000" w:themeColor="text1"/>
        </w:rPr>
        <w:t xml:space="preserve"> </w:t>
      </w:r>
      <w:commentRangeEnd w:id="32"/>
      <w:r w:rsidR="001F7CD0">
        <w:rPr>
          <w:rStyle w:val="Kommentaariviide"/>
          <w:rFonts w:eastAsia="Times New Roman"/>
          <w:kern w:val="0"/>
          <w14:ligatures w14:val="none"/>
        </w:rPr>
        <w:commentReference w:id="32"/>
      </w:r>
    </w:p>
    <w:p w14:paraId="01AAF3D6" w14:textId="77777777" w:rsidR="00754998" w:rsidRPr="0000786C" w:rsidRDefault="00754998" w:rsidP="00A422F9">
      <w:pPr>
        <w:autoSpaceDE w:val="0"/>
        <w:autoSpaceDN w:val="0"/>
        <w:adjustRightInd w:val="0"/>
        <w:contextualSpacing/>
        <w:jc w:val="both"/>
        <w:rPr>
          <w:rFonts w:eastAsia="Calibri"/>
          <w:color w:val="000000"/>
          <w:kern w:val="0"/>
          <w14:ligatures w14:val="none"/>
        </w:rPr>
      </w:pPr>
    </w:p>
    <w:p w14:paraId="16590088" w14:textId="77777777" w:rsidR="00754998" w:rsidRPr="00BD02FD" w:rsidRDefault="00754998" w:rsidP="00A422F9">
      <w:pPr>
        <w:keepNext/>
        <w:jc w:val="both"/>
        <w:rPr>
          <w:rFonts w:eastAsia="Calibri"/>
          <w:b/>
          <w:bCs/>
          <w:kern w:val="0"/>
          <w14:ligatures w14:val="none"/>
        </w:rPr>
      </w:pPr>
      <w:bookmarkStart w:id="33" w:name="_Toc143167891"/>
      <w:bookmarkStart w:id="34" w:name="_Toc146708244"/>
      <w:bookmarkStart w:id="35" w:name="_Toc146745555"/>
      <w:bookmarkStart w:id="36" w:name="_Toc146783290"/>
      <w:bookmarkStart w:id="37" w:name="_Toc146784646"/>
      <w:bookmarkStart w:id="38" w:name="_Toc149744307"/>
      <w:bookmarkStart w:id="39" w:name="_Toc150941950"/>
      <w:bookmarkStart w:id="40" w:name="_Toc153877958"/>
      <w:bookmarkStart w:id="41" w:name="_Toc155950140"/>
      <w:r w:rsidRPr="00BD02FD">
        <w:rPr>
          <w:rFonts w:eastAsia="Calibri"/>
          <w:b/>
          <w:bCs/>
          <w:kern w:val="0"/>
          <w14:ligatures w14:val="none"/>
        </w:rPr>
        <w:t>1.2. Eelnõu ettevalmistajad</w:t>
      </w:r>
      <w:bookmarkEnd w:id="33"/>
      <w:bookmarkEnd w:id="34"/>
      <w:bookmarkEnd w:id="35"/>
      <w:bookmarkEnd w:id="36"/>
      <w:bookmarkEnd w:id="37"/>
      <w:bookmarkEnd w:id="38"/>
      <w:bookmarkEnd w:id="39"/>
      <w:bookmarkEnd w:id="40"/>
      <w:bookmarkEnd w:id="41"/>
    </w:p>
    <w:p w14:paraId="2C609E31" w14:textId="77777777" w:rsidR="00D11619" w:rsidRPr="0000786C" w:rsidRDefault="00D11619" w:rsidP="00A422F9">
      <w:pPr>
        <w:keepNext/>
        <w:autoSpaceDE w:val="0"/>
        <w:autoSpaceDN w:val="0"/>
        <w:adjustRightInd w:val="0"/>
        <w:jc w:val="both"/>
        <w:rPr>
          <w:rFonts w:eastAsia="Calibri"/>
          <w:kern w:val="0"/>
          <w14:ligatures w14:val="none"/>
        </w:rPr>
      </w:pPr>
    </w:p>
    <w:p w14:paraId="73C90979" w14:textId="58729D74" w:rsidR="00597632" w:rsidRDefault="00D11619" w:rsidP="00A422F9">
      <w:pPr>
        <w:autoSpaceDE w:val="0"/>
        <w:autoSpaceDN w:val="0"/>
        <w:adjustRightInd w:val="0"/>
        <w:jc w:val="both"/>
      </w:pPr>
      <w:r w:rsidRPr="0000786C">
        <w:rPr>
          <w:rFonts w:eastAsia="Calibri"/>
          <w:kern w:val="0"/>
          <w14:ligatures w14:val="none"/>
        </w:rPr>
        <w:t xml:space="preserve">Eelnõu ja seletuskirja </w:t>
      </w:r>
      <w:r w:rsidR="009E6DEC">
        <w:rPr>
          <w:rFonts w:eastAsia="Calibri"/>
          <w:kern w:val="0"/>
          <w14:ligatures w14:val="none"/>
        </w:rPr>
        <w:t xml:space="preserve">on koostanud </w:t>
      </w:r>
      <w:r w:rsidR="0053120F">
        <w:rPr>
          <w:rFonts w:eastAsia="Calibri"/>
          <w:kern w:val="0"/>
          <w14:ligatures w14:val="none"/>
        </w:rPr>
        <w:t xml:space="preserve">ning juriidilist kvaliteeti </w:t>
      </w:r>
      <w:r w:rsidRPr="0000786C">
        <w:rPr>
          <w:rFonts w:eastAsia="Calibri"/>
          <w:kern w:val="0"/>
          <w14:ligatures w14:val="none"/>
        </w:rPr>
        <w:t xml:space="preserve">on </w:t>
      </w:r>
      <w:r w:rsidR="009E6DEC">
        <w:rPr>
          <w:rFonts w:eastAsia="Calibri"/>
          <w:kern w:val="0"/>
          <w14:ligatures w14:val="none"/>
        </w:rPr>
        <w:t xml:space="preserve">kontrollinud </w:t>
      </w:r>
      <w:r w:rsidRPr="0000786C">
        <w:rPr>
          <w:rFonts w:eastAsia="Calibri"/>
          <w:kern w:val="0"/>
          <w14:ligatures w14:val="none"/>
        </w:rPr>
        <w:t>Siseministeeriumi</w:t>
      </w:r>
      <w:r w:rsidR="00D4065B">
        <w:rPr>
          <w:rFonts w:eastAsia="Calibri"/>
          <w:kern w:val="0"/>
          <w14:ligatures w14:val="none"/>
        </w:rPr>
        <w:t xml:space="preserve"> </w:t>
      </w:r>
      <w:r w:rsidR="0053120F">
        <w:rPr>
          <w:rFonts w:eastAsia="Calibri"/>
          <w:kern w:val="0"/>
          <w14:ligatures w14:val="none"/>
        </w:rPr>
        <w:t>ametnikud</w:t>
      </w:r>
      <w:r w:rsidR="00D4065B">
        <w:rPr>
          <w:rFonts w:eastAsia="Calibri"/>
          <w:kern w:val="0"/>
          <w14:ligatures w14:val="none"/>
        </w:rPr>
        <w:t xml:space="preserve"> </w:t>
      </w:r>
      <w:r w:rsidR="0053120F">
        <w:rPr>
          <w:rFonts w:eastAsia="Calibri"/>
          <w:kern w:val="0"/>
          <w14:ligatures w14:val="none"/>
        </w:rPr>
        <w:t>(</w:t>
      </w:r>
      <w:hyperlink r:id="rId15" w:history="1">
        <w:r w:rsidR="00E77151" w:rsidRPr="00461366">
          <w:rPr>
            <w:rStyle w:val="Hperlink"/>
          </w:rPr>
          <w:t>sjo@siseministeerium.ee</w:t>
        </w:r>
      </w:hyperlink>
      <w:r w:rsidR="00D4065B" w:rsidRPr="006F05DC">
        <w:t>).</w:t>
      </w:r>
    </w:p>
    <w:p w14:paraId="3BE5FFF1" w14:textId="77777777" w:rsidR="00597632" w:rsidRPr="0000786C" w:rsidRDefault="00597632" w:rsidP="00A422F9">
      <w:pPr>
        <w:autoSpaceDE w:val="0"/>
        <w:autoSpaceDN w:val="0"/>
        <w:adjustRightInd w:val="0"/>
        <w:jc w:val="both"/>
        <w:rPr>
          <w:rFonts w:eastAsia="Calibri"/>
          <w:kern w:val="0"/>
          <w14:ligatures w14:val="none"/>
        </w:rPr>
      </w:pPr>
    </w:p>
    <w:p w14:paraId="0D71C4F3" w14:textId="77777777" w:rsidR="00597632" w:rsidRDefault="00754998" w:rsidP="00A422F9">
      <w:pPr>
        <w:autoSpaceDE w:val="0"/>
        <w:autoSpaceDN w:val="0"/>
        <w:adjustRightInd w:val="0"/>
        <w:jc w:val="both"/>
        <w:rPr>
          <w:rFonts w:eastAsia="Calibri"/>
          <w:color w:val="000000"/>
          <w:kern w:val="0"/>
          <w14:ligatures w14:val="none"/>
        </w:rPr>
      </w:pPr>
      <w:r w:rsidRPr="0000786C">
        <w:rPr>
          <w:rFonts w:eastAsia="Calibri"/>
          <w:color w:val="000000"/>
          <w:kern w:val="0"/>
          <w14:ligatures w14:val="none"/>
        </w:rPr>
        <w:t>Eelnõu väljatöötamisse olid kaasatud:</w:t>
      </w:r>
      <w:r w:rsidR="00D4065B">
        <w:rPr>
          <w:rFonts w:eastAsia="Calibri"/>
          <w:color w:val="000000"/>
          <w:kern w:val="0"/>
          <w14:ligatures w14:val="none"/>
        </w:rPr>
        <w:t xml:space="preserve"> </w:t>
      </w:r>
    </w:p>
    <w:p w14:paraId="15E45232" w14:textId="1783F266" w:rsidR="00597632" w:rsidRDefault="00D4065B" w:rsidP="00F71680">
      <w:pPr>
        <w:pStyle w:val="Loendilik"/>
        <w:numPr>
          <w:ilvl w:val="0"/>
          <w:numId w:val="147"/>
        </w:numPr>
        <w:autoSpaceDE w:val="0"/>
        <w:autoSpaceDN w:val="0"/>
        <w:adjustRightInd w:val="0"/>
        <w:spacing w:line="240" w:lineRule="auto"/>
        <w:ind w:left="426"/>
        <w:rPr>
          <w:rFonts w:eastAsia="Calibri"/>
        </w:rPr>
      </w:pPr>
      <w:r w:rsidRPr="00F71680">
        <w:rPr>
          <w:rFonts w:eastAsia="Calibri"/>
          <w:color w:val="000000"/>
        </w:rPr>
        <w:t>ministeeriumid</w:t>
      </w:r>
      <w:r w:rsidR="00597632">
        <w:rPr>
          <w:rFonts w:eastAsia="Calibri"/>
          <w:color w:val="000000"/>
        </w:rPr>
        <w:t xml:space="preserve">: </w:t>
      </w:r>
      <w:r w:rsidRPr="00F71680">
        <w:rPr>
          <w:rFonts w:eastAsia="Calibri"/>
        </w:rPr>
        <w:t>Regionaal- ja Põllumajandusministeerium (edaspidi</w:t>
      </w:r>
      <w:r w:rsidR="007E5E98">
        <w:rPr>
          <w:rFonts w:eastAsia="Calibri"/>
        </w:rPr>
        <w:t xml:space="preserve"> ka</w:t>
      </w:r>
      <w:r w:rsidRPr="00F71680">
        <w:rPr>
          <w:rFonts w:eastAsia="Calibri"/>
        </w:rPr>
        <w:t xml:space="preserve"> </w:t>
      </w:r>
      <w:r w:rsidRPr="00F71680">
        <w:rPr>
          <w:rFonts w:eastAsia="Calibri"/>
          <w:i/>
          <w:iCs/>
        </w:rPr>
        <w:t>REM</w:t>
      </w:r>
      <w:r w:rsidRPr="00F71680">
        <w:rPr>
          <w:rFonts w:eastAsia="Calibri"/>
        </w:rPr>
        <w:t xml:space="preserve">), </w:t>
      </w:r>
      <w:r w:rsidRPr="00F71680">
        <w:rPr>
          <w:rFonts w:eastAsia="Calibri"/>
          <w:color w:val="000000"/>
        </w:rPr>
        <w:t>Majandus- ja Kommunikatsiooniministeerium (edaspidi</w:t>
      </w:r>
      <w:r w:rsidR="007E5E98">
        <w:rPr>
          <w:rFonts w:eastAsia="Calibri"/>
          <w:color w:val="000000"/>
        </w:rPr>
        <w:t xml:space="preserve"> ka</w:t>
      </w:r>
      <w:r w:rsidRPr="00F71680">
        <w:rPr>
          <w:rFonts w:eastAsia="Calibri"/>
          <w:color w:val="000000"/>
        </w:rPr>
        <w:t xml:space="preserve"> </w:t>
      </w:r>
      <w:r w:rsidRPr="00F71680">
        <w:rPr>
          <w:rFonts w:eastAsia="Calibri"/>
          <w:i/>
          <w:iCs/>
          <w:color w:val="000000"/>
        </w:rPr>
        <w:t>MKM</w:t>
      </w:r>
      <w:r w:rsidRPr="00F71680">
        <w:rPr>
          <w:rFonts w:eastAsia="Calibri"/>
          <w:color w:val="000000"/>
        </w:rPr>
        <w:t xml:space="preserve">), Rahandusministeerium, Kaitseministeerium, Välisministeerium (edaspidi </w:t>
      </w:r>
      <w:r w:rsidR="007E5E98">
        <w:rPr>
          <w:rFonts w:eastAsia="Calibri"/>
          <w:color w:val="000000"/>
        </w:rPr>
        <w:t xml:space="preserve">ka </w:t>
      </w:r>
      <w:r w:rsidRPr="00F71680">
        <w:rPr>
          <w:rFonts w:eastAsia="Calibri"/>
          <w:i/>
          <w:iCs/>
          <w:color w:val="000000"/>
        </w:rPr>
        <w:t>VÄM</w:t>
      </w:r>
      <w:r w:rsidRPr="00F71680">
        <w:rPr>
          <w:rFonts w:eastAsia="Calibri"/>
          <w:color w:val="000000"/>
        </w:rPr>
        <w:t>)</w:t>
      </w:r>
      <w:r w:rsidRPr="00F71680">
        <w:rPr>
          <w:rFonts w:eastAsia="Calibri"/>
        </w:rPr>
        <w:t>; Justiits- ja D</w:t>
      </w:r>
      <w:r w:rsidR="005F26D0">
        <w:rPr>
          <w:rFonts w:eastAsia="Calibri"/>
        </w:rPr>
        <w:t>i</w:t>
      </w:r>
      <w:r w:rsidRPr="00F71680">
        <w:rPr>
          <w:rFonts w:eastAsia="Calibri"/>
        </w:rPr>
        <w:t>giministeerium (</w:t>
      </w:r>
      <w:r w:rsidR="007E5E98">
        <w:rPr>
          <w:rFonts w:eastAsia="Calibri"/>
        </w:rPr>
        <w:t xml:space="preserve">edaspidi ka </w:t>
      </w:r>
      <w:r w:rsidRPr="00F71680">
        <w:rPr>
          <w:rFonts w:eastAsia="Calibri"/>
        </w:rPr>
        <w:t>JDM)</w:t>
      </w:r>
      <w:r w:rsidR="005F26D0">
        <w:rPr>
          <w:rFonts w:eastAsia="Calibri"/>
        </w:rPr>
        <w:t>,</w:t>
      </w:r>
      <w:r w:rsidRPr="00F71680">
        <w:rPr>
          <w:rFonts w:eastAsia="Calibri"/>
        </w:rPr>
        <w:t xml:space="preserve"> </w:t>
      </w:r>
    </w:p>
    <w:p w14:paraId="24466082" w14:textId="35063D9D" w:rsidR="00597632" w:rsidRPr="000342FD" w:rsidRDefault="00597632" w:rsidP="005E3E57">
      <w:pPr>
        <w:pStyle w:val="Loendilik"/>
        <w:numPr>
          <w:ilvl w:val="0"/>
          <w:numId w:val="147"/>
        </w:numPr>
        <w:autoSpaceDE w:val="0"/>
        <w:autoSpaceDN w:val="0"/>
        <w:adjustRightInd w:val="0"/>
        <w:spacing w:line="240" w:lineRule="auto"/>
        <w:ind w:left="426"/>
        <w:rPr>
          <w:rFonts w:eastAsia="Calibri"/>
        </w:rPr>
      </w:pPr>
      <w:r>
        <w:rPr>
          <w:rFonts w:eastAsia="Calibri"/>
        </w:rPr>
        <w:t xml:space="preserve">ametid: </w:t>
      </w:r>
      <w:r w:rsidR="005F26D0" w:rsidRPr="00FB71EF">
        <w:rPr>
          <w:rFonts w:eastAsia="Calibri"/>
        </w:rPr>
        <w:t xml:space="preserve">Kaitsepolitseiamet (edaspidi </w:t>
      </w:r>
      <w:r w:rsidR="007E5E98">
        <w:rPr>
          <w:rFonts w:eastAsia="Calibri"/>
        </w:rPr>
        <w:t xml:space="preserve">ka </w:t>
      </w:r>
      <w:r w:rsidR="005F26D0" w:rsidRPr="00FB71EF">
        <w:rPr>
          <w:rFonts w:eastAsia="Calibri"/>
          <w:i/>
          <w:iCs/>
        </w:rPr>
        <w:t>KAPO</w:t>
      </w:r>
      <w:r w:rsidR="005F26D0" w:rsidRPr="00FB71EF">
        <w:rPr>
          <w:rFonts w:eastAsia="Calibri"/>
        </w:rPr>
        <w:t>)</w:t>
      </w:r>
      <w:r w:rsidR="005F26D0">
        <w:rPr>
          <w:rFonts w:eastAsia="Calibri"/>
        </w:rPr>
        <w:t>,</w:t>
      </w:r>
      <w:r w:rsidR="005F26D0" w:rsidRPr="00FB71EF">
        <w:rPr>
          <w:rFonts w:eastAsia="Calibri"/>
        </w:rPr>
        <w:t xml:space="preserve"> </w:t>
      </w:r>
      <w:r w:rsidR="00D4065B" w:rsidRPr="00F71680">
        <w:rPr>
          <w:rFonts w:eastAsia="Calibri"/>
        </w:rPr>
        <w:t xml:space="preserve">Politsei- ja Piirivalveamet (edaspidi </w:t>
      </w:r>
      <w:r w:rsidR="007E5E98">
        <w:rPr>
          <w:rFonts w:eastAsia="Calibri"/>
        </w:rPr>
        <w:t xml:space="preserve">ka </w:t>
      </w:r>
      <w:r w:rsidR="00754998" w:rsidRPr="00F71680">
        <w:rPr>
          <w:rFonts w:eastAsia="Calibri"/>
          <w:i/>
          <w:iCs/>
        </w:rPr>
        <w:t>PPA</w:t>
      </w:r>
      <w:r w:rsidR="00D4065B" w:rsidRPr="00F71680">
        <w:rPr>
          <w:rFonts w:eastAsia="Calibri"/>
        </w:rPr>
        <w:t>)</w:t>
      </w:r>
      <w:r w:rsidR="005F26D0">
        <w:rPr>
          <w:rFonts w:eastAsia="Calibri"/>
        </w:rPr>
        <w:t>,</w:t>
      </w:r>
      <w:r w:rsidR="00D4065B" w:rsidRPr="00F71680">
        <w:rPr>
          <w:rFonts w:eastAsia="Calibri"/>
        </w:rPr>
        <w:t xml:space="preserve"> </w:t>
      </w:r>
      <w:r w:rsidR="00F726BA" w:rsidRPr="00597632">
        <w:rPr>
          <w:bCs/>
          <w:color w:val="000000" w:themeColor="text1"/>
        </w:rPr>
        <w:t>Maa-</w:t>
      </w:r>
      <w:r w:rsidR="00165B67">
        <w:rPr>
          <w:bCs/>
          <w:color w:val="000000" w:themeColor="text1"/>
        </w:rPr>
        <w:t xml:space="preserve"> </w:t>
      </w:r>
      <w:r w:rsidR="00F726BA" w:rsidRPr="00597632">
        <w:rPr>
          <w:bCs/>
          <w:color w:val="000000" w:themeColor="text1"/>
        </w:rPr>
        <w:t xml:space="preserve">ja Ruumiamet, </w:t>
      </w:r>
      <w:r w:rsidRPr="00597632">
        <w:rPr>
          <w:bCs/>
          <w:color w:val="000000" w:themeColor="text1"/>
        </w:rPr>
        <w:t>Välisluureamet</w:t>
      </w:r>
      <w:r>
        <w:rPr>
          <w:bCs/>
          <w:color w:val="000000" w:themeColor="text1"/>
        </w:rPr>
        <w:t xml:space="preserve"> (edaspidi </w:t>
      </w:r>
      <w:r w:rsidR="007E5E98">
        <w:rPr>
          <w:bCs/>
          <w:color w:val="000000" w:themeColor="text1"/>
        </w:rPr>
        <w:t xml:space="preserve">ka </w:t>
      </w:r>
      <w:r w:rsidRPr="00F71680">
        <w:rPr>
          <w:bCs/>
          <w:i/>
          <w:iCs/>
          <w:color w:val="000000" w:themeColor="text1"/>
        </w:rPr>
        <w:t>VLA</w:t>
      </w:r>
      <w:r>
        <w:rPr>
          <w:bCs/>
          <w:color w:val="000000" w:themeColor="text1"/>
        </w:rPr>
        <w:t>)</w:t>
      </w:r>
      <w:r w:rsidR="005F26D0">
        <w:rPr>
          <w:bCs/>
          <w:color w:val="000000" w:themeColor="text1"/>
        </w:rPr>
        <w:t>,</w:t>
      </w:r>
      <w:r w:rsidR="005E3E57" w:rsidRPr="005E3E57">
        <w:rPr>
          <w:bCs/>
          <w:color w:val="000000" w:themeColor="text1"/>
        </w:rPr>
        <w:t xml:space="preserve"> </w:t>
      </w:r>
      <w:r w:rsidR="005E3E57">
        <w:rPr>
          <w:bCs/>
          <w:color w:val="000000" w:themeColor="text1"/>
        </w:rPr>
        <w:t xml:space="preserve">Tarbijakaitse- ja Tehnilise Järelevalve Amet (edaspidi </w:t>
      </w:r>
      <w:r w:rsidR="009834FF">
        <w:rPr>
          <w:bCs/>
          <w:color w:val="000000" w:themeColor="text1"/>
        </w:rPr>
        <w:t xml:space="preserve">ka </w:t>
      </w:r>
      <w:r w:rsidR="005E3E57" w:rsidRPr="000342FD">
        <w:rPr>
          <w:i/>
          <w:color w:val="000000" w:themeColor="text1"/>
        </w:rPr>
        <w:t>TTJA</w:t>
      </w:r>
      <w:r w:rsidR="005E3E57">
        <w:rPr>
          <w:bCs/>
          <w:color w:val="000000" w:themeColor="text1"/>
        </w:rPr>
        <w:t>),</w:t>
      </w:r>
    </w:p>
    <w:p w14:paraId="7FD14BD2" w14:textId="77777777"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Riigikantselei</w:t>
      </w:r>
      <w:r w:rsidR="00D4065B" w:rsidRPr="00597632">
        <w:rPr>
          <w:bCs/>
          <w:color w:val="000000" w:themeColor="text1"/>
        </w:rPr>
        <w:t xml:space="preserve">, </w:t>
      </w:r>
    </w:p>
    <w:p w14:paraId="187EFF95" w14:textId="77777777"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Notarite Koda</w:t>
      </w:r>
      <w:r w:rsidR="00D4065B" w:rsidRPr="00597632">
        <w:rPr>
          <w:bCs/>
          <w:color w:val="000000" w:themeColor="text1"/>
        </w:rPr>
        <w:t xml:space="preserve">, </w:t>
      </w:r>
    </w:p>
    <w:p w14:paraId="3F236795" w14:textId="6A70B3DB"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Linnade ja Valdade Liit</w:t>
      </w:r>
      <w:r w:rsidR="00D4065B" w:rsidRPr="00597632">
        <w:rPr>
          <w:bCs/>
          <w:color w:val="000000" w:themeColor="text1"/>
        </w:rPr>
        <w:t xml:space="preserve">, </w:t>
      </w:r>
    </w:p>
    <w:p w14:paraId="1CE89109" w14:textId="50196B61"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Eesti Põllumajandus-</w:t>
      </w:r>
      <w:r w:rsidR="0080271B">
        <w:rPr>
          <w:bCs/>
          <w:color w:val="000000" w:themeColor="text1"/>
        </w:rPr>
        <w:t xml:space="preserve"> ja </w:t>
      </w:r>
      <w:r w:rsidRPr="00597632">
        <w:rPr>
          <w:bCs/>
          <w:color w:val="000000" w:themeColor="text1"/>
        </w:rPr>
        <w:t>Kaubanduskoda</w:t>
      </w:r>
      <w:r w:rsidR="00D4065B" w:rsidRPr="00597632">
        <w:rPr>
          <w:bCs/>
          <w:color w:val="000000" w:themeColor="text1"/>
        </w:rPr>
        <w:t xml:space="preserve">, </w:t>
      </w:r>
    </w:p>
    <w:p w14:paraId="6F253219" w14:textId="77777777"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Eestimaa Talupidajate Keskliit</w:t>
      </w:r>
      <w:r w:rsidR="00D4065B" w:rsidRPr="00597632">
        <w:rPr>
          <w:bCs/>
          <w:color w:val="000000" w:themeColor="text1"/>
        </w:rPr>
        <w:t xml:space="preserve">, </w:t>
      </w:r>
    </w:p>
    <w:p w14:paraId="0F49016E" w14:textId="77777777" w:rsidR="00597632"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Eesti Omanike Keskliit</w:t>
      </w:r>
      <w:r w:rsidR="00D4065B" w:rsidRPr="00597632">
        <w:rPr>
          <w:bCs/>
          <w:color w:val="000000" w:themeColor="text1"/>
        </w:rPr>
        <w:t xml:space="preserve">, </w:t>
      </w:r>
    </w:p>
    <w:p w14:paraId="4F9BAF5C" w14:textId="7F2D7E08" w:rsidR="00F726BA" w:rsidRPr="00F71680" w:rsidRDefault="00F726BA" w:rsidP="00F71680">
      <w:pPr>
        <w:pStyle w:val="Loendilik"/>
        <w:numPr>
          <w:ilvl w:val="0"/>
          <w:numId w:val="147"/>
        </w:numPr>
        <w:autoSpaceDE w:val="0"/>
        <w:autoSpaceDN w:val="0"/>
        <w:adjustRightInd w:val="0"/>
        <w:spacing w:line="240" w:lineRule="auto"/>
        <w:ind w:left="426"/>
        <w:rPr>
          <w:rFonts w:eastAsia="Calibri"/>
        </w:rPr>
      </w:pPr>
      <w:r w:rsidRPr="00597632">
        <w:rPr>
          <w:bCs/>
          <w:color w:val="000000" w:themeColor="text1"/>
        </w:rPr>
        <w:t>Eesti Erametsaliit.</w:t>
      </w:r>
    </w:p>
    <w:p w14:paraId="15D82583" w14:textId="77777777" w:rsidR="0000786C" w:rsidRPr="004A1A6B" w:rsidRDefault="0000786C" w:rsidP="00A422F9">
      <w:pPr>
        <w:rPr>
          <w:bCs/>
          <w:highlight w:val="lightGray"/>
        </w:rPr>
      </w:pPr>
    </w:p>
    <w:p w14:paraId="530E362A" w14:textId="77777777" w:rsidR="00754998" w:rsidRPr="00BD02FD" w:rsidRDefault="00754998" w:rsidP="00A422F9">
      <w:pPr>
        <w:keepNext/>
        <w:jc w:val="both"/>
        <w:rPr>
          <w:rFonts w:eastAsia="Calibri"/>
          <w:kern w:val="0"/>
          <w14:ligatures w14:val="none"/>
        </w:rPr>
      </w:pPr>
      <w:bookmarkStart w:id="42" w:name="_Toc143167892"/>
      <w:bookmarkStart w:id="43" w:name="_Toc146708245"/>
      <w:bookmarkStart w:id="44" w:name="_Toc146745556"/>
      <w:bookmarkStart w:id="45" w:name="_Toc146783291"/>
      <w:bookmarkStart w:id="46" w:name="_Toc146784647"/>
      <w:bookmarkStart w:id="47" w:name="_Toc149744308"/>
      <w:bookmarkStart w:id="48" w:name="_Toc150941951"/>
      <w:bookmarkStart w:id="49" w:name="_Toc153877959"/>
      <w:bookmarkStart w:id="50" w:name="_Toc155950141"/>
      <w:r w:rsidRPr="00BD02FD">
        <w:rPr>
          <w:rFonts w:eastAsia="Calibri"/>
          <w:b/>
          <w:bCs/>
          <w:kern w:val="0"/>
          <w14:ligatures w14:val="none"/>
        </w:rPr>
        <w:t>1.3. Märkused</w:t>
      </w:r>
      <w:bookmarkEnd w:id="42"/>
      <w:bookmarkEnd w:id="43"/>
      <w:bookmarkEnd w:id="44"/>
      <w:bookmarkEnd w:id="45"/>
      <w:bookmarkEnd w:id="46"/>
      <w:bookmarkEnd w:id="47"/>
      <w:bookmarkEnd w:id="48"/>
      <w:bookmarkEnd w:id="49"/>
      <w:bookmarkEnd w:id="50"/>
    </w:p>
    <w:p w14:paraId="6340DD66" w14:textId="77777777" w:rsidR="00754998" w:rsidRPr="00F726BA" w:rsidRDefault="00754998" w:rsidP="00A422F9">
      <w:pPr>
        <w:keepNext/>
        <w:autoSpaceDE w:val="0"/>
        <w:autoSpaceDN w:val="0"/>
        <w:adjustRightInd w:val="0"/>
        <w:jc w:val="both"/>
        <w:rPr>
          <w:rFonts w:eastAsia="Calibri"/>
          <w:bCs/>
          <w:kern w:val="0"/>
          <w14:ligatures w14:val="none"/>
        </w:rPr>
      </w:pPr>
    </w:p>
    <w:p w14:paraId="4B2BD28F" w14:textId="77777777" w:rsidR="0095502F" w:rsidRDefault="005C78CD" w:rsidP="00A422F9">
      <w:pPr>
        <w:keepNext/>
        <w:jc w:val="both"/>
        <w:rPr>
          <w:rFonts w:eastAsia="Calibri"/>
          <w:kern w:val="0"/>
          <w14:ligatures w14:val="none"/>
        </w:rPr>
      </w:pPr>
      <w:r w:rsidRPr="00376239">
        <w:rPr>
          <w:rFonts w:eastAsia="Calibri"/>
          <w:kern w:val="0"/>
          <w14:ligatures w14:val="none"/>
        </w:rPr>
        <w:t>Eelnõuga muudetakse</w:t>
      </w:r>
      <w:r w:rsidR="0095502F">
        <w:rPr>
          <w:rFonts w:eastAsia="Calibri"/>
          <w:kern w:val="0"/>
          <w14:ligatures w14:val="none"/>
        </w:rPr>
        <w:t>:</w:t>
      </w:r>
      <w:r w:rsidRPr="00376239">
        <w:rPr>
          <w:rFonts w:eastAsia="Calibri"/>
          <w:kern w:val="0"/>
          <w14:ligatures w14:val="none"/>
        </w:rPr>
        <w:t xml:space="preserve"> </w:t>
      </w:r>
    </w:p>
    <w:p w14:paraId="257C9AE7" w14:textId="77777777" w:rsidR="0095502F" w:rsidRPr="0095502F" w:rsidRDefault="005C78CD" w:rsidP="0095502F">
      <w:pPr>
        <w:pStyle w:val="Loendilik"/>
        <w:keepNext/>
        <w:numPr>
          <w:ilvl w:val="0"/>
          <w:numId w:val="180"/>
        </w:numPr>
        <w:ind w:left="284" w:hanging="284"/>
        <w:rPr>
          <w:rFonts w:eastAsia="Calibri"/>
          <w:shd w:val="clear" w:color="auto" w:fill="FFFFFF"/>
        </w:rPr>
      </w:pPr>
      <w:r w:rsidRPr="0095502F">
        <w:rPr>
          <w:rFonts w:eastAsia="Calibri"/>
        </w:rPr>
        <w:t>kinnisasja omandamise kitsendamise seadust, avaldamismärkega RT I, 06.07.2023, 41</w:t>
      </w:r>
      <w:r w:rsidR="0095502F">
        <w:rPr>
          <w:rFonts w:eastAsia="Calibri"/>
        </w:rPr>
        <w:t>;</w:t>
      </w:r>
    </w:p>
    <w:p w14:paraId="187F621E" w14:textId="69E3DAC2" w:rsidR="0095502F" w:rsidRDefault="0095502F" w:rsidP="0095502F">
      <w:pPr>
        <w:pStyle w:val="Loendilik"/>
        <w:keepNext/>
        <w:numPr>
          <w:ilvl w:val="0"/>
          <w:numId w:val="180"/>
        </w:numPr>
        <w:ind w:left="284" w:hanging="284"/>
        <w:rPr>
          <w:rFonts w:eastAsia="Calibri"/>
          <w:shd w:val="clear" w:color="auto" w:fill="FFFFFF"/>
        </w:rPr>
      </w:pPr>
      <w:r>
        <w:rPr>
          <w:rFonts w:eastAsia="Calibri"/>
          <w:shd w:val="clear" w:color="auto" w:fill="FFFFFF"/>
        </w:rPr>
        <w:t xml:space="preserve">maareformi seadust, avaldamismärkega </w:t>
      </w:r>
      <w:r w:rsidRPr="0095502F">
        <w:rPr>
          <w:rFonts w:eastAsia="Calibri"/>
          <w:shd w:val="clear" w:color="auto" w:fill="FFFFFF"/>
        </w:rPr>
        <w:t>RT I, 18.12.2025, 9</w:t>
      </w:r>
      <w:r>
        <w:rPr>
          <w:rFonts w:eastAsia="Calibri"/>
          <w:shd w:val="clear" w:color="auto" w:fill="FFFFFF"/>
        </w:rPr>
        <w:t>;</w:t>
      </w:r>
    </w:p>
    <w:p w14:paraId="35BDBD60" w14:textId="77777777" w:rsidR="0095502F" w:rsidRDefault="0095502F" w:rsidP="0095502F">
      <w:pPr>
        <w:pStyle w:val="Loendilik"/>
        <w:keepNext/>
        <w:numPr>
          <w:ilvl w:val="0"/>
          <w:numId w:val="180"/>
        </w:numPr>
        <w:ind w:left="284" w:hanging="284"/>
        <w:rPr>
          <w:rFonts w:eastAsia="Calibri"/>
          <w:shd w:val="clear" w:color="auto" w:fill="FFFFFF"/>
        </w:rPr>
      </w:pPr>
      <w:r>
        <w:rPr>
          <w:rFonts w:eastAsia="Calibri"/>
          <w:shd w:val="clear" w:color="auto" w:fill="FFFFFF"/>
        </w:rPr>
        <w:t>r</w:t>
      </w:r>
      <w:r w:rsidRPr="0095502F">
        <w:rPr>
          <w:rFonts w:eastAsia="Calibri"/>
          <w:shd w:val="clear" w:color="auto" w:fill="FFFFFF"/>
        </w:rPr>
        <w:t>ahapesu ja terrorismi rahastamise tõkestamise seadus</w:t>
      </w:r>
      <w:r>
        <w:rPr>
          <w:rFonts w:eastAsia="Calibri"/>
          <w:shd w:val="clear" w:color="auto" w:fill="FFFFFF"/>
        </w:rPr>
        <w:t xml:space="preserve">t, avaldamismärkega </w:t>
      </w:r>
      <w:r w:rsidRPr="0095502F">
        <w:rPr>
          <w:rFonts w:eastAsia="Calibri"/>
          <w:shd w:val="clear" w:color="auto" w:fill="FFFFFF"/>
        </w:rPr>
        <w:t xml:space="preserve">RT I, 13.02.2026, </w:t>
      </w:r>
      <w:commentRangeStart w:id="51"/>
      <w:r w:rsidRPr="0095502F">
        <w:rPr>
          <w:rFonts w:eastAsia="Calibri"/>
          <w:shd w:val="clear" w:color="auto" w:fill="FFFFFF"/>
        </w:rPr>
        <w:t>13</w:t>
      </w:r>
      <w:commentRangeEnd w:id="51"/>
      <w:r w:rsidR="00176DB8">
        <w:rPr>
          <w:rStyle w:val="Kommentaariviide"/>
          <w:rFonts w:eastAsia="Times New Roman" w:cs="Times New Roman"/>
        </w:rPr>
        <w:commentReference w:id="51"/>
      </w:r>
      <w:r>
        <w:rPr>
          <w:rFonts w:eastAsia="Calibri"/>
          <w:shd w:val="clear" w:color="auto" w:fill="FFFFFF"/>
        </w:rPr>
        <w:t>;</w:t>
      </w:r>
    </w:p>
    <w:p w14:paraId="0E13F9A3" w14:textId="2F364507" w:rsidR="005C78CD" w:rsidRPr="0095502F" w:rsidRDefault="00D07535" w:rsidP="0095502F">
      <w:pPr>
        <w:pStyle w:val="Loendilik"/>
        <w:keepNext/>
        <w:numPr>
          <w:ilvl w:val="0"/>
          <w:numId w:val="180"/>
        </w:numPr>
        <w:ind w:left="284" w:hanging="284"/>
        <w:rPr>
          <w:rFonts w:eastAsia="Calibri"/>
          <w:shd w:val="clear" w:color="auto" w:fill="FFFFFF"/>
        </w:rPr>
      </w:pPr>
      <w:r>
        <w:rPr>
          <w:rFonts w:eastAsia="Calibri"/>
          <w:shd w:val="clear" w:color="auto" w:fill="FFFFFF"/>
        </w:rPr>
        <w:t xml:space="preserve">riigivaraseadust, avaldamismärkega </w:t>
      </w:r>
      <w:r w:rsidRPr="00D07535">
        <w:rPr>
          <w:rFonts w:eastAsia="Calibri"/>
          <w:shd w:val="clear" w:color="auto" w:fill="FFFFFF"/>
        </w:rPr>
        <w:t>RT I, 31.12.2025, 6</w:t>
      </w:r>
      <w:r>
        <w:rPr>
          <w:rFonts w:eastAsia="Calibri"/>
          <w:shd w:val="clear" w:color="auto" w:fill="FFFFFF"/>
        </w:rPr>
        <w:t>.</w:t>
      </w:r>
    </w:p>
    <w:p w14:paraId="382CF3A0" w14:textId="77777777" w:rsidR="005C78CD" w:rsidRPr="00F726BA" w:rsidRDefault="005C78CD" w:rsidP="00A422F9">
      <w:pPr>
        <w:keepNext/>
        <w:jc w:val="both"/>
        <w:rPr>
          <w:rFonts w:eastAsia="Calibri"/>
          <w:kern w:val="0"/>
          <w14:ligatures w14:val="none"/>
        </w:rPr>
      </w:pPr>
    </w:p>
    <w:p w14:paraId="4A7A715D" w14:textId="6E9739B5" w:rsidR="00754998" w:rsidRPr="00F726BA" w:rsidRDefault="00754998" w:rsidP="00A422F9">
      <w:pPr>
        <w:jc w:val="both"/>
        <w:rPr>
          <w:rFonts w:eastAsia="Times New Roman"/>
          <w:kern w:val="0"/>
          <w14:ligatures w14:val="none"/>
        </w:rPr>
      </w:pPr>
      <w:r w:rsidRPr="00F726BA">
        <w:rPr>
          <w:rFonts w:eastAsia="Times New Roman"/>
          <w:kern w:val="0"/>
          <w14:ligatures w14:val="none"/>
        </w:rPr>
        <w:t xml:space="preserve">Eelnõu ei ole seotud </w:t>
      </w:r>
      <w:r w:rsidR="005C78CD">
        <w:rPr>
          <w:rFonts w:eastAsia="Times New Roman"/>
          <w:kern w:val="0"/>
          <w14:ligatures w14:val="none"/>
        </w:rPr>
        <w:t xml:space="preserve">Vabariigi Valitsuse tegevusprogrammi, </w:t>
      </w:r>
      <w:r w:rsidRPr="00F726BA">
        <w:rPr>
          <w:rFonts w:eastAsia="Times New Roman"/>
          <w:kern w:val="0"/>
          <w14:ligatures w14:val="none"/>
        </w:rPr>
        <w:t>muu menetluses oleva eelnõu ega Euroopa Liidu õiguse rakendamisega.</w:t>
      </w:r>
    </w:p>
    <w:p w14:paraId="565BD86C" w14:textId="77777777" w:rsidR="00754998" w:rsidRPr="00F726BA" w:rsidRDefault="00754998" w:rsidP="00A422F9">
      <w:pPr>
        <w:jc w:val="both"/>
        <w:rPr>
          <w:rFonts w:eastAsia="Times New Roman"/>
          <w:kern w:val="0"/>
          <w14:ligatures w14:val="none"/>
        </w:rPr>
      </w:pPr>
    </w:p>
    <w:p w14:paraId="3C9DDFE8" w14:textId="5454F3E4" w:rsidR="005C78CD" w:rsidRDefault="002039EC" w:rsidP="00A422F9">
      <w:pPr>
        <w:autoSpaceDE w:val="0"/>
        <w:autoSpaceDN w:val="0"/>
        <w:adjustRightInd w:val="0"/>
        <w:jc w:val="both"/>
        <w:rPr>
          <w:rFonts w:eastAsia="Calibri"/>
          <w:kern w:val="0"/>
          <w:szCs w:val="22"/>
          <w14:ligatures w14:val="none"/>
        </w:rPr>
      </w:pPr>
      <w:r w:rsidRPr="00AF46F3">
        <w:rPr>
          <w:rFonts w:eastAsia="Calibri"/>
          <w:kern w:val="0"/>
          <w:szCs w:val="22"/>
          <w:shd w:val="clear" w:color="auto" w:fill="FFFFFF"/>
          <w14:ligatures w14:val="none"/>
        </w:rPr>
        <w:t xml:space="preserve">Kinnisasja omandamise kitsendamise seaduse muutmise seaduse eelnõu küsimust on käsitletud </w:t>
      </w:r>
      <w:r w:rsidR="005C78CD" w:rsidRPr="00AF46F3">
        <w:rPr>
          <w:rFonts w:eastAsia="Calibri"/>
          <w:kern w:val="0"/>
          <w:szCs w:val="22"/>
          <w:shd w:val="clear" w:color="auto" w:fill="FFFFFF"/>
          <w14:ligatures w14:val="none"/>
        </w:rPr>
        <w:t>Vabariigi Valitsuse 29.</w:t>
      </w:r>
      <w:r w:rsidRPr="00AF46F3">
        <w:rPr>
          <w:rFonts w:eastAsia="Calibri"/>
          <w:kern w:val="0"/>
          <w:szCs w:val="22"/>
          <w:shd w:val="clear" w:color="auto" w:fill="FFFFFF"/>
          <w14:ligatures w14:val="none"/>
        </w:rPr>
        <w:t xml:space="preserve"> </w:t>
      </w:r>
      <w:r w:rsidR="00EB4F21">
        <w:rPr>
          <w:rFonts w:eastAsia="Calibri"/>
          <w:kern w:val="0"/>
          <w:szCs w:val="22"/>
          <w:shd w:val="clear" w:color="auto" w:fill="FFFFFF"/>
          <w14:ligatures w14:val="none"/>
        </w:rPr>
        <w:t xml:space="preserve">jaanuari </w:t>
      </w:r>
      <w:r w:rsidR="005C78CD" w:rsidRPr="00AF46F3">
        <w:rPr>
          <w:rFonts w:eastAsia="Calibri"/>
          <w:kern w:val="0"/>
          <w:szCs w:val="22"/>
          <w:shd w:val="clear" w:color="auto" w:fill="FFFFFF"/>
          <w14:ligatures w14:val="none"/>
        </w:rPr>
        <w:t>2026.</w:t>
      </w:r>
      <w:r w:rsidRPr="00AF46F3">
        <w:rPr>
          <w:rFonts w:eastAsia="Calibri"/>
          <w:kern w:val="0"/>
          <w:szCs w:val="22"/>
          <w:shd w:val="clear" w:color="auto" w:fill="FFFFFF"/>
          <w14:ligatures w14:val="none"/>
        </w:rPr>
        <w:t xml:space="preserve"> </w:t>
      </w:r>
      <w:r w:rsidR="005C78CD" w:rsidRPr="00AF46F3">
        <w:rPr>
          <w:rFonts w:eastAsia="Calibri"/>
          <w:kern w:val="0"/>
          <w:szCs w:val="22"/>
          <w:shd w:val="clear" w:color="auto" w:fill="FFFFFF"/>
          <w14:ligatures w14:val="none"/>
        </w:rPr>
        <w:t>aasta kabinetinõupidamise</w:t>
      </w:r>
      <w:r w:rsidRPr="00AF46F3">
        <w:rPr>
          <w:rFonts w:eastAsia="Calibri"/>
          <w:kern w:val="0"/>
          <w:szCs w:val="22"/>
          <w:shd w:val="clear" w:color="auto" w:fill="FFFFFF"/>
          <w14:ligatures w14:val="none"/>
        </w:rPr>
        <w:t xml:space="preserve">l, milles </w:t>
      </w:r>
      <w:r w:rsidR="005C78CD" w:rsidRPr="00AF46F3">
        <w:rPr>
          <w:rFonts w:eastAsia="Calibri"/>
          <w:kern w:val="0"/>
          <w:szCs w:val="22"/>
          <w:shd w:val="clear" w:color="auto" w:fill="FFFFFF"/>
          <w14:ligatures w14:val="none"/>
        </w:rPr>
        <w:t xml:space="preserve">anti Siseministeeriumile ülesanne </w:t>
      </w:r>
      <w:r w:rsidR="005C78CD" w:rsidRPr="00AF46F3">
        <w:rPr>
          <w:rFonts w:eastAsia="Calibri"/>
          <w:kern w:val="0"/>
          <w:szCs w:val="22"/>
          <w14:ligatures w14:val="none"/>
        </w:rPr>
        <w:t xml:space="preserve">valmistada </w:t>
      </w:r>
      <w:r w:rsidRPr="00AF46F3">
        <w:rPr>
          <w:rFonts w:eastAsia="Calibri"/>
          <w:kern w:val="0"/>
          <w:szCs w:val="22"/>
          <w14:ligatures w14:val="none"/>
        </w:rPr>
        <w:t xml:space="preserve">ette </w:t>
      </w:r>
      <w:proofErr w:type="spellStart"/>
      <w:r w:rsidRPr="00AF46F3">
        <w:rPr>
          <w:rFonts w:eastAsia="Calibri"/>
          <w:kern w:val="0"/>
          <w:szCs w:val="22"/>
          <w14:ligatures w14:val="none"/>
        </w:rPr>
        <w:t>KAOKSi</w:t>
      </w:r>
      <w:proofErr w:type="spellEnd"/>
      <w:r w:rsidRPr="00AF46F3">
        <w:rPr>
          <w:rFonts w:eastAsia="Calibri"/>
          <w:kern w:val="0"/>
          <w:szCs w:val="22"/>
          <w14:ligatures w14:val="none"/>
        </w:rPr>
        <w:t xml:space="preserve"> muudatused </w:t>
      </w:r>
      <w:r w:rsidR="005C78CD" w:rsidRPr="00AF46F3">
        <w:rPr>
          <w:rFonts w:eastAsia="Calibri"/>
          <w:kern w:val="0"/>
          <w:szCs w:val="22"/>
          <w14:ligatures w14:val="none"/>
        </w:rPr>
        <w:t>kiireloomulisena.</w:t>
      </w:r>
      <w:r w:rsidR="005C78CD" w:rsidRPr="005C78CD">
        <w:rPr>
          <w:rFonts w:eastAsia="Calibri"/>
          <w:kern w:val="0"/>
          <w:szCs w:val="22"/>
          <w14:ligatures w14:val="none"/>
        </w:rPr>
        <w:t xml:space="preserve"> </w:t>
      </w:r>
      <w:r w:rsidR="00EB4F21">
        <w:rPr>
          <w:rFonts w:eastAsia="Calibri"/>
          <w:kern w:val="0"/>
          <w:szCs w:val="22"/>
          <w14:ligatures w14:val="none"/>
        </w:rPr>
        <w:t>S</w:t>
      </w:r>
      <w:r w:rsidR="00EB4F21" w:rsidRPr="00EB4F21">
        <w:rPr>
          <w:rFonts w:eastAsia="Calibri"/>
          <w:kern w:val="0"/>
          <w:szCs w:val="22"/>
          <w14:ligatures w14:val="none"/>
        </w:rPr>
        <w:t>eetõttu ei ole koostatud eelnõu väljatöötamiskavatsust Vabariigi Valitsuse 22.</w:t>
      </w:r>
      <w:r w:rsidR="00EB4F21">
        <w:rPr>
          <w:rFonts w:eastAsia="Calibri"/>
          <w:kern w:val="0"/>
          <w:szCs w:val="22"/>
          <w14:ligatures w14:val="none"/>
        </w:rPr>
        <w:t xml:space="preserve"> detsembri </w:t>
      </w:r>
      <w:r w:rsidR="00EB4F21" w:rsidRPr="00EB4F21">
        <w:rPr>
          <w:rFonts w:eastAsia="Calibri"/>
          <w:kern w:val="0"/>
          <w:szCs w:val="22"/>
          <w14:ligatures w14:val="none"/>
        </w:rPr>
        <w:t>2011</w:t>
      </w:r>
      <w:r w:rsidR="00EB4F21">
        <w:rPr>
          <w:rFonts w:eastAsia="Calibri"/>
          <w:kern w:val="0"/>
          <w:szCs w:val="22"/>
          <w14:ligatures w14:val="none"/>
        </w:rPr>
        <w:t>. a</w:t>
      </w:r>
      <w:r w:rsidR="00EB4F21" w:rsidRPr="00EB4F21">
        <w:rPr>
          <w:rFonts w:eastAsia="Calibri"/>
          <w:kern w:val="0"/>
          <w:szCs w:val="22"/>
          <w14:ligatures w14:val="none"/>
        </w:rPr>
        <w:t xml:space="preserve"> määruse nr 180 "Hea õigusloome ja normitehnika eeskiri" § 1 lõike 2 punkti 1 alusel.</w:t>
      </w:r>
    </w:p>
    <w:p w14:paraId="71A018AF" w14:textId="77777777" w:rsidR="005C78CD" w:rsidRPr="005C78CD" w:rsidRDefault="005C78CD" w:rsidP="00A422F9">
      <w:pPr>
        <w:autoSpaceDE w:val="0"/>
        <w:autoSpaceDN w:val="0"/>
        <w:adjustRightInd w:val="0"/>
        <w:jc w:val="both"/>
        <w:rPr>
          <w:rFonts w:eastAsia="Calibri"/>
          <w:kern w:val="0"/>
          <w:szCs w:val="22"/>
          <w14:ligatures w14:val="none"/>
        </w:rPr>
      </w:pPr>
    </w:p>
    <w:p w14:paraId="018D215D" w14:textId="52CA23F2" w:rsidR="00010CE0" w:rsidRPr="005C78CD" w:rsidRDefault="00754998" w:rsidP="00A422F9">
      <w:pPr>
        <w:jc w:val="both"/>
        <w:rPr>
          <w:rFonts w:eastAsia="Times New Roman"/>
          <w:kern w:val="0"/>
          <w14:ligatures w14:val="none"/>
        </w:rPr>
      </w:pPr>
      <w:r w:rsidRPr="005C78CD">
        <w:rPr>
          <w:rFonts w:eastAsia="Times New Roman"/>
          <w:kern w:val="0"/>
          <w14:ligatures w14:val="none"/>
        </w:rPr>
        <w:t xml:space="preserve">Eelnõu on seotud </w:t>
      </w:r>
      <w:r w:rsidRPr="00F71680">
        <w:rPr>
          <w:rFonts w:eastAsia="Times New Roman"/>
          <w:kern w:val="0"/>
          <w14:ligatures w14:val="none"/>
        </w:rPr>
        <w:t>„Siseturvalisuse arengukava 2020–2030“</w:t>
      </w:r>
      <w:r w:rsidRPr="005C78CD">
        <w:rPr>
          <w:rFonts w:eastAsia="Times New Roman"/>
          <w:kern w:val="0"/>
          <w14:ligatures w14:val="none"/>
        </w:rPr>
        <w:t xml:space="preserve"> tegevussuunaga „</w:t>
      </w:r>
      <w:r w:rsidR="00AF6FFE" w:rsidRPr="005C78CD">
        <w:rPr>
          <w:rFonts w:eastAsia="Times New Roman"/>
          <w:kern w:val="0"/>
          <w14:ligatures w14:val="none"/>
        </w:rPr>
        <w:t>Kindel sisejulgeolek</w:t>
      </w:r>
      <w:r w:rsidRPr="005C78CD">
        <w:rPr>
          <w:rFonts w:eastAsia="Times New Roman"/>
          <w:kern w:val="0"/>
          <w14:ligatures w14:val="none"/>
        </w:rPr>
        <w:t>“, mille kohaselt tuleb muu hulgas</w:t>
      </w:r>
      <w:r w:rsidR="00AF6FFE" w:rsidRPr="005C78CD">
        <w:rPr>
          <w:rFonts w:eastAsia="Times New Roman"/>
          <w:kern w:val="0"/>
          <w14:ligatures w14:val="none"/>
        </w:rPr>
        <w:t xml:space="preserve"> </w:t>
      </w:r>
      <w:r w:rsidR="00AF6FFE" w:rsidRPr="005C78CD">
        <w:rPr>
          <w:rFonts w:eastAsia="Calibri"/>
          <w:kern w:val="0"/>
          <w14:ligatures w14:val="none"/>
        </w:rPr>
        <w:t>suurendada vastupanuvõimet põhiseaduslikku korda ohustavate tegevuste, hübriidohtude ja vaenuliku mõjutustegevuse suhtes.</w:t>
      </w:r>
      <w:r w:rsidR="00567F4C">
        <w:rPr>
          <w:rFonts w:eastAsia="Calibri"/>
          <w:kern w:val="0"/>
          <w14:ligatures w14:val="none"/>
        </w:rPr>
        <w:t xml:space="preserve"> Samuti </w:t>
      </w:r>
      <w:r w:rsidR="00AF618F">
        <w:rPr>
          <w:rFonts w:eastAsia="Calibri"/>
          <w:kern w:val="0"/>
          <w14:ligatures w14:val="none"/>
        </w:rPr>
        <w:t xml:space="preserve">on eelnõu seotud </w:t>
      </w:r>
      <w:r w:rsidR="00567F4C">
        <w:rPr>
          <w:rFonts w:eastAsia="Calibri"/>
          <w:kern w:val="0"/>
          <w14:ligatures w14:val="none"/>
        </w:rPr>
        <w:t>Eesti julgeolekupoliitika alustega</w:t>
      </w:r>
      <w:r w:rsidR="00567F4C">
        <w:rPr>
          <w:rStyle w:val="Allmrkuseviide"/>
          <w:rFonts w:eastAsia="Calibri"/>
          <w:kern w:val="0"/>
          <w14:ligatures w14:val="none"/>
        </w:rPr>
        <w:footnoteReference w:id="3"/>
      </w:r>
      <w:r w:rsidR="00567F4C">
        <w:rPr>
          <w:rFonts w:eastAsia="Calibri"/>
          <w:kern w:val="0"/>
          <w14:ligatures w14:val="none"/>
        </w:rPr>
        <w:t xml:space="preserve">, milles sätestatakse põhialused, mille kohaselt </w:t>
      </w:r>
      <w:r w:rsidR="00567F4C" w:rsidRPr="00567F4C">
        <w:rPr>
          <w:rFonts w:eastAsia="Calibri"/>
          <w:kern w:val="0"/>
          <w14:ligatures w14:val="none"/>
        </w:rPr>
        <w:t>Eesti kaitseb end igal juhul ja kõikide ohtude eest, sõltumata nende päritolust või ilmnemise</w:t>
      </w:r>
      <w:r w:rsidR="00567F4C">
        <w:rPr>
          <w:rFonts w:eastAsia="Calibri"/>
          <w:kern w:val="0"/>
          <w14:ligatures w14:val="none"/>
        </w:rPr>
        <w:t xml:space="preserve"> </w:t>
      </w:r>
      <w:r w:rsidR="00567F4C" w:rsidRPr="00567F4C">
        <w:rPr>
          <w:rFonts w:eastAsia="Calibri"/>
          <w:kern w:val="0"/>
          <w14:ligatures w14:val="none"/>
        </w:rPr>
        <w:t>ajast ja kohast, ja kui tahes ülekaaluka vastase vastu, võttes arvesse</w:t>
      </w:r>
      <w:r w:rsidR="00567F4C">
        <w:rPr>
          <w:rFonts w:eastAsia="Calibri"/>
          <w:kern w:val="0"/>
          <w14:ligatures w14:val="none"/>
        </w:rPr>
        <w:t xml:space="preserve"> </w:t>
      </w:r>
      <w:r w:rsidR="00567F4C" w:rsidRPr="00567F4C">
        <w:rPr>
          <w:rFonts w:eastAsia="Calibri"/>
          <w:kern w:val="0"/>
          <w14:ligatures w14:val="none"/>
        </w:rPr>
        <w:t xml:space="preserve">kõiki riigi julgeolekut mõjutavaid </w:t>
      </w:r>
      <w:r w:rsidR="00567F4C">
        <w:rPr>
          <w:rFonts w:eastAsia="Calibri"/>
          <w:kern w:val="0"/>
          <w14:ligatures w14:val="none"/>
        </w:rPr>
        <w:t>su</w:t>
      </w:r>
      <w:r w:rsidR="00567F4C" w:rsidRPr="00567F4C">
        <w:rPr>
          <w:rFonts w:eastAsia="Calibri"/>
          <w:kern w:val="0"/>
          <w14:ligatures w14:val="none"/>
        </w:rPr>
        <w:t>undumusi ja tegureid.</w:t>
      </w:r>
    </w:p>
    <w:p w14:paraId="7027BBC0" w14:textId="77777777" w:rsidR="00010CE0" w:rsidRPr="005C78CD" w:rsidRDefault="00010CE0" w:rsidP="00A422F9">
      <w:pPr>
        <w:jc w:val="both"/>
        <w:rPr>
          <w:rFonts w:eastAsia="Calibri"/>
          <w:kern w:val="0"/>
          <w:highlight w:val="lightGray"/>
          <w14:ligatures w14:val="none"/>
        </w:rPr>
      </w:pPr>
    </w:p>
    <w:p w14:paraId="6299F0B0" w14:textId="77777777" w:rsidR="00754998" w:rsidRPr="00F726BA" w:rsidRDefault="00754998" w:rsidP="00A422F9">
      <w:pPr>
        <w:jc w:val="both"/>
      </w:pPr>
      <w:r w:rsidRPr="005C78CD">
        <w:rPr>
          <w:rFonts w:eastAsia="Calibri"/>
          <w:kern w:val="0"/>
          <w14:ligatures w14:val="none"/>
        </w:rPr>
        <w:t xml:space="preserve">Eelnõu seadusena vastuvõtmiseks on vajalik </w:t>
      </w:r>
      <w:r w:rsidRPr="00F71680">
        <w:rPr>
          <w:rFonts w:eastAsia="Calibri"/>
          <w:kern w:val="0"/>
          <w14:ligatures w14:val="none"/>
        </w:rPr>
        <w:t>Riigikogu poolthäälte enamus</w:t>
      </w:r>
      <w:r w:rsidRPr="005C78CD">
        <w:rPr>
          <w:rFonts w:eastAsia="Calibri"/>
          <w:kern w:val="0"/>
          <w14:ligatures w14:val="none"/>
        </w:rPr>
        <w:t>, sest ei muudeta seadust,</w:t>
      </w:r>
      <w:r w:rsidRPr="005C78CD">
        <w:rPr>
          <w:rFonts w:eastAsia="Calibri"/>
          <w:kern w:val="0"/>
          <w:szCs w:val="22"/>
          <w14:ligatures w14:val="none"/>
        </w:rPr>
        <w:t xml:space="preserve"> </w:t>
      </w:r>
      <w:r w:rsidRPr="005C78CD">
        <w:rPr>
          <w:rFonts w:eastAsia="Calibri"/>
          <w:kern w:val="0"/>
          <w14:ligatures w14:val="none"/>
        </w:rPr>
        <w:t xml:space="preserve">mille vastuvõtmiseks on Eesti Vabariigi põhiseaduse (edaspidi </w:t>
      </w:r>
      <w:r w:rsidRPr="005C78CD">
        <w:rPr>
          <w:rFonts w:eastAsia="Calibri"/>
          <w:i/>
          <w:iCs/>
          <w:kern w:val="0"/>
          <w14:ligatures w14:val="none"/>
        </w:rPr>
        <w:t>PS</w:t>
      </w:r>
      <w:r w:rsidRPr="005C78CD">
        <w:rPr>
          <w:rFonts w:eastAsia="Calibri"/>
          <w:kern w:val="0"/>
          <w14:ligatures w14:val="none"/>
        </w:rPr>
        <w:t>) § 104</w:t>
      </w:r>
      <w:r w:rsidRPr="00F726BA">
        <w:rPr>
          <w:rFonts w:eastAsia="Calibri"/>
          <w:kern w:val="0"/>
          <w14:ligatures w14:val="none"/>
        </w:rPr>
        <w:t xml:space="preserve"> kohaselt vaja Riigikogu koosseisu häälteenamust.</w:t>
      </w:r>
    </w:p>
    <w:p w14:paraId="46B37790" w14:textId="77777777" w:rsidR="00754998" w:rsidRPr="004A1A6B" w:rsidRDefault="00754998" w:rsidP="00A422F9">
      <w:pPr>
        <w:rPr>
          <w:highlight w:val="lightGray"/>
        </w:rPr>
      </w:pPr>
    </w:p>
    <w:p w14:paraId="6DFEB12B" w14:textId="77777777" w:rsidR="00754998" w:rsidRPr="00BD02FD" w:rsidRDefault="00754998" w:rsidP="00A422F9">
      <w:pPr>
        <w:keepNext/>
        <w:jc w:val="both"/>
        <w:rPr>
          <w:rFonts w:eastAsia="Calibri"/>
          <w:b/>
          <w:bCs/>
          <w:kern w:val="0"/>
          <w14:ligatures w14:val="none"/>
        </w:rPr>
      </w:pPr>
      <w:bookmarkStart w:id="52" w:name="_Toc143167893"/>
      <w:bookmarkStart w:id="53" w:name="_Toc146708246"/>
      <w:bookmarkStart w:id="54" w:name="_Toc146745557"/>
      <w:bookmarkStart w:id="55" w:name="_Toc146783292"/>
      <w:bookmarkStart w:id="56" w:name="_Toc146784648"/>
      <w:bookmarkStart w:id="57" w:name="_Toc149744309"/>
      <w:bookmarkStart w:id="58" w:name="_Toc150941952"/>
      <w:bookmarkStart w:id="59" w:name="_Toc153877960"/>
      <w:bookmarkStart w:id="60" w:name="_Toc155950142"/>
      <w:r w:rsidRPr="00BD02FD">
        <w:rPr>
          <w:rFonts w:eastAsia="Calibri"/>
          <w:b/>
          <w:bCs/>
          <w:kern w:val="0"/>
          <w14:ligatures w14:val="none"/>
        </w:rPr>
        <w:t>2. Seaduse eesmärk</w:t>
      </w:r>
      <w:bookmarkEnd w:id="52"/>
      <w:bookmarkEnd w:id="53"/>
      <w:bookmarkEnd w:id="54"/>
      <w:bookmarkEnd w:id="55"/>
      <w:bookmarkEnd w:id="56"/>
      <w:bookmarkEnd w:id="57"/>
      <w:bookmarkEnd w:id="58"/>
      <w:bookmarkEnd w:id="59"/>
      <w:bookmarkEnd w:id="60"/>
    </w:p>
    <w:p w14:paraId="5EDFA100" w14:textId="77777777" w:rsidR="00754998" w:rsidRPr="00BD02FD" w:rsidRDefault="00754998" w:rsidP="00A422F9">
      <w:pPr>
        <w:keepNext/>
        <w:jc w:val="both"/>
        <w:rPr>
          <w:rFonts w:eastAsia="Calibri"/>
          <w:kern w:val="0"/>
          <w14:ligatures w14:val="none"/>
        </w:rPr>
      </w:pPr>
    </w:p>
    <w:p w14:paraId="2029696C" w14:textId="189DA6D8" w:rsidR="00A625AF" w:rsidRPr="00BD02FD" w:rsidRDefault="00A625AF" w:rsidP="00A422F9">
      <w:pPr>
        <w:keepNext/>
        <w:jc w:val="both"/>
        <w:rPr>
          <w:rFonts w:eastAsia="Calibri"/>
          <w:b/>
          <w:bCs/>
          <w:kern w:val="0"/>
          <w14:ligatures w14:val="none"/>
        </w:rPr>
      </w:pPr>
      <w:r w:rsidRPr="00BD02FD">
        <w:rPr>
          <w:rFonts w:eastAsia="Calibri"/>
          <w:b/>
          <w:bCs/>
          <w:kern w:val="0"/>
          <w14:ligatures w14:val="none"/>
        </w:rPr>
        <w:t>2.1. Kehtiv õigus ja selle muutmise vajadus</w:t>
      </w:r>
    </w:p>
    <w:p w14:paraId="21528F2B" w14:textId="77777777" w:rsidR="00A625AF" w:rsidRPr="009D24A6" w:rsidRDefault="00A625AF" w:rsidP="00A422F9">
      <w:pPr>
        <w:keepNext/>
        <w:jc w:val="both"/>
        <w:rPr>
          <w:rFonts w:eastAsia="Calibri"/>
          <w:kern w:val="0"/>
          <w14:ligatures w14:val="none"/>
        </w:rPr>
      </w:pPr>
    </w:p>
    <w:p w14:paraId="4808637B" w14:textId="77777777" w:rsidR="00C20A66" w:rsidRDefault="00C20A66" w:rsidP="00A422F9">
      <w:pPr>
        <w:pStyle w:val="Sisukokkuvttetekst"/>
        <w:tabs>
          <w:tab w:val="left" w:pos="6443"/>
        </w:tabs>
        <w:ind w:right="0"/>
        <w:contextualSpacing w:val="0"/>
        <w:jc w:val="both"/>
        <w:rPr>
          <w:rFonts w:ascii="Times New Roman" w:hAnsi="Times New Roman" w:cs="Times New Roman"/>
          <w:sz w:val="24"/>
          <w:szCs w:val="24"/>
        </w:rPr>
      </w:pPr>
      <w:r>
        <w:rPr>
          <w:rFonts w:ascii="Times New Roman" w:hAnsi="Times New Roman" w:cs="Times New Roman"/>
          <w:sz w:val="24"/>
          <w:szCs w:val="24"/>
        </w:rPr>
        <w:t>J</w:t>
      </w:r>
      <w:r w:rsidRPr="0066721C">
        <w:rPr>
          <w:rFonts w:ascii="Times New Roman" w:hAnsi="Times New Roman" w:cs="Times New Roman"/>
          <w:sz w:val="24"/>
          <w:szCs w:val="24"/>
        </w:rPr>
        <w:t xml:space="preserve">ulgeolekukeskkond on muutunud. Venemaa Föderatsioon alustas 2022. aastal täiemahulist sõda Ukraina vastu. Paralleelselt sõjategevusega Ukrainas viib Venemaa Föderatsioon läbi hübriidrünnakuid Ukrainat toetavate demokraatlike ja suveräänsete riikide, sh Eesti vastu. Kinnisvara omandamine väljaspool Venemaad on osa Venemaa arsenalist hübriidrünnakute kavandamisel ja täideviimisel.  </w:t>
      </w:r>
    </w:p>
    <w:p w14:paraId="3900D343" w14:textId="77777777" w:rsidR="00A625AF" w:rsidRDefault="00A625AF" w:rsidP="00A422F9">
      <w:pPr>
        <w:pStyle w:val="Sisukokkuvttetekst"/>
        <w:tabs>
          <w:tab w:val="left" w:pos="6443"/>
        </w:tabs>
        <w:ind w:right="0"/>
        <w:contextualSpacing w:val="0"/>
        <w:jc w:val="both"/>
        <w:rPr>
          <w:rFonts w:ascii="Times New Roman" w:hAnsi="Times New Roman" w:cs="Times New Roman"/>
          <w:sz w:val="24"/>
          <w:szCs w:val="24"/>
        </w:rPr>
      </w:pPr>
    </w:p>
    <w:p w14:paraId="38B7F3E2" w14:textId="5923859E"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r>
        <w:rPr>
          <w:rFonts w:ascii="Times New Roman" w:hAnsi="Times New Roman" w:cs="Times New Roman"/>
          <w:sz w:val="24"/>
          <w:szCs w:val="24"/>
        </w:rPr>
        <w:t xml:space="preserve">Käesoleval ajal </w:t>
      </w:r>
      <w:r w:rsidR="00B141F5">
        <w:rPr>
          <w:rFonts w:ascii="Times New Roman" w:hAnsi="Times New Roman" w:cs="Times New Roman"/>
          <w:sz w:val="24"/>
          <w:szCs w:val="24"/>
        </w:rPr>
        <w:t xml:space="preserve">eksisteerivad </w:t>
      </w:r>
      <w:r w:rsidRPr="0066721C">
        <w:rPr>
          <w:rFonts w:ascii="Times New Roman" w:hAnsi="Times New Roman" w:cs="Times New Roman"/>
          <w:sz w:val="24"/>
          <w:szCs w:val="24"/>
        </w:rPr>
        <w:t>puudulik</w:t>
      </w:r>
      <w:r>
        <w:rPr>
          <w:rFonts w:ascii="Times New Roman" w:hAnsi="Times New Roman" w:cs="Times New Roman"/>
          <w:sz w:val="24"/>
          <w:szCs w:val="24"/>
        </w:rPr>
        <w:t>ud</w:t>
      </w:r>
      <w:r w:rsidRPr="0066721C">
        <w:rPr>
          <w:rFonts w:ascii="Times New Roman" w:hAnsi="Times New Roman" w:cs="Times New Roman"/>
          <w:sz w:val="24"/>
          <w:szCs w:val="24"/>
        </w:rPr>
        <w:t xml:space="preserve"> õiguslik</w:t>
      </w:r>
      <w:r>
        <w:rPr>
          <w:rFonts w:ascii="Times New Roman" w:hAnsi="Times New Roman" w:cs="Times New Roman"/>
          <w:sz w:val="24"/>
          <w:szCs w:val="24"/>
        </w:rPr>
        <w:t>ud</w:t>
      </w:r>
      <w:r w:rsidRPr="0066721C">
        <w:rPr>
          <w:rFonts w:ascii="Times New Roman" w:hAnsi="Times New Roman" w:cs="Times New Roman"/>
          <w:sz w:val="24"/>
          <w:szCs w:val="24"/>
        </w:rPr>
        <w:t xml:space="preserve"> võimalus</w:t>
      </w:r>
      <w:r>
        <w:rPr>
          <w:rFonts w:ascii="Times New Roman" w:hAnsi="Times New Roman" w:cs="Times New Roman"/>
          <w:sz w:val="24"/>
          <w:szCs w:val="24"/>
        </w:rPr>
        <w:t>ed</w:t>
      </w:r>
      <w:r w:rsidRPr="0066721C">
        <w:rPr>
          <w:rFonts w:ascii="Times New Roman" w:hAnsi="Times New Roman" w:cs="Times New Roman"/>
          <w:sz w:val="24"/>
          <w:szCs w:val="24"/>
        </w:rPr>
        <w:t xml:space="preserve"> julgeoleku tagamise eesmärgil kinnisasjade omandamise kitsendamiseks kolmandate riikide kodanikele ja ettevõtetele, et ennetada võimalikke ohte Eestile ja liitlastele. Täpsemalt on </w:t>
      </w:r>
      <w:r>
        <w:rPr>
          <w:rFonts w:ascii="Times New Roman" w:hAnsi="Times New Roman" w:cs="Times New Roman"/>
          <w:sz w:val="24"/>
          <w:szCs w:val="24"/>
        </w:rPr>
        <w:t>eelnõu</w:t>
      </w:r>
      <w:r w:rsidRPr="0066721C">
        <w:rPr>
          <w:rFonts w:ascii="Times New Roman" w:hAnsi="Times New Roman" w:cs="Times New Roman"/>
          <w:sz w:val="24"/>
          <w:szCs w:val="24"/>
        </w:rPr>
        <w:t xml:space="preserve"> koostamise põhjuseks asjaolu, et </w:t>
      </w:r>
      <w:r>
        <w:rPr>
          <w:rFonts w:ascii="Times New Roman" w:hAnsi="Times New Roman" w:cs="Times New Roman"/>
          <w:sz w:val="24"/>
          <w:szCs w:val="24"/>
        </w:rPr>
        <w:t xml:space="preserve">tänane </w:t>
      </w:r>
      <w:r w:rsidRPr="0066721C">
        <w:rPr>
          <w:rFonts w:ascii="Times New Roman" w:hAnsi="Times New Roman" w:cs="Times New Roman"/>
          <w:sz w:val="24"/>
          <w:szCs w:val="24"/>
        </w:rPr>
        <w:t>KAOKS ei võimalda julgeoleku tagamise eesmärgil kitsendada kinnisasjade omandamist suuremal osal Eesti territooriumist, v</w:t>
      </w:r>
      <w:r>
        <w:rPr>
          <w:rFonts w:ascii="Times New Roman" w:hAnsi="Times New Roman" w:cs="Times New Roman"/>
          <w:sz w:val="24"/>
          <w:szCs w:val="24"/>
        </w:rPr>
        <w:t xml:space="preserve">älja </w:t>
      </w:r>
      <w:r w:rsidRPr="0066721C">
        <w:rPr>
          <w:rFonts w:ascii="Times New Roman" w:hAnsi="Times New Roman" w:cs="Times New Roman"/>
          <w:sz w:val="24"/>
          <w:szCs w:val="24"/>
        </w:rPr>
        <w:t>a</w:t>
      </w:r>
      <w:r>
        <w:rPr>
          <w:rFonts w:ascii="Times New Roman" w:hAnsi="Times New Roman" w:cs="Times New Roman"/>
          <w:sz w:val="24"/>
          <w:szCs w:val="24"/>
        </w:rPr>
        <w:t>rvatud</w:t>
      </w:r>
      <w:r w:rsidRPr="0066721C">
        <w:rPr>
          <w:rFonts w:ascii="Times New Roman" w:hAnsi="Times New Roman" w:cs="Times New Roman"/>
          <w:sz w:val="24"/>
          <w:szCs w:val="24"/>
        </w:rPr>
        <w:t xml:space="preserve"> </w:t>
      </w:r>
      <w:r>
        <w:rPr>
          <w:rFonts w:ascii="Times New Roman" w:hAnsi="Times New Roman" w:cs="Times New Roman"/>
          <w:sz w:val="24"/>
          <w:szCs w:val="24"/>
        </w:rPr>
        <w:t>KAOKS</w:t>
      </w:r>
      <w:r w:rsidRPr="0066721C">
        <w:rPr>
          <w:rFonts w:ascii="Times New Roman" w:hAnsi="Times New Roman" w:cs="Times New Roman"/>
          <w:sz w:val="24"/>
          <w:szCs w:val="24"/>
        </w:rPr>
        <w:t xml:space="preserve"> §-s 10 määratud piirangualas. Olemasolevatest kinnisasja omandamise kitsendustest on lihtne n</w:t>
      </w:r>
      <w:r w:rsidR="00937A18">
        <w:rPr>
          <w:rFonts w:ascii="Times New Roman" w:hAnsi="Times New Roman" w:cs="Times New Roman"/>
          <w:sz w:val="24"/>
          <w:szCs w:val="24"/>
        </w:rPr>
        <w:t>ö</w:t>
      </w:r>
      <w:r w:rsidRPr="0066721C">
        <w:rPr>
          <w:rFonts w:ascii="Times New Roman" w:hAnsi="Times New Roman" w:cs="Times New Roman"/>
          <w:sz w:val="24"/>
          <w:szCs w:val="24"/>
        </w:rPr>
        <w:t xml:space="preserve"> mööda minna, kitsendused keelavad kinnisasja omandamist riigikaitse eesmärgil ainult Venemaa Föderatsiooni piiriga külgnevates valdades ning väikesaartel. Samas on aga mujal Eestis hulgaliselt riigi julgeoleku seisukohalt olulisi asukohti, kus kinnis</w:t>
      </w:r>
      <w:r>
        <w:rPr>
          <w:rFonts w:ascii="Times New Roman" w:hAnsi="Times New Roman" w:cs="Times New Roman"/>
          <w:sz w:val="24"/>
          <w:szCs w:val="24"/>
        </w:rPr>
        <w:t>asja</w:t>
      </w:r>
      <w:r w:rsidRPr="0066721C">
        <w:rPr>
          <w:rFonts w:ascii="Times New Roman" w:hAnsi="Times New Roman" w:cs="Times New Roman"/>
          <w:sz w:val="24"/>
          <w:szCs w:val="24"/>
        </w:rPr>
        <w:t xml:space="preserve"> omamine kolmanda riigi, eelkõige agressorriigi kodaniku või ettevõtte poolt võib olla julgeolekuohuks, </w:t>
      </w:r>
      <w:r>
        <w:rPr>
          <w:rFonts w:ascii="Times New Roman" w:hAnsi="Times New Roman" w:cs="Times New Roman"/>
          <w:sz w:val="24"/>
          <w:szCs w:val="24"/>
        </w:rPr>
        <w:t xml:space="preserve">kuid </w:t>
      </w:r>
      <w:r w:rsidRPr="0066721C">
        <w:rPr>
          <w:rFonts w:ascii="Times New Roman" w:hAnsi="Times New Roman" w:cs="Times New Roman"/>
          <w:sz w:val="24"/>
          <w:szCs w:val="24"/>
        </w:rPr>
        <w:t xml:space="preserve">riigil puuduvad võimalused neis kohtades ohtu ennetada ning kinnisaja omandamist piirata. </w:t>
      </w:r>
    </w:p>
    <w:p w14:paraId="041404F0" w14:textId="77777777"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p>
    <w:p w14:paraId="0F0E2AE1" w14:textId="77777777"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66721C">
        <w:rPr>
          <w:rFonts w:ascii="Times New Roman" w:hAnsi="Times New Roman" w:cs="Times New Roman"/>
          <w:sz w:val="24"/>
          <w:szCs w:val="24"/>
        </w:rPr>
        <w:t>Nii Eesti lähiriikides kui ka mujal maailmas on kasvanud juhtumite arv, kus kinnisasjade omandamise kaudu kujutatakse ohtu rii</w:t>
      </w:r>
      <w:r>
        <w:rPr>
          <w:rFonts w:ascii="Times New Roman" w:hAnsi="Times New Roman" w:cs="Times New Roman"/>
          <w:sz w:val="24"/>
          <w:szCs w:val="24"/>
        </w:rPr>
        <w:t>gi</w:t>
      </w:r>
      <w:r w:rsidRPr="0066721C">
        <w:rPr>
          <w:rFonts w:ascii="Times New Roman" w:hAnsi="Times New Roman" w:cs="Times New Roman"/>
          <w:sz w:val="24"/>
          <w:szCs w:val="24"/>
        </w:rPr>
        <w:t xml:space="preserve"> julgeolekule. Näiteks </w:t>
      </w:r>
      <w:r>
        <w:rPr>
          <w:rFonts w:ascii="Times New Roman" w:hAnsi="Times New Roman" w:cs="Times New Roman"/>
          <w:sz w:val="24"/>
          <w:szCs w:val="24"/>
        </w:rPr>
        <w:t xml:space="preserve">omandas </w:t>
      </w:r>
      <w:r w:rsidRPr="0066721C">
        <w:rPr>
          <w:rFonts w:ascii="Times New Roman" w:hAnsi="Times New Roman" w:cs="Times New Roman"/>
          <w:sz w:val="24"/>
          <w:szCs w:val="24"/>
        </w:rPr>
        <w:t xml:space="preserve">Soomes Vene oligarh saare strateegiliselt olulises kanalis, Rootsis </w:t>
      </w:r>
      <w:r>
        <w:rPr>
          <w:rFonts w:ascii="Times New Roman" w:hAnsi="Times New Roman" w:cs="Times New Roman"/>
          <w:sz w:val="24"/>
          <w:szCs w:val="24"/>
        </w:rPr>
        <w:t xml:space="preserve">on </w:t>
      </w:r>
      <w:r w:rsidRPr="0066721C">
        <w:rPr>
          <w:rFonts w:ascii="Times New Roman" w:hAnsi="Times New Roman" w:cs="Times New Roman"/>
          <w:sz w:val="24"/>
          <w:szCs w:val="24"/>
        </w:rPr>
        <w:t xml:space="preserve">sealne Vene Õigeusu Kirik omandanud kinnisasju riigi julgeoleku seisukohalt strateegilistes asukohtades ning Norras </w:t>
      </w:r>
      <w:proofErr w:type="spellStart"/>
      <w:r w:rsidRPr="0066721C">
        <w:rPr>
          <w:rFonts w:ascii="Times New Roman" w:hAnsi="Times New Roman" w:cs="Times New Roman"/>
          <w:sz w:val="24"/>
          <w:szCs w:val="24"/>
        </w:rPr>
        <w:t>Bardufossis</w:t>
      </w:r>
      <w:proofErr w:type="spellEnd"/>
      <w:r w:rsidRPr="0066721C">
        <w:rPr>
          <w:rFonts w:ascii="Times New Roman" w:hAnsi="Times New Roman" w:cs="Times New Roman"/>
          <w:sz w:val="24"/>
          <w:szCs w:val="24"/>
        </w:rPr>
        <w:t xml:space="preserve"> asuva kaitseväe ja NATO õhuväebaasi kõrval tuvastati, et mõningaid sealseid kinnisasju omavad Venemaa kodanikud.</w:t>
      </w:r>
    </w:p>
    <w:p w14:paraId="2D8FBC5A" w14:textId="77777777"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p>
    <w:p w14:paraId="7E398E86" w14:textId="488B5F83" w:rsidR="00C20A66" w:rsidRDefault="00C20A66" w:rsidP="00A422F9">
      <w:pPr>
        <w:jc w:val="both"/>
      </w:pPr>
      <w:r w:rsidRPr="0066721C">
        <w:t>Ohuks antud kontekstis on</w:t>
      </w:r>
      <w:r w:rsidR="00092DD0">
        <w:t xml:space="preserve"> </w:t>
      </w:r>
      <w:r w:rsidR="00092DD0" w:rsidRPr="00F71680">
        <w:rPr>
          <w:b/>
          <w:bCs/>
        </w:rPr>
        <w:t>ohustaja võim</w:t>
      </w:r>
      <w:r w:rsidR="00A15521">
        <w:rPr>
          <w:b/>
          <w:bCs/>
        </w:rPr>
        <w:t>alus</w:t>
      </w:r>
      <w:r>
        <w:t>:</w:t>
      </w:r>
    </w:p>
    <w:p w14:paraId="011DB5FA" w14:textId="48930F43" w:rsidR="00C20A66" w:rsidRDefault="00C20A66" w:rsidP="00F71680">
      <w:pPr>
        <w:pStyle w:val="Loendilik"/>
        <w:numPr>
          <w:ilvl w:val="0"/>
          <w:numId w:val="148"/>
        </w:numPr>
        <w:spacing w:line="240" w:lineRule="auto"/>
        <w:ind w:left="284" w:hanging="284"/>
        <w:rPr>
          <w:rFonts w:cs="Times New Roman"/>
          <w:szCs w:val="24"/>
        </w:rPr>
      </w:pPr>
      <w:r w:rsidRPr="007024E9">
        <w:rPr>
          <w:rFonts w:cs="Times New Roman"/>
          <w:szCs w:val="24"/>
        </w:rPr>
        <w:t xml:space="preserve">luua positsioone olulistes asukohtades teabe kogumiseks läbi erinevate luuredistsipliinide, </w:t>
      </w:r>
    </w:p>
    <w:p w14:paraId="6BDADEB5" w14:textId="14F35F2F" w:rsidR="00C20A66" w:rsidRDefault="00C20A66" w:rsidP="00F71680">
      <w:pPr>
        <w:pStyle w:val="Loendilik"/>
        <w:numPr>
          <w:ilvl w:val="0"/>
          <w:numId w:val="148"/>
        </w:numPr>
        <w:spacing w:line="240" w:lineRule="auto"/>
        <w:ind w:left="284" w:hanging="284"/>
        <w:rPr>
          <w:rFonts w:cs="Times New Roman"/>
          <w:szCs w:val="24"/>
        </w:rPr>
      </w:pPr>
      <w:r w:rsidRPr="007024E9">
        <w:rPr>
          <w:rFonts w:cs="Times New Roman"/>
          <w:szCs w:val="24"/>
        </w:rPr>
        <w:t xml:space="preserve">häirida või halvata riigi seisukohalt oluliste teenuste toimimist, </w:t>
      </w:r>
    </w:p>
    <w:p w14:paraId="469EAA02" w14:textId="77777777" w:rsidR="00C20A66" w:rsidRDefault="00C20A66" w:rsidP="00F71680">
      <w:pPr>
        <w:pStyle w:val="Loendilik"/>
        <w:numPr>
          <w:ilvl w:val="0"/>
          <w:numId w:val="148"/>
        </w:numPr>
        <w:spacing w:line="240" w:lineRule="auto"/>
        <w:ind w:left="284" w:hanging="284"/>
        <w:rPr>
          <w:rFonts w:cs="Times New Roman"/>
          <w:szCs w:val="24"/>
        </w:rPr>
      </w:pPr>
      <w:r w:rsidRPr="007024E9">
        <w:rPr>
          <w:rFonts w:cs="Times New Roman"/>
          <w:szCs w:val="24"/>
        </w:rPr>
        <w:t xml:space="preserve">valmistada ette positsioone kriisiks või sõjaks. </w:t>
      </w:r>
    </w:p>
    <w:p w14:paraId="4FECF574" w14:textId="77777777" w:rsidR="00C20A66" w:rsidRDefault="00C20A66" w:rsidP="00A422F9">
      <w:pPr>
        <w:jc w:val="both"/>
      </w:pPr>
    </w:p>
    <w:p w14:paraId="7A7DF730" w14:textId="6DFD1B7D" w:rsidR="00092DD0" w:rsidRDefault="00092DD0" w:rsidP="00A422F9">
      <w:pPr>
        <w:jc w:val="both"/>
      </w:pPr>
      <w:r>
        <w:t xml:space="preserve">Kokkuvõtlikult võib kinnisasja omandamine teatud riikide </w:t>
      </w:r>
      <w:r w:rsidR="005614A7">
        <w:t xml:space="preserve">füüsiliste ja juriidiliste isikute </w:t>
      </w:r>
      <w:r>
        <w:t xml:space="preserve">puhul </w:t>
      </w:r>
      <w:r w:rsidR="005614A7">
        <w:t xml:space="preserve">tuua kaasa </w:t>
      </w:r>
      <w:r w:rsidR="005614A7" w:rsidRPr="0080271B">
        <w:rPr>
          <w:b/>
          <w:bCs/>
        </w:rPr>
        <w:t>riske</w:t>
      </w:r>
      <w:r>
        <w:t>, kuna:</w:t>
      </w:r>
    </w:p>
    <w:p w14:paraId="664DF4E3" w14:textId="77777777" w:rsidR="00092DD0" w:rsidRDefault="00092DD0" w:rsidP="00F71680">
      <w:pPr>
        <w:pStyle w:val="Loendilik"/>
        <w:numPr>
          <w:ilvl w:val="0"/>
          <w:numId w:val="159"/>
        </w:numPr>
        <w:ind w:left="284" w:hanging="284"/>
      </w:pPr>
      <w:r>
        <w:t xml:space="preserve">kinnisasjade omand võib võimaldada strateegiliselt tundlikku ligipääsu või mõju (nt sõjalise infrastruktuuri, kriitilise taristu, sidevõrkude, sadamate, lennuväljade või muu </w:t>
      </w:r>
      <w:proofErr w:type="spellStart"/>
      <w:r>
        <w:t>riigikaitselise</w:t>
      </w:r>
      <w:proofErr w:type="spellEnd"/>
      <w:r>
        <w:t xml:space="preserve"> tähendusega objektide lähedus),</w:t>
      </w:r>
    </w:p>
    <w:p w14:paraId="57B8A718" w14:textId="30E4A94D" w:rsidR="00092DD0" w:rsidRDefault="00092DD0" w:rsidP="00F71680">
      <w:pPr>
        <w:pStyle w:val="Loendilik"/>
        <w:numPr>
          <w:ilvl w:val="0"/>
          <w:numId w:val="159"/>
        </w:numPr>
        <w:ind w:left="284" w:hanging="284"/>
      </w:pPr>
      <w:r>
        <w:t xml:space="preserve">omandit </w:t>
      </w:r>
      <w:r w:rsidR="005614A7">
        <w:t xml:space="preserve">võidakse </w:t>
      </w:r>
      <w:r>
        <w:t>kasutada mõjutus-, surve- või sekkumisvahendina välisriigi huvide edendamiseks,</w:t>
      </w:r>
    </w:p>
    <w:p w14:paraId="7ED51591" w14:textId="65DF1B99" w:rsidR="00092DD0" w:rsidRDefault="00092DD0" w:rsidP="00F71680">
      <w:pPr>
        <w:pStyle w:val="Loendilik"/>
        <w:numPr>
          <w:ilvl w:val="0"/>
          <w:numId w:val="159"/>
        </w:numPr>
        <w:ind w:left="284" w:hanging="284"/>
      </w:pPr>
      <w:r>
        <w:t xml:space="preserve">teatud riikide õigusruum või praktika kohustab </w:t>
      </w:r>
      <w:r w:rsidR="00C3071A">
        <w:t xml:space="preserve">nende riikide kodanikke </w:t>
      </w:r>
      <w:r>
        <w:t>tegutsema oma riigi julgeolekuteenistuste või välispoliitiliste eesmärkide täitmiseks, isegi väljaspool selle riigi territooriumi.</w:t>
      </w:r>
    </w:p>
    <w:p w14:paraId="6ABB755A" w14:textId="77777777" w:rsidR="00092DD0" w:rsidRDefault="00092DD0" w:rsidP="00A422F9">
      <w:pPr>
        <w:jc w:val="both"/>
      </w:pPr>
    </w:p>
    <w:p w14:paraId="50913E1A" w14:textId="6E782D7B" w:rsidR="00C20A66" w:rsidRDefault="00C20A66" w:rsidP="00A422F9">
      <w:pPr>
        <w:jc w:val="both"/>
      </w:pPr>
      <w:r w:rsidRPr="007024E9">
        <w:t xml:space="preserve">Strateegilised ohud laiemalt tekivad kogumis, kui ohustaja kontrollitavate isikute või ettevõtete kätte koondub teatud hulk kinnisasju, mille tulemusel on võimalik kujundada piirkonna olustikku - näiteks </w:t>
      </w:r>
      <w:r w:rsidR="00B141F5">
        <w:t xml:space="preserve">ka </w:t>
      </w:r>
      <w:r w:rsidRPr="007024E9">
        <w:t>kujundada kinnisasjade turu üüri</w:t>
      </w:r>
      <w:r>
        <w:t>-</w:t>
      </w:r>
      <w:r w:rsidRPr="007024E9">
        <w:t xml:space="preserve"> ja ostuhindasid, millel võib olla mõju nii kohaliku kui ka üleriigilise majanduse toimimisele. Samuti võib ühetaoliste tunnustega isikute </w:t>
      </w:r>
      <w:r w:rsidR="00B141F5">
        <w:t xml:space="preserve">kinnisasjade </w:t>
      </w:r>
      <w:r w:rsidRPr="007024E9">
        <w:t xml:space="preserve">koondumine mingis piirkonnas mõjutada sealset keele-, kultuuri- ning komberuumi. </w:t>
      </w:r>
      <w:r>
        <w:t xml:space="preserve">Eelnõu </w:t>
      </w:r>
      <w:r w:rsidR="00C53D18">
        <w:t xml:space="preserve">väljatöötamisel </w:t>
      </w:r>
      <w:r>
        <w:t xml:space="preserve">on arvestatud, et </w:t>
      </w:r>
      <w:r w:rsidRPr="007024E9">
        <w:t xml:space="preserve">Eesti rahvuse, keele ja kultuuri säilimine läbi aegade on Eesti riigi olulisteks eesmärkideks tulenevalt Eesti Vabariigi </w:t>
      </w:r>
      <w:r w:rsidR="00897327">
        <w:t>p</w:t>
      </w:r>
      <w:r w:rsidRPr="007024E9">
        <w:t xml:space="preserve">õhiseadusest. </w:t>
      </w:r>
    </w:p>
    <w:p w14:paraId="2F63BD31" w14:textId="77777777" w:rsidR="00C53D18" w:rsidRPr="007024E9" w:rsidRDefault="00C53D18" w:rsidP="00A422F9">
      <w:pPr>
        <w:jc w:val="both"/>
      </w:pPr>
    </w:p>
    <w:p w14:paraId="16C605F2" w14:textId="77777777" w:rsidR="00C53D18" w:rsidRPr="0066721C" w:rsidRDefault="00C53D18" w:rsidP="00C53D18">
      <w:pPr>
        <w:pStyle w:val="Sisukokkuvttetekst"/>
        <w:tabs>
          <w:tab w:val="left" w:pos="6443"/>
        </w:tabs>
        <w:ind w:right="0"/>
        <w:contextualSpacing w:val="0"/>
        <w:jc w:val="both"/>
        <w:rPr>
          <w:rFonts w:ascii="Times New Roman" w:hAnsi="Times New Roman" w:cs="Times New Roman"/>
          <w:sz w:val="24"/>
          <w:szCs w:val="24"/>
        </w:rPr>
      </w:pPr>
      <w:r w:rsidRPr="0066721C">
        <w:rPr>
          <w:rFonts w:ascii="Times New Roman" w:hAnsi="Times New Roman" w:cs="Times New Roman"/>
          <w:sz w:val="24"/>
          <w:szCs w:val="24"/>
        </w:rPr>
        <w:t xml:space="preserve">Täna on Venemaa Föderatsiooni kodanikel võimalik oluliste piiranguteta omandada kinnisvara Eestis, samal ajal kui Eesti ei väljasta neile viisasid, ei registreeri nende lühiajalist töötamist ega anna välja tähtajalisi elamislubasid (välja arvatud erandjuhtudel). Samuti on Eesti tunnistanud kehtetuks mitte-ELi või </w:t>
      </w:r>
      <w:r>
        <w:rPr>
          <w:rFonts w:ascii="Times New Roman" w:hAnsi="Times New Roman" w:cs="Times New Roman"/>
          <w:sz w:val="24"/>
          <w:szCs w:val="24"/>
        </w:rPr>
        <w:t>-</w:t>
      </w:r>
      <w:r w:rsidRPr="0066721C">
        <w:rPr>
          <w:rFonts w:ascii="Times New Roman" w:hAnsi="Times New Roman" w:cs="Times New Roman"/>
          <w:sz w:val="24"/>
          <w:szCs w:val="24"/>
        </w:rPr>
        <w:t>NATO liikmesriikide kodanikele antud relvaload ja lõpetanud neile uute lubade väljastamise, lisaks on kehtestanud muid tehingupiiranguid.</w:t>
      </w:r>
    </w:p>
    <w:p w14:paraId="6F0858EA" w14:textId="77777777" w:rsidR="00C20A66" w:rsidRPr="0066721C" w:rsidRDefault="00C20A66" w:rsidP="00A422F9">
      <w:pPr>
        <w:jc w:val="both"/>
      </w:pPr>
    </w:p>
    <w:p w14:paraId="2E47F14F" w14:textId="77777777" w:rsidR="00C20A66" w:rsidRPr="0066721C"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66721C">
        <w:rPr>
          <w:rFonts w:ascii="Times New Roman" w:hAnsi="Times New Roman" w:cs="Times New Roman"/>
          <w:sz w:val="24"/>
          <w:szCs w:val="24"/>
        </w:rPr>
        <w:t xml:space="preserve">Kui </w:t>
      </w:r>
      <w:r>
        <w:rPr>
          <w:rFonts w:ascii="Times New Roman" w:hAnsi="Times New Roman" w:cs="Times New Roman"/>
          <w:sz w:val="24"/>
          <w:szCs w:val="24"/>
        </w:rPr>
        <w:t xml:space="preserve">eeltoodud kitsaskohti </w:t>
      </w:r>
      <w:r w:rsidRPr="0066721C">
        <w:rPr>
          <w:rFonts w:ascii="Times New Roman" w:hAnsi="Times New Roman" w:cs="Times New Roman"/>
          <w:sz w:val="24"/>
          <w:szCs w:val="24"/>
        </w:rPr>
        <w:t xml:space="preserve">ei lahendata, võivad realiseeruda ohud ja tekkida haavatavused, mis kombineerituna teiste julgeolekuohtudega võivad viia Eesti iseseisvuse jaoks traagiliste tagajärgedeni. </w:t>
      </w:r>
    </w:p>
    <w:p w14:paraId="76E06BD9" w14:textId="77777777" w:rsidR="000F4FEC" w:rsidRPr="0066721C" w:rsidRDefault="000F4FEC" w:rsidP="00A422F9">
      <w:pPr>
        <w:pStyle w:val="Sisukokkuvttetekst"/>
        <w:tabs>
          <w:tab w:val="left" w:pos="6443"/>
        </w:tabs>
        <w:ind w:right="0"/>
        <w:contextualSpacing w:val="0"/>
        <w:jc w:val="both"/>
        <w:rPr>
          <w:rFonts w:ascii="Times New Roman" w:hAnsi="Times New Roman" w:cs="Times New Roman"/>
          <w:sz w:val="24"/>
          <w:szCs w:val="24"/>
        </w:rPr>
      </w:pPr>
    </w:p>
    <w:p w14:paraId="62DF1DCF" w14:textId="5CD92A7B" w:rsidR="00C92212" w:rsidRDefault="00C92212" w:rsidP="00C83C90">
      <w:pPr>
        <w:jc w:val="both"/>
      </w:pPr>
      <w:r w:rsidRPr="00C92212">
        <w:t xml:space="preserve">Arvestatud on, et eelnõuga ei ole võimalik täielikult maandada kõiki eelkirjeldatud riske. </w:t>
      </w:r>
      <w:r>
        <w:t xml:space="preserve">Ohtude </w:t>
      </w:r>
      <w:r w:rsidR="00F675C6">
        <w:t xml:space="preserve">tõrjumise ja </w:t>
      </w:r>
      <w:r>
        <w:t>ennetamise</w:t>
      </w:r>
      <w:r w:rsidRPr="00C92212">
        <w:t xml:space="preserve"> puhul jäävad paratamatult alles teatud jääkriskid</w:t>
      </w:r>
      <w:r>
        <w:t>, kuna</w:t>
      </w:r>
      <w:r w:rsidRPr="00C92212">
        <w:t xml:space="preserve"> ohustaja kohandab oma tegevust ja otsib pidevalt uusi võimalusi oma eesmärkide saavutamiseks.</w:t>
      </w:r>
    </w:p>
    <w:p w14:paraId="24AF3B93" w14:textId="77777777" w:rsidR="00416448" w:rsidRDefault="00416448" w:rsidP="00C83C90">
      <w:pPr>
        <w:jc w:val="both"/>
      </w:pPr>
    </w:p>
    <w:p w14:paraId="53244506" w14:textId="7CEA3A96" w:rsidR="00416448" w:rsidRPr="00416448" w:rsidRDefault="00416448" w:rsidP="00C83C90">
      <w:pPr>
        <w:jc w:val="both"/>
        <w:rPr>
          <w:b/>
          <w:bCs/>
        </w:rPr>
      </w:pPr>
      <w:r w:rsidRPr="00416448">
        <w:rPr>
          <w:b/>
          <w:bCs/>
        </w:rPr>
        <w:t>Kinnisasja omamise ning üürimise ja rentimise võrdlus</w:t>
      </w:r>
    </w:p>
    <w:p w14:paraId="24A82D7F" w14:textId="77777777" w:rsidR="00B141F5" w:rsidRDefault="00B141F5" w:rsidP="000B62C6">
      <w:pPr>
        <w:jc w:val="both"/>
      </w:pPr>
    </w:p>
    <w:p w14:paraId="1B089A50" w14:textId="2126F478" w:rsidR="009E5A47" w:rsidRPr="00655DA7" w:rsidRDefault="000B62C6" w:rsidP="000B62C6">
      <w:pPr>
        <w:jc w:val="both"/>
      </w:pPr>
      <w:r w:rsidRPr="00655DA7">
        <w:t xml:space="preserve">Vaatamata kehtestatavatele piirangutele jääb nii </w:t>
      </w:r>
      <w:r w:rsidR="008B6206" w:rsidRPr="00655DA7">
        <w:t xml:space="preserve">julgeolekut </w:t>
      </w:r>
      <w:r w:rsidR="00F457D7">
        <w:t xml:space="preserve">või </w:t>
      </w:r>
      <w:r w:rsidR="008B6206" w:rsidRPr="00655DA7">
        <w:t xml:space="preserve">avalikku korda ohustavate riikide </w:t>
      </w:r>
      <w:r w:rsidRPr="00655DA7">
        <w:t>kodanikele, kui teistele Euroopa Majanduspiirkonna</w:t>
      </w:r>
      <w:r w:rsidR="00830A6B">
        <w:t xml:space="preserve"> väliste</w:t>
      </w:r>
      <w:r w:rsidRPr="00655DA7">
        <w:t xml:space="preserve"> riikide kodanikele alles võimalus kinnisvara üürimiseks või rentimiseks. Eelnõu </w:t>
      </w:r>
      <w:r w:rsidR="009E5A47" w:rsidRPr="00655DA7">
        <w:t xml:space="preserve">väljatöötamise </w:t>
      </w:r>
      <w:r w:rsidRPr="00655DA7">
        <w:t xml:space="preserve">käigus on analüüsitud ka üüri- ja rendisuhte reguleerimise võimalusi. </w:t>
      </w:r>
    </w:p>
    <w:p w14:paraId="7F046D37" w14:textId="77777777" w:rsidR="009E5A47" w:rsidRPr="00655DA7" w:rsidRDefault="009E5A47" w:rsidP="000B62C6">
      <w:pPr>
        <w:jc w:val="both"/>
      </w:pPr>
    </w:p>
    <w:p w14:paraId="47B84609" w14:textId="5AB6B786" w:rsidR="000B62C6" w:rsidRPr="00655DA7" w:rsidRDefault="000B62C6" w:rsidP="000B62C6">
      <w:pPr>
        <w:jc w:val="both"/>
      </w:pPr>
      <w:r w:rsidRPr="00655DA7">
        <w:t xml:space="preserve">Üüri- ja rendisuhete </w:t>
      </w:r>
      <w:r w:rsidR="00B60CBF" w:rsidRPr="00655DA7">
        <w:t xml:space="preserve">täiendavaks </w:t>
      </w:r>
      <w:r w:rsidRPr="00655DA7">
        <w:t xml:space="preserve">reguleerimiseks </w:t>
      </w:r>
      <w:r w:rsidR="00790A47" w:rsidRPr="00655DA7">
        <w:t>(</w:t>
      </w:r>
      <w:r w:rsidR="00652066" w:rsidRPr="00655DA7">
        <w:t xml:space="preserve">näiteks </w:t>
      </w:r>
      <w:r w:rsidR="00DF0807" w:rsidRPr="00655DA7">
        <w:t>eesmärgiga välistada agressorriikide kodanike poolt kinnisasja</w:t>
      </w:r>
      <w:r w:rsidR="00790A47" w:rsidRPr="00655DA7">
        <w:t>de</w:t>
      </w:r>
      <w:r w:rsidR="00DF0807" w:rsidRPr="00655DA7">
        <w:t xml:space="preserve"> ja korterite </w:t>
      </w:r>
      <w:r w:rsidR="00790A47" w:rsidRPr="00655DA7">
        <w:t xml:space="preserve">rentimine või üürimine) </w:t>
      </w:r>
      <w:r w:rsidR="006777AE">
        <w:t>tuleb teha olulis</w:t>
      </w:r>
      <w:r w:rsidR="00371DD1">
        <w:t>i</w:t>
      </w:r>
      <w:r w:rsidR="006777AE">
        <w:t xml:space="preserve"> õigusalase</w:t>
      </w:r>
      <w:r w:rsidR="00371DD1">
        <w:t>i</w:t>
      </w:r>
      <w:r w:rsidR="006777AE">
        <w:t>d muudatus</w:t>
      </w:r>
      <w:r w:rsidR="00371DD1">
        <w:t>i</w:t>
      </w:r>
      <w:r w:rsidRPr="00655DA7">
        <w:t>. Kinnisvaratehingu jõust</w:t>
      </w:r>
      <w:r w:rsidR="00652066" w:rsidRPr="00655DA7">
        <w:t>a</w:t>
      </w:r>
      <w:r w:rsidRPr="00655DA7">
        <w:t xml:space="preserve">miseks peab olema tehtud kanne kinnistusregistrisse ning tehing peab olema notariaalselt tõestatud. Seega on </w:t>
      </w:r>
      <w:r w:rsidR="00371DD1">
        <w:t xml:space="preserve">kinnisvaratehingu puhul </w:t>
      </w:r>
      <w:r w:rsidRPr="00655DA7">
        <w:t xml:space="preserve">olemas mehhanism, mille abil on võimalik seada </w:t>
      </w:r>
      <w:r w:rsidR="00790A47" w:rsidRPr="00655DA7">
        <w:t xml:space="preserve">piiravad </w:t>
      </w:r>
      <w:r w:rsidRPr="00655DA7">
        <w:t xml:space="preserve">kriteeriumid. Üüri- ja rendisuhete puhul sellised kohustused (kanne kinnistusraamatusse, notariaalne tõestamine) puuduvad ning vastavate piirangute kehtestamiseks </w:t>
      </w:r>
      <w:r w:rsidR="00790A47" w:rsidRPr="00655DA7">
        <w:t>tule</w:t>
      </w:r>
      <w:r w:rsidR="00371DD1">
        <w:t>ks</w:t>
      </w:r>
      <w:r w:rsidR="00790A47" w:rsidRPr="00655DA7">
        <w:t xml:space="preserve"> </w:t>
      </w:r>
      <w:r w:rsidRPr="00655DA7">
        <w:t xml:space="preserve">luua </w:t>
      </w:r>
      <w:r w:rsidR="00790A47" w:rsidRPr="00655DA7">
        <w:t xml:space="preserve">täiendav </w:t>
      </w:r>
      <w:r w:rsidRPr="00655DA7">
        <w:t>regulatsioon, millel on suure tõenäosusega oluline</w:t>
      </w:r>
      <w:r w:rsidR="00EC0A7B">
        <w:t xml:space="preserve"> </w:t>
      </w:r>
      <w:r w:rsidR="00790A47" w:rsidRPr="00655DA7">
        <w:t xml:space="preserve">ja </w:t>
      </w:r>
      <w:r w:rsidRPr="00655DA7">
        <w:t xml:space="preserve">negatiivne mõju nii halduskoormusele kui ärikeskkonnale. </w:t>
      </w:r>
    </w:p>
    <w:p w14:paraId="0363A8E8" w14:textId="77777777" w:rsidR="000B62C6" w:rsidRPr="00655DA7" w:rsidRDefault="000B62C6" w:rsidP="000B62C6">
      <w:pPr>
        <w:jc w:val="both"/>
      </w:pPr>
    </w:p>
    <w:p w14:paraId="21537365" w14:textId="798F9789" w:rsidR="000B62C6" w:rsidRPr="00655DA7" w:rsidRDefault="000B62C6" w:rsidP="006777AE">
      <w:pPr>
        <w:autoSpaceDE w:val="0"/>
        <w:autoSpaceDN w:val="0"/>
        <w:adjustRightInd w:val="0"/>
        <w:contextualSpacing/>
        <w:jc w:val="both"/>
      </w:pPr>
      <w:r w:rsidRPr="00655DA7">
        <w:t xml:space="preserve">Üürimine või rentimine ja omandamine erineb </w:t>
      </w:r>
      <w:r w:rsidR="006777AE">
        <w:t xml:space="preserve">oluliselt </w:t>
      </w:r>
      <w:r w:rsidRPr="00655DA7">
        <w:t>põhiõiguste vaates. Omand on kaitstud põhiseaduse §-ga 32, mille kohaselt on igaühe omand puutumatu ja võrdselt kaitstud. Üüri- ja rendisuhte osas selliseid põhiseaduslikke õigusi ei kaasne. Üüri- ja rendisuhe on üldjuhul ajutise iseloomuga ning suhte lõpetamine, sealhulgas riskantse olukorra maandamine</w:t>
      </w:r>
      <w:r w:rsidR="00C75393">
        <w:t>,</w:t>
      </w:r>
      <w:r w:rsidRPr="00655DA7">
        <w:t xml:space="preserve"> on tõenäoliselt kiirem, kui omandi kasutamisõiguse piiramine või sundvõõrandamine.</w:t>
      </w:r>
      <w:r w:rsidRPr="00652066">
        <w:t xml:space="preserve"> </w:t>
      </w:r>
      <w:r w:rsidR="006777AE">
        <w:rPr>
          <w:rFonts w:eastAsia="Times New Roman"/>
          <w:kern w:val="0"/>
          <w14:ligatures w14:val="none"/>
        </w:rPr>
        <w:t>Seega k</w:t>
      </w:r>
      <w:r w:rsidR="006777AE" w:rsidRPr="00E50792">
        <w:rPr>
          <w:rFonts w:eastAsia="Times New Roman"/>
          <w:kern w:val="0"/>
          <w14:ligatures w14:val="none"/>
        </w:rPr>
        <w:t xml:space="preserve">innisasja omamine ja </w:t>
      </w:r>
      <w:r w:rsidR="006777AE">
        <w:rPr>
          <w:rFonts w:eastAsia="Times New Roman"/>
          <w:kern w:val="0"/>
          <w14:ligatures w14:val="none"/>
        </w:rPr>
        <w:t xml:space="preserve">üürimine või </w:t>
      </w:r>
      <w:r w:rsidR="006777AE" w:rsidRPr="00E50792">
        <w:rPr>
          <w:rFonts w:eastAsia="Times New Roman"/>
          <w:kern w:val="0"/>
          <w14:ligatures w14:val="none"/>
        </w:rPr>
        <w:t>rentimine asetavad isiku põhiõiguslikult väga erinevasse positsiooni. Kui kinnisasja omanikule laieneb põhiseaduslik omandipõhiõigus, siis üürniku õigused on valdavalt lepingulised ning nende põhiseaduslik kaitse on kaudne ja piiratud. See erinevus ei ole pelgalt tehniline, vaid mõjutab nii riigi sekkumise ulatust kui ka isiku võimalusi oma õigusi kaitsta.</w:t>
      </w:r>
    </w:p>
    <w:p w14:paraId="197EBC7D" w14:textId="77777777" w:rsidR="000B62C6" w:rsidRPr="0047331A" w:rsidRDefault="000B62C6" w:rsidP="000B62C6">
      <w:pPr>
        <w:pStyle w:val="Sisukokkuvttetekst"/>
        <w:tabs>
          <w:tab w:val="left" w:pos="6443"/>
        </w:tabs>
        <w:ind w:right="0"/>
        <w:contextualSpacing w:val="0"/>
        <w:jc w:val="both"/>
        <w:rPr>
          <w:rFonts w:ascii="Times New Roman" w:hAnsi="Times New Roman" w:cs="Times New Roman"/>
          <w:sz w:val="20"/>
          <w:szCs w:val="20"/>
        </w:rPr>
      </w:pPr>
    </w:p>
    <w:tbl>
      <w:tblPr>
        <w:tblStyle w:val="Kontuurtabel"/>
        <w:tblW w:w="0" w:type="auto"/>
        <w:tblLook w:val="04A0" w:firstRow="1" w:lastRow="0" w:firstColumn="1" w:lastColumn="0" w:noHBand="0" w:noVBand="1"/>
      </w:tblPr>
      <w:tblGrid>
        <w:gridCol w:w="3078"/>
        <w:gridCol w:w="2411"/>
        <w:gridCol w:w="3538"/>
      </w:tblGrid>
      <w:tr w:rsidR="000B62C6" w:rsidRPr="0047331A" w14:paraId="776E9431" w14:textId="77777777" w:rsidTr="004927F4">
        <w:tc>
          <w:tcPr>
            <w:tcW w:w="0" w:type="auto"/>
            <w:shd w:val="clear" w:color="auto" w:fill="BDD6EE" w:themeFill="accent5" w:themeFillTint="66"/>
            <w:hideMark/>
          </w:tcPr>
          <w:p w14:paraId="2E11D63C" w14:textId="77777777" w:rsidR="000B62C6" w:rsidRPr="0047331A" w:rsidRDefault="000B62C6" w:rsidP="004927F4">
            <w:pPr>
              <w:jc w:val="center"/>
              <w:rPr>
                <w:rFonts w:ascii="Times New Roman" w:eastAsia="Times New Roman" w:hAnsi="Times New Roman" w:cs="Times New Roman"/>
                <w:b/>
                <w:bCs/>
                <w:sz w:val="20"/>
                <w:szCs w:val="20"/>
                <w:lang w:eastAsia="et-EE"/>
              </w:rPr>
            </w:pPr>
            <w:r w:rsidRPr="0047331A">
              <w:rPr>
                <w:rFonts w:ascii="Times New Roman" w:eastAsia="Times New Roman" w:hAnsi="Times New Roman" w:cs="Times New Roman"/>
                <w:b/>
                <w:bCs/>
                <w:sz w:val="20"/>
                <w:szCs w:val="20"/>
                <w:lang w:eastAsia="et-EE"/>
              </w:rPr>
              <w:t>aspekt</w:t>
            </w:r>
          </w:p>
        </w:tc>
        <w:tc>
          <w:tcPr>
            <w:tcW w:w="0" w:type="auto"/>
            <w:shd w:val="clear" w:color="auto" w:fill="BDD6EE" w:themeFill="accent5" w:themeFillTint="66"/>
            <w:hideMark/>
          </w:tcPr>
          <w:p w14:paraId="7D5498EE" w14:textId="77777777" w:rsidR="000B62C6" w:rsidRPr="0047331A" w:rsidRDefault="000B62C6" w:rsidP="004927F4">
            <w:pPr>
              <w:jc w:val="center"/>
              <w:rPr>
                <w:rFonts w:ascii="Times New Roman" w:eastAsia="Times New Roman" w:hAnsi="Times New Roman" w:cs="Times New Roman"/>
                <w:b/>
                <w:bCs/>
                <w:sz w:val="20"/>
                <w:szCs w:val="20"/>
                <w:lang w:eastAsia="et-EE"/>
              </w:rPr>
            </w:pPr>
            <w:r w:rsidRPr="0047331A">
              <w:rPr>
                <w:rFonts w:ascii="Times New Roman" w:eastAsia="Times New Roman" w:hAnsi="Times New Roman" w:cs="Times New Roman"/>
                <w:b/>
                <w:bCs/>
                <w:sz w:val="20"/>
                <w:szCs w:val="20"/>
                <w:lang w:eastAsia="et-EE"/>
              </w:rPr>
              <w:t>Omanik</w:t>
            </w:r>
          </w:p>
        </w:tc>
        <w:tc>
          <w:tcPr>
            <w:tcW w:w="0" w:type="auto"/>
            <w:shd w:val="clear" w:color="auto" w:fill="BDD6EE" w:themeFill="accent5" w:themeFillTint="66"/>
            <w:hideMark/>
          </w:tcPr>
          <w:p w14:paraId="317BDA33" w14:textId="77777777" w:rsidR="000B62C6" w:rsidRPr="0047331A" w:rsidRDefault="000B62C6" w:rsidP="004927F4">
            <w:pPr>
              <w:jc w:val="center"/>
              <w:rPr>
                <w:rFonts w:ascii="Times New Roman" w:eastAsia="Times New Roman" w:hAnsi="Times New Roman" w:cs="Times New Roman"/>
                <w:b/>
                <w:bCs/>
                <w:sz w:val="20"/>
                <w:szCs w:val="20"/>
                <w:lang w:eastAsia="et-EE"/>
              </w:rPr>
            </w:pPr>
            <w:r w:rsidRPr="0047331A">
              <w:rPr>
                <w:rFonts w:ascii="Times New Roman" w:eastAsia="Times New Roman" w:hAnsi="Times New Roman" w:cs="Times New Roman"/>
                <w:b/>
                <w:bCs/>
                <w:sz w:val="20"/>
                <w:szCs w:val="20"/>
                <w:lang w:eastAsia="et-EE"/>
              </w:rPr>
              <w:t>Üürnik</w:t>
            </w:r>
          </w:p>
        </w:tc>
      </w:tr>
      <w:tr w:rsidR="000B62C6" w:rsidRPr="0047331A" w14:paraId="55B89E7A" w14:textId="77777777" w:rsidTr="004927F4">
        <w:tc>
          <w:tcPr>
            <w:tcW w:w="0" w:type="auto"/>
            <w:hideMark/>
          </w:tcPr>
          <w:p w14:paraId="68380872"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p</w:t>
            </w:r>
            <w:r w:rsidRPr="0047331A">
              <w:rPr>
                <w:rFonts w:ascii="Times New Roman" w:eastAsia="Times New Roman" w:hAnsi="Times New Roman" w:cs="Times New Roman"/>
                <w:b/>
                <w:bCs/>
                <w:sz w:val="20"/>
                <w:szCs w:val="20"/>
                <w:lang w:eastAsia="et-EE"/>
              </w:rPr>
              <w:t>õhiõiguslik staatus</w:t>
            </w:r>
          </w:p>
        </w:tc>
        <w:tc>
          <w:tcPr>
            <w:tcW w:w="0" w:type="auto"/>
            <w:hideMark/>
          </w:tcPr>
          <w:p w14:paraId="48A8E5F0"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o</w:t>
            </w:r>
            <w:r w:rsidRPr="0047331A">
              <w:rPr>
                <w:rFonts w:ascii="Times New Roman" w:eastAsia="Times New Roman" w:hAnsi="Times New Roman" w:cs="Times New Roman"/>
                <w:sz w:val="20"/>
                <w:szCs w:val="20"/>
                <w:lang w:eastAsia="et-EE"/>
              </w:rPr>
              <w:t>mandipõhiõigus (PS § 32)</w:t>
            </w:r>
          </w:p>
        </w:tc>
        <w:tc>
          <w:tcPr>
            <w:tcW w:w="0" w:type="auto"/>
            <w:hideMark/>
          </w:tcPr>
          <w:p w14:paraId="128A10F1"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p</w:t>
            </w:r>
            <w:r w:rsidRPr="0047331A">
              <w:rPr>
                <w:rFonts w:ascii="Times New Roman" w:eastAsia="Times New Roman" w:hAnsi="Times New Roman" w:cs="Times New Roman"/>
                <w:sz w:val="20"/>
                <w:szCs w:val="20"/>
                <w:lang w:eastAsia="et-EE"/>
              </w:rPr>
              <w:t>uudub omandipõhiõigus</w:t>
            </w:r>
          </w:p>
        </w:tc>
      </w:tr>
      <w:tr w:rsidR="000B62C6" w:rsidRPr="0047331A" w14:paraId="4FDCFBDE" w14:textId="77777777" w:rsidTr="004927F4">
        <w:tc>
          <w:tcPr>
            <w:tcW w:w="0" w:type="auto"/>
            <w:hideMark/>
          </w:tcPr>
          <w:p w14:paraId="26A49F9D"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õ</w:t>
            </w:r>
            <w:r w:rsidRPr="0047331A">
              <w:rPr>
                <w:rFonts w:ascii="Times New Roman" w:eastAsia="Times New Roman" w:hAnsi="Times New Roman" w:cs="Times New Roman"/>
                <w:b/>
                <w:bCs/>
                <w:sz w:val="20"/>
                <w:szCs w:val="20"/>
                <w:lang w:eastAsia="et-EE"/>
              </w:rPr>
              <w:t>igus kasutada</w:t>
            </w:r>
          </w:p>
        </w:tc>
        <w:tc>
          <w:tcPr>
            <w:tcW w:w="0" w:type="auto"/>
            <w:hideMark/>
          </w:tcPr>
          <w:p w14:paraId="148C1617"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t</w:t>
            </w:r>
            <w:r w:rsidRPr="0047331A">
              <w:rPr>
                <w:rFonts w:ascii="Times New Roman" w:eastAsia="Times New Roman" w:hAnsi="Times New Roman" w:cs="Times New Roman"/>
                <w:sz w:val="20"/>
                <w:szCs w:val="20"/>
                <w:lang w:eastAsia="et-EE"/>
              </w:rPr>
              <w:t>äielik, seaduse piirides</w:t>
            </w:r>
          </w:p>
        </w:tc>
        <w:tc>
          <w:tcPr>
            <w:tcW w:w="0" w:type="auto"/>
            <w:hideMark/>
          </w:tcPr>
          <w:p w14:paraId="5D3831D7"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l</w:t>
            </w:r>
            <w:r w:rsidRPr="0047331A">
              <w:rPr>
                <w:rFonts w:ascii="Times New Roman" w:eastAsia="Times New Roman" w:hAnsi="Times New Roman" w:cs="Times New Roman"/>
                <w:sz w:val="20"/>
                <w:szCs w:val="20"/>
                <w:lang w:eastAsia="et-EE"/>
              </w:rPr>
              <w:t>epinguline, piiratud</w:t>
            </w:r>
          </w:p>
        </w:tc>
      </w:tr>
      <w:tr w:rsidR="000B62C6" w:rsidRPr="0047331A" w14:paraId="37214CA6" w14:textId="77777777" w:rsidTr="004927F4">
        <w:tc>
          <w:tcPr>
            <w:tcW w:w="0" w:type="auto"/>
            <w:hideMark/>
          </w:tcPr>
          <w:p w14:paraId="6BB749AA"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õ</w:t>
            </w:r>
            <w:r w:rsidRPr="0047331A">
              <w:rPr>
                <w:rFonts w:ascii="Times New Roman" w:eastAsia="Times New Roman" w:hAnsi="Times New Roman" w:cs="Times New Roman"/>
                <w:b/>
                <w:bCs/>
                <w:sz w:val="20"/>
                <w:szCs w:val="20"/>
                <w:lang w:eastAsia="et-EE"/>
              </w:rPr>
              <w:t>igus käsutada</w:t>
            </w:r>
          </w:p>
        </w:tc>
        <w:tc>
          <w:tcPr>
            <w:tcW w:w="0" w:type="auto"/>
            <w:hideMark/>
          </w:tcPr>
          <w:p w14:paraId="7191ECAD"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j</w:t>
            </w:r>
            <w:r w:rsidRPr="0047331A">
              <w:rPr>
                <w:rFonts w:ascii="Times New Roman" w:eastAsia="Times New Roman" w:hAnsi="Times New Roman" w:cs="Times New Roman"/>
                <w:sz w:val="20"/>
                <w:szCs w:val="20"/>
                <w:lang w:eastAsia="et-EE"/>
              </w:rPr>
              <w:t>ah (müüa, pantida, üürida)</w:t>
            </w:r>
          </w:p>
        </w:tc>
        <w:tc>
          <w:tcPr>
            <w:tcW w:w="0" w:type="auto"/>
            <w:hideMark/>
          </w:tcPr>
          <w:p w14:paraId="063194AC"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e</w:t>
            </w:r>
            <w:r w:rsidRPr="0047331A">
              <w:rPr>
                <w:rFonts w:ascii="Times New Roman" w:eastAsia="Times New Roman" w:hAnsi="Times New Roman" w:cs="Times New Roman"/>
                <w:sz w:val="20"/>
                <w:szCs w:val="20"/>
                <w:lang w:eastAsia="et-EE"/>
              </w:rPr>
              <w:t>i</w:t>
            </w:r>
          </w:p>
        </w:tc>
      </w:tr>
      <w:tr w:rsidR="000B62C6" w:rsidRPr="0047331A" w14:paraId="5F4AC2DB" w14:textId="77777777" w:rsidTr="004927F4">
        <w:tc>
          <w:tcPr>
            <w:tcW w:w="0" w:type="auto"/>
            <w:hideMark/>
          </w:tcPr>
          <w:p w14:paraId="13863EB2"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r</w:t>
            </w:r>
            <w:r w:rsidRPr="0047331A">
              <w:rPr>
                <w:rFonts w:ascii="Times New Roman" w:eastAsia="Times New Roman" w:hAnsi="Times New Roman" w:cs="Times New Roman"/>
                <w:b/>
                <w:bCs/>
                <w:sz w:val="20"/>
                <w:szCs w:val="20"/>
                <w:lang w:eastAsia="et-EE"/>
              </w:rPr>
              <w:t>iigi sekkumise piirangud</w:t>
            </w:r>
          </w:p>
        </w:tc>
        <w:tc>
          <w:tcPr>
            <w:tcW w:w="0" w:type="auto"/>
            <w:hideMark/>
          </w:tcPr>
          <w:p w14:paraId="201FE398"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t</w:t>
            </w:r>
            <w:r w:rsidRPr="0047331A">
              <w:rPr>
                <w:rFonts w:ascii="Times New Roman" w:eastAsia="Times New Roman" w:hAnsi="Times New Roman" w:cs="Times New Roman"/>
                <w:sz w:val="20"/>
                <w:szCs w:val="20"/>
                <w:lang w:eastAsia="et-EE"/>
              </w:rPr>
              <w:t>ugev põhiseaduslik kaitse</w:t>
            </w:r>
          </w:p>
        </w:tc>
        <w:tc>
          <w:tcPr>
            <w:tcW w:w="0" w:type="auto"/>
            <w:hideMark/>
          </w:tcPr>
          <w:p w14:paraId="026B0927"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k</w:t>
            </w:r>
            <w:r w:rsidRPr="0047331A">
              <w:rPr>
                <w:rFonts w:ascii="Times New Roman" w:eastAsia="Times New Roman" w:hAnsi="Times New Roman" w:cs="Times New Roman"/>
                <w:sz w:val="20"/>
                <w:szCs w:val="20"/>
                <w:lang w:eastAsia="et-EE"/>
              </w:rPr>
              <w:t>audne kaitse (eraelu, kodu puutumatus)</w:t>
            </w:r>
          </w:p>
        </w:tc>
      </w:tr>
      <w:tr w:rsidR="000B62C6" w:rsidRPr="0047331A" w14:paraId="605138F1" w14:textId="77777777" w:rsidTr="004927F4">
        <w:tc>
          <w:tcPr>
            <w:tcW w:w="0" w:type="auto"/>
            <w:hideMark/>
          </w:tcPr>
          <w:p w14:paraId="52223369"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h</w:t>
            </w:r>
            <w:r w:rsidRPr="0047331A">
              <w:rPr>
                <w:rFonts w:ascii="Times New Roman" w:eastAsia="Times New Roman" w:hAnsi="Times New Roman" w:cs="Times New Roman"/>
                <w:b/>
                <w:bCs/>
                <w:sz w:val="20"/>
                <w:szCs w:val="20"/>
                <w:lang w:eastAsia="et-EE"/>
              </w:rPr>
              <w:t>üvitis sundvõõrandamisel</w:t>
            </w:r>
          </w:p>
        </w:tc>
        <w:tc>
          <w:tcPr>
            <w:tcW w:w="0" w:type="auto"/>
            <w:hideMark/>
          </w:tcPr>
          <w:p w14:paraId="051B2A8D"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j</w:t>
            </w:r>
            <w:r w:rsidRPr="0047331A">
              <w:rPr>
                <w:rFonts w:ascii="Times New Roman" w:eastAsia="Times New Roman" w:hAnsi="Times New Roman" w:cs="Times New Roman"/>
                <w:sz w:val="20"/>
                <w:szCs w:val="20"/>
                <w:lang w:eastAsia="et-EE"/>
              </w:rPr>
              <w:t>ah, õiglane ja kohene</w:t>
            </w:r>
          </w:p>
        </w:tc>
        <w:tc>
          <w:tcPr>
            <w:tcW w:w="0" w:type="auto"/>
            <w:hideMark/>
          </w:tcPr>
          <w:p w14:paraId="7E3C09CF"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e</w:t>
            </w:r>
            <w:r w:rsidRPr="0047331A">
              <w:rPr>
                <w:rFonts w:ascii="Times New Roman" w:eastAsia="Times New Roman" w:hAnsi="Times New Roman" w:cs="Times New Roman"/>
                <w:sz w:val="20"/>
                <w:szCs w:val="20"/>
                <w:lang w:eastAsia="et-EE"/>
              </w:rPr>
              <w:t>i</w:t>
            </w:r>
          </w:p>
        </w:tc>
      </w:tr>
      <w:tr w:rsidR="000B62C6" w:rsidRPr="0047331A" w14:paraId="1E361938" w14:textId="77777777" w:rsidTr="004927F4">
        <w:tc>
          <w:tcPr>
            <w:tcW w:w="0" w:type="auto"/>
            <w:hideMark/>
          </w:tcPr>
          <w:p w14:paraId="27026160"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õ</w:t>
            </w:r>
            <w:r w:rsidRPr="0047331A">
              <w:rPr>
                <w:rFonts w:ascii="Times New Roman" w:eastAsia="Times New Roman" w:hAnsi="Times New Roman" w:cs="Times New Roman"/>
                <w:b/>
                <w:bCs/>
                <w:sz w:val="20"/>
                <w:szCs w:val="20"/>
                <w:lang w:eastAsia="et-EE"/>
              </w:rPr>
              <w:t>igus vaidlustada riigi sekkumine</w:t>
            </w:r>
          </w:p>
        </w:tc>
        <w:tc>
          <w:tcPr>
            <w:tcW w:w="0" w:type="auto"/>
            <w:hideMark/>
          </w:tcPr>
          <w:p w14:paraId="215E61F7"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j</w:t>
            </w:r>
            <w:r w:rsidRPr="0047331A">
              <w:rPr>
                <w:rFonts w:ascii="Times New Roman" w:eastAsia="Times New Roman" w:hAnsi="Times New Roman" w:cs="Times New Roman"/>
                <w:sz w:val="20"/>
                <w:szCs w:val="20"/>
                <w:lang w:eastAsia="et-EE"/>
              </w:rPr>
              <w:t>ah, põhiseaduslikult</w:t>
            </w:r>
          </w:p>
        </w:tc>
        <w:tc>
          <w:tcPr>
            <w:tcW w:w="0" w:type="auto"/>
            <w:hideMark/>
          </w:tcPr>
          <w:p w14:paraId="3CE0FC26"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p</w:t>
            </w:r>
            <w:r w:rsidRPr="0047331A">
              <w:rPr>
                <w:rFonts w:ascii="Times New Roman" w:eastAsia="Times New Roman" w:hAnsi="Times New Roman" w:cs="Times New Roman"/>
                <w:sz w:val="20"/>
                <w:szCs w:val="20"/>
                <w:lang w:eastAsia="et-EE"/>
              </w:rPr>
              <w:t>iiratud (vaid lepingulised vaidlused)</w:t>
            </w:r>
          </w:p>
        </w:tc>
      </w:tr>
      <w:tr w:rsidR="000B62C6" w:rsidRPr="0047331A" w14:paraId="5852AA27" w14:textId="77777777" w:rsidTr="004927F4">
        <w:tc>
          <w:tcPr>
            <w:tcW w:w="0" w:type="auto"/>
            <w:hideMark/>
          </w:tcPr>
          <w:p w14:paraId="1C7243E6"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b/>
                <w:bCs/>
                <w:sz w:val="20"/>
                <w:szCs w:val="20"/>
                <w:lang w:eastAsia="et-EE"/>
              </w:rPr>
              <w:t>k</w:t>
            </w:r>
            <w:r w:rsidRPr="0047331A">
              <w:rPr>
                <w:rFonts w:ascii="Times New Roman" w:eastAsia="Times New Roman" w:hAnsi="Times New Roman" w:cs="Times New Roman"/>
                <w:b/>
                <w:bCs/>
                <w:sz w:val="20"/>
                <w:szCs w:val="20"/>
                <w:lang w:eastAsia="et-EE"/>
              </w:rPr>
              <w:t>ohustused</w:t>
            </w:r>
          </w:p>
        </w:tc>
        <w:tc>
          <w:tcPr>
            <w:tcW w:w="0" w:type="auto"/>
            <w:hideMark/>
          </w:tcPr>
          <w:p w14:paraId="66A39E20"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h</w:t>
            </w:r>
            <w:r w:rsidRPr="0047331A">
              <w:rPr>
                <w:rFonts w:ascii="Times New Roman" w:eastAsia="Times New Roman" w:hAnsi="Times New Roman" w:cs="Times New Roman"/>
                <w:sz w:val="20"/>
                <w:szCs w:val="20"/>
                <w:lang w:eastAsia="et-EE"/>
              </w:rPr>
              <w:t>ooldus, maksud, ohutus</w:t>
            </w:r>
          </w:p>
        </w:tc>
        <w:tc>
          <w:tcPr>
            <w:tcW w:w="0" w:type="auto"/>
            <w:hideMark/>
          </w:tcPr>
          <w:p w14:paraId="2DF62E15" w14:textId="77777777" w:rsidR="000B62C6" w:rsidRPr="0047331A" w:rsidRDefault="000B62C6" w:rsidP="004927F4">
            <w:pPr>
              <w:rPr>
                <w:rFonts w:ascii="Times New Roman" w:eastAsia="Times New Roman" w:hAnsi="Times New Roman" w:cs="Times New Roman"/>
                <w:sz w:val="20"/>
                <w:szCs w:val="20"/>
                <w:lang w:eastAsia="et-EE"/>
              </w:rPr>
            </w:pPr>
            <w:r>
              <w:rPr>
                <w:rFonts w:ascii="Times New Roman" w:eastAsia="Times New Roman" w:hAnsi="Times New Roman" w:cs="Times New Roman"/>
                <w:sz w:val="20"/>
                <w:szCs w:val="20"/>
                <w:lang w:eastAsia="et-EE"/>
              </w:rPr>
              <w:t>l</w:t>
            </w:r>
            <w:r w:rsidRPr="0047331A">
              <w:rPr>
                <w:rFonts w:ascii="Times New Roman" w:eastAsia="Times New Roman" w:hAnsi="Times New Roman" w:cs="Times New Roman"/>
                <w:sz w:val="20"/>
                <w:szCs w:val="20"/>
                <w:lang w:eastAsia="et-EE"/>
              </w:rPr>
              <w:t>epingu täitmine, heaperemehelik kasutus</w:t>
            </w:r>
          </w:p>
        </w:tc>
      </w:tr>
    </w:tbl>
    <w:p w14:paraId="765681CA" w14:textId="2E4DDA30" w:rsidR="000B62C6" w:rsidRPr="00E50792" w:rsidRDefault="000B62C6" w:rsidP="000B62C6">
      <w:pPr>
        <w:pStyle w:val="Sisukokkuvttetekst"/>
        <w:tabs>
          <w:tab w:val="left" w:pos="6443"/>
        </w:tabs>
        <w:ind w:right="0"/>
        <w:contextualSpacing w:val="0"/>
        <w:jc w:val="both"/>
        <w:rPr>
          <w:rFonts w:ascii="Times New Roman" w:hAnsi="Times New Roman" w:cs="Times New Roman"/>
          <w:sz w:val="24"/>
          <w:szCs w:val="24"/>
        </w:rPr>
      </w:pPr>
      <w:commentRangeStart w:id="61"/>
      <w:r w:rsidRPr="00E50792">
        <w:rPr>
          <w:rFonts w:ascii="Times New Roman" w:hAnsi="Times New Roman" w:cs="Times New Roman"/>
          <w:sz w:val="24"/>
          <w:szCs w:val="24"/>
        </w:rPr>
        <w:t>Tabel</w:t>
      </w:r>
      <w:r w:rsidR="003215CD">
        <w:rPr>
          <w:rFonts w:ascii="Times New Roman" w:hAnsi="Times New Roman" w:cs="Times New Roman"/>
          <w:sz w:val="24"/>
          <w:szCs w:val="24"/>
        </w:rPr>
        <w:t xml:space="preserve"> 1</w:t>
      </w:r>
      <w:r w:rsidRPr="00E50792">
        <w:rPr>
          <w:rFonts w:ascii="Times New Roman" w:hAnsi="Times New Roman" w:cs="Times New Roman"/>
          <w:sz w:val="24"/>
          <w:szCs w:val="24"/>
        </w:rPr>
        <w:t xml:space="preserve">. Omandamise ja </w:t>
      </w:r>
      <w:r w:rsidR="001A0B51">
        <w:rPr>
          <w:rFonts w:ascii="Times New Roman" w:hAnsi="Times New Roman" w:cs="Times New Roman"/>
          <w:sz w:val="24"/>
          <w:szCs w:val="24"/>
        </w:rPr>
        <w:t xml:space="preserve">üürimise või </w:t>
      </w:r>
      <w:r w:rsidRPr="00E50792">
        <w:rPr>
          <w:rFonts w:ascii="Times New Roman" w:hAnsi="Times New Roman" w:cs="Times New Roman"/>
          <w:sz w:val="24"/>
          <w:szCs w:val="24"/>
        </w:rPr>
        <w:t>rentimise võrdlus põhiõiguste vaates</w:t>
      </w:r>
      <w:r w:rsidR="00416448">
        <w:rPr>
          <w:rFonts w:ascii="Times New Roman" w:hAnsi="Times New Roman" w:cs="Times New Roman"/>
          <w:sz w:val="24"/>
          <w:szCs w:val="24"/>
        </w:rPr>
        <w:t>.</w:t>
      </w:r>
      <w:r w:rsidRPr="00E50792">
        <w:rPr>
          <w:rFonts w:ascii="Times New Roman" w:hAnsi="Times New Roman" w:cs="Times New Roman"/>
          <w:sz w:val="24"/>
          <w:szCs w:val="24"/>
        </w:rPr>
        <w:t xml:space="preserve"> </w:t>
      </w:r>
      <w:commentRangeEnd w:id="61"/>
      <w:r w:rsidR="00045EC5">
        <w:rPr>
          <w:rStyle w:val="Kommentaariviide"/>
          <w:rFonts w:ascii="Times New Roman" w:eastAsia="Times New Roman" w:hAnsi="Times New Roman" w:cs="Times New Roman"/>
        </w:rPr>
        <w:commentReference w:id="61"/>
      </w:r>
    </w:p>
    <w:p w14:paraId="6FBE2A9A" w14:textId="77777777" w:rsidR="000B62C6" w:rsidRPr="0047331A" w:rsidRDefault="000B62C6" w:rsidP="000B62C6">
      <w:pPr>
        <w:autoSpaceDE w:val="0"/>
        <w:autoSpaceDN w:val="0"/>
        <w:adjustRightInd w:val="0"/>
        <w:contextualSpacing/>
        <w:jc w:val="both"/>
        <w:rPr>
          <w:rFonts w:eastAsia="Times New Roman"/>
          <w:kern w:val="0"/>
          <w:sz w:val="20"/>
          <w:szCs w:val="20"/>
          <w:highlight w:val="lightGray"/>
          <w14:ligatures w14:val="none"/>
        </w:rPr>
      </w:pPr>
    </w:p>
    <w:p w14:paraId="570051F4" w14:textId="14B5557D" w:rsidR="000B62C6" w:rsidRDefault="000B62C6" w:rsidP="000B62C6">
      <w:pPr>
        <w:autoSpaceDE w:val="0"/>
        <w:autoSpaceDN w:val="0"/>
        <w:adjustRightInd w:val="0"/>
        <w:contextualSpacing/>
        <w:jc w:val="both"/>
        <w:rPr>
          <w:rFonts w:eastAsia="Times New Roman"/>
          <w:kern w:val="0"/>
          <w14:ligatures w14:val="none"/>
        </w:rPr>
      </w:pPr>
      <w:r w:rsidRPr="00E50792">
        <w:rPr>
          <w:rFonts w:eastAsia="Times New Roman"/>
          <w:kern w:val="0"/>
          <w14:ligatures w14:val="none"/>
        </w:rPr>
        <w:t>Omanikule tagab põhiseaduse § 32 ulatusliku õiguse oma kinnisasja vallata, kasutada ja käsutada. See tähendab, et omanik saab otsustada, kuidas kinnisasja kasutada, kellele seda võõrandada või kas seda üldse võõrandada. Riigi sekkumine sellesse sfääri on rangelt piiratud: igasugune omandiõiguse riive peab tuginema seadusele, teenima legitiimset eesmärki ning olema proportsionaalne. Omanikule on tagatud ka õigus saada õiglast ja kohest hüvitist juhul, kui riik omandi üldistes huvides võõrandab. Seega on omanikul tugev põhiseaduslik kaitse, mis võimaldab tal riigi tegevust vajaduse korral kohtus vaidlustada.</w:t>
      </w:r>
    </w:p>
    <w:p w14:paraId="4254D3CF" w14:textId="77777777" w:rsidR="000B62C6" w:rsidRPr="00E50792" w:rsidRDefault="000B62C6" w:rsidP="000B62C6">
      <w:pPr>
        <w:autoSpaceDE w:val="0"/>
        <w:autoSpaceDN w:val="0"/>
        <w:adjustRightInd w:val="0"/>
        <w:contextualSpacing/>
        <w:jc w:val="both"/>
        <w:rPr>
          <w:rFonts w:eastAsia="Times New Roman"/>
          <w:kern w:val="0"/>
          <w14:ligatures w14:val="none"/>
        </w:rPr>
      </w:pPr>
    </w:p>
    <w:p w14:paraId="4B4E81B1" w14:textId="77777777" w:rsidR="000B62C6" w:rsidRPr="00E50792" w:rsidRDefault="000B62C6" w:rsidP="000B62C6">
      <w:pPr>
        <w:autoSpaceDE w:val="0"/>
        <w:autoSpaceDN w:val="0"/>
        <w:adjustRightInd w:val="0"/>
        <w:contextualSpacing/>
        <w:jc w:val="both"/>
        <w:rPr>
          <w:rFonts w:eastAsia="Times New Roman"/>
          <w:kern w:val="0"/>
          <w14:ligatures w14:val="none"/>
        </w:rPr>
      </w:pPr>
      <w:r w:rsidRPr="00E50792">
        <w:rPr>
          <w:rFonts w:eastAsia="Times New Roman"/>
          <w:kern w:val="0"/>
          <w14:ligatures w14:val="none"/>
        </w:rPr>
        <w:t>Üürniku positsioon on olemuslikult teistsugune. Üürnik ei saa kinnisasja omandiõigust ning seetõttu ei laiene talle ka põhiseaduslik omandipõhiõigus. Tema õigused tulenevad peamiselt üürilepingust ja võlaõigusseadusest. Kuigi üürnikul on õigus kinnisasja vallata ja kasutada, on see õigus piiratud lepinguga ning sõltub üürileandja otsustest ja käitumisest. Põhiseaduslik kaitse avaldub üürniku puhul eelkõige eraelu puutumatuse kaudu: üürileandja ei tohi eluruumi siseneda omavoliliselt ning üürniku kodu puutumatus peab olema tagatud. Samuti peab üürniku väljatõstmine olema seaduslik ja proportsionaalne. Need õigused on aga oma olemuselt kitsamad kui omaniku omandipõhiõigus ning ei anna üürnikule samaväärset võimalust riigi sekkumist vaidlustada.</w:t>
      </w:r>
    </w:p>
    <w:p w14:paraId="1DD246CF" w14:textId="77777777" w:rsidR="000B62C6" w:rsidRDefault="000B62C6" w:rsidP="000B62C6">
      <w:pPr>
        <w:autoSpaceDE w:val="0"/>
        <w:autoSpaceDN w:val="0"/>
        <w:adjustRightInd w:val="0"/>
        <w:contextualSpacing/>
        <w:jc w:val="both"/>
        <w:rPr>
          <w:rFonts w:eastAsia="Times New Roman"/>
          <w:kern w:val="0"/>
          <w14:ligatures w14:val="none"/>
        </w:rPr>
      </w:pPr>
    </w:p>
    <w:p w14:paraId="692CF775" w14:textId="50BC17C4" w:rsidR="000B62C6" w:rsidRPr="00E50792" w:rsidRDefault="000B62C6" w:rsidP="000B62C6">
      <w:pPr>
        <w:autoSpaceDE w:val="0"/>
        <w:autoSpaceDN w:val="0"/>
        <w:adjustRightInd w:val="0"/>
        <w:contextualSpacing/>
        <w:jc w:val="both"/>
        <w:rPr>
          <w:rFonts w:eastAsia="Times New Roman"/>
          <w:kern w:val="0"/>
          <w14:ligatures w14:val="none"/>
        </w:rPr>
      </w:pPr>
      <w:r w:rsidRPr="00E50792">
        <w:rPr>
          <w:rFonts w:eastAsia="Times New Roman"/>
          <w:kern w:val="0"/>
          <w14:ligatures w14:val="none"/>
        </w:rPr>
        <w:t xml:space="preserve">Seega võib kokkuvõtlikult </w:t>
      </w:r>
      <w:r w:rsidR="006777AE">
        <w:rPr>
          <w:rFonts w:eastAsia="Times New Roman"/>
          <w:kern w:val="0"/>
          <w14:ligatures w14:val="none"/>
        </w:rPr>
        <w:t>järeldada</w:t>
      </w:r>
      <w:r w:rsidRPr="00E50792">
        <w:rPr>
          <w:rFonts w:eastAsia="Times New Roman"/>
          <w:kern w:val="0"/>
          <w14:ligatures w14:val="none"/>
        </w:rPr>
        <w:t>, et kinnisasja omamine loob isikule tugeva ja põhiseaduslikult kaitstud positsiooni, mis annab talle nii ulatuslikud õigused kui ka selged võimalused riigi sekkumist kontrollida. Rentimine</w:t>
      </w:r>
      <w:r>
        <w:rPr>
          <w:rFonts w:eastAsia="Times New Roman"/>
          <w:kern w:val="0"/>
          <w14:ligatures w14:val="none"/>
        </w:rPr>
        <w:t xml:space="preserve"> või üürimine</w:t>
      </w:r>
      <w:r w:rsidRPr="00E50792">
        <w:rPr>
          <w:rFonts w:eastAsia="Times New Roman"/>
          <w:kern w:val="0"/>
          <w14:ligatures w14:val="none"/>
        </w:rPr>
        <w:t xml:space="preserve"> seevastu asetab isiku lepingulisse ja nõrgemasse positsiooni, kus põhiõiguslik kaitse on pigem kaudne ning sõltub suuresti üürilepingu sisust ja eraelu puutumatuse tagamisest. </w:t>
      </w:r>
    </w:p>
    <w:p w14:paraId="7D1E3BAF" w14:textId="77777777" w:rsidR="000B62C6" w:rsidRDefault="000B62C6" w:rsidP="000B62C6">
      <w:pPr>
        <w:autoSpaceDE w:val="0"/>
        <w:autoSpaceDN w:val="0"/>
        <w:adjustRightInd w:val="0"/>
        <w:contextualSpacing/>
        <w:jc w:val="both"/>
        <w:rPr>
          <w:rFonts w:eastAsia="Times New Roman"/>
          <w:kern w:val="0"/>
          <w:highlight w:val="lightGray"/>
          <w14:ligatures w14:val="none"/>
        </w:rPr>
      </w:pPr>
    </w:p>
    <w:p w14:paraId="0BE4B644" w14:textId="450A4F3C" w:rsidR="000B62C6" w:rsidRPr="008D7C68" w:rsidRDefault="000B62C6" w:rsidP="000B62C6">
      <w:pPr>
        <w:autoSpaceDE w:val="0"/>
        <w:autoSpaceDN w:val="0"/>
        <w:adjustRightInd w:val="0"/>
        <w:contextualSpacing/>
        <w:jc w:val="both"/>
        <w:rPr>
          <w:rFonts w:eastAsia="Times New Roman"/>
          <w:kern w:val="0"/>
          <w14:ligatures w14:val="none"/>
        </w:rPr>
      </w:pPr>
      <w:r w:rsidRPr="008D7C68">
        <w:rPr>
          <w:rFonts w:eastAsia="Times New Roman"/>
          <w:kern w:val="0"/>
          <w14:ligatures w14:val="none"/>
        </w:rPr>
        <w:t>Riigi võimalused sekkuda üürisuhtesse julgeolekuohu maandamiseks on Eesti õiguskorras väga piiratud ning seda põhjuse</w:t>
      </w:r>
      <w:r>
        <w:rPr>
          <w:rFonts w:eastAsia="Times New Roman"/>
          <w:kern w:val="0"/>
          <w14:ligatures w14:val="none"/>
        </w:rPr>
        <w:t>l, et ü</w:t>
      </w:r>
      <w:r w:rsidRPr="008D7C68">
        <w:rPr>
          <w:rFonts w:eastAsia="Times New Roman"/>
          <w:kern w:val="0"/>
          <w14:ligatures w14:val="none"/>
        </w:rPr>
        <w:t xml:space="preserve">ürisuhe on eraõiguslik leping, mille autonoomiat kaitseb nii lepinguvabaduse põhimõte kui ka eraelu puutumatus. Seetõttu ei ole riigil tavapärastes oludes õigust üürilepingut otseselt lõpetada ega üürniku ja üürileandja vahelisi suhteid sisuliselt ümber kujundada. Samas ei tähenda see, et üürisuhe oleks </w:t>
      </w:r>
      <w:r w:rsidR="00EB38EE">
        <w:rPr>
          <w:rFonts w:eastAsia="Times New Roman"/>
          <w:kern w:val="0"/>
          <w14:ligatures w14:val="none"/>
        </w:rPr>
        <w:t xml:space="preserve">ohuolukorras </w:t>
      </w:r>
      <w:r w:rsidRPr="008D7C68">
        <w:rPr>
          <w:rFonts w:eastAsia="Times New Roman"/>
          <w:kern w:val="0"/>
          <w14:ligatures w14:val="none"/>
        </w:rPr>
        <w:t>täielikult riigi sekkumise eest kaitstud. Pigem toimub sekkumine kaudselt, läbi teiste õigusharude ja riigi julgeoleku</w:t>
      </w:r>
      <w:r w:rsidR="00652066">
        <w:rPr>
          <w:rFonts w:eastAsia="Times New Roman"/>
          <w:kern w:val="0"/>
          <w14:ligatures w14:val="none"/>
        </w:rPr>
        <w:t xml:space="preserve"> tagamise </w:t>
      </w:r>
      <w:r w:rsidRPr="008D7C68">
        <w:rPr>
          <w:rFonts w:eastAsia="Times New Roman"/>
          <w:kern w:val="0"/>
          <w14:ligatures w14:val="none"/>
        </w:rPr>
        <w:t xml:space="preserve">funktsioonide, mille mõju üürilepingule võib olla </w:t>
      </w:r>
      <w:r w:rsidR="00652066">
        <w:rPr>
          <w:rFonts w:eastAsia="Times New Roman"/>
          <w:kern w:val="0"/>
          <w14:ligatures w14:val="none"/>
        </w:rPr>
        <w:t xml:space="preserve">mõnikord </w:t>
      </w:r>
      <w:r w:rsidRPr="008D7C68">
        <w:rPr>
          <w:rFonts w:eastAsia="Times New Roman"/>
          <w:kern w:val="0"/>
          <w14:ligatures w14:val="none"/>
        </w:rPr>
        <w:t>märkimisväärne.</w:t>
      </w:r>
    </w:p>
    <w:p w14:paraId="603114C2" w14:textId="77777777" w:rsidR="000B62C6" w:rsidRPr="008D7C68" w:rsidRDefault="000B62C6" w:rsidP="000B62C6">
      <w:pPr>
        <w:autoSpaceDE w:val="0"/>
        <w:autoSpaceDN w:val="0"/>
        <w:adjustRightInd w:val="0"/>
        <w:contextualSpacing/>
        <w:jc w:val="both"/>
        <w:rPr>
          <w:rFonts w:eastAsia="Times New Roman"/>
          <w:kern w:val="0"/>
          <w14:ligatures w14:val="none"/>
        </w:rPr>
      </w:pPr>
    </w:p>
    <w:p w14:paraId="6F28A07D" w14:textId="5D9A6857" w:rsidR="0052300F" w:rsidRDefault="00652066" w:rsidP="0052300F">
      <w:pPr>
        <w:autoSpaceDE w:val="0"/>
        <w:autoSpaceDN w:val="0"/>
        <w:adjustRightInd w:val="0"/>
        <w:contextualSpacing/>
        <w:jc w:val="both"/>
        <w:rPr>
          <w:rFonts w:eastAsia="Times New Roman"/>
          <w:kern w:val="0"/>
          <w14:ligatures w14:val="none"/>
        </w:rPr>
      </w:pPr>
      <w:r>
        <w:rPr>
          <w:rFonts w:eastAsia="Times New Roman"/>
          <w:kern w:val="0"/>
          <w14:ligatures w14:val="none"/>
        </w:rPr>
        <w:t>Näiteks k</w:t>
      </w:r>
      <w:r w:rsidR="000B62C6">
        <w:rPr>
          <w:rFonts w:eastAsia="Times New Roman"/>
          <w:kern w:val="0"/>
          <w14:ligatures w14:val="none"/>
        </w:rPr>
        <w:t xml:space="preserve">riisiolukorras saab </w:t>
      </w:r>
      <w:r w:rsidR="000B62C6" w:rsidRPr="008D7C68">
        <w:rPr>
          <w:rFonts w:eastAsia="Times New Roman"/>
          <w:kern w:val="0"/>
          <w14:ligatures w14:val="none"/>
        </w:rPr>
        <w:t>riik rakenda</w:t>
      </w:r>
      <w:r w:rsidR="000B62C6">
        <w:rPr>
          <w:rFonts w:eastAsia="Times New Roman"/>
          <w:kern w:val="0"/>
          <w14:ligatures w14:val="none"/>
        </w:rPr>
        <w:t>da</w:t>
      </w:r>
      <w:r w:rsidR="000B62C6" w:rsidRPr="008D7C68">
        <w:rPr>
          <w:rFonts w:eastAsia="Times New Roman"/>
          <w:kern w:val="0"/>
          <w14:ligatures w14:val="none"/>
        </w:rPr>
        <w:t xml:space="preserve"> meetmeid, mis ei ole suunatud üürilepingu lõpetamisele, kuid muudavad selle täitmise objektiivselt võimatuks. </w:t>
      </w:r>
      <w:r w:rsidR="0052300F">
        <w:rPr>
          <w:rFonts w:eastAsia="Times New Roman"/>
          <w:kern w:val="0"/>
          <w14:ligatures w14:val="none"/>
        </w:rPr>
        <w:t>N</w:t>
      </w:r>
      <w:r w:rsidR="0052300F" w:rsidRPr="0052300F">
        <w:rPr>
          <w:rFonts w:eastAsia="Times New Roman"/>
          <w:kern w:val="0"/>
          <w14:ligatures w14:val="none"/>
        </w:rPr>
        <w:t xml:space="preserve">ii </w:t>
      </w:r>
      <w:r w:rsidR="00EB38EE">
        <w:rPr>
          <w:rFonts w:eastAsia="Times New Roman"/>
          <w:kern w:val="0"/>
          <w14:ligatures w14:val="none"/>
        </w:rPr>
        <w:t xml:space="preserve">erakorralise seisukorra seadus (edaspidi ka </w:t>
      </w:r>
      <w:proofErr w:type="spellStart"/>
      <w:r w:rsidR="0052300F" w:rsidRPr="00EB38EE">
        <w:rPr>
          <w:rFonts w:eastAsia="Times New Roman"/>
          <w:i/>
          <w:iCs/>
          <w:kern w:val="0"/>
          <w14:ligatures w14:val="none"/>
        </w:rPr>
        <w:t>ErSS</w:t>
      </w:r>
      <w:proofErr w:type="spellEnd"/>
      <w:r w:rsidR="00EB38EE">
        <w:rPr>
          <w:rFonts w:eastAsia="Times New Roman"/>
          <w:kern w:val="0"/>
          <w14:ligatures w14:val="none"/>
        </w:rPr>
        <w:t>)</w:t>
      </w:r>
      <w:r w:rsidR="0052300F" w:rsidRPr="0052300F">
        <w:rPr>
          <w:rFonts w:eastAsia="Times New Roman"/>
          <w:kern w:val="0"/>
          <w14:ligatures w14:val="none"/>
        </w:rPr>
        <w:t xml:space="preserve">, </w:t>
      </w:r>
      <w:r w:rsidR="00EB38EE">
        <w:rPr>
          <w:rFonts w:eastAsia="Times New Roman"/>
          <w:kern w:val="0"/>
          <w14:ligatures w14:val="none"/>
        </w:rPr>
        <w:t xml:space="preserve">riigikaitseseadus (edaspidi ka </w:t>
      </w:r>
      <w:proofErr w:type="spellStart"/>
      <w:r w:rsidR="0052300F" w:rsidRPr="00EB38EE">
        <w:rPr>
          <w:rFonts w:eastAsia="Times New Roman"/>
          <w:i/>
          <w:iCs/>
          <w:kern w:val="0"/>
          <w14:ligatures w14:val="none"/>
        </w:rPr>
        <w:t>RiKS</w:t>
      </w:r>
      <w:proofErr w:type="spellEnd"/>
      <w:r w:rsidR="00EB38EE">
        <w:rPr>
          <w:rFonts w:eastAsia="Times New Roman"/>
          <w:kern w:val="0"/>
          <w14:ligatures w14:val="none"/>
        </w:rPr>
        <w:t>)</w:t>
      </w:r>
      <w:r w:rsidR="0052300F" w:rsidRPr="0052300F">
        <w:rPr>
          <w:rFonts w:eastAsia="Times New Roman"/>
          <w:kern w:val="0"/>
          <w14:ligatures w14:val="none"/>
        </w:rPr>
        <w:t xml:space="preserve"> kui ka </w:t>
      </w:r>
      <w:r w:rsidR="00EB38EE">
        <w:rPr>
          <w:rFonts w:eastAsia="Times New Roman"/>
          <w:kern w:val="0"/>
          <w14:ligatures w14:val="none"/>
        </w:rPr>
        <w:t xml:space="preserve">hädaolukorra seadus (edaspidi ka </w:t>
      </w:r>
      <w:r w:rsidR="0052300F" w:rsidRPr="00EB38EE">
        <w:rPr>
          <w:rFonts w:eastAsia="Times New Roman"/>
          <w:i/>
          <w:iCs/>
          <w:kern w:val="0"/>
          <w14:ligatures w14:val="none"/>
        </w:rPr>
        <w:t>HOS</w:t>
      </w:r>
      <w:r w:rsidR="00EB38EE">
        <w:rPr>
          <w:rFonts w:eastAsia="Times New Roman"/>
          <w:kern w:val="0"/>
          <w14:ligatures w14:val="none"/>
        </w:rPr>
        <w:t>)</w:t>
      </w:r>
      <w:r w:rsidR="0052300F" w:rsidRPr="0052300F">
        <w:rPr>
          <w:rFonts w:eastAsia="Times New Roman"/>
          <w:kern w:val="0"/>
          <w14:ligatures w14:val="none"/>
        </w:rPr>
        <w:t xml:space="preserve"> </w:t>
      </w:r>
      <w:r w:rsidR="0052300F">
        <w:rPr>
          <w:rFonts w:eastAsia="Times New Roman"/>
          <w:kern w:val="0"/>
          <w14:ligatures w14:val="none"/>
        </w:rPr>
        <w:t xml:space="preserve">võimaldavad </w:t>
      </w:r>
      <w:r w:rsidR="0052300F" w:rsidRPr="0052300F">
        <w:rPr>
          <w:rFonts w:eastAsia="Times New Roman"/>
          <w:kern w:val="0"/>
          <w14:ligatures w14:val="none"/>
        </w:rPr>
        <w:t>riigil kehtestada piiranguid, mis takistavad üürilepingu täitmist (sundkasutus, viibimiskeelud, kohustuste peatamine</w:t>
      </w:r>
      <w:r w:rsidR="0052300F">
        <w:rPr>
          <w:rFonts w:eastAsia="Times New Roman"/>
          <w:kern w:val="0"/>
          <w14:ligatures w14:val="none"/>
        </w:rPr>
        <w:t xml:space="preserve">). </w:t>
      </w:r>
      <w:r w:rsidR="0052300F" w:rsidRPr="0052300F">
        <w:rPr>
          <w:rFonts w:eastAsia="Times New Roman"/>
          <w:kern w:val="0"/>
          <w14:ligatures w14:val="none"/>
        </w:rPr>
        <w:t>Eriolukorra juht või tööde juht võib otsustada kinnisasja, ehitise või ruumi ajutisse sundkasutusse võtmise, kui see on vältimatult vajalik eriolukorra töö tegemiseks (HOS § 28 lg 1). Samuti võib teha valdaja kinnisasjal või ruumis töid ilma valdaja nõusolekuta (HOS § 30).</w:t>
      </w:r>
      <w:r w:rsidR="0052300F">
        <w:rPr>
          <w:rFonts w:eastAsia="Times New Roman"/>
          <w:kern w:val="0"/>
          <w14:ligatures w14:val="none"/>
        </w:rPr>
        <w:t xml:space="preserve"> </w:t>
      </w:r>
      <w:r w:rsidR="0052300F" w:rsidRPr="0052300F">
        <w:rPr>
          <w:rFonts w:eastAsia="Times New Roman"/>
          <w:kern w:val="0"/>
          <w14:ligatures w14:val="none"/>
        </w:rPr>
        <w:t>Isiku valduses oleva asja võib võtta sundkasutusse, kui see on vältimatult vajalik riigikaitseülesande täitmiseks (</w:t>
      </w:r>
      <w:proofErr w:type="spellStart"/>
      <w:r w:rsidR="0052300F" w:rsidRPr="0052300F">
        <w:rPr>
          <w:rFonts w:eastAsia="Times New Roman"/>
          <w:kern w:val="0"/>
          <w14:ligatures w14:val="none"/>
        </w:rPr>
        <w:t>RiKS</w:t>
      </w:r>
      <w:proofErr w:type="spellEnd"/>
      <w:r w:rsidR="0052300F" w:rsidRPr="0052300F">
        <w:rPr>
          <w:rFonts w:eastAsia="Times New Roman"/>
          <w:kern w:val="0"/>
          <w14:ligatures w14:val="none"/>
        </w:rPr>
        <w:t xml:space="preserve"> § 15 lg 2, </w:t>
      </w:r>
      <w:proofErr w:type="spellStart"/>
      <w:r w:rsidR="0052300F" w:rsidRPr="0052300F">
        <w:rPr>
          <w:rFonts w:eastAsia="Times New Roman"/>
          <w:kern w:val="0"/>
          <w14:ligatures w14:val="none"/>
        </w:rPr>
        <w:t>RiKS</w:t>
      </w:r>
      <w:proofErr w:type="spellEnd"/>
      <w:r w:rsidR="0052300F" w:rsidRPr="0052300F">
        <w:rPr>
          <w:rFonts w:eastAsia="Times New Roman"/>
          <w:kern w:val="0"/>
          <w14:ligatures w14:val="none"/>
        </w:rPr>
        <w:t xml:space="preserve"> § 82¹ lg 1). Sellisel juhul on isik kohustatud taluma tema suhtes kohaldatavaid piiravaid meetmeid (</w:t>
      </w:r>
      <w:proofErr w:type="spellStart"/>
      <w:r w:rsidR="0052300F" w:rsidRPr="0052300F">
        <w:rPr>
          <w:rFonts w:eastAsia="Times New Roman"/>
          <w:kern w:val="0"/>
          <w14:ligatures w14:val="none"/>
        </w:rPr>
        <w:t>RiKS</w:t>
      </w:r>
      <w:proofErr w:type="spellEnd"/>
      <w:r w:rsidR="0052300F" w:rsidRPr="0052300F">
        <w:rPr>
          <w:rFonts w:eastAsia="Times New Roman"/>
          <w:kern w:val="0"/>
          <w14:ligatures w14:val="none"/>
        </w:rPr>
        <w:t xml:space="preserve"> § 10 lg 2¹).</w:t>
      </w:r>
      <w:r w:rsidR="0052300F">
        <w:rPr>
          <w:rFonts w:eastAsia="Times New Roman"/>
          <w:kern w:val="0"/>
          <w14:ligatures w14:val="none"/>
        </w:rPr>
        <w:t xml:space="preserve"> </w:t>
      </w:r>
      <w:r w:rsidR="0052300F" w:rsidRPr="0052300F">
        <w:rPr>
          <w:rFonts w:eastAsia="Times New Roman"/>
          <w:kern w:val="0"/>
          <w14:ligatures w14:val="none"/>
        </w:rPr>
        <w:t>Vabariigi Valitsus võib kehtestada politseitunni ehk keelu viibida tänavatel ja avalikes kohtades (</w:t>
      </w:r>
      <w:proofErr w:type="spellStart"/>
      <w:r w:rsidR="0052300F" w:rsidRPr="0052300F">
        <w:rPr>
          <w:rFonts w:eastAsia="Times New Roman"/>
          <w:kern w:val="0"/>
          <w14:ligatures w14:val="none"/>
        </w:rPr>
        <w:t>ErSS</w:t>
      </w:r>
      <w:proofErr w:type="spellEnd"/>
      <w:r w:rsidR="0052300F" w:rsidRPr="0052300F">
        <w:rPr>
          <w:rFonts w:eastAsia="Times New Roman"/>
          <w:kern w:val="0"/>
          <w14:ligatures w14:val="none"/>
        </w:rPr>
        <w:t xml:space="preserve"> § 17 lg 1 p 3) ning erakorralise seisukorra juht võib piirata liikumisvabadust Eesti territooriumil (</w:t>
      </w:r>
      <w:proofErr w:type="spellStart"/>
      <w:r w:rsidR="0052300F" w:rsidRPr="0052300F">
        <w:rPr>
          <w:rFonts w:eastAsia="Times New Roman"/>
          <w:kern w:val="0"/>
          <w14:ligatures w14:val="none"/>
        </w:rPr>
        <w:t>ErSS</w:t>
      </w:r>
      <w:proofErr w:type="spellEnd"/>
      <w:r w:rsidR="0052300F" w:rsidRPr="0052300F">
        <w:rPr>
          <w:rFonts w:eastAsia="Times New Roman"/>
          <w:kern w:val="0"/>
          <w14:ligatures w14:val="none"/>
        </w:rPr>
        <w:t xml:space="preserve"> § 18 lg 2 p 5).</w:t>
      </w:r>
      <w:r w:rsidR="0052300F">
        <w:rPr>
          <w:rFonts w:eastAsia="Times New Roman"/>
          <w:kern w:val="0"/>
          <w14:ligatures w14:val="none"/>
        </w:rPr>
        <w:t xml:space="preserve"> </w:t>
      </w:r>
      <w:r w:rsidR="0052300F" w:rsidRPr="0052300F">
        <w:rPr>
          <w:rFonts w:eastAsia="Times New Roman"/>
          <w:kern w:val="0"/>
          <w14:ligatures w14:val="none"/>
        </w:rPr>
        <w:t>Võidakse kehtestada viibimiskeeld, kohustades isikut piirkonnast lahkuma või keelates seal viibimise (HOS § 31 lg 1).</w:t>
      </w:r>
      <w:r w:rsidR="0052300F">
        <w:rPr>
          <w:rFonts w:eastAsia="Times New Roman"/>
          <w:kern w:val="0"/>
          <w14:ligatures w14:val="none"/>
        </w:rPr>
        <w:t xml:space="preserve"> </w:t>
      </w:r>
      <w:r w:rsidR="0052300F" w:rsidRPr="0052300F">
        <w:rPr>
          <w:rFonts w:eastAsia="Times New Roman"/>
          <w:kern w:val="0"/>
          <w14:ligatures w14:val="none"/>
        </w:rPr>
        <w:t xml:space="preserve">Haldusorgan võib </w:t>
      </w:r>
      <w:proofErr w:type="spellStart"/>
      <w:r w:rsidR="0052300F" w:rsidRPr="0052300F">
        <w:rPr>
          <w:rFonts w:eastAsia="Times New Roman"/>
          <w:kern w:val="0"/>
          <w14:ligatures w14:val="none"/>
        </w:rPr>
        <w:t>riigikaitselise</w:t>
      </w:r>
      <w:proofErr w:type="spellEnd"/>
      <w:r w:rsidR="0052300F" w:rsidRPr="0052300F">
        <w:rPr>
          <w:rFonts w:eastAsia="Times New Roman"/>
          <w:kern w:val="0"/>
          <w14:ligatures w14:val="none"/>
        </w:rPr>
        <w:t xml:space="preserve"> haldusakti andmisel peatada konkureeriva kohustuse täitmise või tunnistada see kehtetuks, kui see takistab riikliku kohustuse täitmist (</w:t>
      </w:r>
      <w:proofErr w:type="spellStart"/>
      <w:r w:rsidR="0052300F" w:rsidRPr="0052300F">
        <w:rPr>
          <w:rFonts w:eastAsia="Times New Roman"/>
          <w:kern w:val="0"/>
          <w14:ligatures w14:val="none"/>
        </w:rPr>
        <w:t>RiKS</w:t>
      </w:r>
      <w:proofErr w:type="spellEnd"/>
      <w:r w:rsidR="0052300F" w:rsidRPr="0052300F">
        <w:rPr>
          <w:rFonts w:eastAsia="Times New Roman"/>
          <w:kern w:val="0"/>
          <w14:ligatures w14:val="none"/>
        </w:rPr>
        <w:t xml:space="preserve"> § 82¹¹ lg 2 p 1 ja 2). See tähendab, et riik võib seadusjärgse korraldusega peatada üürilepingust tulenevad kohustused.</w:t>
      </w:r>
    </w:p>
    <w:p w14:paraId="4E118333" w14:textId="77777777" w:rsidR="0052300F" w:rsidRDefault="0052300F" w:rsidP="000B62C6">
      <w:pPr>
        <w:autoSpaceDE w:val="0"/>
        <w:autoSpaceDN w:val="0"/>
        <w:adjustRightInd w:val="0"/>
        <w:contextualSpacing/>
        <w:jc w:val="both"/>
        <w:rPr>
          <w:rFonts w:eastAsia="Times New Roman"/>
          <w:kern w:val="0"/>
          <w14:ligatures w14:val="none"/>
        </w:rPr>
      </w:pPr>
    </w:p>
    <w:p w14:paraId="26ADE8C9" w14:textId="3CE8A54E" w:rsidR="000B62C6" w:rsidRPr="008D7C68" w:rsidRDefault="000B62C6" w:rsidP="000B62C6">
      <w:pPr>
        <w:autoSpaceDE w:val="0"/>
        <w:autoSpaceDN w:val="0"/>
        <w:adjustRightInd w:val="0"/>
        <w:contextualSpacing/>
        <w:jc w:val="both"/>
        <w:rPr>
          <w:rFonts w:eastAsia="Times New Roman"/>
          <w:kern w:val="0"/>
          <w14:ligatures w14:val="none"/>
        </w:rPr>
      </w:pPr>
      <w:r w:rsidRPr="008D7C68">
        <w:rPr>
          <w:rFonts w:eastAsia="Times New Roman"/>
          <w:kern w:val="0"/>
          <w14:ligatures w14:val="none"/>
        </w:rPr>
        <w:t xml:space="preserve">Kui üürnik on seotud tegevusega, mis ohustab riigi julgeolekut </w:t>
      </w:r>
      <w:r w:rsidR="00652066">
        <w:rPr>
          <w:rFonts w:eastAsia="Times New Roman"/>
          <w:kern w:val="0"/>
          <w14:ligatures w14:val="none"/>
        </w:rPr>
        <w:t>-</w:t>
      </w:r>
      <w:r w:rsidRPr="008D7C68">
        <w:rPr>
          <w:rFonts w:eastAsia="Times New Roman"/>
          <w:kern w:val="0"/>
          <w14:ligatures w14:val="none"/>
        </w:rPr>
        <w:t xml:space="preserve"> näiteks luuretegevus, terrorism või vägivaldne ekstremism</w:t>
      </w:r>
      <w:r w:rsidR="00F10AE9">
        <w:rPr>
          <w:rFonts w:eastAsia="Times New Roman"/>
          <w:kern w:val="0"/>
          <w14:ligatures w14:val="none"/>
        </w:rPr>
        <w:t xml:space="preserve"> </w:t>
      </w:r>
      <w:r w:rsidR="00652066">
        <w:rPr>
          <w:rFonts w:eastAsia="Times New Roman"/>
          <w:kern w:val="0"/>
          <w14:ligatures w14:val="none"/>
        </w:rPr>
        <w:t>-</w:t>
      </w:r>
      <w:r w:rsidRPr="008D7C68">
        <w:rPr>
          <w:rFonts w:eastAsia="Times New Roman"/>
          <w:kern w:val="0"/>
          <w14:ligatures w14:val="none"/>
        </w:rPr>
        <w:t xml:space="preserve">, ei sekku riik üürilepingusse, vaid isiku tegevusse. </w:t>
      </w:r>
      <w:proofErr w:type="spellStart"/>
      <w:r w:rsidRPr="008D7C68">
        <w:rPr>
          <w:rFonts w:eastAsia="Times New Roman"/>
          <w:kern w:val="0"/>
          <w14:ligatures w14:val="none"/>
        </w:rPr>
        <w:t>Korrakaitselised</w:t>
      </w:r>
      <w:proofErr w:type="spellEnd"/>
      <w:r w:rsidRPr="008D7C68">
        <w:rPr>
          <w:rFonts w:eastAsia="Times New Roman"/>
          <w:kern w:val="0"/>
          <w14:ligatures w14:val="none"/>
        </w:rPr>
        <w:t xml:space="preserve"> ja kriminaalmenetluslikud meetmed võivad viia selleni, et üürnik eemaldatakse eluruumist või talle seatakse liikumispiirangud. Sellisel juhul ei ole üürilepingu lõpetamine riigi otsus, vaid üürileandja õigus tugineda sellele, et üürnik ei saa enam lepingut täita. Seega toimub sekkumine kaudselt, läbi isikukesksete meetmete, mitte läbi lepingulise suhte ümberkujundamise.</w:t>
      </w:r>
    </w:p>
    <w:p w14:paraId="78C83BC3" w14:textId="77777777" w:rsidR="000B62C6" w:rsidRPr="008D7C68" w:rsidRDefault="000B62C6" w:rsidP="000B62C6">
      <w:pPr>
        <w:autoSpaceDE w:val="0"/>
        <w:autoSpaceDN w:val="0"/>
        <w:adjustRightInd w:val="0"/>
        <w:contextualSpacing/>
        <w:jc w:val="both"/>
        <w:rPr>
          <w:rFonts w:eastAsia="Times New Roman"/>
          <w:kern w:val="0"/>
          <w14:ligatures w14:val="none"/>
        </w:rPr>
      </w:pPr>
    </w:p>
    <w:p w14:paraId="7B586B71" w14:textId="6398E6FF" w:rsidR="000B62C6" w:rsidRDefault="000B62C6" w:rsidP="000B62C6">
      <w:pPr>
        <w:autoSpaceDE w:val="0"/>
        <w:autoSpaceDN w:val="0"/>
        <w:adjustRightInd w:val="0"/>
        <w:contextualSpacing/>
        <w:jc w:val="both"/>
        <w:rPr>
          <w:rFonts w:eastAsia="Times New Roman"/>
          <w:kern w:val="0"/>
          <w:highlight w:val="lightGray"/>
          <w14:ligatures w14:val="none"/>
        </w:rPr>
      </w:pPr>
      <w:r>
        <w:rPr>
          <w:rFonts w:eastAsia="Times New Roman"/>
          <w:kern w:val="0"/>
          <w14:ligatures w14:val="none"/>
        </w:rPr>
        <w:t>R</w:t>
      </w:r>
      <w:r w:rsidRPr="008D7C68">
        <w:rPr>
          <w:rFonts w:eastAsia="Times New Roman"/>
          <w:kern w:val="0"/>
          <w14:ligatures w14:val="none"/>
        </w:rPr>
        <w:t>iigi sekkumine üürisuhtesse julgeolekuohu tõttu toimub Eestis valdavalt kaudselt, kas läbi kinnisasja kasutamise piirangute või läbi üürniku tegevuse reguleerimise. Otsene sekkumine üürilepingusse on lubatav üksnes äärmuslikes olukordades ja selgelt seadusega ette nähtud juhtudel. See tasakaal peegeldab Eesti õiguskorras olulist põhimõtet: isegi julgeoleku tagamisel peab riik austama eraõiguslike suhete autonoomiat ning sekkuma vaid ulatuses, mis on vältimatult vajalik põhiseadusliku korra kaitseks.</w:t>
      </w:r>
      <w:r w:rsidR="00EB38EE">
        <w:rPr>
          <w:rFonts w:eastAsia="Times New Roman"/>
          <w:kern w:val="0"/>
          <w14:ligatures w14:val="none"/>
        </w:rPr>
        <w:t xml:space="preserve"> Seega saab r</w:t>
      </w:r>
      <w:r w:rsidRPr="003D27BA">
        <w:rPr>
          <w:rFonts w:eastAsia="Times New Roman"/>
          <w:kern w:val="0"/>
          <w14:ligatures w14:val="none"/>
        </w:rPr>
        <w:t>iik üürisuhet mõjutada ainult</w:t>
      </w:r>
      <w:r>
        <w:rPr>
          <w:rFonts w:eastAsia="Times New Roman"/>
          <w:kern w:val="0"/>
          <w14:ligatures w14:val="none"/>
        </w:rPr>
        <w:t xml:space="preserve"> </w:t>
      </w:r>
      <w:r w:rsidRPr="003D27BA">
        <w:rPr>
          <w:rFonts w:eastAsia="Times New Roman"/>
          <w:kern w:val="0"/>
          <w14:ligatures w14:val="none"/>
        </w:rPr>
        <w:t>kaudselt, luues olukorra, kus üürilepingu täitmine muutub</w:t>
      </w:r>
      <w:r w:rsidR="00EB38EE">
        <w:rPr>
          <w:rFonts w:eastAsia="Times New Roman"/>
          <w:kern w:val="0"/>
          <w14:ligatures w14:val="none"/>
        </w:rPr>
        <w:t xml:space="preserve"> võimatuks</w:t>
      </w:r>
      <w:r w:rsidRPr="003D27BA">
        <w:rPr>
          <w:rFonts w:eastAsia="Times New Roman"/>
          <w:kern w:val="0"/>
          <w14:ligatures w14:val="none"/>
        </w:rPr>
        <w:t>.</w:t>
      </w:r>
      <w:r>
        <w:rPr>
          <w:rFonts w:eastAsia="Times New Roman"/>
          <w:kern w:val="0"/>
          <w14:ligatures w14:val="none"/>
        </w:rPr>
        <w:t xml:space="preserve"> </w:t>
      </w:r>
    </w:p>
    <w:p w14:paraId="0A1EC1F8" w14:textId="77777777" w:rsidR="000B62C6" w:rsidRDefault="000B62C6" w:rsidP="000B62C6">
      <w:pPr>
        <w:autoSpaceDE w:val="0"/>
        <w:autoSpaceDN w:val="0"/>
        <w:adjustRightInd w:val="0"/>
        <w:contextualSpacing/>
        <w:jc w:val="both"/>
        <w:rPr>
          <w:rFonts w:eastAsia="Times New Roman"/>
          <w:kern w:val="0"/>
          <w:highlight w:val="lightGray"/>
          <w14:ligatures w14:val="none"/>
        </w:rPr>
      </w:pPr>
    </w:p>
    <w:p w14:paraId="16BB7A7D" w14:textId="77777777" w:rsidR="00754998" w:rsidRPr="00BD02FD" w:rsidRDefault="00754998" w:rsidP="00A422F9">
      <w:pPr>
        <w:keepNext/>
        <w:autoSpaceDE w:val="0"/>
        <w:autoSpaceDN w:val="0"/>
        <w:adjustRightInd w:val="0"/>
        <w:jc w:val="both"/>
        <w:rPr>
          <w:rFonts w:eastAsia="Calibri"/>
          <w:b/>
          <w:bCs/>
          <w:kern w:val="0"/>
          <w14:ligatures w14:val="none"/>
        </w:rPr>
      </w:pPr>
      <w:r w:rsidRPr="00BD02FD">
        <w:rPr>
          <w:rFonts w:eastAsia="Calibri"/>
          <w:b/>
          <w:bCs/>
          <w:kern w:val="0"/>
          <w14:ligatures w14:val="none"/>
        </w:rPr>
        <w:t>2.2. Eelnõu eesmärk</w:t>
      </w:r>
    </w:p>
    <w:p w14:paraId="3156C5FB" w14:textId="77777777" w:rsidR="00754998" w:rsidRPr="004A1A6B" w:rsidRDefault="00754998" w:rsidP="00A422F9">
      <w:pPr>
        <w:keepNext/>
        <w:rPr>
          <w:highlight w:val="lightGray"/>
        </w:rPr>
      </w:pPr>
    </w:p>
    <w:p w14:paraId="68F60D57" w14:textId="3DBB8971" w:rsidR="00754998" w:rsidRPr="00AF46F3" w:rsidRDefault="00754998" w:rsidP="00A422F9">
      <w:r w:rsidRPr="000F4FEC">
        <w:t xml:space="preserve">Eelnõul </w:t>
      </w:r>
      <w:r w:rsidRPr="00AF46F3">
        <w:t xml:space="preserve">on </w:t>
      </w:r>
      <w:r w:rsidRPr="00F71680">
        <w:t>kaks peamist eesmärki</w:t>
      </w:r>
      <w:r w:rsidRPr="00AF46F3">
        <w:t>:</w:t>
      </w:r>
    </w:p>
    <w:p w14:paraId="685C521D" w14:textId="67E5F30A" w:rsidR="00754998" w:rsidRPr="000F4FEC" w:rsidRDefault="000F4FEC" w:rsidP="00A422F9">
      <w:pPr>
        <w:pStyle w:val="Loendilik"/>
        <w:numPr>
          <w:ilvl w:val="1"/>
          <w:numId w:val="1"/>
        </w:numPr>
        <w:spacing w:line="240" w:lineRule="auto"/>
        <w:contextualSpacing w:val="0"/>
        <w:rPr>
          <w:rFonts w:eastAsia="Calibri"/>
          <w:color w:val="000000"/>
          <w:lang w:eastAsia="et-EE"/>
        </w:rPr>
      </w:pPr>
      <w:r w:rsidRPr="000F4FEC">
        <w:rPr>
          <w:rFonts w:cs="Times New Roman"/>
          <w:szCs w:val="24"/>
        </w:rPr>
        <w:t xml:space="preserve">tõhustada regulatiivseid meetmeid, et paremini ennetada ja kaitsta Eesti julgeolekut ohtude vastu, mis on seotud kinnisasja </w:t>
      </w:r>
      <w:commentRangeStart w:id="62"/>
      <w:r w:rsidRPr="000F4FEC">
        <w:rPr>
          <w:rFonts w:cs="Times New Roman"/>
          <w:szCs w:val="24"/>
        </w:rPr>
        <w:t>omandiga</w:t>
      </w:r>
      <w:commentRangeEnd w:id="62"/>
      <w:r w:rsidR="004F4D29">
        <w:rPr>
          <w:rStyle w:val="Kommentaariviide"/>
          <w:rFonts w:eastAsia="Times New Roman" w:cs="Times New Roman"/>
        </w:rPr>
        <w:commentReference w:id="62"/>
      </w:r>
      <w:r w:rsidRPr="000F4FEC">
        <w:rPr>
          <w:rFonts w:cs="Times New Roman"/>
          <w:szCs w:val="24"/>
        </w:rPr>
        <w:t>;</w:t>
      </w:r>
    </w:p>
    <w:p w14:paraId="35B8BC39" w14:textId="1F394E41" w:rsidR="000F4FEC" w:rsidRPr="000F4FEC" w:rsidRDefault="000F4FEC" w:rsidP="00A422F9">
      <w:pPr>
        <w:pStyle w:val="Loendilik"/>
        <w:numPr>
          <w:ilvl w:val="1"/>
          <w:numId w:val="1"/>
        </w:numPr>
        <w:spacing w:line="240" w:lineRule="auto"/>
        <w:contextualSpacing w:val="0"/>
        <w:rPr>
          <w:rFonts w:eastAsia="Calibri"/>
          <w:color w:val="000000"/>
          <w:lang w:eastAsia="et-EE"/>
        </w:rPr>
      </w:pPr>
      <w:commentRangeStart w:id="63"/>
      <w:r w:rsidRPr="000F4FEC">
        <w:rPr>
          <w:rFonts w:cs="Times New Roman"/>
          <w:szCs w:val="24"/>
        </w:rPr>
        <w:t>survestada Venemaa Föderatsiooni loobuma agressioonist</w:t>
      </w:r>
      <w:r w:rsidR="000342FD">
        <w:rPr>
          <w:rFonts w:cs="Times New Roman"/>
          <w:szCs w:val="24"/>
        </w:rPr>
        <w:t xml:space="preserve"> </w:t>
      </w:r>
      <w:r w:rsidR="00C3071A">
        <w:rPr>
          <w:rFonts w:cs="Times New Roman"/>
          <w:szCs w:val="24"/>
        </w:rPr>
        <w:t>ja Valgevenet</w:t>
      </w:r>
      <w:r w:rsidR="000342FD">
        <w:rPr>
          <w:rFonts w:cs="Times New Roman"/>
          <w:szCs w:val="24"/>
        </w:rPr>
        <w:t xml:space="preserve"> agressiooni toetamisest</w:t>
      </w:r>
      <w:r w:rsidRPr="000F4FEC">
        <w:rPr>
          <w:rFonts w:cs="Times New Roman"/>
          <w:szCs w:val="24"/>
        </w:rPr>
        <w:t xml:space="preserve">, tõstes sarnaselt Euroopa Liidu ja Vabariigi Valitsuse sanktsioonidega selle hinda. </w:t>
      </w:r>
      <w:commentRangeEnd w:id="63"/>
      <w:r w:rsidR="00417875">
        <w:rPr>
          <w:rStyle w:val="Kommentaariviide"/>
          <w:rFonts w:eastAsia="Times New Roman" w:cs="Times New Roman"/>
        </w:rPr>
        <w:commentReference w:id="63"/>
      </w:r>
    </w:p>
    <w:p w14:paraId="0DE05B9A" w14:textId="77777777" w:rsidR="000F4FEC" w:rsidRDefault="000F4FEC" w:rsidP="00A422F9">
      <w:pPr>
        <w:autoSpaceDE w:val="0"/>
        <w:autoSpaceDN w:val="0"/>
        <w:adjustRightInd w:val="0"/>
        <w:jc w:val="both"/>
        <w:rPr>
          <w:rFonts w:eastAsia="Calibri"/>
          <w:kern w:val="0"/>
          <w:highlight w:val="lightGray"/>
          <w14:ligatures w14:val="none"/>
        </w:rPr>
      </w:pPr>
    </w:p>
    <w:p w14:paraId="38C700CC" w14:textId="18F683FD" w:rsidR="00754998" w:rsidRPr="00A27AD2" w:rsidRDefault="00754998" w:rsidP="00A422F9">
      <w:pPr>
        <w:keepNext/>
        <w:autoSpaceDE w:val="0"/>
        <w:autoSpaceDN w:val="0"/>
        <w:adjustRightInd w:val="0"/>
        <w:jc w:val="both"/>
        <w:rPr>
          <w:rFonts w:eastAsia="Calibri"/>
          <w:b/>
          <w:bCs/>
          <w:kern w:val="0"/>
          <w:sz w:val="26"/>
          <w:szCs w:val="26"/>
          <w14:ligatures w14:val="none"/>
        </w:rPr>
      </w:pPr>
      <w:r w:rsidRPr="00A27AD2">
        <w:rPr>
          <w:rFonts w:eastAsia="Calibri"/>
          <w:b/>
          <w:bCs/>
          <w:kern w:val="0"/>
          <w:sz w:val="26"/>
          <w:szCs w:val="26"/>
          <w14:ligatures w14:val="none"/>
        </w:rPr>
        <w:t>2.3. Eelnõu kooskõla Euroopa Liidu ja rahvusvahelise õigusega</w:t>
      </w:r>
    </w:p>
    <w:p w14:paraId="457658EB" w14:textId="77777777" w:rsidR="00754998" w:rsidRPr="00BD02FD" w:rsidRDefault="00754998" w:rsidP="00A422F9">
      <w:pPr>
        <w:keepNext/>
        <w:autoSpaceDE w:val="0"/>
        <w:autoSpaceDN w:val="0"/>
        <w:adjustRightInd w:val="0"/>
        <w:jc w:val="both"/>
        <w:rPr>
          <w:rFonts w:eastAsia="Calibri"/>
          <w:kern w:val="0"/>
          <w14:ligatures w14:val="none"/>
        </w:rPr>
      </w:pPr>
    </w:p>
    <w:p w14:paraId="683DFBCC" w14:textId="610D6786" w:rsidR="00754998" w:rsidRDefault="00754998" w:rsidP="00A422F9">
      <w:pPr>
        <w:autoSpaceDE w:val="0"/>
        <w:autoSpaceDN w:val="0"/>
        <w:adjustRightInd w:val="0"/>
        <w:jc w:val="both"/>
        <w:rPr>
          <w:rFonts w:eastAsia="Calibri"/>
          <w:kern w:val="0"/>
          <w14:ligatures w14:val="none"/>
        </w:rPr>
      </w:pPr>
      <w:r w:rsidRPr="00A27AD2">
        <w:rPr>
          <w:rFonts w:eastAsia="Calibri"/>
          <w:kern w:val="0"/>
          <w14:ligatures w14:val="none"/>
        </w:rPr>
        <w:t xml:space="preserve">Eelnõu väljatöötamisel on tuginetud rahvusvahelises õiguses üldtunnustatud põhimõttele, mille kohaselt on igal riigil suveräänne õigus </w:t>
      </w:r>
      <w:r w:rsidR="00A27AD2">
        <w:rPr>
          <w:rFonts w:eastAsia="Calibri"/>
          <w:kern w:val="0"/>
          <w14:ligatures w14:val="none"/>
        </w:rPr>
        <w:t xml:space="preserve">määrata, kes võivad selles riigis kinnisasju omandada. </w:t>
      </w:r>
      <w:r w:rsidRPr="00A27AD2">
        <w:rPr>
          <w:rFonts w:eastAsia="Calibri"/>
          <w:kern w:val="0"/>
          <w14:ligatures w14:val="none"/>
        </w:rPr>
        <w:t xml:space="preserve">Seega puudub teise riigi kodanikul subjektiivne õigus </w:t>
      </w:r>
      <w:r w:rsidR="00A27AD2">
        <w:rPr>
          <w:rFonts w:eastAsia="Calibri"/>
          <w:kern w:val="0"/>
          <w14:ligatures w14:val="none"/>
        </w:rPr>
        <w:t xml:space="preserve">kinnisasjade omandamisele. </w:t>
      </w:r>
      <w:proofErr w:type="spellStart"/>
      <w:r w:rsidR="00A27AD2">
        <w:rPr>
          <w:rFonts w:eastAsia="Calibri"/>
          <w:kern w:val="0"/>
          <w14:ligatures w14:val="none"/>
        </w:rPr>
        <w:t>KAOKS</w:t>
      </w:r>
      <w:r w:rsidR="00AF46F3">
        <w:rPr>
          <w:rFonts w:eastAsia="Calibri"/>
          <w:kern w:val="0"/>
          <w14:ligatures w14:val="none"/>
        </w:rPr>
        <w:t>i</w:t>
      </w:r>
      <w:r w:rsidRPr="00A27AD2">
        <w:rPr>
          <w:rFonts w:eastAsia="Calibri"/>
          <w:kern w:val="0"/>
          <w14:ligatures w14:val="none"/>
        </w:rPr>
        <w:t>s</w:t>
      </w:r>
      <w:proofErr w:type="spellEnd"/>
      <w:r w:rsidR="00A27AD2">
        <w:rPr>
          <w:rFonts w:eastAsia="Calibri"/>
          <w:kern w:val="0"/>
          <w14:ligatures w14:val="none"/>
        </w:rPr>
        <w:t xml:space="preserve"> planeeritavad muutused</w:t>
      </w:r>
      <w:r w:rsidRPr="00A27AD2">
        <w:rPr>
          <w:rFonts w:eastAsia="Calibri"/>
          <w:kern w:val="0"/>
          <w14:ligatures w14:val="none"/>
        </w:rPr>
        <w:t xml:space="preserve"> ei</w:t>
      </w:r>
      <w:r w:rsidR="00A27AD2">
        <w:rPr>
          <w:rFonts w:eastAsia="Calibri"/>
          <w:kern w:val="0"/>
          <w14:ligatures w14:val="none"/>
        </w:rPr>
        <w:t xml:space="preserve"> kitsenda </w:t>
      </w:r>
      <w:r w:rsidRPr="00A27AD2">
        <w:rPr>
          <w:rFonts w:eastAsia="Calibri"/>
          <w:kern w:val="0"/>
          <w14:ligatures w14:val="none"/>
        </w:rPr>
        <w:t xml:space="preserve">Euroopa Majanduspiirkonna </w:t>
      </w:r>
      <w:r w:rsidR="00C072B5" w:rsidRPr="00A27AD2">
        <w:rPr>
          <w:rFonts w:eastAsia="Calibri"/>
          <w:kern w:val="0"/>
          <w14:ligatures w14:val="none"/>
        </w:rPr>
        <w:t xml:space="preserve">liikmesriigi </w:t>
      </w:r>
      <w:r w:rsidR="00C072B5">
        <w:rPr>
          <w:rFonts w:eastAsia="Calibri"/>
          <w:kern w:val="0"/>
          <w14:ligatures w14:val="none"/>
        </w:rPr>
        <w:t>v</w:t>
      </w:r>
      <w:r w:rsidR="00C072B5" w:rsidRPr="00C072B5">
        <w:rPr>
          <w:rFonts w:eastAsia="Calibri"/>
          <w:kern w:val="0"/>
          <w14:ligatures w14:val="none"/>
        </w:rPr>
        <w:t>õi Suurbritannia ja Põhja-Iiri Ühendkuningriigi</w:t>
      </w:r>
      <w:r w:rsidR="00C072B5">
        <w:rPr>
          <w:rFonts w:eastAsia="Calibri"/>
          <w:kern w:val="0"/>
          <w14:ligatures w14:val="none"/>
        </w:rPr>
        <w:t xml:space="preserve"> </w:t>
      </w:r>
      <w:r w:rsidRPr="00A27AD2">
        <w:rPr>
          <w:rFonts w:eastAsia="Calibri"/>
          <w:kern w:val="0"/>
          <w14:ligatures w14:val="none"/>
        </w:rPr>
        <w:t xml:space="preserve">kodaniku </w:t>
      </w:r>
      <w:r w:rsidR="00A27AD2">
        <w:rPr>
          <w:rFonts w:eastAsia="Calibri"/>
          <w:kern w:val="0"/>
          <w14:ligatures w14:val="none"/>
        </w:rPr>
        <w:t xml:space="preserve">kinnisasjade omandamist Eestis. </w:t>
      </w:r>
    </w:p>
    <w:p w14:paraId="52988AE4" w14:textId="77777777" w:rsidR="00A27AD2" w:rsidRDefault="00A27AD2" w:rsidP="00A422F9">
      <w:pPr>
        <w:autoSpaceDE w:val="0"/>
        <w:autoSpaceDN w:val="0"/>
        <w:adjustRightInd w:val="0"/>
        <w:jc w:val="both"/>
        <w:rPr>
          <w:rFonts w:eastAsia="Calibri"/>
          <w:kern w:val="0"/>
          <w14:ligatures w14:val="none"/>
        </w:rPr>
      </w:pPr>
    </w:p>
    <w:p w14:paraId="653ED24D" w14:textId="77777777" w:rsidR="00A27AD2" w:rsidRPr="0066721C" w:rsidRDefault="00A27AD2" w:rsidP="00A422F9">
      <w:pPr>
        <w:jc w:val="both"/>
        <w:rPr>
          <w:color w:val="000000" w:themeColor="text1"/>
        </w:rPr>
      </w:pPr>
      <w:r w:rsidRPr="0066721C">
        <w:rPr>
          <w:b/>
          <w:color w:val="000000" w:themeColor="text1"/>
        </w:rPr>
        <w:t>Euroopa Liidu toimimise lepingu</w:t>
      </w:r>
      <w:r w:rsidRPr="0066721C">
        <w:rPr>
          <w:color w:val="000000" w:themeColor="text1"/>
        </w:rPr>
        <w:t xml:space="preserve"> (edaspidi ka </w:t>
      </w:r>
      <w:r w:rsidRPr="00F06CC4">
        <w:rPr>
          <w:i/>
          <w:iCs/>
          <w:color w:val="000000" w:themeColor="text1"/>
        </w:rPr>
        <w:t>ELTL</w:t>
      </w:r>
      <w:r w:rsidRPr="0066721C">
        <w:rPr>
          <w:color w:val="000000" w:themeColor="text1"/>
        </w:rPr>
        <w:t xml:space="preserve">) artiklist 63 tulenevalt keelatakse lepingu 4. peatüki sätete kohaselt liikmesriikide vahel ning liikmesriikide ja kolmandate riikide vahel kõik kapitali vaba liikumise makse- ja muud piirangud, samuti kõik maksepiirangud liikmesriikide vahel ning liikmesriikide ja kolmandate riikide vahel. See ei mõjuta </w:t>
      </w:r>
      <w:r w:rsidRPr="00F06CC4">
        <w:rPr>
          <w:color w:val="000000" w:themeColor="text1"/>
        </w:rPr>
        <w:t>liikmesriigi õigust võtta meetmeid siseriiklike õigusnormide rikkumise takistamiseks või avaliku korra või avaliku julgeoleku tagamiseks</w:t>
      </w:r>
      <w:r w:rsidRPr="0066721C">
        <w:rPr>
          <w:color w:val="000000" w:themeColor="text1"/>
        </w:rPr>
        <w:t>. Need meetmed ja kord ei tohi kujutada endast suvalise diskrimineerimise vahendit ega varjatud piirangut kapitali ja maksete vabale liikumisele.</w:t>
      </w:r>
    </w:p>
    <w:p w14:paraId="3616BC0D" w14:textId="77777777" w:rsidR="00A27AD2" w:rsidRPr="0066721C" w:rsidRDefault="00A27AD2" w:rsidP="00A422F9">
      <w:pPr>
        <w:jc w:val="both"/>
        <w:rPr>
          <w:color w:val="000000" w:themeColor="text1"/>
        </w:rPr>
      </w:pPr>
    </w:p>
    <w:p w14:paraId="2138FDAA" w14:textId="5DB62443" w:rsidR="00A27AD2" w:rsidRPr="0066721C" w:rsidRDefault="00A27AD2" w:rsidP="00A422F9">
      <w:pPr>
        <w:jc w:val="both"/>
        <w:rPr>
          <w:color w:val="000000" w:themeColor="text1"/>
        </w:rPr>
      </w:pPr>
      <w:r w:rsidRPr="0066721C">
        <w:rPr>
          <w:color w:val="000000" w:themeColor="text1"/>
        </w:rPr>
        <w:t xml:space="preserve">Kapitali vaba liikumise põhimõtte seisukohast on piiranguid peetud õigustatuks, kui Euroopa Liidu (ka Euroopa Majanduspiirkonna) raames ei toimu diskrimineerimist näiteks kodakondsuse alusel ning seda õigustab ülekaalukas avalik huvi. Kolmandatest riikidest pärit isikute suhtes rohkemate piirangute ettenägemist on samuti peetud õigustatuks </w:t>
      </w:r>
      <w:proofErr w:type="spellStart"/>
      <w:r w:rsidRPr="0066721C">
        <w:rPr>
          <w:color w:val="000000" w:themeColor="text1"/>
        </w:rPr>
        <w:t>ELTLi</w:t>
      </w:r>
      <w:proofErr w:type="spellEnd"/>
      <w:r w:rsidRPr="0066721C">
        <w:rPr>
          <w:color w:val="000000" w:themeColor="text1"/>
        </w:rPr>
        <w:t xml:space="preserve"> art 64</w:t>
      </w:r>
      <w:r w:rsidRPr="0066721C">
        <w:rPr>
          <w:rStyle w:val="Allmrkuseviide"/>
          <w:color w:val="000000" w:themeColor="text1"/>
        </w:rPr>
        <w:footnoteReference w:id="4"/>
      </w:r>
      <w:r w:rsidRPr="0066721C">
        <w:rPr>
          <w:color w:val="000000" w:themeColor="text1"/>
        </w:rPr>
        <w:t xml:space="preserve"> alusel.</w:t>
      </w:r>
      <w:commentRangeStart w:id="64"/>
      <w:r w:rsidRPr="0066721C">
        <w:rPr>
          <w:rStyle w:val="Allmrkuseviide"/>
          <w:color w:val="000000" w:themeColor="text1"/>
        </w:rPr>
        <w:footnoteReference w:id="5"/>
      </w:r>
      <w:r w:rsidRPr="0066721C">
        <w:rPr>
          <w:color w:val="000000" w:themeColor="text1"/>
        </w:rPr>
        <w:t xml:space="preserve"> </w:t>
      </w:r>
      <w:commentRangeEnd w:id="64"/>
      <w:r w:rsidR="00E85F0A">
        <w:rPr>
          <w:rStyle w:val="Kommentaariviide"/>
          <w:rFonts w:eastAsia="Times New Roman"/>
          <w:kern w:val="0"/>
          <w14:ligatures w14:val="none"/>
        </w:rPr>
        <w:commentReference w:id="64"/>
      </w:r>
      <w:r w:rsidRPr="0066721C">
        <w:rPr>
          <w:color w:val="000000" w:themeColor="text1"/>
        </w:rPr>
        <w:t xml:space="preserve">Samas tuleb silmas pidada, et ELis asutatud ja registreeritud juriidiline isik on ELi isik ka siis, kui tema tegelik kasusaaja on kolmanda riigi kodanik. </w:t>
      </w:r>
    </w:p>
    <w:p w14:paraId="22682C6A" w14:textId="77777777" w:rsidR="00A27AD2" w:rsidRPr="0066721C" w:rsidRDefault="00A27AD2" w:rsidP="00A422F9">
      <w:pPr>
        <w:jc w:val="both"/>
        <w:rPr>
          <w:color w:val="000000" w:themeColor="text1"/>
        </w:rPr>
      </w:pPr>
    </w:p>
    <w:p w14:paraId="117CA731" w14:textId="7FA341A8" w:rsidR="00A27AD2" w:rsidRPr="0066721C" w:rsidRDefault="00A27AD2" w:rsidP="00A422F9">
      <w:pPr>
        <w:jc w:val="both"/>
        <w:rPr>
          <w:color w:val="000000" w:themeColor="text1"/>
        </w:rPr>
      </w:pPr>
      <w:r w:rsidRPr="00F06CC4">
        <w:rPr>
          <w:b/>
          <w:bCs/>
          <w:color w:val="000000" w:themeColor="text1"/>
        </w:rPr>
        <w:t>Komisjoni teatise</w:t>
      </w:r>
      <w:r w:rsidRPr="0066721C">
        <w:rPr>
          <w:rStyle w:val="Allmrkuseviide"/>
          <w:color w:val="000000" w:themeColor="text1"/>
        </w:rPr>
        <w:footnoteReference w:id="6"/>
      </w:r>
      <w:r w:rsidRPr="0066721C">
        <w:rPr>
          <w:color w:val="000000" w:themeColor="text1"/>
        </w:rPr>
        <w:t xml:space="preserve"> kohaselt on Euroopa Liidu toimimise lepingu artikliga 63 ette nähtud kapitali vaba liikumine mitte ainult Euroopa Liidu piires, vaid ka Euroopa Liidu ja kolmandate riikide vahel ning </w:t>
      </w:r>
      <w:r w:rsidRPr="00F06CC4">
        <w:rPr>
          <w:color w:val="000000" w:themeColor="text1"/>
        </w:rPr>
        <w:t>kõik piirangud peavad olema sobivad, vajalikud ja proportsionaalsed avaliku poliitika õiguspäraste eesmärkide saavutamiseks</w:t>
      </w:r>
      <w:r w:rsidRPr="0066721C">
        <w:rPr>
          <w:color w:val="000000" w:themeColor="text1"/>
        </w:rPr>
        <w:t>. Sellised eesmärgid on asutamislepingus või Euroopa Kohtu praktikas määratletud ülekaaluka üldise huvina. Euroopa Kohus on kapitali piiriülese liikumise piirangu põhjendamise küsimuses korduvalt selgitanud, et riigisiseste õigusnormidega võib kapitali vaba liikumist piirata üksnes siis, kui see on põhjendatud mõnel ELTL artiklis 65 nimetatud alusel või ülekaalukates üldistes huvides Euroopa Kohtu praktika tähenduses</w:t>
      </w:r>
      <w:r w:rsidRPr="0066721C">
        <w:rPr>
          <w:rStyle w:val="Allmrkuseviide"/>
          <w:color w:val="000000" w:themeColor="text1"/>
        </w:rPr>
        <w:footnoteReference w:id="7"/>
      </w:r>
      <w:r w:rsidRPr="0066721C">
        <w:rPr>
          <w:color w:val="000000" w:themeColor="text1"/>
        </w:rPr>
        <w:t xml:space="preserve">. ELTL artikli 65 lg 1 punkti b alusel on liikmesriikidel õigus võtta kapitali vaba liikumist piiravaid meetmeid, mis on </w:t>
      </w:r>
      <w:r w:rsidRPr="000342FD">
        <w:rPr>
          <w:b/>
          <w:color w:val="000000" w:themeColor="text1"/>
        </w:rPr>
        <w:t>õigustatud avaliku korra või avaliku julgeoleku seisukohalt</w:t>
      </w:r>
      <w:r w:rsidRPr="0066721C">
        <w:rPr>
          <w:color w:val="000000" w:themeColor="text1"/>
        </w:rPr>
        <w:t>. Väljakujunenud kohtupraktika kohaselt võib avaliku korra ja julgeoleku põhjendustele tugineda üksnes siis, kui ühiskonna põhihuvisid ähvardav oht on tegelik ja piisavalt tõsine.</w:t>
      </w:r>
      <w:r w:rsidRPr="0066721C">
        <w:rPr>
          <w:rStyle w:val="Allmrkuseviide"/>
          <w:color w:val="000000" w:themeColor="text1"/>
        </w:rPr>
        <w:footnoteReference w:id="8"/>
      </w:r>
      <w:r w:rsidRPr="0066721C">
        <w:rPr>
          <w:color w:val="000000" w:themeColor="text1"/>
        </w:rPr>
        <w:t xml:space="preserve"> Samuti ei tohiks piirangu kehtestamise eesmärgid olla puhtalt majanduslikud ning nende põhjendused teenida pelgalt majanduslikke huvisid.</w:t>
      </w:r>
      <w:r w:rsidRPr="0066721C">
        <w:rPr>
          <w:rStyle w:val="Allmrkuseviide"/>
          <w:color w:val="000000" w:themeColor="text1"/>
        </w:rPr>
        <w:footnoteReference w:id="9"/>
      </w:r>
      <w:r w:rsidRPr="0066721C">
        <w:rPr>
          <w:color w:val="000000" w:themeColor="text1"/>
        </w:rPr>
        <w:t xml:space="preserve"> </w:t>
      </w:r>
      <w:r w:rsidR="008F3B90">
        <w:rPr>
          <w:color w:val="000000" w:themeColor="text1"/>
        </w:rPr>
        <w:t>Näiteks v</w:t>
      </w:r>
      <w:r w:rsidRPr="0066721C">
        <w:rPr>
          <w:color w:val="000000" w:themeColor="text1"/>
        </w:rPr>
        <w:t>älisinvestorite poolt strateegiliste varade turuvallutuslikul eesmärgil ostmise korral (nt eesmärgiga piirata teatava kauba tarnimist liidu turule või teatava teenuse pakkumist turul) on kõige asjakohasem põhjus erandi tegemiseks Euroopa Liidu toimimise lepingu artiklis 65 sätestatud „avalik kord või avalik julgeolek“. See võib näiteks õigustada piiravaid meetmeid, mida on vaja varustuskindluse tagamiseks (näiteks energiavaldkonnas) või oluliste avalike teenuste osutamiseks, kui vähem piiravad meetmed (näiteks reguleerivad meetmed, millega kehtestatakse avalike teenuste osutamise kohustused kõigile teatavates sektorites tegutsevatele ettevõtjatele) ei ole piisavad, et kõrvaldada tõeline ja piisavalt tõsine oht mõnele ühiskonna põhihuvile.</w:t>
      </w:r>
      <w:r w:rsidRPr="0066721C">
        <w:rPr>
          <w:rStyle w:val="Allmrkuseviide"/>
          <w:color w:val="000000" w:themeColor="text1"/>
        </w:rPr>
        <w:footnoteReference w:id="10"/>
      </w:r>
    </w:p>
    <w:p w14:paraId="33837BE1" w14:textId="77777777" w:rsidR="00AF46F3" w:rsidRDefault="00AF46F3" w:rsidP="00A422F9">
      <w:pPr>
        <w:autoSpaceDE w:val="0"/>
        <w:autoSpaceDN w:val="0"/>
        <w:adjustRightInd w:val="0"/>
        <w:jc w:val="both"/>
        <w:rPr>
          <w:rFonts w:eastAsia="Calibri"/>
          <w:kern w:val="0"/>
          <w14:ligatures w14:val="none"/>
        </w:rPr>
      </w:pPr>
    </w:p>
    <w:p w14:paraId="6C48B720" w14:textId="6E36708A" w:rsidR="00AF46F3" w:rsidRPr="00A27AD2" w:rsidRDefault="00AF46F3" w:rsidP="00A422F9">
      <w:pPr>
        <w:autoSpaceDE w:val="0"/>
        <w:autoSpaceDN w:val="0"/>
        <w:adjustRightInd w:val="0"/>
        <w:jc w:val="both"/>
        <w:rPr>
          <w:rFonts w:eastAsia="Calibri"/>
          <w:kern w:val="0"/>
          <w14:ligatures w14:val="none"/>
        </w:rPr>
      </w:pPr>
      <w:r>
        <w:rPr>
          <w:rFonts w:eastAsia="Calibri"/>
          <w:kern w:val="0"/>
          <w14:ligatures w14:val="none"/>
        </w:rPr>
        <w:t xml:space="preserve">Eelnõuga </w:t>
      </w:r>
      <w:r w:rsidR="005F178B">
        <w:rPr>
          <w:rFonts w:eastAsia="Calibri"/>
          <w:kern w:val="0"/>
          <w14:ligatures w14:val="none"/>
        </w:rPr>
        <w:t xml:space="preserve">on </w:t>
      </w:r>
      <w:r w:rsidR="00EF2CA8">
        <w:rPr>
          <w:rFonts w:eastAsia="Calibri"/>
          <w:kern w:val="0"/>
          <w14:ligatures w14:val="none"/>
        </w:rPr>
        <w:t xml:space="preserve">kavandatud </w:t>
      </w:r>
      <w:r>
        <w:rPr>
          <w:rFonts w:eastAsia="Calibri"/>
          <w:kern w:val="0"/>
          <w14:ligatures w14:val="none"/>
        </w:rPr>
        <w:t xml:space="preserve">piirangud riigi </w:t>
      </w:r>
      <w:r w:rsidRPr="00AF46F3">
        <w:rPr>
          <w:rFonts w:eastAsia="Calibri"/>
          <w:kern w:val="0"/>
          <w14:ligatures w14:val="none"/>
        </w:rPr>
        <w:t>julgeoleku</w:t>
      </w:r>
      <w:r w:rsidR="00EF2CA8">
        <w:rPr>
          <w:rFonts w:eastAsia="Calibri"/>
          <w:kern w:val="0"/>
          <w14:ligatures w14:val="none"/>
        </w:rPr>
        <w:t xml:space="preserve"> ja avaliku korra </w:t>
      </w:r>
      <w:r>
        <w:rPr>
          <w:rFonts w:eastAsia="Calibri"/>
          <w:kern w:val="0"/>
          <w14:ligatures w14:val="none"/>
        </w:rPr>
        <w:t xml:space="preserve">tagamise eesmärgil ning </w:t>
      </w:r>
      <w:r w:rsidR="003A6CE5">
        <w:rPr>
          <w:rFonts w:eastAsia="Calibri"/>
          <w:kern w:val="0"/>
          <w14:ligatures w14:val="none"/>
        </w:rPr>
        <w:t xml:space="preserve">käesoleva eelnõu koostamise käigus on </w:t>
      </w:r>
      <w:r w:rsidR="00EF2CA8">
        <w:rPr>
          <w:rFonts w:eastAsia="Calibri"/>
          <w:kern w:val="0"/>
          <w14:ligatures w14:val="none"/>
        </w:rPr>
        <w:t>arvestatud</w:t>
      </w:r>
      <w:r>
        <w:rPr>
          <w:rFonts w:eastAsia="Calibri"/>
          <w:kern w:val="0"/>
          <w14:ligatures w14:val="none"/>
        </w:rPr>
        <w:t xml:space="preserve">, et </w:t>
      </w:r>
      <w:r w:rsidR="00EF2CA8">
        <w:rPr>
          <w:rFonts w:eastAsia="Calibri"/>
          <w:kern w:val="0"/>
          <w14:ligatures w14:val="none"/>
        </w:rPr>
        <w:t xml:space="preserve">muudatuste rakendamiseks peab </w:t>
      </w:r>
      <w:r>
        <w:rPr>
          <w:rFonts w:eastAsia="Calibri"/>
          <w:kern w:val="0"/>
          <w14:ligatures w14:val="none"/>
        </w:rPr>
        <w:t xml:space="preserve">oht julgeolekule </w:t>
      </w:r>
      <w:r w:rsidR="00EF2CA8">
        <w:rPr>
          <w:rFonts w:eastAsia="Calibri"/>
          <w:kern w:val="0"/>
          <w14:ligatures w14:val="none"/>
        </w:rPr>
        <w:t xml:space="preserve">või avalikule korrale olema </w:t>
      </w:r>
      <w:r w:rsidRPr="00AF46F3">
        <w:rPr>
          <w:rFonts w:eastAsia="Calibri"/>
          <w:kern w:val="0"/>
          <w14:ligatures w14:val="none"/>
        </w:rPr>
        <w:t>tegelik ja piisavalt tõsine</w:t>
      </w:r>
      <w:r>
        <w:rPr>
          <w:rFonts w:eastAsia="Calibri"/>
          <w:kern w:val="0"/>
          <w14:ligatures w14:val="none"/>
        </w:rPr>
        <w:t xml:space="preserve">, sealhulgas </w:t>
      </w:r>
      <w:r w:rsidR="00EF2CA8">
        <w:rPr>
          <w:rFonts w:eastAsia="Calibri"/>
          <w:kern w:val="0"/>
          <w14:ligatures w14:val="none"/>
        </w:rPr>
        <w:t xml:space="preserve">peab oht olema </w:t>
      </w:r>
      <w:r>
        <w:rPr>
          <w:rFonts w:eastAsia="Calibri"/>
          <w:kern w:val="0"/>
          <w14:ligatures w14:val="none"/>
        </w:rPr>
        <w:t>ühiskonna põhihuve ähvardav.</w:t>
      </w:r>
    </w:p>
    <w:p w14:paraId="2CF1A571" w14:textId="77777777" w:rsidR="00754998" w:rsidRPr="004A1A6B" w:rsidRDefault="00754998" w:rsidP="00A422F9">
      <w:pPr>
        <w:rPr>
          <w:highlight w:val="lightGray"/>
        </w:rPr>
      </w:pPr>
    </w:p>
    <w:p w14:paraId="4D649BD8" w14:textId="77777777" w:rsidR="00754998" w:rsidRPr="00BD02FD" w:rsidRDefault="00754998" w:rsidP="00A422F9">
      <w:pPr>
        <w:keepNext/>
        <w:jc w:val="both"/>
        <w:rPr>
          <w:rFonts w:eastAsia="Calibri"/>
          <w:b/>
          <w:bCs/>
          <w:kern w:val="0"/>
          <w14:ligatures w14:val="none"/>
        </w:rPr>
      </w:pPr>
      <w:r w:rsidRPr="00BD02FD">
        <w:rPr>
          <w:rFonts w:eastAsia="Calibri"/>
          <w:b/>
          <w:bCs/>
          <w:kern w:val="0"/>
          <w14:ligatures w14:val="none"/>
        </w:rPr>
        <w:t>2.4. Eelnõu meetmed ja nende põhiseaduspärasus</w:t>
      </w:r>
    </w:p>
    <w:p w14:paraId="2D4C4C6D" w14:textId="77777777" w:rsidR="00A27AD2" w:rsidRPr="00A27AD2" w:rsidRDefault="00A27AD2" w:rsidP="00A422F9">
      <w:pPr>
        <w:jc w:val="both"/>
        <w:rPr>
          <w:rFonts w:eastAsia="Calibri"/>
          <w:kern w:val="0"/>
          <w:szCs w:val="22"/>
          <w14:ligatures w14:val="none"/>
        </w:rPr>
      </w:pPr>
    </w:p>
    <w:p w14:paraId="42748F3F" w14:textId="1D92634E" w:rsidR="00AB3F42" w:rsidRDefault="00AB3F42" w:rsidP="00AB45DC">
      <w:pPr>
        <w:jc w:val="both"/>
        <w:rPr>
          <w:rFonts w:eastAsia="Calibri"/>
          <w:kern w:val="0"/>
          <w:szCs w:val="22"/>
          <w14:ligatures w14:val="none"/>
        </w:rPr>
      </w:pPr>
      <w:r>
        <w:rPr>
          <w:rFonts w:eastAsia="Calibri"/>
          <w:kern w:val="0"/>
          <w:szCs w:val="22"/>
          <w14:ligatures w14:val="none"/>
        </w:rPr>
        <w:t>KAOKS</w:t>
      </w:r>
      <w:r w:rsidR="00A27AD2" w:rsidRPr="00A27AD2">
        <w:rPr>
          <w:rFonts w:eastAsia="Calibri"/>
          <w:kern w:val="0"/>
          <w:szCs w:val="22"/>
          <w14:ligatures w14:val="none"/>
        </w:rPr>
        <w:t xml:space="preserve"> muutmise kavandamisel on hinnatud, kas võimalik keeld omandada kinnisasja Eesti Vabariigi territooriumil </w:t>
      </w:r>
      <w:r w:rsidR="000342FD">
        <w:rPr>
          <w:rFonts w:eastAsia="Calibri"/>
          <w:kern w:val="0"/>
          <w:szCs w:val="22"/>
          <w14:ligatures w14:val="none"/>
        </w:rPr>
        <w:t xml:space="preserve">pikaajalise elamisloata </w:t>
      </w:r>
      <w:r w:rsidR="00C7481B">
        <w:rPr>
          <w:rFonts w:eastAsia="Calibri"/>
          <w:kern w:val="0"/>
          <w:szCs w:val="22"/>
          <w14:ligatures w14:val="none"/>
        </w:rPr>
        <w:t xml:space="preserve">riigi julgeolekut või avalikku korda ohustavate </w:t>
      </w:r>
      <w:r w:rsidR="00896AD8">
        <w:rPr>
          <w:rFonts w:eastAsia="Calibri"/>
          <w:kern w:val="0"/>
          <w:szCs w:val="22"/>
          <w14:ligatures w14:val="none"/>
        </w:rPr>
        <w:t xml:space="preserve">riikide (eelduslikult </w:t>
      </w:r>
      <w:r w:rsidR="00A27AD2" w:rsidRPr="00A27AD2">
        <w:rPr>
          <w:rFonts w:eastAsia="Calibri"/>
          <w:kern w:val="0"/>
          <w:szCs w:val="22"/>
          <w14:ligatures w14:val="none"/>
        </w:rPr>
        <w:t>Venemaa Föderatsiooni ja Valgevene Vabariigi</w:t>
      </w:r>
      <w:r w:rsidR="00896AD8">
        <w:rPr>
          <w:rFonts w:eastAsia="Calibri"/>
          <w:kern w:val="0"/>
          <w:szCs w:val="22"/>
          <w14:ligatures w14:val="none"/>
        </w:rPr>
        <w:t>)</w:t>
      </w:r>
      <w:r w:rsidR="00A27AD2" w:rsidRPr="00A27AD2">
        <w:rPr>
          <w:rFonts w:eastAsia="Calibri"/>
          <w:kern w:val="0"/>
          <w:szCs w:val="22"/>
          <w14:ligatures w14:val="none"/>
        </w:rPr>
        <w:t xml:space="preserve"> kodanikel</w:t>
      </w:r>
      <w:r w:rsidR="00896AD8">
        <w:rPr>
          <w:rFonts w:eastAsia="Calibri"/>
          <w:kern w:val="0"/>
          <w:szCs w:val="22"/>
          <w14:ligatures w14:val="none"/>
        </w:rPr>
        <w:t>e</w:t>
      </w:r>
      <w:r w:rsidR="000F254D">
        <w:rPr>
          <w:rFonts w:eastAsia="Calibri"/>
          <w:kern w:val="0"/>
          <w:szCs w:val="22"/>
          <w14:ligatures w14:val="none"/>
        </w:rPr>
        <w:t xml:space="preserve">, </w:t>
      </w:r>
      <w:r w:rsidR="00A27AD2" w:rsidRPr="00A27AD2">
        <w:rPr>
          <w:rFonts w:eastAsia="Calibri"/>
          <w:kern w:val="0"/>
          <w:szCs w:val="22"/>
          <w14:ligatures w14:val="none"/>
        </w:rPr>
        <w:t>on kooskõlas Eesti Vabariigi põhiseadusega</w:t>
      </w:r>
      <w:r w:rsidR="00896AD8">
        <w:rPr>
          <w:rFonts w:eastAsia="Calibri"/>
          <w:kern w:val="0"/>
          <w:szCs w:val="22"/>
          <w14:ligatures w14:val="none"/>
        </w:rPr>
        <w:t xml:space="preserve"> (edaspidi ka </w:t>
      </w:r>
      <w:r w:rsidR="00896AD8" w:rsidRPr="00896AD8">
        <w:rPr>
          <w:rFonts w:eastAsia="Calibri"/>
          <w:i/>
          <w:iCs/>
          <w:kern w:val="0"/>
          <w:szCs w:val="22"/>
          <w14:ligatures w14:val="none"/>
        </w:rPr>
        <w:t>PS</w:t>
      </w:r>
      <w:r w:rsidR="00896AD8">
        <w:rPr>
          <w:rFonts w:eastAsia="Calibri"/>
          <w:kern w:val="0"/>
          <w:szCs w:val="22"/>
          <w14:ligatures w14:val="none"/>
        </w:rPr>
        <w:t>)</w:t>
      </w:r>
      <w:r w:rsidR="00A27AD2" w:rsidRPr="00A27AD2">
        <w:rPr>
          <w:rFonts w:eastAsia="Calibri"/>
          <w:kern w:val="0"/>
          <w:szCs w:val="22"/>
          <w14:ligatures w14:val="none"/>
        </w:rPr>
        <w:t>.</w:t>
      </w:r>
      <w:r w:rsidR="004B2781">
        <w:rPr>
          <w:rFonts w:eastAsia="Calibri"/>
          <w:kern w:val="0"/>
          <w:szCs w:val="22"/>
          <w14:ligatures w14:val="none"/>
        </w:rPr>
        <w:t xml:space="preserve"> </w:t>
      </w:r>
      <w:r>
        <w:rPr>
          <w:rFonts w:eastAsia="Calibri"/>
          <w:kern w:val="0"/>
          <w:szCs w:val="22"/>
          <w14:ligatures w14:val="none"/>
        </w:rPr>
        <w:t>K</w:t>
      </w:r>
      <w:r w:rsidR="00A27AD2" w:rsidRPr="00A27AD2">
        <w:rPr>
          <w:rFonts w:eastAsia="Calibri"/>
          <w:kern w:val="0"/>
          <w:szCs w:val="22"/>
          <w14:ligatures w14:val="none"/>
        </w:rPr>
        <w:t>avandatav seadusemuudatus piirab nimetatud isikute võimalust omandada kinnisasja Eestis pärast seaduse jõustumist ning ei oma tagasiulatuvat mõju.</w:t>
      </w:r>
      <w:r w:rsidR="00AB45DC">
        <w:rPr>
          <w:rFonts w:eastAsia="Calibri"/>
          <w:kern w:val="0"/>
          <w:szCs w:val="22"/>
          <w14:ligatures w14:val="none"/>
        </w:rPr>
        <w:t xml:space="preserve"> </w:t>
      </w:r>
      <w:r w:rsidR="004B2781">
        <w:rPr>
          <w:rFonts w:eastAsia="Calibri"/>
          <w:kern w:val="0"/>
          <w:szCs w:val="22"/>
          <w14:ligatures w14:val="none"/>
        </w:rPr>
        <w:t xml:space="preserve">Lisaks hõlmatakse eelnõu muudatustega ka juriidilised isikud, kelle tegelikud kasusaajad on piirangute all olevad </w:t>
      </w:r>
      <w:r w:rsidR="00127E11">
        <w:rPr>
          <w:rFonts w:eastAsia="Calibri"/>
          <w:kern w:val="0"/>
          <w:szCs w:val="22"/>
          <w14:ligatures w14:val="none"/>
        </w:rPr>
        <w:t xml:space="preserve">füüsilised </w:t>
      </w:r>
      <w:r w:rsidR="004B2781">
        <w:rPr>
          <w:rFonts w:eastAsia="Calibri"/>
          <w:kern w:val="0"/>
          <w:szCs w:val="22"/>
          <w14:ligatures w14:val="none"/>
        </w:rPr>
        <w:t xml:space="preserve">isikud. </w:t>
      </w:r>
      <w:r w:rsidR="00AB45DC">
        <w:rPr>
          <w:rFonts w:eastAsia="Calibri"/>
          <w:kern w:val="0"/>
          <w:szCs w:val="22"/>
          <w14:ligatures w14:val="none"/>
        </w:rPr>
        <w:t xml:space="preserve">Kavandatavat piirangut Eesti riigi julgeolekut </w:t>
      </w:r>
      <w:r w:rsidR="00F457D7">
        <w:rPr>
          <w:rFonts w:eastAsia="Calibri"/>
          <w:kern w:val="0"/>
          <w:szCs w:val="22"/>
          <w14:ligatures w14:val="none"/>
        </w:rPr>
        <w:t>või</w:t>
      </w:r>
      <w:r w:rsidR="00AB45DC">
        <w:rPr>
          <w:rFonts w:eastAsia="Calibri"/>
          <w:kern w:val="0"/>
          <w:szCs w:val="22"/>
          <w14:ligatures w14:val="none"/>
        </w:rPr>
        <w:t xml:space="preserve"> avalikku korda ohustavate riikide isikute suhtes </w:t>
      </w:r>
      <w:r w:rsidR="00E2153D">
        <w:rPr>
          <w:rFonts w:eastAsia="Calibri"/>
          <w:kern w:val="0"/>
          <w:szCs w:val="22"/>
          <w14:ligatures w14:val="none"/>
        </w:rPr>
        <w:t xml:space="preserve">kavandatakse kohaldada ka </w:t>
      </w:r>
      <w:r w:rsidR="00E2153D" w:rsidRPr="00E2153D">
        <w:rPr>
          <w:rFonts w:eastAsia="Calibri"/>
          <w:kern w:val="0"/>
          <w:szCs w:val="22"/>
          <w14:ligatures w14:val="none"/>
        </w:rPr>
        <w:t>mitut kodakondsust omavale füüsilis</w:t>
      </w:r>
      <w:r w:rsidR="00AB45DC">
        <w:rPr>
          <w:rFonts w:eastAsia="Calibri"/>
          <w:kern w:val="0"/>
          <w:szCs w:val="22"/>
          <w14:ligatures w14:val="none"/>
        </w:rPr>
        <w:t>t</w:t>
      </w:r>
      <w:r w:rsidR="00E2153D" w:rsidRPr="00E2153D">
        <w:rPr>
          <w:rFonts w:eastAsia="Calibri"/>
          <w:kern w:val="0"/>
          <w:szCs w:val="22"/>
          <w14:ligatures w14:val="none"/>
        </w:rPr>
        <w:t>ele isiku</w:t>
      </w:r>
      <w:r w:rsidR="00AB45DC">
        <w:rPr>
          <w:rFonts w:eastAsia="Calibri"/>
          <w:kern w:val="0"/>
          <w:szCs w:val="22"/>
          <w14:ligatures w14:val="none"/>
        </w:rPr>
        <w:t>te</w:t>
      </w:r>
      <w:r w:rsidR="00E2153D" w:rsidRPr="00E2153D">
        <w:rPr>
          <w:rFonts w:eastAsia="Calibri"/>
          <w:kern w:val="0"/>
          <w:szCs w:val="22"/>
          <w14:ligatures w14:val="none"/>
        </w:rPr>
        <w:t>le, kes ei ole Euroopa Liidu liikmesriigi kodanik</w:t>
      </w:r>
      <w:r w:rsidR="00AB45DC">
        <w:rPr>
          <w:rFonts w:eastAsia="Calibri"/>
          <w:kern w:val="0"/>
          <w:szCs w:val="22"/>
          <w14:ligatures w14:val="none"/>
        </w:rPr>
        <w:t>ud</w:t>
      </w:r>
      <w:r w:rsidR="00E2153D" w:rsidRPr="00E2153D">
        <w:rPr>
          <w:rFonts w:eastAsia="Calibri"/>
          <w:kern w:val="0"/>
          <w:szCs w:val="22"/>
          <w14:ligatures w14:val="none"/>
        </w:rPr>
        <w:t>.</w:t>
      </w:r>
    </w:p>
    <w:p w14:paraId="3B64BE69" w14:textId="77777777" w:rsidR="00E2153D" w:rsidRDefault="00E2153D" w:rsidP="00A422F9">
      <w:pPr>
        <w:jc w:val="both"/>
        <w:rPr>
          <w:rFonts w:eastAsia="Calibri"/>
          <w:kern w:val="0"/>
          <w:szCs w:val="22"/>
          <w14:ligatures w14:val="none"/>
        </w:rPr>
      </w:pPr>
    </w:p>
    <w:p w14:paraId="701DC5CA" w14:textId="4DF67A98" w:rsidR="00A27AD2" w:rsidRDefault="007E461E" w:rsidP="00A422F9">
      <w:pPr>
        <w:jc w:val="both"/>
        <w:rPr>
          <w:rFonts w:eastAsia="Calibri"/>
          <w:b/>
          <w:bCs/>
          <w:kern w:val="0"/>
          <w:szCs w:val="22"/>
          <w14:ligatures w14:val="none"/>
        </w:rPr>
      </w:pPr>
      <w:r>
        <w:rPr>
          <w:rFonts w:eastAsia="Calibri"/>
          <w:b/>
          <w:bCs/>
          <w:kern w:val="0"/>
          <w:szCs w:val="22"/>
          <w14:ligatures w14:val="none"/>
        </w:rPr>
        <w:t xml:space="preserve">2.4.1. </w:t>
      </w:r>
      <w:r w:rsidR="00A27AD2" w:rsidRPr="00AB3F42">
        <w:rPr>
          <w:rFonts w:eastAsia="Calibri"/>
          <w:b/>
          <w:bCs/>
          <w:kern w:val="0"/>
          <w:szCs w:val="22"/>
          <w14:ligatures w14:val="none"/>
        </w:rPr>
        <w:t>Kohaldatavad põhiseaduse sätted</w:t>
      </w:r>
    </w:p>
    <w:p w14:paraId="41268C47" w14:textId="77777777" w:rsidR="007E461E" w:rsidRPr="00AB3F42" w:rsidRDefault="007E461E" w:rsidP="00A422F9">
      <w:pPr>
        <w:jc w:val="both"/>
        <w:rPr>
          <w:rFonts w:eastAsia="Calibri"/>
          <w:b/>
          <w:bCs/>
          <w:kern w:val="0"/>
          <w:szCs w:val="22"/>
          <w14:ligatures w14:val="none"/>
        </w:rPr>
      </w:pPr>
    </w:p>
    <w:p w14:paraId="4139D5FC" w14:textId="6176019A" w:rsidR="00A27AD2" w:rsidRDefault="00A27AD2" w:rsidP="00A422F9">
      <w:pPr>
        <w:jc w:val="both"/>
        <w:rPr>
          <w:rFonts w:eastAsia="Calibri"/>
          <w:kern w:val="0"/>
          <w:szCs w:val="22"/>
          <w14:ligatures w14:val="none"/>
        </w:rPr>
      </w:pPr>
      <w:r w:rsidRPr="00A27AD2">
        <w:rPr>
          <w:rFonts w:eastAsia="Calibri"/>
          <w:kern w:val="0"/>
          <w:szCs w:val="22"/>
          <w14:ligatures w14:val="none"/>
        </w:rPr>
        <w:t xml:space="preserve">Kinnisasjade omandamisele piirangute kehtestamisel ei saa piirduda üksnes omandipõhiõiguse riive hindamisega. Käesolevas kontekstis tuleb arvesse võtta ka teisi põhiseaduslikke õigusi ja väärtusi. Vastupidisel juhul - eelistades üht põhiõigust teisele või jättes põhiseaduslikud väärtused tervikuna ja koostoimes kaalumata - võib lõpptulemus olla vastuolus sellega, mida põhiseadus </w:t>
      </w:r>
      <w:r w:rsidR="002D0AF7">
        <w:rPr>
          <w:rFonts w:eastAsia="Calibri"/>
          <w:kern w:val="0"/>
          <w:szCs w:val="22"/>
          <w14:ligatures w14:val="none"/>
        </w:rPr>
        <w:t xml:space="preserve">seadusandjalt </w:t>
      </w:r>
      <w:r w:rsidRPr="00A27AD2">
        <w:rPr>
          <w:rFonts w:eastAsia="Calibri"/>
          <w:kern w:val="0"/>
          <w:szCs w:val="22"/>
          <w14:ligatures w14:val="none"/>
        </w:rPr>
        <w:t>nõuab.</w:t>
      </w:r>
    </w:p>
    <w:p w14:paraId="5FC8CBA0" w14:textId="77777777" w:rsidR="00AB3F42" w:rsidRPr="00A27AD2" w:rsidRDefault="00AB3F42" w:rsidP="00A422F9">
      <w:pPr>
        <w:jc w:val="both"/>
        <w:rPr>
          <w:rFonts w:eastAsia="Calibri"/>
          <w:kern w:val="0"/>
          <w:szCs w:val="22"/>
          <w14:ligatures w14:val="none"/>
        </w:rPr>
      </w:pPr>
    </w:p>
    <w:p w14:paraId="62D30B46" w14:textId="7163EDDB"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 xml:space="preserve">Asjakohased </w:t>
      </w:r>
      <w:r w:rsidR="00AB45DC">
        <w:rPr>
          <w:rFonts w:eastAsia="Calibri"/>
          <w:kern w:val="0"/>
          <w:szCs w:val="22"/>
          <w14:ligatures w14:val="none"/>
        </w:rPr>
        <w:t xml:space="preserve">põhiseaduse sätted </w:t>
      </w:r>
      <w:r w:rsidRPr="00A27AD2">
        <w:rPr>
          <w:rFonts w:eastAsia="Calibri"/>
          <w:kern w:val="0"/>
          <w:szCs w:val="22"/>
          <w14:ligatures w14:val="none"/>
        </w:rPr>
        <w:t>on eelkõige:</w:t>
      </w:r>
    </w:p>
    <w:p w14:paraId="55645764" w14:textId="5551F229" w:rsidR="00A27AD2" w:rsidRPr="00F71680" w:rsidRDefault="00A27AD2" w:rsidP="00F71680">
      <w:pPr>
        <w:pStyle w:val="Loendilik"/>
        <w:numPr>
          <w:ilvl w:val="0"/>
          <w:numId w:val="149"/>
        </w:numPr>
        <w:ind w:left="284" w:hanging="284"/>
        <w:rPr>
          <w:rFonts w:eastAsia="Calibri"/>
        </w:rPr>
      </w:pPr>
      <w:r w:rsidRPr="00F71680">
        <w:rPr>
          <w:rFonts w:eastAsia="Calibri"/>
        </w:rPr>
        <w:t>PS § 32, mis sätestab omandi puutumatuse,</w:t>
      </w:r>
    </w:p>
    <w:p w14:paraId="057984CD" w14:textId="2780F16C" w:rsidR="00A27AD2" w:rsidRPr="00F71680" w:rsidRDefault="00A27AD2" w:rsidP="00F71680">
      <w:pPr>
        <w:pStyle w:val="Loendilik"/>
        <w:numPr>
          <w:ilvl w:val="0"/>
          <w:numId w:val="149"/>
        </w:numPr>
        <w:ind w:left="284" w:hanging="284"/>
        <w:rPr>
          <w:rFonts w:eastAsia="Calibri"/>
        </w:rPr>
      </w:pPr>
      <w:r w:rsidRPr="00F71680">
        <w:rPr>
          <w:rFonts w:eastAsia="Calibri"/>
        </w:rPr>
        <w:t>PS § 12, mis tagab võrdse kohtlemise,</w:t>
      </w:r>
    </w:p>
    <w:p w14:paraId="21E86E69" w14:textId="45E967B1" w:rsidR="00A27AD2" w:rsidRPr="00F71680" w:rsidRDefault="00A27AD2" w:rsidP="00F71680">
      <w:pPr>
        <w:pStyle w:val="Loendilik"/>
        <w:numPr>
          <w:ilvl w:val="0"/>
          <w:numId w:val="149"/>
        </w:numPr>
        <w:ind w:left="284" w:hanging="284"/>
        <w:rPr>
          <w:rFonts w:eastAsia="Calibri"/>
        </w:rPr>
      </w:pPr>
      <w:r w:rsidRPr="00F71680">
        <w:rPr>
          <w:rFonts w:eastAsia="Calibri"/>
        </w:rPr>
        <w:t>PS § 11, mille kohaselt või</w:t>
      </w:r>
      <w:r w:rsidR="00AB45DC">
        <w:rPr>
          <w:rFonts w:eastAsia="Calibri"/>
        </w:rPr>
        <w:t>b</w:t>
      </w:r>
      <w:r w:rsidRPr="00F71680">
        <w:rPr>
          <w:rFonts w:eastAsia="Calibri"/>
        </w:rPr>
        <w:t xml:space="preserve"> põhiõigusi piirata üksnes põhiseadusega kooskõlas oleva</w:t>
      </w:r>
      <w:r w:rsidR="00AB45DC">
        <w:rPr>
          <w:rFonts w:eastAsia="Calibri"/>
        </w:rPr>
        <w:t>te</w:t>
      </w:r>
      <w:r w:rsidRPr="00F71680">
        <w:rPr>
          <w:rFonts w:eastAsia="Calibri"/>
        </w:rPr>
        <w:t>, demokraatlikus ühiskonnas vajalik</w:t>
      </w:r>
      <w:r w:rsidR="00AB45DC">
        <w:rPr>
          <w:rFonts w:eastAsia="Calibri"/>
        </w:rPr>
        <w:t>e</w:t>
      </w:r>
      <w:r w:rsidRPr="00F71680">
        <w:rPr>
          <w:rFonts w:eastAsia="Calibri"/>
        </w:rPr>
        <w:t xml:space="preserve"> meetme</w:t>
      </w:r>
      <w:r w:rsidR="00AB45DC">
        <w:rPr>
          <w:rFonts w:eastAsia="Calibri"/>
        </w:rPr>
        <w:t>tega</w:t>
      </w:r>
      <w:r w:rsidRPr="00F71680">
        <w:rPr>
          <w:rFonts w:eastAsia="Calibri"/>
        </w:rPr>
        <w:t>,</w:t>
      </w:r>
    </w:p>
    <w:p w14:paraId="6CE085FD" w14:textId="47BA987B" w:rsidR="00A27AD2" w:rsidRPr="00F71680" w:rsidRDefault="00A27AD2" w:rsidP="00F71680">
      <w:pPr>
        <w:pStyle w:val="Loendilik"/>
        <w:numPr>
          <w:ilvl w:val="0"/>
          <w:numId w:val="149"/>
        </w:numPr>
        <w:ind w:left="284" w:hanging="284"/>
        <w:rPr>
          <w:rFonts w:eastAsia="Calibri"/>
        </w:rPr>
      </w:pPr>
      <w:r w:rsidRPr="00F71680">
        <w:rPr>
          <w:rFonts w:eastAsia="Calibri"/>
        </w:rPr>
        <w:t>PS § 1 ja preambul, mis rõhutavad Eesti riigi iseseisvuse, sõltumatuse ja julgeoleku kaitset.</w:t>
      </w:r>
    </w:p>
    <w:p w14:paraId="5659A02D" w14:textId="77777777" w:rsidR="00AB3F42" w:rsidRPr="00A27AD2" w:rsidRDefault="00AB3F42" w:rsidP="00A422F9">
      <w:pPr>
        <w:jc w:val="both"/>
        <w:rPr>
          <w:rFonts w:eastAsia="Calibri"/>
          <w:kern w:val="0"/>
          <w:szCs w:val="22"/>
          <w14:ligatures w14:val="none"/>
        </w:rPr>
      </w:pPr>
    </w:p>
    <w:p w14:paraId="7C811E90" w14:textId="7E10F77E" w:rsidR="00A27AD2" w:rsidRDefault="007E461E" w:rsidP="00A422F9">
      <w:pPr>
        <w:jc w:val="both"/>
        <w:rPr>
          <w:rFonts w:eastAsia="Calibri"/>
          <w:b/>
          <w:bCs/>
          <w:kern w:val="0"/>
          <w:szCs w:val="22"/>
          <w14:ligatures w14:val="none"/>
        </w:rPr>
      </w:pPr>
      <w:r>
        <w:rPr>
          <w:rFonts w:eastAsia="Calibri"/>
          <w:b/>
          <w:bCs/>
          <w:kern w:val="0"/>
          <w:szCs w:val="22"/>
          <w14:ligatures w14:val="none"/>
        </w:rPr>
        <w:t xml:space="preserve">2.4.2. </w:t>
      </w:r>
      <w:r w:rsidR="00A27AD2" w:rsidRPr="00AB3F42">
        <w:rPr>
          <w:rFonts w:eastAsia="Calibri"/>
          <w:b/>
          <w:bCs/>
          <w:kern w:val="0"/>
          <w:szCs w:val="22"/>
          <w14:ligatures w14:val="none"/>
        </w:rPr>
        <w:t>Omandipõhiõiguse riive olemasolu</w:t>
      </w:r>
    </w:p>
    <w:p w14:paraId="34E43135" w14:textId="77777777" w:rsidR="00AB3F42" w:rsidRPr="00AB3F42" w:rsidRDefault="00AB3F42" w:rsidP="00A422F9">
      <w:pPr>
        <w:jc w:val="both"/>
        <w:rPr>
          <w:rFonts w:eastAsia="Calibri"/>
          <w:b/>
          <w:bCs/>
          <w:kern w:val="0"/>
          <w:szCs w:val="22"/>
          <w14:ligatures w14:val="none"/>
        </w:rPr>
      </w:pPr>
    </w:p>
    <w:p w14:paraId="0CCD871F" w14:textId="72B707DE"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PS § 32 kaitsealas on isiku olemasolev omand, mitte aga absoluutne õigus kinnisvara tulevikus omandada. Paragrahvi 32 lg 3 võimaldab seadusega ja üldistes huvides kehtestada piiranguid teatud vara liikide omamisele. Riigikohus on rõhutanud, et sellise erandi tegemiseks tuleb seadusega sätestada isikud ja vara liigid, kelle ja mille suhtes piirangud kehtivad. Piirangud peavad olema kehtestatud üldistes huvides</w:t>
      </w:r>
      <w:r w:rsidR="007064F2">
        <w:rPr>
          <w:rStyle w:val="Allmrkuseviide"/>
          <w:rFonts w:eastAsia="Calibri"/>
          <w:kern w:val="0"/>
          <w:szCs w:val="22"/>
          <w14:ligatures w14:val="none"/>
        </w:rPr>
        <w:footnoteReference w:id="11"/>
      </w:r>
      <w:r w:rsidRPr="00A27AD2">
        <w:rPr>
          <w:rFonts w:eastAsia="Calibri"/>
          <w:kern w:val="0"/>
          <w:szCs w:val="22"/>
          <w14:ligatures w14:val="none"/>
        </w:rPr>
        <w:t>. Üheks selliseks seaduseks on kinnisasjade omandamise kitsendamise seadus (KAOKS), mis sätestab avalikust huvist tulenevad maatulundusmaa sihtotstarbega kinnisasja ning riigi julgeoleku kaalutlustest lähtuvad kinnisasja omandamise kitsendused.</w:t>
      </w:r>
      <w:r w:rsidR="006527DE">
        <w:rPr>
          <w:rFonts w:eastAsia="Calibri"/>
          <w:kern w:val="0"/>
          <w:szCs w:val="22"/>
          <w14:ligatures w14:val="none"/>
        </w:rPr>
        <w:t xml:space="preserve"> </w:t>
      </w:r>
      <w:r w:rsidRPr="00A27AD2">
        <w:rPr>
          <w:rFonts w:eastAsia="Calibri"/>
          <w:kern w:val="0"/>
          <w:szCs w:val="22"/>
          <w14:ligatures w14:val="none"/>
        </w:rPr>
        <w:t>Samas sisaldab asjaomaseid norme ka veeseadus, mis sätestab, et avalikud veekogud kuuluvad riigile ega ole tsiviilkäibes, ning muinsuskaitseseadus, mis sätestab, et arheoloogiline leid kuulub riigile, sõltumata sellest, kelle kinnisasjast see leiti või kelle valduses see on.</w:t>
      </w:r>
      <w:r w:rsidR="006527DE">
        <w:rPr>
          <w:rFonts w:eastAsia="Calibri"/>
          <w:kern w:val="0"/>
          <w:szCs w:val="22"/>
          <w14:ligatures w14:val="none"/>
        </w:rPr>
        <w:t xml:space="preserve"> </w:t>
      </w:r>
    </w:p>
    <w:p w14:paraId="3533F80A" w14:textId="77777777" w:rsidR="00AB3F42" w:rsidRDefault="00AB3F42" w:rsidP="00A422F9">
      <w:pPr>
        <w:jc w:val="both"/>
        <w:rPr>
          <w:rFonts w:eastAsia="Calibri"/>
          <w:kern w:val="0"/>
          <w:szCs w:val="22"/>
          <w14:ligatures w14:val="none"/>
        </w:rPr>
      </w:pPr>
    </w:p>
    <w:p w14:paraId="43C56191" w14:textId="511169F7"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 xml:space="preserve">Riigikohus on märkinud, et PS § 32 lg 2 teine lause näeb omandiõiguse piiramiseks ette lihtsa seadusereservatsiooni. Lihtne seadusereservatsioon tähendab, et üldjuhul võib omandiõigust piirata mis tahes eesmärgil, mis ei ole </w:t>
      </w:r>
      <w:proofErr w:type="spellStart"/>
      <w:r w:rsidRPr="00A27AD2">
        <w:rPr>
          <w:rFonts w:eastAsia="Calibri"/>
          <w:kern w:val="0"/>
          <w:szCs w:val="22"/>
          <w14:ligatures w14:val="none"/>
        </w:rPr>
        <w:t>PSga</w:t>
      </w:r>
      <w:proofErr w:type="spellEnd"/>
      <w:r w:rsidRPr="00A27AD2">
        <w:rPr>
          <w:rFonts w:eastAsia="Calibri"/>
          <w:kern w:val="0"/>
          <w:szCs w:val="22"/>
          <w14:ligatures w14:val="none"/>
        </w:rPr>
        <w:t xml:space="preserve"> vastuolus</w:t>
      </w:r>
      <w:r w:rsidR="007064F2">
        <w:rPr>
          <w:rStyle w:val="Allmrkuseviide"/>
          <w:rFonts w:eastAsia="Calibri"/>
          <w:kern w:val="0"/>
          <w:szCs w:val="22"/>
          <w14:ligatures w14:val="none"/>
        </w:rPr>
        <w:footnoteReference w:id="12"/>
      </w:r>
      <w:r w:rsidRPr="00A27AD2">
        <w:rPr>
          <w:rFonts w:eastAsia="Calibri"/>
          <w:kern w:val="0"/>
          <w:szCs w:val="22"/>
          <w14:ligatures w14:val="none"/>
        </w:rPr>
        <w:t xml:space="preserve">. </w:t>
      </w:r>
    </w:p>
    <w:p w14:paraId="73B6F480" w14:textId="77777777" w:rsidR="00AB3F42" w:rsidRDefault="00AB3F42" w:rsidP="00A422F9">
      <w:pPr>
        <w:jc w:val="both"/>
        <w:rPr>
          <w:rFonts w:eastAsia="Calibri"/>
          <w:kern w:val="0"/>
          <w:szCs w:val="22"/>
          <w14:ligatures w14:val="none"/>
        </w:rPr>
      </w:pPr>
    </w:p>
    <w:p w14:paraId="063CCA96" w14:textId="22DA97B6" w:rsidR="00A27AD2" w:rsidRDefault="00A27AD2" w:rsidP="00A422F9">
      <w:pPr>
        <w:jc w:val="both"/>
        <w:rPr>
          <w:rFonts w:eastAsia="Calibri"/>
          <w:kern w:val="0"/>
          <w:szCs w:val="22"/>
          <w14:ligatures w14:val="none"/>
        </w:rPr>
      </w:pPr>
      <w:r w:rsidRPr="00A27AD2">
        <w:rPr>
          <w:rFonts w:eastAsia="Calibri"/>
          <w:kern w:val="0"/>
          <w:szCs w:val="22"/>
          <w14:ligatures w14:val="none"/>
        </w:rPr>
        <w:t>Käesoleval juhul ei kavandata võtta isikutelt ära neile kuuluvat vara ega piirata selle kasutamist, vaid kavandatakse reguleerida kinnisasja omandamise tingimusi tulevikus. Seetõttu on tegemist omandipõhiõiguse piiratud riivega.</w:t>
      </w:r>
      <w:r w:rsidR="00704AAC">
        <w:rPr>
          <w:rFonts w:eastAsia="Calibri"/>
          <w:kern w:val="0"/>
          <w:szCs w:val="22"/>
          <w14:ligatures w14:val="none"/>
        </w:rPr>
        <w:t xml:space="preserve"> Riivet õigustab riigi kohustus kaitsta oma julgeolekut ja avalikku korda. </w:t>
      </w:r>
    </w:p>
    <w:p w14:paraId="1725D63D" w14:textId="77777777" w:rsidR="00AB3F42" w:rsidRPr="00A27AD2" w:rsidRDefault="00AB3F42" w:rsidP="00A422F9">
      <w:pPr>
        <w:jc w:val="both"/>
        <w:rPr>
          <w:rFonts w:eastAsia="Calibri"/>
          <w:kern w:val="0"/>
          <w:szCs w:val="22"/>
          <w14:ligatures w14:val="none"/>
        </w:rPr>
      </w:pPr>
    </w:p>
    <w:p w14:paraId="6534A2A0" w14:textId="3D73AEE0" w:rsidR="00A27AD2" w:rsidRPr="00AB3F42" w:rsidRDefault="007E461E" w:rsidP="00A422F9">
      <w:pPr>
        <w:jc w:val="both"/>
        <w:rPr>
          <w:rFonts w:eastAsia="Calibri"/>
          <w:b/>
          <w:bCs/>
          <w:kern w:val="0"/>
          <w:szCs w:val="22"/>
          <w14:ligatures w14:val="none"/>
        </w:rPr>
      </w:pPr>
      <w:r>
        <w:rPr>
          <w:rFonts w:eastAsia="Calibri"/>
          <w:b/>
          <w:bCs/>
          <w:kern w:val="0"/>
          <w:szCs w:val="22"/>
          <w14:ligatures w14:val="none"/>
        </w:rPr>
        <w:t xml:space="preserve">2.4.3. </w:t>
      </w:r>
      <w:r w:rsidR="00A27AD2" w:rsidRPr="00AB3F42">
        <w:rPr>
          <w:rFonts w:eastAsia="Calibri"/>
          <w:b/>
          <w:bCs/>
          <w:kern w:val="0"/>
          <w:szCs w:val="22"/>
          <w14:ligatures w14:val="none"/>
        </w:rPr>
        <w:t>Võrdse kohtlemise põhimõtte riive</w:t>
      </w:r>
    </w:p>
    <w:p w14:paraId="3954C474" w14:textId="77777777" w:rsidR="00AB3F42" w:rsidRDefault="00AB3F42" w:rsidP="00A422F9">
      <w:pPr>
        <w:jc w:val="both"/>
        <w:rPr>
          <w:rFonts w:eastAsia="Calibri"/>
          <w:kern w:val="0"/>
          <w:szCs w:val="22"/>
          <w14:ligatures w14:val="none"/>
        </w:rPr>
      </w:pPr>
    </w:p>
    <w:p w14:paraId="1EE8AD5F" w14:textId="5B678AB5" w:rsidR="00A27AD2" w:rsidRDefault="00B9669A" w:rsidP="00A422F9">
      <w:pPr>
        <w:jc w:val="both"/>
        <w:rPr>
          <w:rFonts w:eastAsia="Calibri"/>
          <w:kern w:val="0"/>
          <w:szCs w:val="22"/>
          <w14:ligatures w14:val="none"/>
        </w:rPr>
      </w:pPr>
      <w:r>
        <w:rPr>
          <w:rFonts w:eastAsia="Calibri"/>
          <w:kern w:val="0"/>
          <w:szCs w:val="22"/>
          <w14:ligatures w14:val="none"/>
        </w:rPr>
        <w:t xml:space="preserve">Eelnõu </w:t>
      </w:r>
      <w:r w:rsidR="00A27AD2" w:rsidRPr="00A27AD2">
        <w:rPr>
          <w:rFonts w:eastAsia="Calibri"/>
          <w:kern w:val="0"/>
          <w:szCs w:val="22"/>
          <w14:ligatures w14:val="none"/>
        </w:rPr>
        <w:t>eristab isikuid kodakondsuse</w:t>
      </w:r>
      <w:r w:rsidR="00E2153D">
        <w:rPr>
          <w:rFonts w:eastAsia="Calibri"/>
          <w:kern w:val="0"/>
          <w:szCs w:val="22"/>
          <w14:ligatures w14:val="none"/>
        </w:rPr>
        <w:t xml:space="preserve">, elamisloa ja tegeliku kasusaaja </w:t>
      </w:r>
      <w:r w:rsidR="00A27AD2" w:rsidRPr="00A27AD2">
        <w:rPr>
          <w:rFonts w:eastAsia="Calibri"/>
          <w:kern w:val="0"/>
          <w:szCs w:val="22"/>
          <w14:ligatures w14:val="none"/>
        </w:rPr>
        <w:t>alusel, mistõttu on tegemist PS § 12 riivega. Võrdse kohtlemise põhimõte ei keela siiski igasugust eristamist, vaid üksnes meelevaldset ja põhjendamatut ebavõrdset kohtlemist.</w:t>
      </w:r>
      <w:r w:rsidR="006527DE">
        <w:rPr>
          <w:rFonts w:eastAsia="Calibri"/>
          <w:kern w:val="0"/>
          <w:szCs w:val="22"/>
          <w14:ligatures w14:val="none"/>
        </w:rPr>
        <w:t xml:space="preserve"> </w:t>
      </w:r>
      <w:r w:rsidR="00A27AD2" w:rsidRPr="00A27AD2">
        <w:rPr>
          <w:rFonts w:eastAsia="Calibri"/>
          <w:kern w:val="0"/>
          <w:szCs w:val="22"/>
          <w14:ligatures w14:val="none"/>
        </w:rPr>
        <w:t>Riigikohus on leidnud, et kodanike ja välismaalaste erinev kohtlemine võib olla õigustatud juhul, kui selleks esineb mõistlik ja asjakohane põhjus ning meetmel on legitiimne eesmärk</w:t>
      </w:r>
      <w:r w:rsidR="00BB0D9D">
        <w:rPr>
          <w:rStyle w:val="Allmrkuseviide"/>
          <w:rFonts w:eastAsia="Calibri"/>
          <w:kern w:val="0"/>
          <w:szCs w:val="22"/>
          <w14:ligatures w14:val="none"/>
        </w:rPr>
        <w:footnoteReference w:id="13"/>
      </w:r>
      <w:r w:rsidR="00A27AD2" w:rsidRPr="00A27AD2">
        <w:rPr>
          <w:rFonts w:eastAsia="Calibri"/>
          <w:kern w:val="0"/>
          <w:szCs w:val="22"/>
          <w14:ligatures w14:val="none"/>
        </w:rPr>
        <w:t>.</w:t>
      </w:r>
      <w:r w:rsidR="00CF125C">
        <w:rPr>
          <w:rFonts w:eastAsia="Calibri"/>
          <w:kern w:val="0"/>
          <w:szCs w:val="22"/>
          <w14:ligatures w14:val="none"/>
        </w:rPr>
        <w:t xml:space="preserve"> Käesoleval juhul on meetme legitiimne eesmärk riigi julgeoleku ja avaliku korra kaitse (vt ka järgmist punkti). </w:t>
      </w:r>
    </w:p>
    <w:p w14:paraId="6EDB1943" w14:textId="77777777" w:rsidR="00E2153D" w:rsidRDefault="00E2153D" w:rsidP="00A422F9">
      <w:pPr>
        <w:jc w:val="both"/>
        <w:rPr>
          <w:rFonts w:eastAsia="Calibri"/>
          <w:kern w:val="0"/>
          <w:szCs w:val="22"/>
          <w14:ligatures w14:val="none"/>
        </w:rPr>
      </w:pPr>
    </w:p>
    <w:p w14:paraId="5F4FCDEE" w14:textId="34DC81E0" w:rsidR="00A27AD2" w:rsidRPr="00AB3F42" w:rsidRDefault="007E461E" w:rsidP="00A422F9">
      <w:pPr>
        <w:jc w:val="both"/>
        <w:rPr>
          <w:rFonts w:eastAsia="Calibri"/>
          <w:b/>
          <w:bCs/>
          <w:kern w:val="0"/>
          <w:szCs w:val="22"/>
          <w14:ligatures w14:val="none"/>
        </w:rPr>
      </w:pPr>
      <w:r>
        <w:rPr>
          <w:rFonts w:eastAsia="Calibri"/>
          <w:b/>
          <w:bCs/>
          <w:kern w:val="0"/>
          <w:szCs w:val="22"/>
          <w14:ligatures w14:val="none"/>
        </w:rPr>
        <w:t xml:space="preserve">2.4.4. </w:t>
      </w:r>
      <w:r w:rsidR="00A27AD2" w:rsidRPr="00AB3F42">
        <w:rPr>
          <w:rFonts w:eastAsia="Calibri"/>
          <w:b/>
          <w:bCs/>
          <w:kern w:val="0"/>
          <w:szCs w:val="22"/>
          <w14:ligatures w14:val="none"/>
        </w:rPr>
        <w:t>Regulatsiooni eesmärk</w:t>
      </w:r>
    </w:p>
    <w:p w14:paraId="698478F0" w14:textId="77777777" w:rsidR="00AB3F42" w:rsidRDefault="00AB3F42" w:rsidP="00A422F9">
      <w:pPr>
        <w:jc w:val="both"/>
        <w:rPr>
          <w:rFonts w:eastAsia="Calibri"/>
          <w:kern w:val="0"/>
          <w:szCs w:val="22"/>
          <w14:ligatures w14:val="none"/>
        </w:rPr>
      </w:pPr>
    </w:p>
    <w:p w14:paraId="66C6714D" w14:textId="5A49673B"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 xml:space="preserve">Seadusandja eesmärk on Eesti Vabariigi julgeoleku </w:t>
      </w:r>
      <w:r w:rsidR="00CF125C">
        <w:rPr>
          <w:rFonts w:eastAsia="Calibri"/>
          <w:kern w:val="0"/>
          <w:szCs w:val="22"/>
          <w14:ligatures w14:val="none"/>
        </w:rPr>
        <w:t xml:space="preserve">ja avaliku </w:t>
      </w:r>
      <w:r w:rsidR="000342FD">
        <w:rPr>
          <w:rFonts w:eastAsia="Calibri"/>
          <w:kern w:val="0"/>
          <w:szCs w:val="22"/>
          <w14:ligatures w14:val="none"/>
        </w:rPr>
        <w:t xml:space="preserve">korra </w:t>
      </w:r>
      <w:r w:rsidRPr="00A27AD2">
        <w:rPr>
          <w:rFonts w:eastAsia="Calibri"/>
          <w:kern w:val="0"/>
          <w:szCs w:val="22"/>
          <w14:ligatures w14:val="none"/>
        </w:rPr>
        <w:t xml:space="preserve">kaitse, arvestades </w:t>
      </w:r>
      <w:r w:rsidR="007F1AC7">
        <w:rPr>
          <w:rFonts w:eastAsia="Calibri"/>
          <w:kern w:val="0"/>
          <w:szCs w:val="22"/>
          <w14:ligatures w14:val="none"/>
        </w:rPr>
        <w:t>agressorriikide</w:t>
      </w:r>
      <w:r w:rsidRPr="00A27AD2">
        <w:rPr>
          <w:rFonts w:eastAsia="Calibri"/>
          <w:kern w:val="0"/>
          <w:szCs w:val="22"/>
          <w14:ligatures w14:val="none"/>
        </w:rPr>
        <w:t xml:space="preserve"> tegevust ning nendest riikidest lähtuvaid julgeolekuohte.</w:t>
      </w:r>
      <w:r w:rsidR="006527DE">
        <w:rPr>
          <w:rFonts w:eastAsia="Calibri"/>
          <w:kern w:val="0"/>
          <w:szCs w:val="22"/>
          <w14:ligatures w14:val="none"/>
        </w:rPr>
        <w:t xml:space="preserve"> </w:t>
      </w:r>
      <w:r w:rsidRPr="00A27AD2">
        <w:rPr>
          <w:rFonts w:eastAsia="Calibri"/>
          <w:kern w:val="0"/>
          <w:szCs w:val="22"/>
          <w14:ligatures w14:val="none"/>
        </w:rPr>
        <w:t xml:space="preserve">Riigi julgeoleku tagamine on põhiseaduslikult kaitstav väärtus, mis tuleneb nii põhiseaduse preambulist kui ka PS §-st 1. </w:t>
      </w:r>
      <w:r w:rsidR="00793B63">
        <w:rPr>
          <w:rFonts w:eastAsia="Calibri"/>
          <w:kern w:val="0"/>
          <w:szCs w:val="22"/>
          <w14:ligatures w14:val="none"/>
        </w:rPr>
        <w:t xml:space="preserve">Riigikohtu </w:t>
      </w:r>
      <w:r w:rsidRPr="00A27AD2">
        <w:rPr>
          <w:rFonts w:eastAsia="Calibri"/>
          <w:kern w:val="0"/>
          <w:szCs w:val="22"/>
          <w14:ligatures w14:val="none"/>
        </w:rPr>
        <w:t>hinnangul on tegemist äärmiselt kaalukat laadi eesmärgiga, mis võib õigustada põhiõiguste piiranguid</w:t>
      </w:r>
      <w:r w:rsidR="00793B63">
        <w:rPr>
          <w:rStyle w:val="Allmrkuseviide"/>
          <w:rFonts w:eastAsia="Calibri"/>
          <w:kern w:val="0"/>
          <w:szCs w:val="22"/>
          <w14:ligatures w14:val="none"/>
        </w:rPr>
        <w:footnoteReference w:id="14"/>
      </w:r>
      <w:r w:rsidRPr="00A27AD2">
        <w:rPr>
          <w:rFonts w:eastAsia="Calibri"/>
          <w:kern w:val="0"/>
          <w:szCs w:val="22"/>
          <w14:ligatures w14:val="none"/>
        </w:rPr>
        <w:t>.</w:t>
      </w:r>
    </w:p>
    <w:p w14:paraId="67175538" w14:textId="77777777" w:rsidR="00AB3F42" w:rsidRDefault="00AB3F42" w:rsidP="00A422F9">
      <w:pPr>
        <w:jc w:val="both"/>
        <w:rPr>
          <w:rFonts w:eastAsia="Calibri"/>
          <w:kern w:val="0"/>
          <w:szCs w:val="22"/>
          <w14:ligatures w14:val="none"/>
        </w:rPr>
      </w:pPr>
    </w:p>
    <w:p w14:paraId="65F57DEC" w14:textId="59C2C7DC" w:rsidR="00A27AD2" w:rsidRPr="00AB3F42" w:rsidRDefault="007E461E" w:rsidP="00A422F9">
      <w:pPr>
        <w:jc w:val="both"/>
        <w:rPr>
          <w:rFonts w:eastAsia="Calibri"/>
          <w:b/>
          <w:bCs/>
          <w:kern w:val="0"/>
          <w:szCs w:val="22"/>
          <w14:ligatures w14:val="none"/>
        </w:rPr>
      </w:pPr>
      <w:r>
        <w:rPr>
          <w:rFonts w:eastAsia="Calibri"/>
          <w:b/>
          <w:bCs/>
          <w:kern w:val="0"/>
          <w:szCs w:val="22"/>
          <w14:ligatures w14:val="none"/>
        </w:rPr>
        <w:t xml:space="preserve">2.4.5. </w:t>
      </w:r>
      <w:r w:rsidR="00A27AD2" w:rsidRPr="00AB3F42">
        <w:rPr>
          <w:rFonts w:eastAsia="Calibri"/>
          <w:b/>
          <w:bCs/>
          <w:kern w:val="0"/>
          <w:szCs w:val="22"/>
          <w14:ligatures w14:val="none"/>
        </w:rPr>
        <w:t>Proportsionaalsuse hindamine (PS § 11)</w:t>
      </w:r>
    </w:p>
    <w:p w14:paraId="3D33DB21" w14:textId="77777777" w:rsidR="00AB3F42" w:rsidRDefault="00AB3F42" w:rsidP="00A422F9">
      <w:pPr>
        <w:jc w:val="both"/>
        <w:rPr>
          <w:rFonts w:eastAsia="Calibri"/>
          <w:kern w:val="0"/>
          <w:szCs w:val="22"/>
          <w14:ligatures w14:val="none"/>
        </w:rPr>
      </w:pPr>
    </w:p>
    <w:p w14:paraId="096A46D3" w14:textId="65AB6F70" w:rsidR="00AB3F42" w:rsidRPr="00A27AD2" w:rsidRDefault="00AB3F42" w:rsidP="00A422F9">
      <w:pPr>
        <w:jc w:val="both"/>
        <w:rPr>
          <w:rFonts w:eastAsia="Calibri"/>
          <w:kern w:val="0"/>
          <w:szCs w:val="22"/>
          <w14:ligatures w14:val="none"/>
        </w:rPr>
      </w:pPr>
      <w:r w:rsidRPr="00A27AD2">
        <w:rPr>
          <w:rFonts w:eastAsia="Calibri"/>
          <w:kern w:val="0"/>
          <w:szCs w:val="22"/>
          <w14:ligatures w14:val="none"/>
        </w:rPr>
        <w:t xml:space="preserve">Kinnisvara omandamise keeld </w:t>
      </w:r>
      <w:r w:rsidR="00961C1B" w:rsidRPr="00961C1B">
        <w:rPr>
          <w:rFonts w:eastAsia="Calibri"/>
          <w:kern w:val="0"/>
          <w:szCs w:val="22"/>
          <w14:ligatures w14:val="none"/>
        </w:rPr>
        <w:t>Eesti elamisloata ja tähtajalise elamisloaga füüsilisel</w:t>
      </w:r>
      <w:r w:rsidR="00961C1B">
        <w:rPr>
          <w:rFonts w:eastAsia="Calibri"/>
          <w:kern w:val="0"/>
          <w:szCs w:val="22"/>
          <w14:ligatures w14:val="none"/>
        </w:rPr>
        <w:t>e</w:t>
      </w:r>
      <w:r w:rsidR="00961C1B" w:rsidRPr="00961C1B">
        <w:rPr>
          <w:rFonts w:eastAsia="Calibri"/>
          <w:kern w:val="0"/>
          <w:szCs w:val="22"/>
          <w14:ligatures w14:val="none"/>
        </w:rPr>
        <w:t xml:space="preserve"> isikul</w:t>
      </w:r>
      <w:r w:rsidR="00961C1B">
        <w:rPr>
          <w:rFonts w:eastAsia="Calibri"/>
          <w:kern w:val="0"/>
          <w:szCs w:val="22"/>
          <w14:ligatures w14:val="none"/>
        </w:rPr>
        <w:t>e</w:t>
      </w:r>
      <w:r w:rsidR="00961C1B" w:rsidRPr="00961C1B">
        <w:rPr>
          <w:rFonts w:eastAsia="Calibri"/>
          <w:kern w:val="0"/>
          <w:szCs w:val="22"/>
          <w14:ligatures w14:val="none"/>
        </w:rPr>
        <w:t>, kelle kodakondsuse järgne riik, või juriidilisel</w:t>
      </w:r>
      <w:r w:rsidR="00961C1B">
        <w:rPr>
          <w:rFonts w:eastAsia="Calibri"/>
          <w:kern w:val="0"/>
          <w:szCs w:val="22"/>
          <w14:ligatures w14:val="none"/>
        </w:rPr>
        <w:t>e</w:t>
      </w:r>
      <w:r w:rsidR="00961C1B" w:rsidRPr="00961C1B">
        <w:rPr>
          <w:rFonts w:eastAsia="Calibri"/>
          <w:kern w:val="0"/>
          <w:szCs w:val="22"/>
          <w14:ligatures w14:val="none"/>
        </w:rPr>
        <w:t xml:space="preserve"> isikul</w:t>
      </w:r>
      <w:r w:rsidR="00961C1B">
        <w:rPr>
          <w:rFonts w:eastAsia="Calibri"/>
          <w:kern w:val="0"/>
          <w:szCs w:val="22"/>
          <w14:ligatures w14:val="none"/>
        </w:rPr>
        <w:t>e (sealhulgas kelle tegelikud kasusaajad on piirangu all olevad isikud)</w:t>
      </w:r>
      <w:r w:rsidR="00961C1B" w:rsidRPr="00961C1B">
        <w:rPr>
          <w:rFonts w:eastAsia="Calibri"/>
          <w:kern w:val="0"/>
          <w:szCs w:val="22"/>
          <w14:ligatures w14:val="none"/>
        </w:rPr>
        <w:t xml:space="preserve">, kelle asukoha järgne riik võib kujutada ohtu Eesti riigi julgeolekule või avalikule korrale </w:t>
      </w:r>
      <w:r w:rsidRPr="00A27AD2">
        <w:rPr>
          <w:rFonts w:eastAsia="Calibri"/>
          <w:kern w:val="0"/>
          <w:szCs w:val="22"/>
          <w14:ligatures w14:val="none"/>
        </w:rPr>
        <w:t>:</w:t>
      </w:r>
    </w:p>
    <w:p w14:paraId="4D2BCB38" w14:textId="07979464" w:rsidR="00AB3F42" w:rsidRPr="00F71680" w:rsidRDefault="00AB3F42" w:rsidP="00F71680">
      <w:pPr>
        <w:pStyle w:val="Loendilik"/>
        <w:numPr>
          <w:ilvl w:val="0"/>
          <w:numId w:val="151"/>
        </w:numPr>
        <w:ind w:left="284" w:hanging="284"/>
        <w:rPr>
          <w:rFonts w:eastAsia="Calibri"/>
        </w:rPr>
      </w:pPr>
      <w:r w:rsidRPr="00F71680">
        <w:rPr>
          <w:rFonts w:eastAsia="Calibri"/>
        </w:rPr>
        <w:t>teenib põhiseaduslikult legitiimset ja kaalukat eesmärki,</w:t>
      </w:r>
    </w:p>
    <w:p w14:paraId="241FF086" w14:textId="4D502BFE" w:rsidR="00AB3F42" w:rsidRPr="00F71680" w:rsidRDefault="00AB3F42" w:rsidP="00F71680">
      <w:pPr>
        <w:pStyle w:val="Loendilik"/>
        <w:numPr>
          <w:ilvl w:val="0"/>
          <w:numId w:val="151"/>
        </w:numPr>
        <w:ind w:left="284" w:hanging="284"/>
        <w:rPr>
          <w:rFonts w:eastAsia="Calibri"/>
        </w:rPr>
      </w:pPr>
      <w:r w:rsidRPr="00F71680">
        <w:rPr>
          <w:rFonts w:eastAsia="Calibri"/>
        </w:rPr>
        <w:t>on sobiv ja vajalik meede selle eesmärgi saavutamiseks,</w:t>
      </w:r>
    </w:p>
    <w:p w14:paraId="785AFB99" w14:textId="28A03B30" w:rsidR="00AB3F42" w:rsidRPr="00F71680" w:rsidRDefault="00AB3F42" w:rsidP="00F71680">
      <w:pPr>
        <w:pStyle w:val="Loendilik"/>
        <w:numPr>
          <w:ilvl w:val="0"/>
          <w:numId w:val="151"/>
        </w:numPr>
        <w:ind w:left="284" w:hanging="284"/>
        <w:rPr>
          <w:rFonts w:eastAsia="Calibri"/>
        </w:rPr>
      </w:pPr>
      <w:r w:rsidRPr="00F71680">
        <w:rPr>
          <w:rFonts w:eastAsia="Calibri"/>
        </w:rPr>
        <w:t>on mõõdukas ega riiva põhiõigusi ülemääraselt.</w:t>
      </w:r>
    </w:p>
    <w:p w14:paraId="7E2B14D7" w14:textId="77777777" w:rsidR="006527DE" w:rsidRDefault="006527DE" w:rsidP="00A422F9">
      <w:pPr>
        <w:jc w:val="both"/>
        <w:rPr>
          <w:rFonts w:eastAsia="Calibri"/>
          <w:kern w:val="0"/>
          <w:szCs w:val="22"/>
          <w14:ligatures w14:val="none"/>
        </w:rPr>
      </w:pPr>
    </w:p>
    <w:p w14:paraId="55732241" w14:textId="6243F3F5" w:rsidR="00AB3F42" w:rsidRPr="004A1A6B" w:rsidRDefault="00AB3F42" w:rsidP="00A422F9">
      <w:pPr>
        <w:jc w:val="both"/>
        <w:rPr>
          <w:rFonts w:eastAsia="Calibri"/>
          <w:kern w:val="0"/>
          <w:szCs w:val="22"/>
          <w:highlight w:val="lightGray"/>
          <w14:ligatures w14:val="none"/>
        </w:rPr>
      </w:pPr>
      <w:r w:rsidRPr="00A27AD2">
        <w:rPr>
          <w:rFonts w:eastAsia="Calibri"/>
          <w:kern w:val="0"/>
          <w:szCs w:val="22"/>
          <w14:ligatures w14:val="none"/>
        </w:rPr>
        <w:t xml:space="preserve">Seetõttu on </w:t>
      </w:r>
      <w:r w:rsidR="00B9669A">
        <w:rPr>
          <w:rFonts w:eastAsia="Calibri"/>
          <w:kern w:val="0"/>
          <w:szCs w:val="22"/>
          <w14:ligatures w14:val="none"/>
        </w:rPr>
        <w:t xml:space="preserve">eelnõu </w:t>
      </w:r>
      <w:r w:rsidRPr="00A27AD2">
        <w:rPr>
          <w:rFonts w:eastAsia="Calibri"/>
          <w:kern w:val="0"/>
          <w:szCs w:val="22"/>
          <w14:ligatures w14:val="none"/>
        </w:rPr>
        <w:t>põhiseadusega kooskõlas.</w:t>
      </w:r>
    </w:p>
    <w:p w14:paraId="063C04FF" w14:textId="77777777" w:rsidR="00AB3F42" w:rsidRDefault="00AB3F42" w:rsidP="00A422F9">
      <w:pPr>
        <w:jc w:val="both"/>
        <w:rPr>
          <w:rFonts w:eastAsia="Calibri"/>
          <w:kern w:val="0"/>
          <w:szCs w:val="22"/>
          <w14:ligatures w14:val="none"/>
        </w:rPr>
      </w:pPr>
    </w:p>
    <w:p w14:paraId="01B29603" w14:textId="647265A4" w:rsidR="00AB3F42" w:rsidRDefault="00A27AD2" w:rsidP="00A422F9">
      <w:pPr>
        <w:jc w:val="both"/>
        <w:rPr>
          <w:rFonts w:eastAsia="Calibri"/>
          <w:kern w:val="0"/>
          <w:szCs w:val="22"/>
          <w14:ligatures w14:val="none"/>
        </w:rPr>
      </w:pPr>
      <w:r w:rsidRPr="00F71680">
        <w:rPr>
          <w:rFonts w:eastAsia="Calibri"/>
          <w:b/>
          <w:bCs/>
          <w:kern w:val="0"/>
          <w:szCs w:val="22"/>
          <w14:ligatures w14:val="none"/>
        </w:rPr>
        <w:t>Sobivus</w:t>
      </w:r>
    </w:p>
    <w:p w14:paraId="3526130E" w14:textId="2E25F847"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Keeld omandada kinnisasja on sobiv meede, kuna see vähendab võimalusi kasutada kinnisvara:</w:t>
      </w:r>
    </w:p>
    <w:p w14:paraId="10B5C326" w14:textId="2A26B18B" w:rsidR="00A27AD2" w:rsidRPr="00F71680" w:rsidRDefault="00A27AD2" w:rsidP="00F71680">
      <w:pPr>
        <w:pStyle w:val="Loendilik"/>
        <w:numPr>
          <w:ilvl w:val="0"/>
          <w:numId w:val="153"/>
        </w:numPr>
        <w:ind w:left="284" w:hanging="284"/>
        <w:rPr>
          <w:rFonts w:eastAsia="Calibri"/>
        </w:rPr>
      </w:pPr>
      <w:r w:rsidRPr="00F71680">
        <w:rPr>
          <w:rFonts w:eastAsia="Calibri"/>
        </w:rPr>
        <w:t>vaenuliku luure</w:t>
      </w:r>
      <w:r w:rsidR="00F10AE9">
        <w:rPr>
          <w:rFonts w:eastAsia="Calibri"/>
        </w:rPr>
        <w:t>- ja mõjutustegevuse</w:t>
      </w:r>
      <w:r w:rsidRPr="00F71680">
        <w:rPr>
          <w:rFonts w:eastAsia="Calibri"/>
        </w:rPr>
        <w:t xml:space="preserve"> </w:t>
      </w:r>
      <w:r w:rsidR="00F10AE9">
        <w:rPr>
          <w:rFonts w:eastAsia="Calibri"/>
        </w:rPr>
        <w:t xml:space="preserve">ning sabotaažioperatsioonide </w:t>
      </w:r>
      <w:r w:rsidRPr="00F71680">
        <w:rPr>
          <w:rFonts w:eastAsia="Calibri"/>
        </w:rPr>
        <w:t>toetamiseks,</w:t>
      </w:r>
    </w:p>
    <w:p w14:paraId="280C5216" w14:textId="7FB8282B" w:rsidR="00A27AD2" w:rsidRPr="00F71680" w:rsidRDefault="00A27AD2" w:rsidP="00F71680">
      <w:pPr>
        <w:pStyle w:val="Loendilik"/>
        <w:numPr>
          <w:ilvl w:val="0"/>
          <w:numId w:val="153"/>
        </w:numPr>
        <w:ind w:left="284" w:hanging="284"/>
        <w:rPr>
          <w:rFonts w:eastAsia="Calibri"/>
        </w:rPr>
      </w:pPr>
      <w:r w:rsidRPr="00F71680">
        <w:rPr>
          <w:rFonts w:eastAsia="Calibri"/>
        </w:rPr>
        <w:t>strateegiliste positsioonide loomiseks,</w:t>
      </w:r>
    </w:p>
    <w:p w14:paraId="7BB5E231" w14:textId="74D2054D" w:rsidR="00A27AD2" w:rsidRPr="00F71680" w:rsidRDefault="00A27AD2" w:rsidP="00F71680">
      <w:pPr>
        <w:pStyle w:val="Loendilik"/>
        <w:numPr>
          <w:ilvl w:val="0"/>
          <w:numId w:val="153"/>
        </w:numPr>
        <w:ind w:left="284" w:hanging="284"/>
        <w:rPr>
          <w:rFonts w:eastAsia="Calibri"/>
        </w:rPr>
      </w:pPr>
      <w:r w:rsidRPr="00F71680">
        <w:rPr>
          <w:rFonts w:eastAsia="Calibri"/>
        </w:rPr>
        <w:t xml:space="preserve">kriisiolukorras Eesti riigi julgeolekut ohustavate </w:t>
      </w:r>
      <w:r w:rsidR="009A7C0A">
        <w:rPr>
          <w:rFonts w:eastAsia="Calibri"/>
        </w:rPr>
        <w:t xml:space="preserve">muude </w:t>
      </w:r>
      <w:r w:rsidRPr="00F71680">
        <w:rPr>
          <w:rFonts w:eastAsia="Calibri"/>
        </w:rPr>
        <w:t>tegevuste hõlbustamiseks.</w:t>
      </w:r>
    </w:p>
    <w:p w14:paraId="31AA4F54" w14:textId="77777777" w:rsidR="006527DE" w:rsidRDefault="006527DE" w:rsidP="00A422F9">
      <w:pPr>
        <w:jc w:val="both"/>
        <w:rPr>
          <w:rFonts w:eastAsia="Calibri"/>
          <w:kern w:val="0"/>
          <w:szCs w:val="22"/>
          <w14:ligatures w14:val="none"/>
        </w:rPr>
      </w:pPr>
    </w:p>
    <w:p w14:paraId="0BB36797" w14:textId="534FA644"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Seega aitab meede kaasa seatud eesmärgi saavutamisele.</w:t>
      </w:r>
    </w:p>
    <w:p w14:paraId="78C2B486" w14:textId="77777777" w:rsidR="00AB3F42" w:rsidRDefault="00AB3F42" w:rsidP="00A422F9">
      <w:pPr>
        <w:jc w:val="both"/>
        <w:rPr>
          <w:rFonts w:eastAsia="Calibri"/>
          <w:kern w:val="0"/>
          <w:szCs w:val="22"/>
          <w14:ligatures w14:val="none"/>
        </w:rPr>
      </w:pPr>
    </w:p>
    <w:p w14:paraId="7C99D402" w14:textId="2963C95A" w:rsidR="00A27AD2" w:rsidRPr="00F71680" w:rsidRDefault="00A27AD2" w:rsidP="00A422F9">
      <w:pPr>
        <w:jc w:val="both"/>
        <w:rPr>
          <w:rFonts w:eastAsia="Calibri"/>
          <w:b/>
          <w:bCs/>
          <w:kern w:val="0"/>
          <w:szCs w:val="22"/>
          <w14:ligatures w14:val="none"/>
        </w:rPr>
      </w:pPr>
      <w:r w:rsidRPr="00F71680">
        <w:rPr>
          <w:rFonts w:eastAsia="Calibri"/>
          <w:b/>
          <w:bCs/>
          <w:kern w:val="0"/>
          <w:szCs w:val="22"/>
          <w14:ligatures w14:val="none"/>
        </w:rPr>
        <w:t>Vaja</w:t>
      </w:r>
      <w:r w:rsidR="007E461E">
        <w:rPr>
          <w:rFonts w:eastAsia="Calibri"/>
          <w:b/>
          <w:bCs/>
          <w:kern w:val="0"/>
          <w:szCs w:val="22"/>
          <w14:ligatures w14:val="none"/>
        </w:rPr>
        <w:t>likk</w:t>
      </w:r>
      <w:r w:rsidRPr="00F71680">
        <w:rPr>
          <w:rFonts w:eastAsia="Calibri"/>
          <w:b/>
          <w:bCs/>
          <w:kern w:val="0"/>
          <w:szCs w:val="22"/>
          <w14:ligatures w14:val="none"/>
        </w:rPr>
        <w:t>us</w:t>
      </w:r>
    </w:p>
    <w:p w14:paraId="34674DDC" w14:textId="5E202B31"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 xml:space="preserve">Julgeolekuvaldkonnas on seadusandjal lai otsustusruum. Kuigi teoreetiliselt võiks kaaluda alternatiivseid meetmeid (nt individuaalne loamenetlus), ei </w:t>
      </w:r>
      <w:r w:rsidR="00961C1B">
        <w:rPr>
          <w:rFonts w:eastAsia="Calibri"/>
          <w:kern w:val="0"/>
          <w:szCs w:val="22"/>
          <w14:ligatures w14:val="none"/>
        </w:rPr>
        <w:t>taga need</w:t>
      </w:r>
      <w:r w:rsidRPr="00A27AD2">
        <w:rPr>
          <w:rFonts w:eastAsia="Calibri"/>
          <w:kern w:val="0"/>
          <w:szCs w:val="22"/>
          <w14:ligatures w14:val="none"/>
        </w:rPr>
        <w:t xml:space="preserve"> sama tõhusat ja kiiret ohu ennetamist.</w:t>
      </w:r>
    </w:p>
    <w:p w14:paraId="372B5319" w14:textId="77777777" w:rsidR="00AB3F42" w:rsidRDefault="00AB3F42" w:rsidP="00A422F9">
      <w:pPr>
        <w:jc w:val="both"/>
        <w:rPr>
          <w:rFonts w:eastAsia="Calibri"/>
          <w:kern w:val="0"/>
          <w:szCs w:val="22"/>
          <w14:ligatures w14:val="none"/>
        </w:rPr>
      </w:pPr>
    </w:p>
    <w:p w14:paraId="7A22B195" w14:textId="60945FC8" w:rsidR="00A27AD2" w:rsidRDefault="00A27AD2" w:rsidP="00A422F9">
      <w:pPr>
        <w:jc w:val="both"/>
        <w:rPr>
          <w:rFonts w:eastAsia="Calibri"/>
          <w:kern w:val="0"/>
          <w:szCs w:val="22"/>
          <w14:ligatures w14:val="none"/>
        </w:rPr>
      </w:pPr>
      <w:r w:rsidRPr="00A27AD2">
        <w:rPr>
          <w:rFonts w:eastAsia="Calibri"/>
          <w:kern w:val="0"/>
          <w:szCs w:val="22"/>
          <w14:ligatures w14:val="none"/>
        </w:rPr>
        <w:t>Arvestades ohu laadi ja ulatust, ei ole ilmne, et mõni muu meede saavutaks eesmärgi võrreldava tõhususega ja väiksema põhiõiguste riivega.</w:t>
      </w:r>
    </w:p>
    <w:p w14:paraId="1D604893" w14:textId="77777777" w:rsidR="00AB3F42" w:rsidRPr="00A27AD2" w:rsidRDefault="00AB3F42" w:rsidP="00A422F9">
      <w:pPr>
        <w:jc w:val="both"/>
        <w:rPr>
          <w:rFonts w:eastAsia="Calibri"/>
          <w:kern w:val="0"/>
          <w:szCs w:val="22"/>
          <w14:ligatures w14:val="none"/>
        </w:rPr>
      </w:pPr>
    </w:p>
    <w:p w14:paraId="200397F8" w14:textId="77777777" w:rsidR="00A27AD2" w:rsidRPr="00F71680" w:rsidRDefault="00A27AD2" w:rsidP="00A422F9">
      <w:pPr>
        <w:jc w:val="both"/>
        <w:rPr>
          <w:rFonts w:eastAsia="Calibri"/>
          <w:b/>
          <w:bCs/>
          <w:kern w:val="0"/>
          <w:szCs w:val="22"/>
          <w14:ligatures w14:val="none"/>
        </w:rPr>
      </w:pPr>
      <w:r w:rsidRPr="00F71680">
        <w:rPr>
          <w:rFonts w:eastAsia="Calibri"/>
          <w:b/>
          <w:bCs/>
          <w:kern w:val="0"/>
          <w:szCs w:val="22"/>
          <w14:ligatures w14:val="none"/>
        </w:rPr>
        <w:t>Mõõdukus</w:t>
      </w:r>
    </w:p>
    <w:p w14:paraId="44E9BBDE" w14:textId="11CD0293"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Piirangu mõõdukust toetavad järgmised asjaolud:</w:t>
      </w:r>
    </w:p>
    <w:p w14:paraId="01A274B3" w14:textId="510597C5" w:rsidR="00A27AD2" w:rsidRPr="00961C1B" w:rsidRDefault="00A27AD2" w:rsidP="00961C1B">
      <w:pPr>
        <w:pStyle w:val="Loendilik"/>
        <w:numPr>
          <w:ilvl w:val="0"/>
          <w:numId w:val="155"/>
        </w:numPr>
        <w:ind w:left="426" w:hanging="426"/>
        <w:rPr>
          <w:rFonts w:eastAsia="Calibri"/>
        </w:rPr>
      </w:pPr>
      <w:r w:rsidRPr="00961C1B">
        <w:rPr>
          <w:rFonts w:eastAsia="Calibri"/>
        </w:rPr>
        <w:t>keeld ei ole tagasiulatuv</w:t>
      </w:r>
      <w:r w:rsidR="00961C1B" w:rsidRPr="00961C1B">
        <w:rPr>
          <w:rFonts w:eastAsia="Calibri"/>
        </w:rPr>
        <w:t xml:space="preserve"> ja </w:t>
      </w:r>
      <w:r w:rsidRPr="00961C1B">
        <w:rPr>
          <w:rFonts w:eastAsia="Calibri"/>
        </w:rPr>
        <w:t>regulatsioon ei laiene olemasolevale omandile,</w:t>
      </w:r>
    </w:p>
    <w:p w14:paraId="5063AF5F" w14:textId="17807672" w:rsidR="00A27AD2" w:rsidRPr="00F71680" w:rsidRDefault="00A27AD2" w:rsidP="00F71680">
      <w:pPr>
        <w:pStyle w:val="Loendilik"/>
        <w:numPr>
          <w:ilvl w:val="0"/>
          <w:numId w:val="155"/>
        </w:numPr>
        <w:ind w:left="426" w:hanging="426"/>
        <w:rPr>
          <w:rFonts w:eastAsia="Calibri"/>
        </w:rPr>
      </w:pPr>
      <w:r w:rsidRPr="00F71680">
        <w:rPr>
          <w:rFonts w:eastAsia="Calibri"/>
        </w:rPr>
        <w:t>keeld ei välista isikute elamist, töötamist ega ettevõtlusega tegelemist Eestis,</w:t>
      </w:r>
    </w:p>
    <w:p w14:paraId="1B4BC022" w14:textId="41721B3B" w:rsidR="00A27AD2" w:rsidRPr="00F71680" w:rsidRDefault="00A27AD2" w:rsidP="00F71680">
      <w:pPr>
        <w:pStyle w:val="Loendilik"/>
        <w:numPr>
          <w:ilvl w:val="0"/>
          <w:numId w:val="155"/>
        </w:numPr>
        <w:ind w:left="426" w:hanging="426"/>
        <w:rPr>
          <w:rFonts w:eastAsia="Calibri"/>
        </w:rPr>
      </w:pPr>
      <w:r w:rsidRPr="00F71680">
        <w:rPr>
          <w:rFonts w:eastAsia="Calibri"/>
        </w:rPr>
        <w:t>seadusandja on ette näinud erandid püsiva ja tugevama seotuse korral Eesti riigiga</w:t>
      </w:r>
      <w:r w:rsidR="00961C1B">
        <w:rPr>
          <w:rFonts w:eastAsia="Calibri"/>
        </w:rPr>
        <w:t xml:space="preserve">. </w:t>
      </w:r>
      <w:r w:rsidRPr="00F71680" w:rsidDel="00961C1B">
        <w:rPr>
          <w:rFonts w:eastAsia="Calibri"/>
        </w:rPr>
        <w:t>K</w:t>
      </w:r>
      <w:r w:rsidRPr="00F71680">
        <w:rPr>
          <w:rFonts w:eastAsia="Calibri"/>
        </w:rPr>
        <w:t xml:space="preserve">avandatavate muudatuste kohaselt jääb Eestis pikaajalise </w:t>
      </w:r>
      <w:r w:rsidR="00DB5384">
        <w:rPr>
          <w:rFonts w:eastAsia="Calibri"/>
        </w:rPr>
        <w:t xml:space="preserve">elaniku </w:t>
      </w:r>
      <w:r w:rsidRPr="00F71680">
        <w:rPr>
          <w:rFonts w:eastAsia="Calibri"/>
        </w:rPr>
        <w:t xml:space="preserve">elamisloaga viibivatele Venemaa ja Valgevene kodanikele kinnisvara omandamise võimalus alles, kuna riik on kontrollinud </w:t>
      </w:r>
      <w:r w:rsidR="00BF656C">
        <w:rPr>
          <w:rFonts w:eastAsia="Calibri"/>
        </w:rPr>
        <w:t xml:space="preserve">piisavalt </w:t>
      </w:r>
      <w:r w:rsidRPr="00F71680">
        <w:rPr>
          <w:rFonts w:eastAsia="Calibri"/>
        </w:rPr>
        <w:t>nende tausta pikaajalise elaniku elamisloa andmise eel ning keelu kehtestamine neile pole praegu põhjendatud.</w:t>
      </w:r>
    </w:p>
    <w:p w14:paraId="636E669A" w14:textId="77777777" w:rsidR="00AB3F42" w:rsidRDefault="00AB3F42" w:rsidP="00A422F9">
      <w:pPr>
        <w:jc w:val="both"/>
        <w:rPr>
          <w:rFonts w:eastAsia="Calibri"/>
          <w:kern w:val="0"/>
          <w:szCs w:val="22"/>
          <w14:ligatures w14:val="none"/>
        </w:rPr>
      </w:pPr>
    </w:p>
    <w:p w14:paraId="44169784" w14:textId="095D82C5"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Seega ei ole põhiõiguste riive ebaproportsionaalselt intensiivne võrreldes kaitstava hüve - riigi julgeoleku - kaaluga.</w:t>
      </w:r>
    </w:p>
    <w:p w14:paraId="7D0855A8" w14:textId="77777777" w:rsidR="00AB3F42" w:rsidRDefault="00AB3F42" w:rsidP="00A422F9">
      <w:pPr>
        <w:jc w:val="both"/>
        <w:rPr>
          <w:rFonts w:eastAsia="Calibri"/>
          <w:kern w:val="0"/>
          <w:szCs w:val="22"/>
          <w14:ligatures w14:val="none"/>
        </w:rPr>
      </w:pPr>
    </w:p>
    <w:p w14:paraId="31BF8184" w14:textId="1D631423" w:rsidR="00A27AD2" w:rsidRPr="00F71680" w:rsidRDefault="00A27AD2" w:rsidP="00A422F9">
      <w:pPr>
        <w:jc w:val="both"/>
        <w:rPr>
          <w:rFonts w:eastAsia="Calibri"/>
          <w:b/>
          <w:bCs/>
          <w:kern w:val="0"/>
          <w:szCs w:val="22"/>
          <w14:ligatures w14:val="none"/>
        </w:rPr>
      </w:pPr>
      <w:r w:rsidRPr="00F71680">
        <w:rPr>
          <w:rFonts w:eastAsia="Calibri"/>
          <w:b/>
          <w:bCs/>
          <w:kern w:val="0"/>
          <w:szCs w:val="22"/>
          <w14:ligatures w14:val="none"/>
        </w:rPr>
        <w:t>Kollektiivse vastutuse küsimus</w:t>
      </w:r>
    </w:p>
    <w:p w14:paraId="1AD86146" w14:textId="43CB1128" w:rsidR="00A27AD2" w:rsidRPr="00A27AD2" w:rsidRDefault="00A27AD2" w:rsidP="00A422F9">
      <w:pPr>
        <w:jc w:val="both"/>
        <w:rPr>
          <w:rFonts w:eastAsia="Calibri"/>
          <w:kern w:val="0"/>
          <w:szCs w:val="22"/>
          <w14:ligatures w14:val="none"/>
        </w:rPr>
      </w:pPr>
      <w:r w:rsidRPr="00A27AD2">
        <w:rPr>
          <w:rFonts w:eastAsia="Calibri"/>
          <w:kern w:val="0"/>
          <w:szCs w:val="22"/>
          <w14:ligatures w14:val="none"/>
        </w:rPr>
        <w:t>Kavandatav regulatsioon ei kujuta endast karistuslikku meedet ega põhine isiku süül. Tegemist on ennetava iseloomuga haldusõigusliku regulatsiooniga, mis lähtub objektiivsest julgeolekuohust.</w:t>
      </w:r>
    </w:p>
    <w:p w14:paraId="101667E2" w14:textId="77777777" w:rsidR="00754998" w:rsidRPr="004A1A6B" w:rsidRDefault="00754998" w:rsidP="00A422F9">
      <w:pPr>
        <w:rPr>
          <w:highlight w:val="lightGray"/>
        </w:rPr>
      </w:pPr>
    </w:p>
    <w:p w14:paraId="469C00FF" w14:textId="04418CB4" w:rsidR="00754998" w:rsidRPr="00BD02FD" w:rsidRDefault="00754998" w:rsidP="00A422F9">
      <w:pPr>
        <w:keepNext/>
        <w:autoSpaceDE w:val="0"/>
        <w:autoSpaceDN w:val="0"/>
        <w:adjustRightInd w:val="0"/>
        <w:jc w:val="both"/>
        <w:rPr>
          <w:rFonts w:eastAsia="Calibri"/>
          <w:b/>
          <w:bCs/>
          <w:kern w:val="0"/>
          <w14:ligatures w14:val="none"/>
        </w:rPr>
      </w:pPr>
      <w:bookmarkStart w:id="65" w:name="_Hlk156205386"/>
      <w:bookmarkStart w:id="66" w:name="_Toc157769547"/>
      <w:r w:rsidRPr="00BD02FD">
        <w:rPr>
          <w:rFonts w:eastAsia="Calibri"/>
          <w:b/>
          <w:bCs/>
          <w:kern w:val="0"/>
          <w14:ligatures w14:val="none"/>
        </w:rPr>
        <w:t>2.5. Eelnõu väljatöötamiskavatsus</w:t>
      </w:r>
    </w:p>
    <w:p w14:paraId="69DF23CE" w14:textId="77777777" w:rsidR="00754998" w:rsidRDefault="00754998" w:rsidP="00A422F9">
      <w:pPr>
        <w:keepNext/>
        <w:autoSpaceDE w:val="0"/>
        <w:autoSpaceDN w:val="0"/>
        <w:adjustRightInd w:val="0"/>
        <w:jc w:val="both"/>
        <w:rPr>
          <w:rFonts w:eastAsia="Calibri"/>
          <w:kern w:val="0"/>
          <w:highlight w:val="lightGray"/>
          <w14:ligatures w14:val="none"/>
        </w:rPr>
      </w:pPr>
    </w:p>
    <w:p w14:paraId="4417BC19" w14:textId="54281D4E" w:rsidR="00AB3F42" w:rsidRPr="00574081" w:rsidRDefault="00180D49" w:rsidP="00A422F9">
      <w:pPr>
        <w:jc w:val="both"/>
        <w:rPr>
          <w:color w:val="000000" w:themeColor="text1"/>
        </w:rPr>
      </w:pPr>
      <w:r>
        <w:rPr>
          <w:color w:val="000000" w:themeColor="text1"/>
        </w:rPr>
        <w:t xml:space="preserve">Seoses </w:t>
      </w:r>
      <w:r w:rsidR="00AB3F42" w:rsidRPr="00574081">
        <w:rPr>
          <w:color w:val="000000" w:themeColor="text1"/>
        </w:rPr>
        <w:t xml:space="preserve">2022. a veebruaris </w:t>
      </w:r>
      <w:r>
        <w:rPr>
          <w:color w:val="000000" w:themeColor="text1"/>
        </w:rPr>
        <w:t xml:space="preserve">alanud </w:t>
      </w:r>
      <w:r w:rsidR="00AB3F42" w:rsidRPr="00574081">
        <w:rPr>
          <w:color w:val="000000" w:themeColor="text1"/>
        </w:rPr>
        <w:t xml:space="preserve">Venemaa Föderatsiooni agressioonisõjaga Ukraina vastu on ka Eesti julgeolekuolukord oluliselt halvenenud, mistõttu tuleb </w:t>
      </w:r>
      <w:r>
        <w:rPr>
          <w:color w:val="000000" w:themeColor="text1"/>
        </w:rPr>
        <w:t xml:space="preserve">eelnõud menetleda </w:t>
      </w:r>
      <w:r w:rsidR="00AB3F42" w:rsidRPr="00574081">
        <w:rPr>
          <w:color w:val="000000" w:themeColor="text1"/>
        </w:rPr>
        <w:t xml:space="preserve">põhjendatult kiireloomulisena vastavalt </w:t>
      </w:r>
      <w:r w:rsidR="00A73AD4" w:rsidRPr="00A73AD4">
        <w:rPr>
          <w:color w:val="000000" w:themeColor="text1"/>
        </w:rPr>
        <w:t>Vabariigi Valitsuse 22. detsembri 2011. aasta määruse nr 180 „Hea õigusloome ja normitehnika eeskiri“</w:t>
      </w:r>
      <w:r w:rsidR="00AB3F42" w:rsidRPr="00574081">
        <w:rPr>
          <w:rStyle w:val="Allmrkuseviide"/>
          <w:color w:val="000000" w:themeColor="text1"/>
        </w:rPr>
        <w:footnoteReference w:id="15"/>
      </w:r>
      <w:r w:rsidR="00AB3F42" w:rsidRPr="00574081">
        <w:rPr>
          <w:color w:val="000000" w:themeColor="text1"/>
        </w:rPr>
        <w:t xml:space="preserve"> paragrahv § 1 lõike 2 punktile 1. </w:t>
      </w:r>
    </w:p>
    <w:p w14:paraId="52A2A16D" w14:textId="77777777" w:rsidR="00AB3F42" w:rsidRPr="004A1A6B" w:rsidRDefault="00AB3F42" w:rsidP="00A422F9">
      <w:pPr>
        <w:keepNext/>
        <w:autoSpaceDE w:val="0"/>
        <w:autoSpaceDN w:val="0"/>
        <w:adjustRightInd w:val="0"/>
        <w:jc w:val="both"/>
        <w:rPr>
          <w:rFonts w:eastAsia="Calibri"/>
          <w:kern w:val="0"/>
          <w:highlight w:val="lightGray"/>
          <w14:ligatures w14:val="none"/>
        </w:rPr>
      </w:pPr>
    </w:p>
    <w:p w14:paraId="69EBCF6D" w14:textId="4264C052" w:rsidR="00A556DF" w:rsidRPr="0066721C" w:rsidRDefault="00A556DF" w:rsidP="00A422F9">
      <w:pPr>
        <w:jc w:val="both"/>
      </w:pPr>
      <w:r w:rsidRPr="0066721C">
        <w:t xml:space="preserve">2024. aasta </w:t>
      </w:r>
      <w:r w:rsidR="00F71680">
        <w:t>6. juunil</w:t>
      </w:r>
      <w:r w:rsidR="00F71680" w:rsidRPr="0066721C">
        <w:t xml:space="preserve"> </w:t>
      </w:r>
      <w:r w:rsidRPr="0066721C">
        <w:t>esita</w:t>
      </w:r>
      <w:r w:rsidR="00180D49">
        <w:t>s</w:t>
      </w:r>
      <w:r w:rsidRPr="0066721C">
        <w:t xml:space="preserve"> </w:t>
      </w:r>
      <w:r w:rsidR="00180D49">
        <w:t xml:space="preserve">Siseministeerium </w:t>
      </w:r>
      <w:r w:rsidRPr="0066721C">
        <w:t>Vabariigi Valitsuse</w:t>
      </w:r>
      <w:r w:rsidR="00180D49">
        <w:t xml:space="preserve"> kabinetinõupidamisel</w:t>
      </w:r>
      <w:r w:rsidR="005E17B0">
        <w:t>e</w:t>
      </w:r>
      <w:r w:rsidRPr="0066721C">
        <w:t xml:space="preserve"> analüüs</w:t>
      </w:r>
      <w:r w:rsidR="00180D49">
        <w:t>i</w:t>
      </w:r>
      <w:r w:rsidRPr="0066721C">
        <w:t>, mille koostamiseks kaasa</w:t>
      </w:r>
      <w:r w:rsidR="00A73AD4">
        <w:t xml:space="preserve">ti </w:t>
      </w:r>
      <w:r w:rsidRPr="0066721C">
        <w:t xml:space="preserve">üle 21 erineva osapoole: Välisministeerium, Justiitsministeerium, Regionaal- ja Põllumajandusministeerium, </w:t>
      </w:r>
      <w:proofErr w:type="spellStart"/>
      <w:r w:rsidRPr="0066721C">
        <w:t>Maa-Amet</w:t>
      </w:r>
      <w:proofErr w:type="spellEnd"/>
      <w:r w:rsidRPr="0066721C">
        <w:t xml:space="preserve">, Riigikantselei, Rahandusministeerium, Kliimaministeerium, Kaitseministeerium, </w:t>
      </w:r>
      <w:r w:rsidR="00A73AD4" w:rsidRPr="0066721C">
        <w:t xml:space="preserve">Majandus- ja Kommunikatsiooniministeerium, </w:t>
      </w:r>
      <w:r w:rsidRPr="0066721C">
        <w:t>Kaitseväe Luurekeskus, Kaitsepolitseiamet, Notarite Koda, Rahapesu Andmebüroo, Välisluureamet, Linnade ja Valdade Liit, kohaliku omavalitsuse esindajad, Eesti Põllumajandus-Kaubanduskoda, Eestimaa Talupidajate Keskliit, Eesti Omanike Keskliit, Eesti Erametsaliit. Koostöös kaardistati ohud julgeolekule, probleemid olemasolevas õiguskeskkonnas ning võimalikud lahendused.</w:t>
      </w:r>
    </w:p>
    <w:p w14:paraId="751F4673" w14:textId="77777777" w:rsidR="00754998" w:rsidRPr="00F71680" w:rsidRDefault="00754998" w:rsidP="00A422F9">
      <w:pPr>
        <w:autoSpaceDE w:val="0"/>
        <w:autoSpaceDN w:val="0"/>
        <w:adjustRightInd w:val="0"/>
        <w:jc w:val="both"/>
        <w:rPr>
          <w:rFonts w:eastAsia="Calibri"/>
          <w:kern w:val="0"/>
          <w14:ligatures w14:val="none"/>
        </w:rPr>
      </w:pPr>
    </w:p>
    <w:p w14:paraId="4B902046" w14:textId="607F769E" w:rsidR="00A73AD4" w:rsidRDefault="00A73AD4" w:rsidP="00A422F9">
      <w:pPr>
        <w:autoSpaceDE w:val="0"/>
        <w:autoSpaceDN w:val="0"/>
        <w:adjustRightInd w:val="0"/>
        <w:jc w:val="both"/>
        <w:rPr>
          <w:rFonts w:eastAsia="Calibri"/>
          <w:kern w:val="0"/>
          <w14:ligatures w14:val="none"/>
        </w:rPr>
      </w:pPr>
      <w:r w:rsidRPr="00F71680">
        <w:rPr>
          <w:rFonts w:eastAsia="Calibri"/>
          <w:kern w:val="0"/>
          <w14:ligatures w14:val="none"/>
        </w:rPr>
        <w:t xml:space="preserve">Eelnõu tugineb muu hulgas </w:t>
      </w:r>
      <w:r w:rsidR="00BF4B35">
        <w:rPr>
          <w:rFonts w:eastAsia="Calibri"/>
          <w:kern w:val="0"/>
          <w14:ligatures w14:val="none"/>
        </w:rPr>
        <w:t>nimetatud analüüsis esitatud järeldustele.</w:t>
      </w:r>
    </w:p>
    <w:p w14:paraId="31E37EB1" w14:textId="77777777" w:rsidR="004F667C" w:rsidRDefault="004F667C" w:rsidP="00A422F9">
      <w:pPr>
        <w:autoSpaceDE w:val="0"/>
        <w:autoSpaceDN w:val="0"/>
        <w:adjustRightInd w:val="0"/>
        <w:jc w:val="both"/>
        <w:rPr>
          <w:rFonts w:eastAsia="Calibri"/>
          <w:kern w:val="0"/>
          <w14:ligatures w14:val="none"/>
        </w:rPr>
      </w:pPr>
    </w:p>
    <w:p w14:paraId="32B8F444" w14:textId="5038CB2D" w:rsidR="004F667C" w:rsidRPr="00BD02FD" w:rsidRDefault="004F667C" w:rsidP="004F667C">
      <w:pPr>
        <w:keepNext/>
        <w:autoSpaceDE w:val="0"/>
        <w:autoSpaceDN w:val="0"/>
        <w:adjustRightInd w:val="0"/>
        <w:jc w:val="both"/>
        <w:rPr>
          <w:rFonts w:eastAsia="Calibri"/>
          <w:b/>
          <w:bCs/>
          <w:kern w:val="0"/>
          <w14:ligatures w14:val="none"/>
        </w:rPr>
      </w:pPr>
      <w:r w:rsidRPr="00BD02FD">
        <w:rPr>
          <w:rFonts w:eastAsia="Calibri"/>
          <w:b/>
          <w:bCs/>
          <w:kern w:val="0"/>
          <w14:ligatures w14:val="none"/>
        </w:rPr>
        <w:t>2.6. T</w:t>
      </w:r>
      <w:r w:rsidRPr="00BD02FD">
        <w:rPr>
          <w:b/>
          <w:bCs/>
        </w:rPr>
        <w:t>eiste riikide praktika agressorriikide kodanikele ja juriidilistele isikutele kinnisasjade omandamise kitsendamisel</w:t>
      </w:r>
    </w:p>
    <w:p w14:paraId="7C7FA9BE" w14:textId="77777777" w:rsidR="004F667C" w:rsidRPr="0066721C" w:rsidRDefault="004F667C" w:rsidP="004F667C">
      <w:pPr>
        <w:jc w:val="both"/>
        <w:rPr>
          <w:b/>
          <w:bCs/>
        </w:rPr>
      </w:pPr>
    </w:p>
    <w:p w14:paraId="489FE472" w14:textId="5873CA27" w:rsidR="004F667C" w:rsidRPr="00127080" w:rsidRDefault="004F667C" w:rsidP="004F667C">
      <w:pPr>
        <w:jc w:val="both"/>
        <w:rPr>
          <w:color w:val="000000" w:themeColor="text1"/>
        </w:rPr>
      </w:pPr>
      <w:r w:rsidRPr="0066721C">
        <w:t xml:space="preserve">Lahenduste väljatöötamisel on eeskujuks </w:t>
      </w:r>
      <w:r w:rsidRPr="0066721C">
        <w:rPr>
          <w:b/>
          <w:bCs/>
        </w:rPr>
        <w:t xml:space="preserve">Soomes </w:t>
      </w:r>
      <w:r w:rsidRPr="00F06CC4">
        <w:t>kehtiv</w:t>
      </w:r>
      <w:r w:rsidRPr="0066721C">
        <w:rPr>
          <w:b/>
          <w:bCs/>
        </w:rPr>
        <w:t xml:space="preserve"> </w:t>
      </w:r>
      <w:r w:rsidRPr="00F06CC4">
        <w:t>regulatsioon</w:t>
      </w:r>
      <w:r w:rsidR="00EA515F">
        <w:t>.</w:t>
      </w:r>
      <w:r w:rsidRPr="0066721C">
        <w:t xml:space="preserve"> </w:t>
      </w:r>
      <w:r w:rsidR="003A6428">
        <w:t xml:space="preserve">Eelkõige on eeskujuks </w:t>
      </w:r>
      <w:r w:rsidR="00EA515F" w:rsidRPr="0066721C">
        <w:t xml:space="preserve">2025. aastal </w:t>
      </w:r>
      <w:r w:rsidR="003A6428">
        <w:t>jõustunud</w:t>
      </w:r>
      <w:r w:rsidR="00EA515F" w:rsidRPr="0066721C" w:rsidDel="003A6428">
        <w:t xml:space="preserve"> </w:t>
      </w:r>
      <w:r w:rsidR="00EA515F" w:rsidRPr="0066721C">
        <w:t>seadus</w:t>
      </w:r>
      <w:r w:rsidR="00387056">
        <w:t>emuudatus</w:t>
      </w:r>
      <w:r w:rsidR="00EA515F" w:rsidRPr="0066721C">
        <w:t>,</w:t>
      </w:r>
      <w:r w:rsidR="008C3E70">
        <w:t xml:space="preserve"> mis näeb ette keelu Soome julgeolekut ohustava riigi</w:t>
      </w:r>
      <w:r w:rsidR="00083626">
        <w:t xml:space="preserve"> (kui see riik kasutab oma kodanikke viisil, mis kahjustab Soome julgeolekut)</w:t>
      </w:r>
      <w:r w:rsidR="008C3E70">
        <w:t xml:space="preserve"> isikutel Soomes kinnisasju omandada. Sellise </w:t>
      </w:r>
      <w:r w:rsidR="00083626">
        <w:t xml:space="preserve">julgeolekut ohustava </w:t>
      </w:r>
      <w:r w:rsidR="008C3E70">
        <w:t>riigina on Soome määratlenud Venemaa</w:t>
      </w:r>
      <w:r w:rsidR="00083626">
        <w:t xml:space="preserve">. Sellest tulenevalt </w:t>
      </w:r>
      <w:r w:rsidR="00EA515F">
        <w:t xml:space="preserve">ei tohi </w:t>
      </w:r>
      <w:r w:rsidR="008C3E70">
        <w:t xml:space="preserve">alalise elamisloata </w:t>
      </w:r>
      <w:r w:rsidR="00EA515F" w:rsidRPr="0066721C">
        <w:t>Venemaa isiku</w:t>
      </w:r>
      <w:r w:rsidR="00EA515F">
        <w:t>d Soomes</w:t>
      </w:r>
      <w:r w:rsidR="00EA515F" w:rsidRPr="0066721C">
        <w:t xml:space="preserve"> kinnisasju omandada</w:t>
      </w:r>
      <w:r w:rsidR="008C3E70">
        <w:t>. Samuti kehtib sama piirang juriidilistele isikutele</w:t>
      </w:r>
      <w:r w:rsidR="00083626">
        <w:t>,</w:t>
      </w:r>
      <w:r w:rsidR="008C3E70">
        <w:t xml:space="preserve"> mille asukoht on Venemaal</w:t>
      </w:r>
      <w:r w:rsidR="00083626">
        <w:t>,</w:t>
      </w:r>
      <w:r w:rsidR="008C3E70">
        <w:t xml:space="preserve"> ja juriidilistele isikutele, millede üle on oluline mõju eelkirjeldatud isikutel.</w:t>
      </w:r>
      <w:r w:rsidR="008C3E70">
        <w:rPr>
          <w:rStyle w:val="Allmrkuseviide"/>
        </w:rPr>
        <w:footnoteReference w:id="16"/>
      </w:r>
      <w:r w:rsidR="008C3E70">
        <w:t xml:space="preserve"> Varasemalt</w:t>
      </w:r>
      <w:r w:rsidRPr="0066721C">
        <w:t xml:space="preserve"> on </w:t>
      </w:r>
      <w:r w:rsidR="00083626">
        <w:t xml:space="preserve">Soomes </w:t>
      </w:r>
      <w:r w:rsidRPr="0066721C">
        <w:t xml:space="preserve">kehtestatud loamenetlus kõikide kolmandate riikide </w:t>
      </w:r>
      <w:r w:rsidR="00083626">
        <w:t>isikute (</w:t>
      </w:r>
      <w:r w:rsidRPr="0066721C">
        <w:t>füüsiliste ja</w:t>
      </w:r>
      <w:r w:rsidRPr="0066721C" w:rsidDel="00083626">
        <w:t xml:space="preserve"> </w:t>
      </w:r>
      <w:r w:rsidR="00083626">
        <w:t xml:space="preserve">juriidiliste) </w:t>
      </w:r>
      <w:r w:rsidRPr="0066721C">
        <w:t>poolt kinnisasjade omandamisel</w:t>
      </w:r>
      <w:r w:rsidR="00083626">
        <w:t xml:space="preserve"> -</w:t>
      </w:r>
      <w:r w:rsidDel="00083626">
        <w:t xml:space="preserve"> </w:t>
      </w:r>
      <w:r w:rsidRPr="0066721C">
        <w:rPr>
          <w:color w:val="000000" w:themeColor="text1"/>
        </w:rPr>
        <w:t xml:space="preserve">alates 01.01.2020 </w:t>
      </w:r>
      <w:r w:rsidR="00083626">
        <w:rPr>
          <w:color w:val="000000" w:themeColor="text1"/>
        </w:rPr>
        <w:t xml:space="preserve">peavad Soomes </w:t>
      </w:r>
      <w:r w:rsidRPr="0066721C">
        <w:rPr>
          <w:color w:val="000000" w:themeColor="text1"/>
        </w:rPr>
        <w:t xml:space="preserve">kolmandate riikide isikud, samuti Euroopa Liidu ja Euroopa Majanduspiirkonna </w:t>
      </w:r>
      <w:r w:rsidR="00083626">
        <w:rPr>
          <w:color w:val="000000" w:themeColor="text1"/>
        </w:rPr>
        <w:t>juriidilised isikud</w:t>
      </w:r>
      <w:r w:rsidRPr="0066721C">
        <w:rPr>
          <w:color w:val="000000" w:themeColor="text1"/>
        </w:rPr>
        <w:t xml:space="preserve">, milles on kolmandast riigist pärit isikul vähemalt 1/10 osalus või vastav mõju, taotlema </w:t>
      </w:r>
      <w:r w:rsidRPr="00F06CC4">
        <w:rPr>
          <w:color w:val="000000" w:themeColor="text1"/>
        </w:rPr>
        <w:t>kinnisasjade omandamisel Soome Kaitseministeeriumilt luba</w:t>
      </w:r>
      <w:r w:rsidRPr="00F06CC4">
        <w:rPr>
          <w:rStyle w:val="Allmrkuseviide"/>
          <w:color w:val="000000" w:themeColor="text1"/>
        </w:rPr>
        <w:footnoteReference w:id="17"/>
      </w:r>
      <w:r w:rsidRPr="00127080">
        <w:rPr>
          <w:color w:val="000000" w:themeColor="text1"/>
        </w:rPr>
        <w:t xml:space="preserve">. </w:t>
      </w:r>
    </w:p>
    <w:p w14:paraId="390BBE29" w14:textId="77777777" w:rsidR="004F667C" w:rsidRPr="00127080" w:rsidRDefault="004F667C" w:rsidP="004F667C">
      <w:pPr>
        <w:jc w:val="both"/>
        <w:rPr>
          <w:color w:val="000000" w:themeColor="text1"/>
        </w:rPr>
      </w:pPr>
    </w:p>
    <w:p w14:paraId="128AEF15" w14:textId="77777777" w:rsidR="004F667C" w:rsidRPr="0066721C" w:rsidRDefault="004F667C" w:rsidP="004F667C">
      <w:pPr>
        <w:pStyle w:val="SLONormal"/>
        <w:spacing w:before="0" w:after="0"/>
        <w:rPr>
          <w:rFonts w:cs="Times New Roman"/>
          <w:color w:val="000000" w:themeColor="text1"/>
          <w:lang w:val="et-EE"/>
        </w:rPr>
      </w:pPr>
      <w:r>
        <w:rPr>
          <w:rFonts w:cs="Times New Roman"/>
          <w:color w:val="000000" w:themeColor="text1"/>
          <w:lang w:val="et-EE"/>
        </w:rPr>
        <w:t>Täiendava</w:t>
      </w:r>
      <w:r w:rsidRPr="0066721C">
        <w:rPr>
          <w:rFonts w:cs="Times New Roman"/>
          <w:color w:val="000000" w:themeColor="text1"/>
          <w:lang w:val="et-EE"/>
        </w:rPr>
        <w:t xml:space="preserve"> kinnisasjade omandamise piiranguna on Soomes sätestatud ka riigi ostueesõigus</w:t>
      </w:r>
      <w:r w:rsidRPr="0066721C">
        <w:rPr>
          <w:rStyle w:val="Allmrkuseviide"/>
          <w:rFonts w:cs="Times New Roman"/>
          <w:color w:val="000000" w:themeColor="text1"/>
          <w:lang w:val="et-EE"/>
        </w:rPr>
        <w:footnoteReference w:id="18"/>
      </w:r>
      <w:r w:rsidRPr="0066721C">
        <w:rPr>
          <w:rFonts w:cs="Times New Roman"/>
          <w:color w:val="000000" w:themeColor="text1"/>
          <w:lang w:val="et-EE"/>
        </w:rPr>
        <w:t xml:space="preserve">. Vastavad objektid ja nende piiranguvööndid on avalikud, erinevalt Eesti ja Läti regulatsioonist, kus riigikaitseobjektid ja nende asukohad on kaitstud riigisaladusega. Ostueesõiguse kasutamise huvi kohta on võimalik esitada ka tasuline päring Kaitseministeeriumile enne tehingut, </w:t>
      </w:r>
      <w:r>
        <w:rPr>
          <w:rFonts w:cs="Times New Roman"/>
          <w:color w:val="000000" w:themeColor="text1"/>
          <w:lang w:val="et-EE"/>
        </w:rPr>
        <w:t xml:space="preserve">samas </w:t>
      </w:r>
      <w:r w:rsidRPr="0066721C">
        <w:rPr>
          <w:rFonts w:cs="Times New Roman"/>
          <w:color w:val="000000" w:themeColor="text1"/>
          <w:lang w:val="et-EE"/>
        </w:rPr>
        <w:t>Kaitseministeeriumil ei ole kohustust päringule vastata.</w:t>
      </w:r>
      <w:r w:rsidRPr="0066721C">
        <w:rPr>
          <w:rStyle w:val="Allmrkuseviide"/>
          <w:rFonts w:cs="Times New Roman"/>
          <w:color w:val="000000" w:themeColor="text1"/>
          <w:lang w:val="et-EE"/>
        </w:rPr>
        <w:footnoteReference w:id="19"/>
      </w:r>
    </w:p>
    <w:p w14:paraId="7702B757" w14:textId="77777777" w:rsidR="004F667C" w:rsidRPr="0066721C" w:rsidRDefault="004F667C" w:rsidP="004F667C">
      <w:pPr>
        <w:pStyle w:val="SLONormal"/>
        <w:spacing w:before="0" w:after="0"/>
        <w:rPr>
          <w:rFonts w:cs="Times New Roman"/>
          <w:color w:val="000000" w:themeColor="text1"/>
          <w:lang w:val="et-EE"/>
        </w:rPr>
      </w:pPr>
    </w:p>
    <w:p w14:paraId="3E408615" w14:textId="79C531D3" w:rsidR="004F667C" w:rsidRPr="0066721C" w:rsidRDefault="00896AD8" w:rsidP="004F667C">
      <w:pPr>
        <w:pStyle w:val="SLONormal"/>
        <w:spacing w:before="0" w:after="0"/>
        <w:rPr>
          <w:rFonts w:cs="Times New Roman"/>
          <w:color w:val="000000" w:themeColor="text1"/>
          <w:lang w:val="et-EE"/>
        </w:rPr>
      </w:pPr>
      <w:r>
        <w:rPr>
          <w:rFonts w:cs="Times New Roman"/>
          <w:color w:val="000000" w:themeColor="text1"/>
          <w:lang w:val="et-EE"/>
        </w:rPr>
        <w:t xml:space="preserve">Hinnatud on samuti </w:t>
      </w:r>
      <w:r w:rsidR="004F667C" w:rsidRPr="0066721C">
        <w:rPr>
          <w:rFonts w:cs="Times New Roman"/>
          <w:color w:val="000000" w:themeColor="text1"/>
          <w:lang w:val="et-EE"/>
        </w:rPr>
        <w:t xml:space="preserve">järgmistes riikides kehtivaid regulatsioone. </w:t>
      </w:r>
    </w:p>
    <w:p w14:paraId="4C64A8AC" w14:textId="77777777" w:rsidR="004F667C" w:rsidRPr="0066721C" w:rsidRDefault="004F667C" w:rsidP="004F667C">
      <w:pPr>
        <w:pStyle w:val="SLONormal"/>
        <w:spacing w:before="0" w:after="0"/>
        <w:rPr>
          <w:rFonts w:cs="Times New Roman"/>
          <w:color w:val="000000" w:themeColor="text1"/>
          <w:lang w:val="et-EE"/>
        </w:rPr>
      </w:pPr>
    </w:p>
    <w:p w14:paraId="4CA7AE8B" w14:textId="7FE5E2BF" w:rsidR="004F667C" w:rsidRPr="0066721C" w:rsidRDefault="004F667C" w:rsidP="004F667C">
      <w:pPr>
        <w:jc w:val="both"/>
        <w:rPr>
          <w:color w:val="000000" w:themeColor="text1"/>
        </w:rPr>
      </w:pPr>
      <w:r w:rsidRPr="0066721C">
        <w:rPr>
          <w:b/>
          <w:bCs/>
          <w:color w:val="000000" w:themeColor="text1"/>
        </w:rPr>
        <w:t>Lätis</w:t>
      </w:r>
      <w:r w:rsidRPr="0066721C">
        <w:rPr>
          <w:color w:val="000000" w:themeColor="text1"/>
        </w:rPr>
        <w:t xml:space="preserve"> kehtib alates 19.06.2025 seadus, mis näeb Lätis ette kinnisvara ostmise keelu </w:t>
      </w:r>
      <w:r>
        <w:rPr>
          <w:color w:val="000000" w:themeColor="text1"/>
        </w:rPr>
        <w:t xml:space="preserve">pikaajalise elaniku elamisloata </w:t>
      </w:r>
      <w:r w:rsidRPr="0066721C">
        <w:rPr>
          <w:color w:val="000000" w:themeColor="text1"/>
        </w:rPr>
        <w:t xml:space="preserve">Venemaa ja Valgevene kodanikele. </w:t>
      </w:r>
      <w:r>
        <w:rPr>
          <w:color w:val="000000" w:themeColor="text1"/>
        </w:rPr>
        <w:t>Pikaajalise elaniku elamisloaga on lubatud omandada üks kinnisasi elukohana.</w:t>
      </w:r>
      <w:r w:rsidRPr="0066721C">
        <w:rPr>
          <w:color w:val="000000" w:themeColor="text1"/>
        </w:rPr>
        <w:t xml:space="preserve"> Seaduse eesmärk on tugevdada riigi julgeolekut ja ennetada võimalikke ohte riigile. Keeld laieneb ka juriidilistele isikutele, milles vähemalt 25% osalusest kuulub Venemaa või Valgevene kodanikele, samuti ettevõtetele, kus nad on tegelikud kasusaajad, või mis on asutatud nimetatud riikides</w:t>
      </w:r>
      <w:r w:rsidR="008C3E70">
        <w:rPr>
          <w:rStyle w:val="Allmrkuseviide"/>
          <w:color w:val="000000" w:themeColor="text1"/>
        </w:rPr>
        <w:footnoteReference w:id="20"/>
      </w:r>
      <w:r w:rsidRPr="0066721C">
        <w:rPr>
          <w:color w:val="000000" w:themeColor="text1"/>
        </w:rPr>
        <w:t xml:space="preserve">. </w:t>
      </w:r>
    </w:p>
    <w:p w14:paraId="57DFDF17" w14:textId="77777777" w:rsidR="004F667C" w:rsidRPr="0066721C" w:rsidRDefault="004F667C" w:rsidP="004F667C">
      <w:pPr>
        <w:jc w:val="both"/>
        <w:rPr>
          <w:color w:val="000000" w:themeColor="text1"/>
        </w:rPr>
      </w:pPr>
    </w:p>
    <w:p w14:paraId="427E51F8" w14:textId="77777777" w:rsidR="004F667C" w:rsidRPr="0066721C" w:rsidRDefault="004F667C" w:rsidP="004F667C">
      <w:pPr>
        <w:pStyle w:val="SLONormal"/>
        <w:spacing w:before="0" w:after="0"/>
        <w:rPr>
          <w:rFonts w:cs="Times New Roman"/>
          <w:color w:val="000000" w:themeColor="text1"/>
          <w:lang w:val="et-EE"/>
        </w:rPr>
      </w:pPr>
      <w:r w:rsidRPr="0066721C">
        <w:rPr>
          <w:rFonts w:cs="Times New Roman"/>
          <w:b/>
          <w:bCs/>
          <w:color w:val="000000" w:themeColor="text1"/>
          <w:lang w:val="et-EE"/>
        </w:rPr>
        <w:t>Leedus</w:t>
      </w:r>
      <w:r w:rsidRPr="0066721C">
        <w:rPr>
          <w:rFonts w:cs="Times New Roman"/>
          <w:color w:val="000000" w:themeColor="text1"/>
          <w:lang w:val="et-EE"/>
        </w:rPr>
        <w:t xml:space="preserve"> piiratakse kinnisasja omandamist riigi julgeoleku huvides riigi jaoks olulise vara omandamisel. Loa kinnisasja valdamiseks saab juhul, kui investori tegevust on riigi julgeoleku huvides hinnatud positiivseks. Investor saab omada kinnisasja valdust, kuid talle ei saa üle anda omandiõigust. Määratud on olulised objektid, vara ja kaitsevööndid.</w:t>
      </w:r>
      <w:r w:rsidRPr="0066721C">
        <w:rPr>
          <w:rStyle w:val="Allmrkuseviide"/>
          <w:rFonts w:cs="Times New Roman"/>
          <w:color w:val="000000" w:themeColor="text1"/>
          <w:lang w:val="et-EE"/>
        </w:rPr>
        <w:footnoteReference w:id="21"/>
      </w:r>
      <w:r w:rsidRPr="0066721C">
        <w:rPr>
          <w:rStyle w:val="Allmrkuseviide"/>
          <w:rFonts w:cs="Times New Roman"/>
          <w:color w:val="000000" w:themeColor="text1"/>
          <w:lang w:val="et-EE"/>
        </w:rPr>
        <w:footnoteReference w:id="22"/>
      </w:r>
    </w:p>
    <w:p w14:paraId="031B5E0E" w14:textId="77777777" w:rsidR="004F667C" w:rsidRPr="0066721C" w:rsidRDefault="004F667C" w:rsidP="004F667C">
      <w:pPr>
        <w:pStyle w:val="SLONormal"/>
        <w:spacing w:before="0" w:after="0"/>
        <w:rPr>
          <w:rFonts w:cs="Times New Roman"/>
          <w:color w:val="000000" w:themeColor="text1"/>
          <w:lang w:val="et-EE"/>
        </w:rPr>
      </w:pPr>
    </w:p>
    <w:p w14:paraId="4BF3F316" w14:textId="020AB022" w:rsidR="004F667C" w:rsidRPr="0066721C" w:rsidRDefault="004F667C" w:rsidP="004F667C">
      <w:pPr>
        <w:jc w:val="both"/>
        <w:rPr>
          <w:color w:val="000000" w:themeColor="text1"/>
        </w:rPr>
      </w:pPr>
      <w:r w:rsidRPr="0066721C">
        <w:rPr>
          <w:b/>
          <w:bCs/>
          <w:color w:val="000000" w:themeColor="text1"/>
        </w:rPr>
        <w:t>Venemaa</w:t>
      </w:r>
      <w:r w:rsidRPr="00F06CC4">
        <w:rPr>
          <w:b/>
          <w:bCs/>
          <w:color w:val="000000" w:themeColor="text1"/>
        </w:rPr>
        <w:t>l</w:t>
      </w:r>
      <w:r w:rsidRPr="0066721C">
        <w:rPr>
          <w:color w:val="000000" w:themeColor="text1"/>
        </w:rPr>
        <w:t xml:space="preserve"> on piirangud „ebasõbralike riikide“ kodanikele kinnisvara ostmisel alates 01.03.</w:t>
      </w:r>
      <w:r w:rsidR="00040D86">
        <w:rPr>
          <w:color w:val="000000" w:themeColor="text1"/>
        </w:rPr>
        <w:t>20</w:t>
      </w:r>
      <w:r w:rsidRPr="0066721C">
        <w:rPr>
          <w:color w:val="000000" w:themeColor="text1"/>
        </w:rPr>
        <w:t>22. Kinnisvara ostuks on vajalik välisinvesteeringutega tegeleva valitsuskomisjoni otsus.</w:t>
      </w:r>
    </w:p>
    <w:p w14:paraId="68C16F14" w14:textId="77777777" w:rsidR="004F667C" w:rsidRPr="0066721C" w:rsidRDefault="004F667C" w:rsidP="004F667C">
      <w:pPr>
        <w:jc w:val="both"/>
        <w:rPr>
          <w:color w:val="000000" w:themeColor="text1"/>
        </w:rPr>
      </w:pPr>
    </w:p>
    <w:p w14:paraId="5FCF4C2C" w14:textId="77777777" w:rsidR="004F667C" w:rsidRPr="0066721C" w:rsidRDefault="004F667C" w:rsidP="004F667C">
      <w:pPr>
        <w:kinsoku w:val="0"/>
        <w:overflowPunct w:val="0"/>
        <w:jc w:val="both"/>
        <w:textAlignment w:val="baseline"/>
        <w:rPr>
          <w:rFonts w:eastAsiaTheme="minorEastAsia"/>
          <w:color w:val="000000" w:themeColor="text1"/>
          <w:kern w:val="24"/>
        </w:rPr>
      </w:pPr>
      <w:r w:rsidRPr="0066721C">
        <w:rPr>
          <w:rFonts w:eastAsiaTheme="minorEastAsia"/>
          <w:b/>
          <w:bCs/>
          <w:color w:val="000000" w:themeColor="text1"/>
          <w:kern w:val="24"/>
        </w:rPr>
        <w:t xml:space="preserve">Hiinas </w:t>
      </w:r>
      <w:r w:rsidRPr="0066721C">
        <w:rPr>
          <w:rFonts w:eastAsiaTheme="minorEastAsia"/>
          <w:color w:val="000000" w:themeColor="text1"/>
          <w:kern w:val="24"/>
        </w:rPr>
        <w:t>peab välismaalane enne kinnisvara ostmist olema seal õppinud või töötanud vähemalt ühe aasta. Välismaalasel võib Hiinas olla ainult üks kinnisasi, mis peab olema samas tema elukoht. Pekingis tuleb maksta sotsiaalkindlustusmakseid ja muid makse vähemalt viis aastat, enne kui lubatakse kinnisvara omandada.</w:t>
      </w:r>
    </w:p>
    <w:p w14:paraId="2EAA2221" w14:textId="77777777" w:rsidR="004F667C" w:rsidRPr="0066721C" w:rsidRDefault="004F667C" w:rsidP="004F667C">
      <w:pPr>
        <w:kinsoku w:val="0"/>
        <w:overflowPunct w:val="0"/>
        <w:jc w:val="both"/>
        <w:textAlignment w:val="baseline"/>
        <w:rPr>
          <w:color w:val="000000" w:themeColor="text1"/>
        </w:rPr>
      </w:pPr>
    </w:p>
    <w:p w14:paraId="4FEC2647" w14:textId="5AC617A5" w:rsidR="004F667C" w:rsidRDefault="004F667C" w:rsidP="004F667C">
      <w:pPr>
        <w:jc w:val="both"/>
        <w:rPr>
          <w:rFonts w:eastAsiaTheme="minorEastAsia"/>
          <w:color w:val="000000" w:themeColor="text1"/>
          <w:kern w:val="24"/>
        </w:rPr>
      </w:pPr>
      <w:r w:rsidRPr="0066721C">
        <w:rPr>
          <w:rFonts w:eastAsiaTheme="minorEastAsia"/>
          <w:b/>
          <w:bCs/>
          <w:color w:val="000000" w:themeColor="text1"/>
          <w:kern w:val="24"/>
        </w:rPr>
        <w:t>Poola</w:t>
      </w:r>
      <w:r w:rsidRPr="0066721C">
        <w:rPr>
          <w:rFonts w:eastAsiaTheme="minorEastAsia"/>
          <w:color w:val="000000" w:themeColor="text1"/>
          <w:kern w:val="24"/>
        </w:rPr>
        <w:t xml:space="preserve"> kinnisvaratoiminguid reguleeritakse 1920. aastal jõustunud aktiga, mis kehtib vähes</w:t>
      </w:r>
      <w:r>
        <w:rPr>
          <w:rFonts w:eastAsiaTheme="minorEastAsia"/>
          <w:color w:val="000000" w:themeColor="text1"/>
          <w:kern w:val="24"/>
        </w:rPr>
        <w:t>t</w:t>
      </w:r>
      <w:r w:rsidRPr="0066721C">
        <w:rPr>
          <w:rFonts w:eastAsiaTheme="minorEastAsia"/>
          <w:color w:val="000000" w:themeColor="text1"/>
          <w:kern w:val="24"/>
        </w:rPr>
        <w:t xml:space="preserve">e muudatustega siiamaani. Selle kohaselt peavad </w:t>
      </w:r>
      <w:r w:rsidRPr="00F06CC4">
        <w:rPr>
          <w:rFonts w:eastAsiaTheme="minorEastAsia"/>
          <w:color w:val="000000" w:themeColor="text1"/>
          <w:kern w:val="24"/>
        </w:rPr>
        <w:t>mitte EL</w:t>
      </w:r>
      <w:r w:rsidR="00896AD8">
        <w:rPr>
          <w:rFonts w:eastAsiaTheme="minorEastAsia"/>
          <w:color w:val="000000" w:themeColor="text1"/>
          <w:kern w:val="24"/>
        </w:rPr>
        <w:t xml:space="preserve"> </w:t>
      </w:r>
      <w:r w:rsidRPr="00F06CC4">
        <w:rPr>
          <w:rFonts w:eastAsiaTheme="minorEastAsia"/>
          <w:color w:val="000000" w:themeColor="text1"/>
          <w:kern w:val="24"/>
        </w:rPr>
        <w:t>kodanikud taotlema Siseministeeriumilt luba ja andma selgitusi kinnisvara omandamise põhjuste või huvi kohta</w:t>
      </w:r>
      <w:r w:rsidRPr="00127080">
        <w:rPr>
          <w:rFonts w:eastAsiaTheme="minorEastAsia"/>
          <w:color w:val="000000" w:themeColor="text1"/>
          <w:kern w:val="24"/>
        </w:rPr>
        <w:t xml:space="preserve"> (nt pikaajalise elaniku elamisluba, Poola juured, põllumajanduslik</w:t>
      </w:r>
      <w:r w:rsidRPr="0066721C">
        <w:rPr>
          <w:rFonts w:eastAsiaTheme="minorEastAsia"/>
          <w:color w:val="000000" w:themeColor="text1"/>
          <w:kern w:val="24"/>
        </w:rPr>
        <w:t xml:space="preserve"> ärihuvi jne). Loa andmisest võib keelduda, kui kinnisvara omandamine võib ohustada riigikaitset, </w:t>
      </w:r>
      <w:r>
        <w:rPr>
          <w:rFonts w:eastAsiaTheme="minorEastAsia"/>
          <w:color w:val="000000" w:themeColor="text1"/>
          <w:kern w:val="24"/>
        </w:rPr>
        <w:t xml:space="preserve">riigi </w:t>
      </w:r>
      <w:r w:rsidRPr="0066721C">
        <w:rPr>
          <w:rFonts w:eastAsiaTheme="minorEastAsia"/>
          <w:color w:val="000000" w:themeColor="text1"/>
          <w:kern w:val="24"/>
        </w:rPr>
        <w:t>julgeolekut või avalikku korda.</w:t>
      </w:r>
    </w:p>
    <w:bookmarkEnd w:id="65"/>
    <w:p w14:paraId="396AE5A7" w14:textId="77777777" w:rsidR="00754998" w:rsidRPr="00CB1480" w:rsidRDefault="00754998" w:rsidP="00A422F9">
      <w:pPr>
        <w:autoSpaceDE w:val="0"/>
        <w:autoSpaceDN w:val="0"/>
        <w:adjustRightInd w:val="0"/>
        <w:jc w:val="both"/>
        <w:rPr>
          <w:rFonts w:eastAsia="Calibri"/>
          <w:kern w:val="0"/>
          <w14:ligatures w14:val="none"/>
        </w:rPr>
      </w:pPr>
    </w:p>
    <w:p w14:paraId="54F8FB8D" w14:textId="653A1418" w:rsidR="00754998" w:rsidRPr="00BD02FD" w:rsidRDefault="00754998" w:rsidP="00A422F9">
      <w:pPr>
        <w:keepNext/>
        <w:keepLines/>
        <w:tabs>
          <w:tab w:val="left" w:pos="5790"/>
        </w:tabs>
        <w:jc w:val="both"/>
        <w:outlineLvl w:val="0"/>
        <w:rPr>
          <w:rFonts w:eastAsia="Times New Roman"/>
          <w:b/>
          <w:bCs/>
          <w:kern w:val="0"/>
          <w14:ligatures w14:val="none"/>
        </w:rPr>
      </w:pPr>
      <w:bookmarkStart w:id="67" w:name="_Toc179987919"/>
      <w:bookmarkStart w:id="68" w:name="_Toc143167896"/>
      <w:bookmarkStart w:id="69" w:name="_Toc157769549"/>
      <w:bookmarkStart w:id="70" w:name="_Toc143167900"/>
      <w:bookmarkStart w:id="71" w:name="_Toc157769553"/>
      <w:bookmarkEnd w:id="66"/>
      <w:r w:rsidRPr="00BD02FD">
        <w:rPr>
          <w:rFonts w:eastAsia="Times New Roman"/>
          <w:b/>
          <w:bCs/>
          <w:kern w:val="0"/>
          <w14:ligatures w14:val="none"/>
        </w:rPr>
        <w:t>3. Eelnõu sisu ja võrdlev analüüs</w:t>
      </w:r>
      <w:bookmarkEnd w:id="67"/>
    </w:p>
    <w:p w14:paraId="6ED73FCA" w14:textId="77777777" w:rsidR="00754998" w:rsidRPr="00CB1480" w:rsidRDefault="00754998" w:rsidP="00A422F9">
      <w:pPr>
        <w:keepNext/>
        <w:tabs>
          <w:tab w:val="left" w:pos="7355"/>
        </w:tabs>
        <w:jc w:val="both"/>
        <w:rPr>
          <w:rFonts w:eastAsia="Calibri"/>
          <w:kern w:val="0"/>
          <w14:ligatures w14:val="none"/>
        </w:rPr>
      </w:pPr>
    </w:p>
    <w:p w14:paraId="660DA6CF" w14:textId="33DA089E" w:rsidR="001E7CCF" w:rsidRDefault="00754998" w:rsidP="00A422F9">
      <w:pPr>
        <w:jc w:val="both"/>
        <w:rPr>
          <w:rFonts w:eastAsia="Calibri"/>
          <w:kern w:val="0"/>
          <w14:ligatures w14:val="none"/>
        </w:rPr>
      </w:pPr>
      <w:r w:rsidRPr="00CB1480">
        <w:rPr>
          <w:rFonts w:eastAsia="Calibri"/>
          <w:kern w:val="0"/>
          <w14:ligatures w14:val="none"/>
        </w:rPr>
        <w:t xml:space="preserve">Eelnõu koosneb </w:t>
      </w:r>
      <w:r w:rsidR="005E3E57">
        <w:rPr>
          <w:rFonts w:eastAsia="Calibri"/>
          <w:b/>
          <w:bCs/>
          <w:kern w:val="0"/>
          <w14:ligatures w14:val="none"/>
        </w:rPr>
        <w:t xml:space="preserve">viiest </w:t>
      </w:r>
      <w:r w:rsidRPr="00CB1480">
        <w:rPr>
          <w:rFonts w:eastAsia="Calibri"/>
          <w:b/>
          <w:bCs/>
          <w:kern w:val="0"/>
          <w14:ligatures w14:val="none"/>
        </w:rPr>
        <w:t>paragrahvist</w:t>
      </w:r>
      <w:r w:rsidR="001E7CCF">
        <w:rPr>
          <w:rFonts w:eastAsia="Calibri"/>
          <w:kern w:val="0"/>
          <w14:ligatures w14:val="none"/>
        </w:rPr>
        <w:t>:</w:t>
      </w:r>
    </w:p>
    <w:p w14:paraId="2FD8DAC9" w14:textId="367EC625" w:rsidR="005E3E57" w:rsidRPr="000342FD" w:rsidRDefault="001E7CCF" w:rsidP="00F71680">
      <w:pPr>
        <w:pStyle w:val="Loendilik"/>
        <w:numPr>
          <w:ilvl w:val="0"/>
          <w:numId w:val="157"/>
        </w:numPr>
        <w:ind w:left="284" w:hanging="284"/>
      </w:pPr>
      <w:r>
        <w:rPr>
          <w:rFonts w:eastAsia="Calibri"/>
        </w:rPr>
        <w:t xml:space="preserve">§-ga 1 muudetakse </w:t>
      </w:r>
      <w:proofErr w:type="spellStart"/>
      <w:r>
        <w:rPr>
          <w:rFonts w:eastAsia="Calibri"/>
        </w:rPr>
        <w:t>KAOKSi</w:t>
      </w:r>
      <w:proofErr w:type="spellEnd"/>
      <w:r w:rsidR="00DE4E43">
        <w:rPr>
          <w:rFonts w:eastAsia="Calibri"/>
        </w:rPr>
        <w:t>,</w:t>
      </w:r>
    </w:p>
    <w:p w14:paraId="3C823DD3" w14:textId="60BB778B" w:rsidR="001E7CCF" w:rsidRPr="00C83C90" w:rsidRDefault="005E3E57" w:rsidP="005E3E57">
      <w:pPr>
        <w:pStyle w:val="Loendilik"/>
        <w:numPr>
          <w:ilvl w:val="0"/>
          <w:numId w:val="157"/>
        </w:numPr>
        <w:ind w:left="284" w:hanging="284"/>
      </w:pPr>
      <w:r w:rsidRPr="005E3E57">
        <w:rPr>
          <w:rFonts w:eastAsia="Calibri"/>
        </w:rPr>
        <w:t>§-</w:t>
      </w:r>
      <w:r w:rsidRPr="00C83C90">
        <w:rPr>
          <w:rFonts w:eastAsia="Calibri"/>
        </w:rPr>
        <w:t>dega 2–4</w:t>
      </w:r>
      <w:r w:rsidR="001E7CCF" w:rsidRPr="00C83C90">
        <w:rPr>
          <w:rFonts w:eastAsia="Calibri"/>
        </w:rPr>
        <w:t xml:space="preserve"> </w:t>
      </w:r>
      <w:r w:rsidRPr="00C83C90">
        <w:rPr>
          <w:rFonts w:eastAsia="Calibri"/>
        </w:rPr>
        <w:t>muudetakse maareformi seadust, rahapesu ja terrorismi rahastamise tõkestamise seadust ja riigivara seadus</w:t>
      </w:r>
      <w:r w:rsidR="00DE4E43" w:rsidRPr="00C83C90">
        <w:rPr>
          <w:rFonts w:eastAsia="Calibri"/>
        </w:rPr>
        <w:t>t</w:t>
      </w:r>
      <w:r w:rsidRPr="00C83C90">
        <w:rPr>
          <w:rFonts w:eastAsia="Calibri"/>
        </w:rPr>
        <w:t xml:space="preserve">, </w:t>
      </w:r>
    </w:p>
    <w:p w14:paraId="52B713FB" w14:textId="3B8BB800" w:rsidR="00846CD8" w:rsidRPr="00C83C90" w:rsidRDefault="001E7CCF" w:rsidP="00F71680">
      <w:pPr>
        <w:pStyle w:val="Loendilik"/>
        <w:numPr>
          <w:ilvl w:val="0"/>
          <w:numId w:val="157"/>
        </w:numPr>
        <w:ind w:left="284" w:hanging="284"/>
      </w:pPr>
      <w:r w:rsidRPr="00C53D18">
        <w:rPr>
          <w:rFonts w:eastAsia="Calibri"/>
        </w:rPr>
        <w:t xml:space="preserve">§-ga </w:t>
      </w:r>
      <w:r w:rsidR="00C83C90" w:rsidRPr="00C53D18">
        <w:rPr>
          <w:rFonts w:eastAsia="Calibri"/>
        </w:rPr>
        <w:t>5</w:t>
      </w:r>
      <w:r w:rsidRPr="00C53D18">
        <w:rPr>
          <w:rFonts w:eastAsia="Calibri"/>
        </w:rPr>
        <w:t xml:space="preserve"> määratakse seaduse jõustumine</w:t>
      </w:r>
      <w:r w:rsidRPr="00C83C90">
        <w:rPr>
          <w:rFonts w:eastAsia="Calibri"/>
        </w:rPr>
        <w:t xml:space="preserve">. </w:t>
      </w:r>
      <w:r w:rsidR="00754998" w:rsidRPr="00C83C90">
        <w:rPr>
          <w:rFonts w:eastAsia="Calibri"/>
        </w:rPr>
        <w:t xml:space="preserve"> </w:t>
      </w:r>
      <w:bookmarkStart w:id="72" w:name="_Toc143167894"/>
    </w:p>
    <w:bookmarkEnd w:id="68"/>
    <w:bookmarkEnd w:id="69"/>
    <w:bookmarkEnd w:id="72"/>
    <w:p w14:paraId="72D70A5E" w14:textId="77777777" w:rsidR="00754998" w:rsidRPr="003B36CD" w:rsidRDefault="00754998" w:rsidP="00A422F9">
      <w:pPr>
        <w:keepNext/>
        <w:autoSpaceDE w:val="0"/>
        <w:autoSpaceDN w:val="0"/>
        <w:adjustRightInd w:val="0"/>
        <w:jc w:val="both"/>
        <w:rPr>
          <w:rFonts w:eastAsia="Times New Roman"/>
          <w:color w:val="000000"/>
          <w:kern w:val="0"/>
          <w:highlight w:val="yellow"/>
          <w14:ligatures w14:val="none"/>
        </w:rPr>
      </w:pPr>
    </w:p>
    <w:p w14:paraId="4CFA7AC4" w14:textId="3CF03061" w:rsidR="003B36CD" w:rsidRPr="00BD02FD" w:rsidRDefault="001E7CCF" w:rsidP="00A422F9">
      <w:pPr>
        <w:tabs>
          <w:tab w:val="left" w:pos="7213"/>
        </w:tabs>
        <w:rPr>
          <w:rFonts w:eastAsia="Calibri"/>
          <w:b/>
          <w:bCs/>
          <w:kern w:val="0"/>
          <w14:ligatures w14:val="none"/>
        </w:rPr>
      </w:pPr>
      <w:r w:rsidRPr="00BD02FD">
        <w:rPr>
          <w:rFonts w:eastAsia="Calibri"/>
          <w:b/>
          <w:bCs/>
          <w:kern w:val="0"/>
          <w14:ligatures w14:val="none"/>
        </w:rPr>
        <w:t>3.1</w:t>
      </w:r>
      <w:r w:rsidR="003B36CD" w:rsidRPr="00BD02FD">
        <w:rPr>
          <w:rFonts w:eastAsia="Calibri"/>
          <w:b/>
          <w:bCs/>
          <w:kern w:val="0"/>
          <w14:ligatures w14:val="none"/>
        </w:rPr>
        <w:t>. Kinnisasja omandamise kitsendamise seaduse muutmine</w:t>
      </w:r>
    </w:p>
    <w:p w14:paraId="40449562" w14:textId="77777777" w:rsidR="003B36CD" w:rsidRDefault="003B36CD" w:rsidP="00A422F9">
      <w:pPr>
        <w:rPr>
          <w:rFonts w:eastAsia="Calibri"/>
          <w:kern w:val="0"/>
          <w14:ligatures w14:val="none"/>
        </w:rPr>
      </w:pPr>
    </w:p>
    <w:p w14:paraId="3915C128" w14:textId="2440A7D7" w:rsidR="00567717" w:rsidRDefault="005E3E57">
      <w:pPr>
        <w:jc w:val="both"/>
        <w:rPr>
          <w:rFonts w:eastAsia="Calibri"/>
          <w:kern w:val="0"/>
          <w14:ligatures w14:val="none"/>
        </w:rPr>
      </w:pPr>
      <w:r w:rsidRPr="00D62378">
        <w:rPr>
          <w:rFonts w:eastAsia="Calibri"/>
          <w:b/>
          <w:bCs/>
          <w:kern w:val="0"/>
          <w14:ligatures w14:val="none"/>
        </w:rPr>
        <w:t>Eelnõu § 1 punkti</w:t>
      </w:r>
      <w:r w:rsidR="005F5D0E">
        <w:rPr>
          <w:rFonts w:eastAsia="Calibri"/>
          <w:b/>
          <w:bCs/>
          <w:kern w:val="0"/>
          <w14:ligatures w14:val="none"/>
        </w:rPr>
        <w:t>s</w:t>
      </w:r>
      <w:r w:rsidRPr="00D62378">
        <w:rPr>
          <w:rFonts w:eastAsia="Calibri"/>
          <w:b/>
          <w:bCs/>
          <w:kern w:val="0"/>
          <w14:ligatures w14:val="none"/>
        </w:rPr>
        <w:t xml:space="preserve"> </w:t>
      </w:r>
      <w:r>
        <w:rPr>
          <w:rFonts w:eastAsia="Calibri"/>
          <w:b/>
          <w:bCs/>
          <w:kern w:val="0"/>
          <w14:ligatures w14:val="none"/>
        </w:rPr>
        <w:t>1</w:t>
      </w:r>
      <w:r>
        <w:rPr>
          <w:rFonts w:eastAsia="Calibri"/>
          <w:kern w:val="0"/>
          <w14:ligatures w14:val="none"/>
        </w:rPr>
        <w:t xml:space="preserve"> </w:t>
      </w:r>
      <w:r w:rsidR="005F5D0E">
        <w:rPr>
          <w:rFonts w:eastAsia="Calibri"/>
          <w:kern w:val="0"/>
          <w14:ligatures w14:val="none"/>
        </w:rPr>
        <w:t xml:space="preserve">sätestatud </w:t>
      </w:r>
      <w:r w:rsidR="00E50F25">
        <w:rPr>
          <w:rFonts w:eastAsia="Calibri"/>
          <w:kern w:val="0"/>
          <w14:ligatures w14:val="none"/>
        </w:rPr>
        <w:t xml:space="preserve">muudatuse tulemusel </w:t>
      </w:r>
      <w:r>
        <w:rPr>
          <w:rFonts w:eastAsia="Calibri"/>
          <w:kern w:val="0"/>
          <w14:ligatures w14:val="none"/>
        </w:rPr>
        <w:t xml:space="preserve">sõnastatakse </w:t>
      </w:r>
      <w:r w:rsidR="00C717E5">
        <w:rPr>
          <w:rFonts w:eastAsia="Calibri"/>
          <w:kern w:val="0"/>
          <w14:ligatures w14:val="none"/>
        </w:rPr>
        <w:t xml:space="preserve">KAOKS </w:t>
      </w:r>
      <w:r>
        <w:rPr>
          <w:rFonts w:eastAsia="Calibri"/>
          <w:kern w:val="0"/>
          <w14:ligatures w14:val="none"/>
        </w:rPr>
        <w:t>§ 1 lõi</w:t>
      </w:r>
      <w:r w:rsidR="00E50F25">
        <w:rPr>
          <w:rFonts w:eastAsia="Calibri"/>
          <w:kern w:val="0"/>
          <w14:ligatures w14:val="none"/>
        </w:rPr>
        <w:t>ke</w:t>
      </w:r>
      <w:r>
        <w:rPr>
          <w:rFonts w:eastAsia="Calibri"/>
          <w:kern w:val="0"/>
          <w14:ligatures w14:val="none"/>
        </w:rPr>
        <w:t xml:space="preserve"> 1 </w:t>
      </w:r>
      <w:r w:rsidR="00E50F25">
        <w:rPr>
          <w:rFonts w:eastAsia="Calibri"/>
          <w:kern w:val="0"/>
          <w14:ligatures w14:val="none"/>
        </w:rPr>
        <w:t xml:space="preserve">teine lause </w:t>
      </w:r>
      <w:r>
        <w:rPr>
          <w:rFonts w:eastAsia="Calibri"/>
          <w:kern w:val="0"/>
          <w14:ligatures w14:val="none"/>
        </w:rPr>
        <w:t xml:space="preserve">järgmiselt: </w:t>
      </w:r>
      <w:r w:rsidRPr="009F7387">
        <w:rPr>
          <w:rFonts w:eastAsia="Calibri"/>
          <w:kern w:val="0"/>
          <w14:ligatures w14:val="none"/>
        </w:rPr>
        <w:t>„Avalik huvi käesoleva seaduse tähenduses on muu hulgas põllumajandus- ja metsamaad sisaldava maatulundusmaa sihtotstarbega kinnisasja sihtotstarbelise ja jätkusuutliku majandamise edendamine“.</w:t>
      </w:r>
      <w:r>
        <w:rPr>
          <w:rFonts w:eastAsia="Calibri"/>
          <w:kern w:val="0"/>
          <w14:ligatures w14:val="none"/>
        </w:rPr>
        <w:t xml:space="preserve"> </w:t>
      </w:r>
    </w:p>
    <w:p w14:paraId="56E3266C" w14:textId="77777777" w:rsidR="00567717" w:rsidRDefault="00567717">
      <w:pPr>
        <w:jc w:val="both"/>
        <w:rPr>
          <w:rFonts w:eastAsia="Calibri"/>
          <w:kern w:val="0"/>
          <w14:ligatures w14:val="none"/>
        </w:rPr>
      </w:pPr>
    </w:p>
    <w:p w14:paraId="7E91ED90" w14:textId="77777777" w:rsidR="005F178B" w:rsidRDefault="009F7387" w:rsidP="000342FD">
      <w:pPr>
        <w:jc w:val="both"/>
        <w:rPr>
          <w:rFonts w:eastAsia="Calibri"/>
          <w:kern w:val="0"/>
          <w14:ligatures w14:val="none"/>
        </w:rPr>
      </w:pPr>
      <w:r>
        <w:rPr>
          <w:rFonts w:eastAsia="Calibri"/>
          <w:kern w:val="0"/>
          <w14:ligatures w14:val="none"/>
        </w:rPr>
        <w:t xml:space="preserve">Teise </w:t>
      </w:r>
      <w:r w:rsidR="005E3E57">
        <w:rPr>
          <w:rFonts w:eastAsia="Calibri"/>
          <w:kern w:val="0"/>
          <w14:ligatures w14:val="none"/>
        </w:rPr>
        <w:t xml:space="preserve">lause muudatus tuleneb vajadusest </w:t>
      </w:r>
      <w:r w:rsidR="00E50F25">
        <w:rPr>
          <w:rFonts w:eastAsia="Calibri"/>
          <w:kern w:val="0"/>
          <w14:ligatures w14:val="none"/>
        </w:rPr>
        <w:t xml:space="preserve">asendada sõna „eelkõige“ sõnadega „muu hulgas“, kuna sõna „eelkõige“ on avaliku huvi kirjeldamisel liialt kitsendav. Avalik huvi </w:t>
      </w:r>
      <w:r>
        <w:rPr>
          <w:rFonts w:eastAsia="Calibri"/>
          <w:kern w:val="0"/>
          <w14:ligatures w14:val="none"/>
        </w:rPr>
        <w:t xml:space="preserve">ei ole eelkõige </w:t>
      </w:r>
      <w:r w:rsidRPr="009F7387">
        <w:rPr>
          <w:rFonts w:eastAsia="Calibri"/>
          <w:kern w:val="0"/>
          <w14:ligatures w14:val="none"/>
        </w:rPr>
        <w:t>põllumajandus- ja metsamaad sisaldava maatulundusmaa sihtotstarbega kinnisasja sihtotstarbelise ja jätkusuutliku majandamise edendamine</w:t>
      </w:r>
      <w:r w:rsidR="00C53D18">
        <w:rPr>
          <w:rFonts w:eastAsia="Calibri"/>
          <w:kern w:val="0"/>
          <w14:ligatures w14:val="none"/>
        </w:rPr>
        <w:t xml:space="preserve"> -</w:t>
      </w:r>
      <w:r>
        <w:rPr>
          <w:rFonts w:eastAsia="Calibri"/>
          <w:kern w:val="0"/>
          <w14:ligatures w14:val="none"/>
        </w:rPr>
        <w:t xml:space="preserve"> avalik huvi</w:t>
      </w:r>
      <w:r w:rsidRPr="009F7387">
        <w:rPr>
          <w:rFonts w:eastAsia="Calibri"/>
          <w:kern w:val="0"/>
          <w14:ligatures w14:val="none"/>
        </w:rPr>
        <w:t xml:space="preserve"> </w:t>
      </w:r>
      <w:r w:rsidR="00E50F25">
        <w:rPr>
          <w:rFonts w:eastAsia="Calibri"/>
          <w:kern w:val="0"/>
          <w14:ligatures w14:val="none"/>
        </w:rPr>
        <w:t>võib olla ka riigi julgeoleku ja avaliku korra kaitse või riigi ja ühiskonna jaoks muu avalik huvi.</w:t>
      </w:r>
      <w:r>
        <w:rPr>
          <w:rFonts w:eastAsia="Calibri"/>
          <w:kern w:val="0"/>
          <w14:ligatures w14:val="none"/>
        </w:rPr>
        <w:t xml:space="preserve"> </w:t>
      </w:r>
    </w:p>
    <w:p w14:paraId="2F5EF803" w14:textId="77777777" w:rsidR="005F178B" w:rsidRDefault="005F178B" w:rsidP="000342FD">
      <w:pPr>
        <w:jc w:val="both"/>
        <w:rPr>
          <w:rFonts w:eastAsia="Calibri"/>
          <w:kern w:val="0"/>
          <w14:ligatures w14:val="none"/>
        </w:rPr>
      </w:pPr>
    </w:p>
    <w:p w14:paraId="7D7C2D01" w14:textId="23D4A231" w:rsidR="005E3E57" w:rsidRPr="000342FD" w:rsidRDefault="00E50F25" w:rsidP="000342FD">
      <w:pPr>
        <w:jc w:val="both"/>
        <w:rPr>
          <w:rFonts w:eastAsia="Calibri"/>
          <w:kern w:val="0"/>
          <w14:ligatures w14:val="none"/>
        </w:rPr>
      </w:pPr>
      <w:r w:rsidRPr="00E50F25">
        <w:rPr>
          <w:rFonts w:eastAsia="Calibri"/>
          <w:kern w:val="0"/>
          <w14:ligatures w14:val="none"/>
        </w:rPr>
        <w:t>Avalik huvi on huvi, mis teenib ühiskonda tervikuna või selle olulist osa, mitte üksikisiku, ettevõtja või kitsalt määratletud grupi erahuvi. Avalik huvi on kaalukas põhjus, millega saab õigustada riiveid põhiõigustesse, erandite kehtestamist või riigi sekkumist.</w:t>
      </w:r>
    </w:p>
    <w:p w14:paraId="67876E16" w14:textId="77777777" w:rsidR="005E3E57" w:rsidRPr="009F68AA" w:rsidRDefault="005E3E57" w:rsidP="00A422F9">
      <w:pPr>
        <w:rPr>
          <w:rFonts w:eastAsia="Calibri"/>
          <w:kern w:val="0"/>
          <w14:ligatures w14:val="none"/>
        </w:rPr>
      </w:pPr>
    </w:p>
    <w:p w14:paraId="6FF70C8B" w14:textId="774E72D8" w:rsidR="00567717" w:rsidRDefault="00962B7E" w:rsidP="00962B7E">
      <w:pPr>
        <w:jc w:val="both"/>
        <w:rPr>
          <w:rFonts w:eastAsia="Calibri"/>
        </w:rPr>
      </w:pPr>
      <w:r w:rsidRPr="00D62378">
        <w:rPr>
          <w:rFonts w:eastAsia="Calibri"/>
          <w:b/>
          <w:bCs/>
          <w:kern w:val="0"/>
          <w14:ligatures w14:val="none"/>
        </w:rPr>
        <w:t xml:space="preserve">Eelnõu § 1 punktiga </w:t>
      </w:r>
      <w:r w:rsidR="005E3E57">
        <w:rPr>
          <w:rFonts w:eastAsia="Calibri"/>
          <w:b/>
          <w:bCs/>
          <w:kern w:val="0"/>
          <w14:ligatures w14:val="none"/>
        </w:rPr>
        <w:t>2</w:t>
      </w:r>
      <w:r>
        <w:rPr>
          <w:rFonts w:eastAsia="Calibri"/>
          <w:b/>
          <w:bCs/>
          <w:kern w:val="0"/>
          <w14:ligatures w14:val="none"/>
        </w:rPr>
        <w:t xml:space="preserve"> </w:t>
      </w:r>
      <w:r w:rsidRPr="00D62378">
        <w:rPr>
          <w:rFonts w:eastAsia="Calibri"/>
          <w:kern w:val="0"/>
          <w14:ligatures w14:val="none"/>
        </w:rPr>
        <w:t xml:space="preserve">täiendatakse </w:t>
      </w:r>
      <w:r w:rsidRPr="00AF3677">
        <w:t xml:space="preserve">paragrahvi </w:t>
      </w:r>
      <w:r>
        <w:t xml:space="preserve">1 </w:t>
      </w:r>
      <w:r w:rsidRPr="00AF3677">
        <w:t xml:space="preserve">lõikega </w:t>
      </w:r>
      <w:r w:rsidR="005E3E57">
        <w:t>4</w:t>
      </w:r>
      <w:r w:rsidRPr="00962B7E">
        <w:rPr>
          <w:vertAlign w:val="superscript"/>
        </w:rPr>
        <w:t>1</w:t>
      </w:r>
      <w:r w:rsidRPr="00AF3677">
        <w:t xml:space="preserve"> järgmises sõnastuses</w:t>
      </w:r>
      <w:r w:rsidRPr="009F7387">
        <w:t>: „Käesolevas seaduses käsitatakse tegelikku kasusaajat rahapesu- ja terrorismi rahastamise tõkestamise seaduse § 9 tähenduses“.</w:t>
      </w:r>
      <w:r w:rsidRPr="009F7387">
        <w:rPr>
          <w:rFonts w:eastAsia="Calibri"/>
        </w:rPr>
        <w:t xml:space="preserve"> </w:t>
      </w:r>
    </w:p>
    <w:p w14:paraId="7717A0C5" w14:textId="77777777" w:rsidR="00567717" w:rsidRDefault="00567717" w:rsidP="00962B7E">
      <w:pPr>
        <w:jc w:val="both"/>
        <w:rPr>
          <w:rFonts w:eastAsia="Calibri"/>
        </w:rPr>
      </w:pPr>
    </w:p>
    <w:p w14:paraId="58BA72A5" w14:textId="496A6088" w:rsidR="00567717" w:rsidRDefault="00567717" w:rsidP="00962B7E">
      <w:pPr>
        <w:jc w:val="both"/>
        <w:rPr>
          <w:rFonts w:eastAsia="Calibri"/>
        </w:rPr>
      </w:pPr>
      <w:r w:rsidRPr="00567717">
        <w:rPr>
          <w:rFonts w:eastAsia="Calibri"/>
        </w:rPr>
        <w:t xml:space="preserve">Muudatus on vajalik, et tagada kinnisasja omandamise piirangute üheselt mõistetav ja tõhus kohaldamine juriidiliste isikute suhtes, sidudes mõiste „tegelik kasusaaja“ selgelt ja kooskõlas kehtiva õigusega rahapesu ja terrorismi rahastamise tõkestamise seaduse </w:t>
      </w:r>
      <w:r w:rsidR="005F178B">
        <w:rPr>
          <w:rFonts w:eastAsia="Calibri"/>
        </w:rPr>
        <w:t xml:space="preserve">(edaspidi </w:t>
      </w:r>
      <w:proofErr w:type="spellStart"/>
      <w:r w:rsidR="005F178B" w:rsidRPr="00D62378">
        <w:rPr>
          <w:rFonts w:eastAsia="Calibri"/>
          <w:i/>
          <w:iCs/>
        </w:rPr>
        <w:t>RahaPTS</w:t>
      </w:r>
      <w:proofErr w:type="spellEnd"/>
      <w:r w:rsidR="005F178B">
        <w:rPr>
          <w:rFonts w:eastAsia="Calibri"/>
        </w:rPr>
        <w:t xml:space="preserve">) </w:t>
      </w:r>
      <w:r w:rsidRPr="00567717">
        <w:rPr>
          <w:rFonts w:eastAsia="Calibri"/>
        </w:rPr>
        <w:t xml:space="preserve">§‑s 9 sätestatud määratlusega ning vältides </w:t>
      </w:r>
      <w:proofErr w:type="spellStart"/>
      <w:r w:rsidRPr="00567717">
        <w:rPr>
          <w:rFonts w:eastAsia="Calibri"/>
        </w:rPr>
        <w:t>tõlgenduslikke</w:t>
      </w:r>
      <w:proofErr w:type="spellEnd"/>
      <w:r w:rsidRPr="00567717">
        <w:rPr>
          <w:rFonts w:eastAsia="Calibri"/>
        </w:rPr>
        <w:t xml:space="preserve"> ebaselgusi ja regulatiivsete</w:t>
      </w:r>
      <w:r w:rsidR="005F178B">
        <w:rPr>
          <w:rFonts w:eastAsia="Calibri"/>
        </w:rPr>
        <w:t>st</w:t>
      </w:r>
      <w:r w:rsidRPr="00567717">
        <w:rPr>
          <w:rFonts w:eastAsia="Calibri"/>
        </w:rPr>
        <w:t xml:space="preserve"> piirangute</w:t>
      </w:r>
      <w:r w:rsidR="005F178B">
        <w:rPr>
          <w:rFonts w:eastAsia="Calibri"/>
        </w:rPr>
        <w:t>st</w:t>
      </w:r>
      <w:r w:rsidRPr="00567717">
        <w:rPr>
          <w:rFonts w:eastAsia="Calibri"/>
        </w:rPr>
        <w:t xml:space="preserve"> kõrvalehi</w:t>
      </w:r>
      <w:r w:rsidR="005F178B">
        <w:rPr>
          <w:rFonts w:eastAsia="Calibri"/>
        </w:rPr>
        <w:t>ilimist</w:t>
      </w:r>
      <w:r w:rsidRPr="00567717">
        <w:rPr>
          <w:rFonts w:eastAsia="Calibri"/>
        </w:rPr>
        <w:t>.</w:t>
      </w:r>
    </w:p>
    <w:p w14:paraId="7CF23772" w14:textId="77777777" w:rsidR="00567717" w:rsidRDefault="00567717" w:rsidP="00962B7E">
      <w:pPr>
        <w:jc w:val="both"/>
        <w:rPr>
          <w:rFonts w:eastAsia="Calibri"/>
        </w:rPr>
      </w:pPr>
    </w:p>
    <w:p w14:paraId="17CC39D8" w14:textId="7D2D8283" w:rsidR="00962B7E" w:rsidRPr="00310CCC" w:rsidRDefault="005F178B" w:rsidP="00962B7E">
      <w:pPr>
        <w:jc w:val="both"/>
        <w:rPr>
          <w:rFonts w:eastAsia="Calibri"/>
        </w:rPr>
      </w:pPr>
      <w:proofErr w:type="spellStart"/>
      <w:r>
        <w:rPr>
          <w:rFonts w:eastAsia="Calibri"/>
        </w:rPr>
        <w:t>RahaPTS</w:t>
      </w:r>
      <w:proofErr w:type="spellEnd"/>
      <w:r>
        <w:rPr>
          <w:rFonts w:eastAsia="Calibri"/>
        </w:rPr>
        <w:t xml:space="preserve"> </w:t>
      </w:r>
      <w:r w:rsidR="00962B7E" w:rsidRPr="00310CCC">
        <w:rPr>
          <w:rFonts w:eastAsia="Calibri"/>
        </w:rPr>
        <w:t>§ 9</w:t>
      </w:r>
      <w:r w:rsidR="00962B7E">
        <w:rPr>
          <w:rFonts w:eastAsia="Calibri"/>
        </w:rPr>
        <w:t xml:space="preserve"> lõike 1 mõistes on t</w:t>
      </w:r>
      <w:r w:rsidR="00962B7E" w:rsidRPr="00310CCC">
        <w:rPr>
          <w:rFonts w:eastAsia="Calibri"/>
        </w:rPr>
        <w:t>egelik kasusaaja</w:t>
      </w:r>
      <w:r w:rsidR="00962B7E">
        <w:rPr>
          <w:rFonts w:eastAsia="Calibri"/>
        </w:rPr>
        <w:t xml:space="preserve"> </w:t>
      </w:r>
      <w:r w:rsidR="00962B7E" w:rsidRPr="00310CCC">
        <w:rPr>
          <w:rFonts w:eastAsia="Calibri"/>
        </w:rPr>
        <w:t>füüsiline isik</w:t>
      </w:r>
      <w:r w:rsidR="00962B7E">
        <w:rPr>
          <w:rFonts w:eastAsia="Calibri"/>
        </w:rPr>
        <w:t xml:space="preserve">, </w:t>
      </w:r>
      <w:r w:rsidR="00962B7E" w:rsidRPr="00310CCC">
        <w:rPr>
          <w:rFonts w:eastAsia="Calibri"/>
        </w:rPr>
        <w:t>kellel on omandi või muul viisil kontrollimise kaudu lõplik valitsev mõju füüsilise või juriidilise isiku üle või kelle huvides, kasuks või nimel tehing või toiming tehakse.</w:t>
      </w:r>
      <w:r w:rsidR="00962B7E">
        <w:rPr>
          <w:rFonts w:eastAsia="Calibri"/>
        </w:rPr>
        <w:t xml:space="preserve"> </w:t>
      </w:r>
      <w:proofErr w:type="spellStart"/>
      <w:r w:rsidR="00962B7E" w:rsidRPr="00BC6B73">
        <w:rPr>
          <w:rFonts w:eastAsia="Calibri"/>
        </w:rPr>
        <w:t>RahaPTS</w:t>
      </w:r>
      <w:proofErr w:type="spellEnd"/>
      <w:r w:rsidR="00276E74">
        <w:rPr>
          <w:rFonts w:eastAsia="Calibri"/>
        </w:rPr>
        <w:t xml:space="preserve"> § 9</w:t>
      </w:r>
      <w:r w:rsidR="00962B7E" w:rsidRPr="00886AAC">
        <w:rPr>
          <w:rFonts w:eastAsia="Calibri"/>
        </w:rPr>
        <w:t xml:space="preserve"> </w:t>
      </w:r>
      <w:r w:rsidR="00962B7E">
        <w:rPr>
          <w:rFonts w:eastAsia="Calibri"/>
        </w:rPr>
        <w:t>lõike 2 kohaselt, k</w:t>
      </w:r>
      <w:r w:rsidR="00962B7E" w:rsidRPr="00886AAC">
        <w:rPr>
          <w:rFonts w:eastAsia="Calibri"/>
        </w:rPr>
        <w:t xml:space="preserve">ui tegelikku kasusaajat ei ole </w:t>
      </w:r>
      <w:proofErr w:type="spellStart"/>
      <w:r w:rsidR="00276E74">
        <w:rPr>
          <w:rFonts w:eastAsia="Calibri"/>
        </w:rPr>
        <w:t>RahaPTS</w:t>
      </w:r>
      <w:proofErr w:type="spellEnd"/>
      <w:r w:rsidR="00276E74">
        <w:rPr>
          <w:rFonts w:eastAsia="Calibri"/>
        </w:rPr>
        <w:t xml:space="preserve"> § 9 </w:t>
      </w:r>
      <w:r w:rsidR="00962B7E" w:rsidRPr="00886AAC">
        <w:rPr>
          <w:rFonts w:eastAsia="Calibri"/>
        </w:rPr>
        <w:t>lõikes 1 nimetatud viisil võimalik kindlaks teha, on äriühingu tegelik kasusaaja selline füüsiline isik, kelle otsene või kaudne osalus või kõigi otseste ja kaudsete osaluste summa ületab äriühingus 25 protsenti, sealhulgas osalused esitajaaktsiate või -osade kujul või muul viisil.</w:t>
      </w:r>
    </w:p>
    <w:p w14:paraId="10D3DDF3" w14:textId="77777777" w:rsidR="00962B7E" w:rsidRDefault="00962B7E" w:rsidP="00962B7E">
      <w:pPr>
        <w:jc w:val="both"/>
        <w:rPr>
          <w:rFonts w:eastAsia="Calibri"/>
        </w:rPr>
      </w:pPr>
    </w:p>
    <w:p w14:paraId="2AF67BE2" w14:textId="77777777" w:rsidR="00962B7E" w:rsidRDefault="00962B7E" w:rsidP="00962B7E">
      <w:pPr>
        <w:jc w:val="both"/>
        <w:rPr>
          <w:rFonts w:eastAsia="Calibri"/>
        </w:rPr>
      </w:pPr>
      <w:proofErr w:type="spellStart"/>
      <w:r w:rsidRPr="00D62378">
        <w:rPr>
          <w:rFonts w:eastAsia="Calibri"/>
        </w:rPr>
        <w:t>RahaPTS</w:t>
      </w:r>
      <w:proofErr w:type="spellEnd"/>
      <w:r w:rsidRPr="005C4173" w:rsidDel="00520DBA">
        <w:rPr>
          <w:rFonts w:eastAsia="Calibri"/>
        </w:rPr>
        <w:t xml:space="preserve"> </w:t>
      </w:r>
      <w:r w:rsidRPr="005C4173">
        <w:rPr>
          <w:rFonts w:eastAsia="Calibri"/>
        </w:rPr>
        <w:t>9. peatükk</w:t>
      </w:r>
      <w:r>
        <w:rPr>
          <w:rFonts w:eastAsia="Calibri"/>
        </w:rPr>
        <w:t xml:space="preserve"> </w:t>
      </w:r>
      <w:r w:rsidRPr="005C4173">
        <w:rPr>
          <w:rFonts w:eastAsia="Calibri"/>
        </w:rPr>
        <w:t xml:space="preserve">käsitleb juriidilise isiku tegeliku kasusaaja andmeid. Seaduse kohaselt on eraõiguslikel juriidilistel isikutel kohustus hoida ja koguda asjakohaseid, täpseid ja ajakohastatud andmeid tegelike kasusaajate kohta, samuti teavet omandiõiguse või muude kontrolli teostamise viiside kohta. Tegeliku kasusaaja tuvastamise kohustus on seni olnud krediidi- ja finantseerimisasutustel, notaritel jm kohustatud isikutel ärisuhte loomisel või tehingute tegemisel. </w:t>
      </w:r>
      <w:proofErr w:type="spellStart"/>
      <w:r w:rsidRPr="00BC6B73">
        <w:rPr>
          <w:rFonts w:eastAsia="Calibri"/>
        </w:rPr>
        <w:t>RahaPTS</w:t>
      </w:r>
      <w:proofErr w:type="spellEnd"/>
      <w:r w:rsidRPr="005C4173" w:rsidDel="00520DBA">
        <w:rPr>
          <w:rFonts w:eastAsia="Calibri"/>
        </w:rPr>
        <w:t xml:space="preserve"> </w:t>
      </w:r>
      <w:r w:rsidRPr="005C4173">
        <w:rPr>
          <w:rFonts w:eastAsia="Calibri"/>
        </w:rPr>
        <w:t xml:space="preserve">sätete kohaselt on eraõiguslikel juriidilistel isikutel kohustus oma tegelikud kasusaajad äriregistri infosüsteemi kaudu avaldada. Selleks peavad juriidilise isiku osanikud, aktsionärid või liikmed tegelike kasusaajate andmed juhatusele avaldama. Juhatus esitab või kinnitab need andmed äriregistri ettevõtjaportaalis. Juhatus kinnitab andmete õigsust ja seejärel saavad need andmed avalikuks äriregistri teabesüsteemis. Kui juhatusel puudub võimalus andmeid esitada ettevõtjaportaalis (nt puudub kehtiv </w:t>
      </w:r>
      <w:proofErr w:type="spellStart"/>
      <w:r w:rsidRPr="005C4173">
        <w:rPr>
          <w:rFonts w:eastAsia="Calibri"/>
        </w:rPr>
        <w:t>ID-kaart</w:t>
      </w:r>
      <w:proofErr w:type="spellEnd"/>
      <w:r w:rsidRPr="005C4173">
        <w:rPr>
          <w:rFonts w:eastAsia="Calibri"/>
        </w:rPr>
        <w:t>), on seda võimalik teha notari vahendusel. Praktikas peab juhatus aru saama nii juriidilise isiku omandi- ja kontrollistruktuurist kui ka tuvastama tegeliku kasusaaja kriteeriumitele vastavad füüsilised isikud. Välja on töötatud juhis tegeliku kasusaaja tuvastamiseks.</w:t>
      </w:r>
      <w:r>
        <w:rPr>
          <w:rFonts w:eastAsia="Calibri"/>
        </w:rPr>
        <w:t xml:space="preserve"> Tegeliku kasusaaja hindamisel on juba pikaajaline praktika.</w:t>
      </w:r>
    </w:p>
    <w:p w14:paraId="4CFB6751" w14:textId="77777777" w:rsidR="00962B7E" w:rsidRDefault="00962B7E" w:rsidP="00962B7E">
      <w:pPr>
        <w:jc w:val="both"/>
        <w:rPr>
          <w:rFonts w:eastAsia="Calibri"/>
        </w:rPr>
      </w:pPr>
    </w:p>
    <w:p w14:paraId="50C89F09" w14:textId="26796086" w:rsidR="00276E74" w:rsidRDefault="00AD38F8" w:rsidP="00A422F9">
      <w:pPr>
        <w:jc w:val="both"/>
        <w:rPr>
          <w:rFonts w:eastAsia="Calibri"/>
          <w:kern w:val="0"/>
          <w14:ligatures w14:val="none"/>
        </w:rPr>
      </w:pPr>
      <w:r w:rsidRPr="00F71680">
        <w:rPr>
          <w:rFonts w:eastAsia="Calibri"/>
          <w:b/>
          <w:bCs/>
          <w:kern w:val="0"/>
          <w14:ligatures w14:val="none"/>
        </w:rPr>
        <w:t xml:space="preserve">Eelnõu § 1 punktiga </w:t>
      </w:r>
      <w:r w:rsidR="00276E74">
        <w:rPr>
          <w:rFonts w:eastAsia="Calibri"/>
          <w:b/>
          <w:bCs/>
          <w:kern w:val="0"/>
          <w14:ligatures w14:val="none"/>
        </w:rPr>
        <w:t>3</w:t>
      </w:r>
      <w:r>
        <w:rPr>
          <w:rFonts w:eastAsia="Calibri"/>
          <w:kern w:val="0"/>
          <w14:ligatures w14:val="none"/>
        </w:rPr>
        <w:t xml:space="preserve"> </w:t>
      </w:r>
      <w:r w:rsidR="006871F2" w:rsidRPr="009F7387">
        <w:rPr>
          <w:rFonts w:eastAsia="Calibri"/>
          <w:kern w:val="0"/>
          <w14:ligatures w14:val="none"/>
        </w:rPr>
        <w:t>tunnistatakse kehtetuks</w:t>
      </w:r>
      <w:r w:rsidRPr="009F7387">
        <w:rPr>
          <w:rFonts w:eastAsia="Calibri"/>
          <w:kern w:val="0"/>
          <w14:ligatures w14:val="none"/>
        </w:rPr>
        <w:t xml:space="preserve"> </w:t>
      </w:r>
      <w:r w:rsidR="00276E74" w:rsidRPr="009F7387">
        <w:rPr>
          <w:rFonts w:eastAsia="Calibri"/>
          <w:kern w:val="0"/>
          <w14:ligatures w14:val="none"/>
        </w:rPr>
        <w:t xml:space="preserve">valdav osa erisustest </w:t>
      </w:r>
      <w:proofErr w:type="spellStart"/>
      <w:r w:rsidR="00A836C9">
        <w:rPr>
          <w:rFonts w:eastAsia="Calibri"/>
          <w:kern w:val="0"/>
          <w14:ligatures w14:val="none"/>
        </w:rPr>
        <w:t>MaaRSi</w:t>
      </w:r>
      <w:proofErr w:type="spellEnd"/>
      <w:r w:rsidR="00A836C9">
        <w:rPr>
          <w:rFonts w:eastAsia="Calibri"/>
          <w:kern w:val="0"/>
          <w14:ligatures w14:val="none"/>
        </w:rPr>
        <w:t xml:space="preserve"> </w:t>
      </w:r>
      <w:r w:rsidRPr="009F7387">
        <w:rPr>
          <w:rFonts w:eastAsia="Calibri"/>
          <w:kern w:val="0"/>
          <w14:ligatures w14:val="none"/>
        </w:rPr>
        <w:t>alusel kinnisasja omandamisel.</w:t>
      </w:r>
      <w:r w:rsidRPr="00AD38F8" w:rsidDel="001E7CCF">
        <w:rPr>
          <w:rFonts w:eastAsia="Calibri"/>
          <w:kern w:val="0"/>
          <w14:ligatures w14:val="none"/>
        </w:rPr>
        <w:t xml:space="preserve"> </w:t>
      </w:r>
      <w:r w:rsidR="00276E74">
        <w:rPr>
          <w:rFonts w:eastAsia="Calibri"/>
          <w:kern w:val="0"/>
          <w14:ligatures w14:val="none"/>
        </w:rPr>
        <w:t>Säilitatakse vaid erisused juhu</w:t>
      </w:r>
      <w:r w:rsidR="00D659DD">
        <w:rPr>
          <w:rFonts w:eastAsia="Calibri"/>
          <w:kern w:val="0"/>
          <w14:ligatures w14:val="none"/>
        </w:rPr>
        <w:t>ks</w:t>
      </w:r>
      <w:r w:rsidR="00276E74">
        <w:rPr>
          <w:rFonts w:eastAsia="Calibri"/>
          <w:kern w:val="0"/>
          <w14:ligatures w14:val="none"/>
        </w:rPr>
        <w:t xml:space="preserve">, kui </w:t>
      </w:r>
      <w:proofErr w:type="spellStart"/>
      <w:r w:rsidR="00A836C9">
        <w:rPr>
          <w:rFonts w:eastAsia="Calibri"/>
          <w:kern w:val="0"/>
          <w14:ligatures w14:val="none"/>
        </w:rPr>
        <w:t>MaaRSi</w:t>
      </w:r>
      <w:proofErr w:type="spellEnd"/>
      <w:r w:rsidR="00A836C9">
        <w:rPr>
          <w:rFonts w:eastAsia="Calibri"/>
          <w:kern w:val="0"/>
          <w14:ligatures w14:val="none"/>
        </w:rPr>
        <w:t xml:space="preserve"> </w:t>
      </w:r>
      <w:r w:rsidR="00276E74">
        <w:rPr>
          <w:rFonts w:eastAsia="Calibri"/>
          <w:kern w:val="0"/>
          <w14:ligatures w14:val="none"/>
        </w:rPr>
        <w:t xml:space="preserve">alusel toimub </w:t>
      </w:r>
      <w:r w:rsidR="00276E74" w:rsidRPr="00276E74">
        <w:rPr>
          <w:rFonts w:eastAsia="Calibri"/>
          <w:kern w:val="0"/>
          <w14:ligatures w14:val="none"/>
        </w:rPr>
        <w:t>ehitise omaniku kasuks hoonestusõiguse seadmi</w:t>
      </w:r>
      <w:r w:rsidR="00276E74">
        <w:rPr>
          <w:rFonts w:eastAsia="Calibri"/>
          <w:kern w:val="0"/>
          <w14:ligatures w14:val="none"/>
        </w:rPr>
        <w:t>ne</w:t>
      </w:r>
      <w:r w:rsidR="00276E74" w:rsidRPr="00276E74">
        <w:rPr>
          <w:rFonts w:eastAsia="Calibri"/>
          <w:kern w:val="0"/>
          <w14:ligatures w14:val="none"/>
        </w:rPr>
        <w:t xml:space="preserve"> ja kinnisasjaga liitmiseks sobiva maa omandami</w:t>
      </w:r>
      <w:r w:rsidR="00276E74">
        <w:rPr>
          <w:rFonts w:eastAsia="Calibri"/>
          <w:kern w:val="0"/>
          <w14:ligatures w14:val="none"/>
        </w:rPr>
        <w:t xml:space="preserve">ne. </w:t>
      </w:r>
    </w:p>
    <w:p w14:paraId="225F7B63" w14:textId="77777777" w:rsidR="00276E74" w:rsidRDefault="00276E74" w:rsidP="00A422F9">
      <w:pPr>
        <w:jc w:val="both"/>
        <w:rPr>
          <w:rFonts w:eastAsia="Calibri"/>
          <w:kern w:val="0"/>
          <w14:ligatures w14:val="none"/>
        </w:rPr>
      </w:pPr>
    </w:p>
    <w:p w14:paraId="020C18B3" w14:textId="29336054" w:rsidR="00B17350" w:rsidRDefault="00B17350" w:rsidP="00A422F9">
      <w:pPr>
        <w:jc w:val="both"/>
        <w:rPr>
          <w:rFonts w:eastAsia="Calibri"/>
          <w:kern w:val="0"/>
          <w14:ligatures w14:val="none"/>
        </w:rPr>
      </w:pPr>
      <w:r w:rsidRPr="00B17350">
        <w:rPr>
          <w:rFonts w:eastAsia="Calibri"/>
          <w:kern w:val="0"/>
          <w14:ligatures w14:val="none"/>
        </w:rPr>
        <w:t xml:space="preserve">Muudatus on vajalik, et kõrvaldada </w:t>
      </w:r>
      <w:proofErr w:type="spellStart"/>
      <w:r w:rsidR="00A836C9">
        <w:rPr>
          <w:rFonts w:eastAsia="Calibri"/>
          <w:kern w:val="0"/>
          <w14:ligatures w14:val="none"/>
        </w:rPr>
        <w:t>MaaRSi</w:t>
      </w:r>
      <w:proofErr w:type="spellEnd"/>
      <w:r w:rsidR="00A836C9">
        <w:rPr>
          <w:rFonts w:eastAsia="Calibri"/>
          <w:kern w:val="0"/>
          <w14:ligatures w14:val="none"/>
        </w:rPr>
        <w:t xml:space="preserve"> </w:t>
      </w:r>
      <w:r w:rsidRPr="00B17350">
        <w:rPr>
          <w:rFonts w:eastAsia="Calibri"/>
          <w:kern w:val="0"/>
          <w14:ligatures w14:val="none"/>
        </w:rPr>
        <w:t>alusel kinnisasja omandamise põhjendamatud erisused ning tagada, et kinnisasja omandamise kitsendused, mis on kehtestatud riigi julgeoleku ja avaliku korra kaitseks, kohalduksid ühtselt ka maareformi käigus, välja arvatud kitsalt põhjendatud juhtudel.</w:t>
      </w:r>
    </w:p>
    <w:p w14:paraId="5F28808C" w14:textId="77777777" w:rsidR="00B17350" w:rsidRDefault="00B17350" w:rsidP="00A422F9">
      <w:pPr>
        <w:jc w:val="both"/>
        <w:rPr>
          <w:rFonts w:eastAsia="Calibri"/>
          <w:kern w:val="0"/>
          <w14:ligatures w14:val="none"/>
        </w:rPr>
      </w:pPr>
    </w:p>
    <w:p w14:paraId="78F04D9A" w14:textId="0861F6BD" w:rsidR="009F68AA" w:rsidRDefault="009D519D" w:rsidP="00A422F9">
      <w:pPr>
        <w:jc w:val="both"/>
        <w:rPr>
          <w:rFonts w:eastAsia="Calibri"/>
        </w:rPr>
      </w:pPr>
      <w:r>
        <w:rPr>
          <w:rFonts w:eastAsia="Calibri"/>
          <w:kern w:val="0"/>
          <w14:ligatures w14:val="none"/>
        </w:rPr>
        <w:t xml:space="preserve">Kehtiva KAOKS </w:t>
      </w:r>
      <w:r w:rsidRPr="009D519D">
        <w:rPr>
          <w:rFonts w:eastAsia="Calibri"/>
          <w:kern w:val="0"/>
          <w14:ligatures w14:val="none"/>
        </w:rPr>
        <w:t>§ 2</w:t>
      </w:r>
      <w:r>
        <w:rPr>
          <w:rFonts w:eastAsia="Calibri"/>
          <w:kern w:val="0"/>
          <w14:ligatures w14:val="none"/>
        </w:rPr>
        <w:t xml:space="preserve"> lõike 1 punkti 1 kohaselt </w:t>
      </w:r>
      <w:r w:rsidRPr="009D519D">
        <w:rPr>
          <w:rFonts w:eastAsia="Calibri"/>
          <w:kern w:val="0"/>
          <w14:ligatures w14:val="none"/>
        </w:rPr>
        <w:t xml:space="preserve">ei kohaldata </w:t>
      </w:r>
      <w:proofErr w:type="spellStart"/>
      <w:r>
        <w:rPr>
          <w:rFonts w:eastAsia="Calibri"/>
          <w:kern w:val="0"/>
          <w14:ligatures w14:val="none"/>
        </w:rPr>
        <w:t>KAOKSi</w:t>
      </w:r>
      <w:proofErr w:type="spellEnd"/>
      <w:r>
        <w:rPr>
          <w:rFonts w:eastAsia="Calibri"/>
          <w:kern w:val="0"/>
          <w14:ligatures w14:val="none"/>
        </w:rPr>
        <w:t xml:space="preserve"> </w:t>
      </w:r>
      <w:r w:rsidRPr="009D519D">
        <w:rPr>
          <w:rFonts w:eastAsia="Calibri"/>
          <w:kern w:val="0"/>
          <w14:ligatures w14:val="none"/>
        </w:rPr>
        <w:t>kinnisasja omandamise korral</w:t>
      </w:r>
      <w:r>
        <w:rPr>
          <w:rFonts w:eastAsia="Calibri"/>
          <w:kern w:val="0"/>
          <w14:ligatures w14:val="none"/>
        </w:rPr>
        <w:t xml:space="preserve"> </w:t>
      </w:r>
      <w:proofErr w:type="spellStart"/>
      <w:r w:rsidR="00B94AD5" w:rsidRPr="00A836C9">
        <w:rPr>
          <w:rFonts w:eastAsia="Calibri"/>
          <w:kern w:val="0"/>
          <w14:ligatures w14:val="none"/>
        </w:rPr>
        <w:t>MaaRS</w:t>
      </w:r>
      <w:r w:rsidR="00A836C9">
        <w:rPr>
          <w:rFonts w:eastAsia="Calibri"/>
          <w:kern w:val="0"/>
          <w14:ligatures w14:val="none"/>
        </w:rPr>
        <w:t>i</w:t>
      </w:r>
      <w:proofErr w:type="spellEnd"/>
      <w:r w:rsidR="00B94AD5">
        <w:rPr>
          <w:rFonts w:eastAsia="Calibri"/>
          <w:kern w:val="0"/>
          <w14:ligatures w14:val="none"/>
        </w:rPr>
        <w:t xml:space="preserve"> </w:t>
      </w:r>
      <w:r w:rsidRPr="009D519D">
        <w:rPr>
          <w:rFonts w:eastAsia="Calibri"/>
          <w:kern w:val="0"/>
          <w14:ligatures w14:val="none"/>
        </w:rPr>
        <w:t>alusel</w:t>
      </w:r>
      <w:r>
        <w:rPr>
          <w:rFonts w:eastAsia="Calibri"/>
          <w:kern w:val="0"/>
          <w14:ligatures w14:val="none"/>
        </w:rPr>
        <w:t>. Tänases m</w:t>
      </w:r>
      <w:r w:rsidR="009F68AA" w:rsidRPr="009F68AA">
        <w:rPr>
          <w:rFonts w:eastAsia="Calibri"/>
        </w:rPr>
        <w:t>uutunud julgeolekuolukorras</w:t>
      </w:r>
      <w:r>
        <w:rPr>
          <w:rFonts w:eastAsia="Calibri"/>
        </w:rPr>
        <w:t>,</w:t>
      </w:r>
      <w:r w:rsidR="009F68AA" w:rsidRPr="009F68AA">
        <w:rPr>
          <w:rFonts w:eastAsia="Calibri"/>
        </w:rPr>
        <w:t xml:space="preserve"> võrreldes</w:t>
      </w:r>
      <w:r w:rsidR="009F68AA">
        <w:rPr>
          <w:rFonts w:eastAsia="Calibri"/>
        </w:rPr>
        <w:t xml:space="preserve"> normi loomise ajaga</w:t>
      </w:r>
      <w:r>
        <w:rPr>
          <w:rFonts w:eastAsia="Calibri"/>
        </w:rPr>
        <w:t>,</w:t>
      </w:r>
      <w:r w:rsidR="009F68AA">
        <w:rPr>
          <w:rFonts w:eastAsia="Calibri"/>
        </w:rPr>
        <w:t xml:space="preserve"> on toimunud oluline muutus ning </w:t>
      </w:r>
      <w:proofErr w:type="spellStart"/>
      <w:r>
        <w:rPr>
          <w:rFonts w:eastAsia="Calibri"/>
        </w:rPr>
        <w:t>KAOKSi</w:t>
      </w:r>
      <w:proofErr w:type="spellEnd"/>
      <w:r>
        <w:rPr>
          <w:rFonts w:eastAsia="Calibri"/>
        </w:rPr>
        <w:t xml:space="preserve"> </w:t>
      </w:r>
      <w:r w:rsidR="00D8222B">
        <w:rPr>
          <w:rFonts w:eastAsia="Calibri"/>
        </w:rPr>
        <w:t xml:space="preserve">mitte </w:t>
      </w:r>
      <w:r>
        <w:rPr>
          <w:rFonts w:eastAsia="Calibri"/>
        </w:rPr>
        <w:t xml:space="preserve">kohaldamine </w:t>
      </w:r>
      <w:proofErr w:type="spellStart"/>
      <w:r w:rsidR="00A836C9">
        <w:rPr>
          <w:rFonts w:eastAsia="Calibri"/>
        </w:rPr>
        <w:t>MaaRSi</w:t>
      </w:r>
      <w:proofErr w:type="spellEnd"/>
      <w:r w:rsidR="00A836C9">
        <w:rPr>
          <w:rFonts w:eastAsia="Calibri"/>
        </w:rPr>
        <w:t xml:space="preserve"> </w:t>
      </w:r>
      <w:r>
        <w:rPr>
          <w:rFonts w:eastAsia="Calibri"/>
        </w:rPr>
        <w:t xml:space="preserve">alusel </w:t>
      </w:r>
      <w:r w:rsidR="00D8222B">
        <w:rPr>
          <w:rFonts w:eastAsia="Calibri"/>
        </w:rPr>
        <w:t xml:space="preserve">toimuvates menetlustes </w:t>
      </w:r>
      <w:r>
        <w:rPr>
          <w:rFonts w:eastAsia="Calibri"/>
        </w:rPr>
        <w:t xml:space="preserve">ei </w:t>
      </w:r>
      <w:r w:rsidR="00B94AD5">
        <w:rPr>
          <w:rFonts w:eastAsia="Calibri"/>
        </w:rPr>
        <w:t xml:space="preserve">ole </w:t>
      </w:r>
      <w:r w:rsidR="00276E74">
        <w:rPr>
          <w:rFonts w:eastAsia="Calibri"/>
        </w:rPr>
        <w:t xml:space="preserve">valdavas osas </w:t>
      </w:r>
      <w:r>
        <w:rPr>
          <w:rFonts w:eastAsia="Calibri"/>
        </w:rPr>
        <w:t>enam</w:t>
      </w:r>
      <w:r w:rsidR="00B94AD5">
        <w:rPr>
          <w:rFonts w:eastAsia="Calibri"/>
        </w:rPr>
        <w:t xml:space="preserve"> </w:t>
      </w:r>
      <w:r w:rsidR="00E074A0">
        <w:rPr>
          <w:rFonts w:eastAsia="Calibri"/>
        </w:rPr>
        <w:t>põhjendatud</w:t>
      </w:r>
      <w:r w:rsidR="00B94AD5">
        <w:rPr>
          <w:rFonts w:eastAsia="Calibri"/>
        </w:rPr>
        <w:t>. Seda</w:t>
      </w:r>
      <w:r w:rsidR="000F4363">
        <w:rPr>
          <w:rFonts w:eastAsia="Calibri"/>
        </w:rPr>
        <w:t xml:space="preserve"> </w:t>
      </w:r>
      <w:r w:rsidR="00B94AD5">
        <w:rPr>
          <w:rFonts w:eastAsia="Calibri"/>
        </w:rPr>
        <w:t xml:space="preserve">eelkõige põhjusel, et </w:t>
      </w:r>
      <w:r>
        <w:rPr>
          <w:rFonts w:eastAsia="Calibri"/>
        </w:rPr>
        <w:t xml:space="preserve">ka </w:t>
      </w:r>
      <w:proofErr w:type="spellStart"/>
      <w:r w:rsidR="00A836C9">
        <w:rPr>
          <w:rFonts w:eastAsia="Calibri"/>
        </w:rPr>
        <w:t>MaaRSi</w:t>
      </w:r>
      <w:proofErr w:type="spellEnd"/>
      <w:r w:rsidR="00A836C9">
        <w:rPr>
          <w:rFonts w:eastAsia="Calibri"/>
        </w:rPr>
        <w:t xml:space="preserve"> </w:t>
      </w:r>
      <w:r>
        <w:rPr>
          <w:rFonts w:eastAsia="Calibri"/>
        </w:rPr>
        <w:t xml:space="preserve">alusel </w:t>
      </w:r>
      <w:r w:rsidR="00D8222B">
        <w:rPr>
          <w:rFonts w:eastAsia="Calibri"/>
        </w:rPr>
        <w:t xml:space="preserve">võivad </w:t>
      </w:r>
      <w:r w:rsidR="000F4363">
        <w:rPr>
          <w:rFonts w:eastAsia="Calibri"/>
        </w:rPr>
        <w:t>kinnisasjade võõrandami</w:t>
      </w:r>
      <w:r>
        <w:rPr>
          <w:rFonts w:eastAsia="Calibri"/>
        </w:rPr>
        <w:t xml:space="preserve">sel </w:t>
      </w:r>
      <w:r w:rsidR="000F4363">
        <w:rPr>
          <w:rFonts w:eastAsia="Calibri"/>
        </w:rPr>
        <w:t>kaasneda ohud.</w:t>
      </w:r>
      <w:r w:rsidR="00E074A0">
        <w:rPr>
          <w:rFonts w:eastAsia="Calibri"/>
        </w:rPr>
        <w:t xml:space="preserve"> </w:t>
      </w:r>
    </w:p>
    <w:p w14:paraId="6DC52DC1" w14:textId="77777777" w:rsidR="000F4363" w:rsidRDefault="000F4363" w:rsidP="00A422F9">
      <w:pPr>
        <w:rPr>
          <w:rFonts w:eastAsia="Calibri"/>
        </w:rPr>
      </w:pPr>
    </w:p>
    <w:p w14:paraId="05DE68DE" w14:textId="53AA41D8" w:rsidR="00824735" w:rsidRPr="0080271B" w:rsidRDefault="0080271B" w:rsidP="00824735">
      <w:pPr>
        <w:jc w:val="both"/>
        <w:rPr>
          <w:rFonts w:eastAsia="Calibri"/>
        </w:rPr>
      </w:pPr>
      <w:r w:rsidRPr="0080271B">
        <w:rPr>
          <w:rFonts w:eastAsia="Calibri"/>
        </w:rPr>
        <w:t xml:space="preserve">Kehtivas </w:t>
      </w:r>
      <w:proofErr w:type="spellStart"/>
      <w:r w:rsidRPr="0080271B">
        <w:rPr>
          <w:rFonts w:eastAsia="Calibri"/>
        </w:rPr>
        <w:t>MaaRSis</w:t>
      </w:r>
      <w:proofErr w:type="spellEnd"/>
      <w:r w:rsidRPr="0080271B">
        <w:rPr>
          <w:rFonts w:eastAsia="Calibri"/>
        </w:rPr>
        <w:t xml:space="preserve"> </w:t>
      </w:r>
      <w:r w:rsidR="00824735" w:rsidRPr="0080271B">
        <w:rPr>
          <w:rFonts w:eastAsia="Calibri"/>
        </w:rPr>
        <w:t xml:space="preserve">puuduvad </w:t>
      </w:r>
      <w:proofErr w:type="spellStart"/>
      <w:r w:rsidR="00824735" w:rsidRPr="0080271B">
        <w:rPr>
          <w:rFonts w:eastAsia="Calibri"/>
        </w:rPr>
        <w:t>KAOKS</w:t>
      </w:r>
      <w:r w:rsidR="00D8222B">
        <w:rPr>
          <w:rFonts w:eastAsia="Calibri"/>
        </w:rPr>
        <w:t>i</w:t>
      </w:r>
      <w:r w:rsidR="00824735" w:rsidRPr="0080271B">
        <w:rPr>
          <w:rFonts w:eastAsia="Calibri"/>
        </w:rPr>
        <w:t>ga</w:t>
      </w:r>
      <w:proofErr w:type="spellEnd"/>
      <w:r w:rsidR="00824735" w:rsidRPr="0080271B">
        <w:rPr>
          <w:rFonts w:eastAsia="Calibri"/>
        </w:rPr>
        <w:t xml:space="preserve"> sarnased piirangud kolmandate riikide füüsiliste ja juriidiliste isikutega seotud ohtude maandamiseks. Käesoleval ajal on tekkinud olukord, kus KAOKS piirangualal on </w:t>
      </w:r>
      <w:proofErr w:type="spellStart"/>
      <w:r w:rsidRPr="0080271B">
        <w:rPr>
          <w:rFonts w:eastAsia="Calibri"/>
        </w:rPr>
        <w:t>MaaRS</w:t>
      </w:r>
      <w:proofErr w:type="spellEnd"/>
      <w:r w:rsidRPr="0080271B">
        <w:rPr>
          <w:rFonts w:eastAsia="Calibri"/>
        </w:rPr>
        <w:t xml:space="preserve"> </w:t>
      </w:r>
      <w:r w:rsidR="00824735" w:rsidRPr="0080271B">
        <w:rPr>
          <w:rFonts w:eastAsia="Calibri"/>
        </w:rPr>
        <w:t xml:space="preserve">alusel võimalik maad võõrandada kolmandate riikide kodanikele, sh Venemaa </w:t>
      </w:r>
      <w:r w:rsidRPr="0080271B">
        <w:rPr>
          <w:rFonts w:eastAsia="Calibri"/>
        </w:rPr>
        <w:t xml:space="preserve">Föderatsiooni </w:t>
      </w:r>
      <w:r w:rsidR="00824735" w:rsidRPr="0080271B">
        <w:rPr>
          <w:rFonts w:eastAsia="Calibri"/>
        </w:rPr>
        <w:t xml:space="preserve">kodanikele. Piiriäärsed alad on julgeoleku tagamise seisukohalt kõrgema strateegilise tähtsusega ning kui riigis on otsustatud, et </w:t>
      </w:r>
      <w:r w:rsidRPr="0080271B">
        <w:rPr>
          <w:rFonts w:eastAsia="Calibri"/>
        </w:rPr>
        <w:t xml:space="preserve">teatud </w:t>
      </w:r>
      <w:r w:rsidR="00824735" w:rsidRPr="0080271B">
        <w:rPr>
          <w:rFonts w:eastAsia="Calibri"/>
        </w:rPr>
        <w:t xml:space="preserve">piirkonnad vajavad suuremat kaitset, siis seda põhimõtet </w:t>
      </w:r>
      <w:r w:rsidR="00276E74">
        <w:rPr>
          <w:rFonts w:eastAsia="Calibri"/>
        </w:rPr>
        <w:t xml:space="preserve">tuleb </w:t>
      </w:r>
      <w:r w:rsidR="00824735" w:rsidRPr="0080271B">
        <w:rPr>
          <w:rFonts w:eastAsia="Calibri"/>
        </w:rPr>
        <w:t>rakenda</w:t>
      </w:r>
      <w:r w:rsidR="00276E74">
        <w:rPr>
          <w:rFonts w:eastAsia="Calibri"/>
        </w:rPr>
        <w:t>da</w:t>
      </w:r>
      <w:r w:rsidR="00D8222B">
        <w:rPr>
          <w:rFonts w:eastAsia="Calibri"/>
        </w:rPr>
        <w:t xml:space="preserve"> </w:t>
      </w:r>
      <w:r w:rsidR="00824735" w:rsidRPr="0080271B">
        <w:rPr>
          <w:rFonts w:eastAsia="Calibri"/>
        </w:rPr>
        <w:t xml:space="preserve">võimalikult laiapindselt. Eelkirjeldatust tulenevalt on julgeoleku tagamise mõttes otstarbekas ühtlustada piirangud selliselt, et KAOKS kitsendused kehtiksid ka </w:t>
      </w:r>
      <w:proofErr w:type="spellStart"/>
      <w:r w:rsidRPr="0080271B">
        <w:rPr>
          <w:rFonts w:eastAsia="Calibri"/>
        </w:rPr>
        <w:t>MaaRS</w:t>
      </w:r>
      <w:proofErr w:type="spellEnd"/>
      <w:r w:rsidRPr="0080271B">
        <w:rPr>
          <w:rFonts w:eastAsia="Calibri"/>
        </w:rPr>
        <w:t xml:space="preserve"> </w:t>
      </w:r>
      <w:r w:rsidR="00824735" w:rsidRPr="0080271B">
        <w:rPr>
          <w:rFonts w:eastAsia="Calibri"/>
        </w:rPr>
        <w:t xml:space="preserve">alusel kinnisasjade võõrandamisel. </w:t>
      </w:r>
    </w:p>
    <w:p w14:paraId="6A84C85F" w14:textId="77777777" w:rsidR="00824735" w:rsidRPr="0080271B" w:rsidRDefault="00824735" w:rsidP="00A422F9">
      <w:pPr>
        <w:rPr>
          <w:rFonts w:eastAsia="Calibri"/>
        </w:rPr>
      </w:pPr>
    </w:p>
    <w:p w14:paraId="644CFEE5" w14:textId="5F7EDE01" w:rsidR="00990334" w:rsidRDefault="00990334" w:rsidP="00990334">
      <w:pPr>
        <w:jc w:val="both"/>
        <w:rPr>
          <w:rFonts w:eastAsia="Calibri"/>
          <w:kern w:val="0"/>
          <w14:ligatures w14:val="none"/>
        </w:rPr>
      </w:pPr>
      <w:r w:rsidRPr="00387190">
        <w:rPr>
          <w:rFonts w:eastAsia="Calibri"/>
          <w:kern w:val="0"/>
          <w14:ligatures w14:val="none"/>
        </w:rPr>
        <w:t xml:space="preserve">Eestis on reformimata maaüksusi </w:t>
      </w:r>
      <w:r w:rsidR="00D8222B">
        <w:rPr>
          <w:rFonts w:eastAsia="Calibri"/>
          <w:kern w:val="0"/>
          <w14:ligatures w14:val="none"/>
        </w:rPr>
        <w:t xml:space="preserve">täna teadaolevalt </w:t>
      </w:r>
      <w:r w:rsidRPr="00387190">
        <w:rPr>
          <w:rFonts w:eastAsia="Calibri"/>
          <w:kern w:val="0"/>
          <w14:ligatures w14:val="none"/>
        </w:rPr>
        <w:t xml:space="preserve">10161 ja need hõlmavad kokku 9171 ha (keskmine arvutuslik pindala on seega 0,9 ha). Nende hulgas on </w:t>
      </w:r>
      <w:r w:rsidR="00D8222B">
        <w:rPr>
          <w:rFonts w:eastAsia="Calibri"/>
          <w:kern w:val="0"/>
          <w14:ligatures w14:val="none"/>
        </w:rPr>
        <w:t>Eesti topograafia andmekogu (</w:t>
      </w:r>
      <w:r w:rsidRPr="00387190">
        <w:rPr>
          <w:rFonts w:eastAsia="Calibri"/>
          <w:kern w:val="0"/>
          <w14:ligatures w14:val="none"/>
        </w:rPr>
        <w:t>ETAK</w:t>
      </w:r>
      <w:r w:rsidR="00D8222B">
        <w:rPr>
          <w:rFonts w:eastAsia="Calibri"/>
          <w:kern w:val="0"/>
          <w14:ligatures w14:val="none"/>
        </w:rPr>
        <w:t>)</w:t>
      </w:r>
      <w:r w:rsidRPr="00387190">
        <w:rPr>
          <w:rFonts w:eastAsia="Calibri"/>
          <w:kern w:val="0"/>
          <w14:ligatures w14:val="none"/>
        </w:rPr>
        <w:t xml:space="preserve"> andmete kohaselt ehitistega maaüksusi üle 2800, neist 452 asub KAOKS § 10 lõikes 1 nimetatud </w:t>
      </w:r>
      <w:r w:rsidR="002457F2" w:rsidRPr="0080271B">
        <w:rPr>
          <w:color w:val="000000" w:themeColor="text1"/>
        </w:rPr>
        <w:t>alal</w:t>
      </w:r>
      <w:r w:rsidR="00A72148">
        <w:rPr>
          <w:color w:val="000000" w:themeColor="text1"/>
        </w:rPr>
        <w:t xml:space="preserve"> (piirangualal)</w:t>
      </w:r>
      <w:r w:rsidR="002457F2" w:rsidRPr="0080271B">
        <w:rPr>
          <w:rStyle w:val="Allmrkuseviide"/>
          <w:color w:val="000000" w:themeColor="text1"/>
        </w:rPr>
        <w:footnoteReference w:id="23"/>
      </w:r>
      <w:r w:rsidRPr="00387190">
        <w:rPr>
          <w:rFonts w:eastAsia="Calibri"/>
          <w:kern w:val="0"/>
          <w14:ligatures w14:val="none"/>
        </w:rPr>
        <w:t xml:space="preserve">. </w:t>
      </w:r>
      <w:r w:rsidR="00D8222B">
        <w:rPr>
          <w:rFonts w:eastAsia="Calibri"/>
          <w:kern w:val="0"/>
          <w14:ligatures w14:val="none"/>
        </w:rPr>
        <w:t>Tänasega e</w:t>
      </w:r>
      <w:r w:rsidRPr="00387190">
        <w:rPr>
          <w:rFonts w:eastAsia="Calibri"/>
          <w:kern w:val="0"/>
          <w14:ligatures w14:val="none"/>
        </w:rPr>
        <w:t xml:space="preserve">i ole teada, kas kõik ühel maaüksusel asuvad ehitised kuuluvad samale omanikule. Tulenevalt välja selgitatavatest asjaoludest </w:t>
      </w:r>
      <w:r w:rsidR="00D8222B">
        <w:rPr>
          <w:rFonts w:eastAsia="Calibri"/>
          <w:kern w:val="0"/>
          <w14:ligatures w14:val="none"/>
        </w:rPr>
        <w:t xml:space="preserve">võivad muutuda </w:t>
      </w:r>
      <w:r w:rsidRPr="00387190">
        <w:rPr>
          <w:rFonts w:eastAsia="Calibri"/>
          <w:kern w:val="0"/>
          <w14:ligatures w14:val="none"/>
        </w:rPr>
        <w:t xml:space="preserve">maareformi käigus nii maaüksuste arv kui ka piirid. </w:t>
      </w:r>
    </w:p>
    <w:p w14:paraId="51D5A91D" w14:textId="77777777" w:rsidR="002457F2" w:rsidRPr="00387190" w:rsidRDefault="002457F2" w:rsidP="00990334">
      <w:pPr>
        <w:jc w:val="both"/>
        <w:rPr>
          <w:rFonts w:eastAsia="Calibri"/>
          <w:kern w:val="0"/>
          <w14:ligatures w14:val="none"/>
        </w:rPr>
      </w:pPr>
    </w:p>
    <w:tbl>
      <w:tblPr>
        <w:tblW w:w="9072" w:type="dxa"/>
        <w:tblCellMar>
          <w:left w:w="70" w:type="dxa"/>
          <w:right w:w="70" w:type="dxa"/>
        </w:tblCellMar>
        <w:tblLook w:val="04A0" w:firstRow="1" w:lastRow="0" w:firstColumn="1" w:lastColumn="0" w:noHBand="0" w:noVBand="1"/>
      </w:tblPr>
      <w:tblGrid>
        <w:gridCol w:w="2134"/>
        <w:gridCol w:w="686"/>
        <w:gridCol w:w="983"/>
        <w:gridCol w:w="713"/>
        <w:gridCol w:w="590"/>
        <w:gridCol w:w="983"/>
        <w:gridCol w:w="713"/>
        <w:gridCol w:w="574"/>
        <w:gridCol w:w="983"/>
        <w:gridCol w:w="713"/>
      </w:tblGrid>
      <w:tr w:rsidR="00D75332" w:rsidRPr="00990334" w14:paraId="4F947A9E" w14:textId="77777777" w:rsidTr="00387190">
        <w:trPr>
          <w:trHeight w:val="244"/>
        </w:trPr>
        <w:tc>
          <w:tcPr>
            <w:tcW w:w="2134" w:type="dxa"/>
            <w:vMerge w:val="restart"/>
            <w:tcBorders>
              <w:top w:val="single" w:sz="8" w:space="0" w:color="auto"/>
              <w:left w:val="single" w:sz="8" w:space="0" w:color="auto"/>
              <w:bottom w:val="single" w:sz="4" w:space="0" w:color="auto"/>
              <w:right w:val="single" w:sz="8" w:space="0" w:color="auto"/>
            </w:tcBorders>
            <w:shd w:val="clear" w:color="auto" w:fill="F7C7AC"/>
            <w:noWrap/>
            <w:vAlign w:val="center"/>
            <w:hideMark/>
          </w:tcPr>
          <w:p w14:paraId="21716EE5"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 </w:t>
            </w:r>
          </w:p>
        </w:tc>
        <w:tc>
          <w:tcPr>
            <w:tcW w:w="2382" w:type="dxa"/>
            <w:gridSpan w:val="3"/>
            <w:tcBorders>
              <w:top w:val="single" w:sz="8" w:space="0" w:color="auto"/>
              <w:left w:val="nil"/>
              <w:bottom w:val="single" w:sz="4" w:space="0" w:color="auto"/>
              <w:right w:val="single" w:sz="8" w:space="0" w:color="000000"/>
            </w:tcBorders>
            <w:shd w:val="clear" w:color="auto" w:fill="FBE2D5"/>
            <w:noWrap/>
            <w:vAlign w:val="center"/>
            <w:hideMark/>
          </w:tcPr>
          <w:p w14:paraId="17B80D07"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EV</w:t>
            </w:r>
          </w:p>
        </w:tc>
        <w:tc>
          <w:tcPr>
            <w:tcW w:w="2286" w:type="dxa"/>
            <w:gridSpan w:val="3"/>
            <w:tcBorders>
              <w:top w:val="single" w:sz="8" w:space="0" w:color="auto"/>
              <w:left w:val="nil"/>
              <w:bottom w:val="single" w:sz="4" w:space="0" w:color="auto"/>
              <w:right w:val="single" w:sz="8" w:space="0" w:color="000000"/>
            </w:tcBorders>
            <w:shd w:val="clear" w:color="auto" w:fill="DAE9F8"/>
            <w:noWrap/>
            <w:vAlign w:val="center"/>
            <w:hideMark/>
          </w:tcPr>
          <w:p w14:paraId="0AD8841D" w14:textId="2329EAF4"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 xml:space="preserve">Kogu EV, v.a KAOKS  </w:t>
            </w:r>
            <w:r w:rsidR="00D8222B" w:rsidRPr="00387190">
              <w:rPr>
                <w:rFonts w:eastAsia="Calibri"/>
                <w:b/>
                <w:kern w:val="0"/>
                <w:sz w:val="20"/>
                <w:szCs w:val="20"/>
                <w14:ligatures w14:val="none"/>
              </w:rPr>
              <w:t>piirangu</w:t>
            </w:r>
            <w:r w:rsidRPr="00387190">
              <w:rPr>
                <w:rFonts w:eastAsia="Calibri"/>
                <w:b/>
                <w:kern w:val="0"/>
                <w:sz w:val="20"/>
                <w:szCs w:val="20"/>
                <w14:ligatures w14:val="none"/>
              </w:rPr>
              <w:t>ala</w:t>
            </w:r>
          </w:p>
        </w:tc>
        <w:tc>
          <w:tcPr>
            <w:tcW w:w="2270" w:type="dxa"/>
            <w:gridSpan w:val="3"/>
            <w:tcBorders>
              <w:top w:val="single" w:sz="8" w:space="0" w:color="auto"/>
              <w:left w:val="nil"/>
              <w:bottom w:val="single" w:sz="4" w:space="0" w:color="auto"/>
              <w:right w:val="single" w:sz="8" w:space="0" w:color="000000"/>
            </w:tcBorders>
            <w:shd w:val="clear" w:color="auto" w:fill="DAF2D0"/>
            <w:noWrap/>
            <w:vAlign w:val="center"/>
            <w:hideMark/>
          </w:tcPr>
          <w:p w14:paraId="2F50F359" w14:textId="5499FFCD"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 xml:space="preserve">KAOKS </w:t>
            </w:r>
            <w:r w:rsidR="00D8222B" w:rsidRPr="00387190">
              <w:rPr>
                <w:rFonts w:eastAsia="Calibri"/>
                <w:b/>
                <w:kern w:val="0"/>
                <w:sz w:val="20"/>
                <w:szCs w:val="20"/>
                <w14:ligatures w14:val="none"/>
              </w:rPr>
              <w:t>piirangu</w:t>
            </w:r>
            <w:r w:rsidRPr="00387190">
              <w:rPr>
                <w:rFonts w:eastAsia="Calibri"/>
                <w:b/>
                <w:kern w:val="0"/>
                <w:sz w:val="20"/>
                <w:szCs w:val="20"/>
                <w14:ligatures w14:val="none"/>
              </w:rPr>
              <w:t>alal</w:t>
            </w:r>
          </w:p>
        </w:tc>
      </w:tr>
      <w:tr w:rsidR="00D75332" w:rsidRPr="00990334" w14:paraId="3F9A9E70" w14:textId="77777777" w:rsidTr="00387190">
        <w:trPr>
          <w:trHeight w:val="244"/>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E30DEB6" w14:textId="77777777" w:rsidR="00990334" w:rsidRPr="00387190" w:rsidRDefault="00990334" w:rsidP="00990334">
            <w:pPr>
              <w:jc w:val="both"/>
              <w:rPr>
                <w:rFonts w:eastAsia="Calibri"/>
                <w:b/>
                <w:kern w:val="0"/>
                <w:sz w:val="20"/>
                <w:szCs w:val="20"/>
                <w14:ligatures w14:val="none"/>
              </w:rPr>
            </w:pPr>
          </w:p>
        </w:tc>
        <w:tc>
          <w:tcPr>
            <w:tcW w:w="2382" w:type="dxa"/>
            <w:gridSpan w:val="3"/>
            <w:tcBorders>
              <w:top w:val="single" w:sz="4" w:space="0" w:color="auto"/>
              <w:left w:val="nil"/>
              <w:bottom w:val="single" w:sz="4" w:space="0" w:color="auto"/>
              <w:right w:val="single" w:sz="8" w:space="0" w:color="000000"/>
            </w:tcBorders>
            <w:shd w:val="clear" w:color="auto" w:fill="FBE2D5"/>
            <w:noWrap/>
            <w:vAlign w:val="center"/>
            <w:hideMark/>
          </w:tcPr>
          <w:p w14:paraId="03DCA165" w14:textId="705B1F1A"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 xml:space="preserve">maaüksuste </w:t>
            </w:r>
            <w:r w:rsidR="00D8222B" w:rsidRPr="00387190">
              <w:rPr>
                <w:rFonts w:eastAsia="Calibri"/>
                <w:b/>
                <w:kern w:val="0"/>
                <w:sz w:val="20"/>
                <w:szCs w:val="20"/>
                <w14:ligatures w14:val="none"/>
              </w:rPr>
              <w:t xml:space="preserve">(ka </w:t>
            </w:r>
            <w:r w:rsidR="00D8222B" w:rsidRPr="00387190">
              <w:rPr>
                <w:rFonts w:eastAsia="Calibri"/>
                <w:b/>
                <w:i/>
                <w:kern w:val="0"/>
                <w:sz w:val="20"/>
                <w:szCs w:val="20"/>
                <w14:ligatures w14:val="none"/>
              </w:rPr>
              <w:t>MÜ</w:t>
            </w:r>
            <w:r w:rsidR="00D8222B" w:rsidRPr="00387190">
              <w:rPr>
                <w:rFonts w:eastAsia="Calibri"/>
                <w:b/>
                <w:kern w:val="0"/>
                <w:sz w:val="20"/>
                <w:szCs w:val="20"/>
                <w14:ligatures w14:val="none"/>
              </w:rPr>
              <w:t xml:space="preserve">) </w:t>
            </w:r>
            <w:r w:rsidRPr="00387190">
              <w:rPr>
                <w:rFonts w:eastAsia="Calibri"/>
                <w:b/>
                <w:kern w:val="0"/>
                <w:sz w:val="20"/>
                <w:szCs w:val="20"/>
                <w14:ligatures w14:val="none"/>
              </w:rPr>
              <w:t>arv</w:t>
            </w:r>
          </w:p>
        </w:tc>
        <w:tc>
          <w:tcPr>
            <w:tcW w:w="2286" w:type="dxa"/>
            <w:gridSpan w:val="3"/>
            <w:tcBorders>
              <w:top w:val="single" w:sz="4" w:space="0" w:color="auto"/>
              <w:left w:val="nil"/>
              <w:bottom w:val="single" w:sz="4" w:space="0" w:color="auto"/>
              <w:right w:val="single" w:sz="8" w:space="0" w:color="000000"/>
            </w:tcBorders>
            <w:shd w:val="clear" w:color="auto" w:fill="DAE9F8"/>
            <w:noWrap/>
            <w:vAlign w:val="center"/>
            <w:hideMark/>
          </w:tcPr>
          <w:p w14:paraId="422858C9"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maaüksuste arv</w:t>
            </w:r>
          </w:p>
        </w:tc>
        <w:tc>
          <w:tcPr>
            <w:tcW w:w="2270" w:type="dxa"/>
            <w:gridSpan w:val="3"/>
            <w:tcBorders>
              <w:top w:val="single" w:sz="4" w:space="0" w:color="auto"/>
              <w:left w:val="nil"/>
              <w:bottom w:val="single" w:sz="4" w:space="0" w:color="auto"/>
              <w:right w:val="single" w:sz="8" w:space="0" w:color="000000"/>
            </w:tcBorders>
            <w:shd w:val="clear" w:color="auto" w:fill="DAF2D0"/>
            <w:noWrap/>
            <w:vAlign w:val="center"/>
            <w:hideMark/>
          </w:tcPr>
          <w:p w14:paraId="20E30099"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maaüksuste arv</w:t>
            </w:r>
          </w:p>
        </w:tc>
      </w:tr>
      <w:tr w:rsidR="00813045" w:rsidRPr="002457F2" w14:paraId="00C39ABD" w14:textId="77777777" w:rsidTr="00387190">
        <w:trPr>
          <w:trHeight w:val="1484"/>
        </w:trPr>
        <w:tc>
          <w:tcPr>
            <w:tcW w:w="2134" w:type="dxa"/>
            <w:tcBorders>
              <w:top w:val="nil"/>
              <w:left w:val="single" w:sz="8" w:space="0" w:color="auto"/>
              <w:bottom w:val="single" w:sz="8" w:space="0" w:color="auto"/>
              <w:right w:val="single" w:sz="8" w:space="0" w:color="auto"/>
            </w:tcBorders>
            <w:shd w:val="clear" w:color="auto" w:fill="F7C7AC"/>
            <w:vAlign w:val="center"/>
            <w:hideMark/>
          </w:tcPr>
          <w:p w14:paraId="1A4790F1" w14:textId="77777777" w:rsidR="00990334" w:rsidRDefault="00990334" w:rsidP="00387190">
            <w:pPr>
              <w:jc w:val="center"/>
              <w:rPr>
                <w:rFonts w:eastAsia="Calibri"/>
                <w:b/>
                <w:bCs/>
                <w:kern w:val="0"/>
                <w:sz w:val="20"/>
                <w:szCs w:val="20"/>
                <w14:ligatures w14:val="none"/>
              </w:rPr>
            </w:pPr>
            <w:r w:rsidRPr="00387190">
              <w:rPr>
                <w:rFonts w:eastAsia="Calibri"/>
                <w:b/>
                <w:kern w:val="0"/>
                <w:sz w:val="20"/>
                <w:szCs w:val="20"/>
                <w14:ligatures w14:val="none"/>
              </w:rPr>
              <w:t>Maareformi liik</w:t>
            </w:r>
          </w:p>
          <w:p w14:paraId="29BCF2A6" w14:textId="33411353" w:rsidR="00DE513C" w:rsidRPr="00387190" w:rsidRDefault="00DE513C" w:rsidP="00387190">
            <w:pPr>
              <w:jc w:val="center"/>
              <w:rPr>
                <w:rFonts w:eastAsia="Calibri"/>
                <w:b/>
                <w:kern w:val="0"/>
                <w:sz w:val="20"/>
                <w:szCs w:val="20"/>
                <w14:ligatures w14:val="none"/>
              </w:rPr>
            </w:pPr>
            <w:r>
              <w:rPr>
                <w:rFonts w:eastAsia="Calibri"/>
                <w:b/>
                <w:bCs/>
                <w:kern w:val="0"/>
                <w:sz w:val="20"/>
                <w:szCs w:val="20"/>
                <w14:ligatures w14:val="none"/>
              </w:rPr>
              <w:t>↓</w:t>
            </w:r>
          </w:p>
        </w:tc>
        <w:tc>
          <w:tcPr>
            <w:tcW w:w="686" w:type="dxa"/>
            <w:tcBorders>
              <w:top w:val="nil"/>
              <w:left w:val="nil"/>
              <w:bottom w:val="single" w:sz="8" w:space="0" w:color="auto"/>
              <w:right w:val="single" w:sz="4" w:space="0" w:color="auto"/>
            </w:tcBorders>
            <w:shd w:val="clear" w:color="auto" w:fill="FBE2D5"/>
            <w:vAlign w:val="center"/>
            <w:hideMark/>
          </w:tcPr>
          <w:p w14:paraId="50B59A7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MÜ arv kokku</w:t>
            </w:r>
          </w:p>
        </w:tc>
        <w:tc>
          <w:tcPr>
            <w:tcW w:w="983" w:type="dxa"/>
            <w:tcBorders>
              <w:top w:val="nil"/>
              <w:left w:val="nil"/>
              <w:bottom w:val="single" w:sz="8" w:space="0" w:color="auto"/>
              <w:right w:val="single" w:sz="4" w:space="0" w:color="auto"/>
            </w:tcBorders>
            <w:shd w:val="clear" w:color="auto" w:fill="FBE2D5"/>
            <w:vAlign w:val="center"/>
            <w:hideMark/>
          </w:tcPr>
          <w:p w14:paraId="61F421C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sh ETAK andmetel ehitistega (üle 1m)</w:t>
            </w:r>
          </w:p>
        </w:tc>
        <w:tc>
          <w:tcPr>
            <w:tcW w:w="713" w:type="dxa"/>
            <w:tcBorders>
              <w:top w:val="nil"/>
              <w:left w:val="nil"/>
              <w:bottom w:val="single" w:sz="8" w:space="0" w:color="auto"/>
              <w:right w:val="single" w:sz="8" w:space="0" w:color="auto"/>
            </w:tcBorders>
            <w:shd w:val="clear" w:color="auto" w:fill="FBE2D5"/>
            <w:vAlign w:val="center"/>
            <w:hideMark/>
          </w:tcPr>
          <w:p w14:paraId="6DC1630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 xml:space="preserve">ehitise ulatus </w:t>
            </w:r>
            <w:proofErr w:type="spellStart"/>
            <w:r w:rsidRPr="00387190">
              <w:rPr>
                <w:rFonts w:eastAsia="Calibri"/>
                <w:kern w:val="0"/>
                <w:sz w:val="20"/>
                <w:szCs w:val="20"/>
                <w14:ligatures w14:val="none"/>
              </w:rPr>
              <w:t>MÜ-le</w:t>
            </w:r>
            <w:proofErr w:type="spellEnd"/>
            <w:r w:rsidRPr="00387190">
              <w:rPr>
                <w:rFonts w:eastAsia="Calibri"/>
                <w:kern w:val="0"/>
                <w:sz w:val="20"/>
                <w:szCs w:val="20"/>
                <w14:ligatures w14:val="none"/>
              </w:rPr>
              <w:t> </w:t>
            </w:r>
            <w:r w:rsidRPr="00387190">
              <w:rPr>
                <w:rFonts w:eastAsia="Calibri"/>
                <w:kern w:val="0"/>
                <w:sz w:val="20"/>
                <w:szCs w:val="20"/>
                <w14:ligatures w14:val="none"/>
              </w:rPr>
              <w:br/>
              <w:t xml:space="preserve"> &gt;50%</w:t>
            </w:r>
          </w:p>
        </w:tc>
        <w:tc>
          <w:tcPr>
            <w:tcW w:w="590" w:type="dxa"/>
            <w:tcBorders>
              <w:top w:val="nil"/>
              <w:left w:val="nil"/>
              <w:bottom w:val="single" w:sz="8" w:space="0" w:color="auto"/>
              <w:right w:val="single" w:sz="4" w:space="0" w:color="auto"/>
            </w:tcBorders>
            <w:shd w:val="clear" w:color="auto" w:fill="DAE9F8"/>
            <w:vAlign w:val="center"/>
            <w:hideMark/>
          </w:tcPr>
          <w:p w14:paraId="2F00EE2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E9F8"/>
            <w:vAlign w:val="center"/>
            <w:hideMark/>
          </w:tcPr>
          <w:p w14:paraId="51BDAD6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sh ETAK andmetel ehitistega (üle 1m)</w:t>
            </w:r>
          </w:p>
        </w:tc>
        <w:tc>
          <w:tcPr>
            <w:tcW w:w="713" w:type="dxa"/>
            <w:tcBorders>
              <w:top w:val="nil"/>
              <w:left w:val="nil"/>
              <w:bottom w:val="single" w:sz="8" w:space="0" w:color="auto"/>
              <w:right w:val="single" w:sz="8" w:space="0" w:color="auto"/>
            </w:tcBorders>
            <w:shd w:val="clear" w:color="auto" w:fill="DAE9F8"/>
            <w:vAlign w:val="center"/>
            <w:hideMark/>
          </w:tcPr>
          <w:p w14:paraId="74B1403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 xml:space="preserve">ehitise ulatus </w:t>
            </w:r>
            <w:proofErr w:type="spellStart"/>
            <w:r w:rsidRPr="00387190">
              <w:rPr>
                <w:rFonts w:eastAsia="Calibri"/>
                <w:kern w:val="0"/>
                <w:sz w:val="20"/>
                <w:szCs w:val="20"/>
                <w14:ligatures w14:val="none"/>
              </w:rPr>
              <w:t>MÜ-le</w:t>
            </w:r>
            <w:proofErr w:type="spellEnd"/>
            <w:r w:rsidRPr="00387190">
              <w:rPr>
                <w:rFonts w:eastAsia="Calibri"/>
                <w:kern w:val="0"/>
                <w:sz w:val="20"/>
                <w:szCs w:val="20"/>
                <w14:ligatures w14:val="none"/>
              </w:rPr>
              <w:t> </w:t>
            </w:r>
            <w:r w:rsidRPr="00387190">
              <w:rPr>
                <w:rFonts w:eastAsia="Calibri"/>
                <w:kern w:val="0"/>
                <w:sz w:val="20"/>
                <w:szCs w:val="20"/>
                <w14:ligatures w14:val="none"/>
              </w:rPr>
              <w:br/>
              <w:t xml:space="preserve"> &gt;50%</w:t>
            </w:r>
          </w:p>
        </w:tc>
        <w:tc>
          <w:tcPr>
            <w:tcW w:w="574" w:type="dxa"/>
            <w:tcBorders>
              <w:top w:val="nil"/>
              <w:left w:val="nil"/>
              <w:bottom w:val="single" w:sz="8" w:space="0" w:color="auto"/>
              <w:right w:val="single" w:sz="4" w:space="0" w:color="auto"/>
            </w:tcBorders>
            <w:shd w:val="clear" w:color="auto" w:fill="DAF2D0"/>
            <w:vAlign w:val="center"/>
            <w:hideMark/>
          </w:tcPr>
          <w:p w14:paraId="4EF8B5D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F2D0"/>
            <w:vAlign w:val="center"/>
            <w:hideMark/>
          </w:tcPr>
          <w:p w14:paraId="36643CA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sh ETAK andmetel ehitistega (üle 1m)</w:t>
            </w:r>
          </w:p>
        </w:tc>
        <w:tc>
          <w:tcPr>
            <w:tcW w:w="713" w:type="dxa"/>
            <w:tcBorders>
              <w:top w:val="nil"/>
              <w:left w:val="nil"/>
              <w:bottom w:val="single" w:sz="8" w:space="0" w:color="auto"/>
              <w:right w:val="single" w:sz="8" w:space="0" w:color="auto"/>
            </w:tcBorders>
            <w:shd w:val="clear" w:color="auto" w:fill="DAF2D0"/>
            <w:vAlign w:val="center"/>
            <w:hideMark/>
          </w:tcPr>
          <w:p w14:paraId="3E77230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 xml:space="preserve">ehitise ulatus </w:t>
            </w:r>
            <w:proofErr w:type="spellStart"/>
            <w:r w:rsidRPr="00387190">
              <w:rPr>
                <w:rFonts w:eastAsia="Calibri"/>
                <w:kern w:val="0"/>
                <w:sz w:val="20"/>
                <w:szCs w:val="20"/>
                <w14:ligatures w14:val="none"/>
              </w:rPr>
              <w:t>MÜ-le</w:t>
            </w:r>
            <w:proofErr w:type="spellEnd"/>
            <w:r w:rsidRPr="00387190">
              <w:rPr>
                <w:rFonts w:eastAsia="Calibri"/>
                <w:kern w:val="0"/>
                <w:sz w:val="20"/>
                <w:szCs w:val="20"/>
                <w14:ligatures w14:val="none"/>
              </w:rPr>
              <w:t> </w:t>
            </w:r>
            <w:r w:rsidRPr="00387190">
              <w:rPr>
                <w:rFonts w:eastAsia="Calibri"/>
                <w:kern w:val="0"/>
                <w:sz w:val="20"/>
                <w:szCs w:val="20"/>
                <w14:ligatures w14:val="none"/>
              </w:rPr>
              <w:br/>
              <w:t xml:space="preserve"> &gt;50%</w:t>
            </w:r>
          </w:p>
        </w:tc>
      </w:tr>
      <w:tr w:rsidR="00813045" w:rsidRPr="002457F2" w14:paraId="5F9CC0C7"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86BF395" w14:textId="2FF923AC"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H</w:t>
            </w:r>
            <w:r w:rsidR="00D8222B">
              <w:rPr>
                <w:rFonts w:eastAsia="Calibri"/>
                <w:kern w:val="0"/>
                <w:sz w:val="20"/>
                <w:szCs w:val="20"/>
                <w14:ligatures w14:val="none"/>
              </w:rPr>
              <w:t>oonestusõiguse</w:t>
            </w:r>
            <w:r w:rsidRPr="00387190">
              <w:rPr>
                <w:rFonts w:eastAsia="Calibri"/>
                <w:kern w:val="0"/>
                <w:sz w:val="20"/>
                <w:szCs w:val="20"/>
                <w14:ligatures w14:val="none"/>
              </w:rPr>
              <w:t xml:space="preserve"> seadmine</w:t>
            </w:r>
          </w:p>
        </w:tc>
        <w:tc>
          <w:tcPr>
            <w:tcW w:w="686" w:type="dxa"/>
            <w:tcBorders>
              <w:top w:val="nil"/>
              <w:left w:val="nil"/>
              <w:bottom w:val="single" w:sz="4" w:space="0" w:color="auto"/>
              <w:right w:val="single" w:sz="4" w:space="0" w:color="auto"/>
            </w:tcBorders>
            <w:shd w:val="clear" w:color="auto" w:fill="FBE2D5"/>
            <w:noWrap/>
            <w:vAlign w:val="center"/>
            <w:hideMark/>
          </w:tcPr>
          <w:p w14:paraId="306C463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1139</w:t>
            </w:r>
          </w:p>
        </w:tc>
        <w:tc>
          <w:tcPr>
            <w:tcW w:w="983" w:type="dxa"/>
            <w:tcBorders>
              <w:top w:val="nil"/>
              <w:left w:val="nil"/>
              <w:bottom w:val="single" w:sz="4" w:space="0" w:color="auto"/>
              <w:right w:val="single" w:sz="4" w:space="0" w:color="auto"/>
            </w:tcBorders>
            <w:shd w:val="clear" w:color="auto" w:fill="FBE2D5"/>
            <w:noWrap/>
            <w:vAlign w:val="bottom"/>
            <w:hideMark/>
          </w:tcPr>
          <w:p w14:paraId="44CE707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898</w:t>
            </w:r>
          </w:p>
        </w:tc>
        <w:tc>
          <w:tcPr>
            <w:tcW w:w="713" w:type="dxa"/>
            <w:tcBorders>
              <w:top w:val="nil"/>
              <w:left w:val="nil"/>
              <w:bottom w:val="single" w:sz="4" w:space="0" w:color="auto"/>
              <w:right w:val="single" w:sz="8" w:space="0" w:color="auto"/>
            </w:tcBorders>
            <w:shd w:val="clear" w:color="auto" w:fill="FBE2D5"/>
            <w:noWrap/>
            <w:vAlign w:val="center"/>
            <w:hideMark/>
          </w:tcPr>
          <w:p w14:paraId="3EBD5FD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886</w:t>
            </w:r>
          </w:p>
        </w:tc>
        <w:tc>
          <w:tcPr>
            <w:tcW w:w="590" w:type="dxa"/>
            <w:tcBorders>
              <w:top w:val="nil"/>
              <w:left w:val="nil"/>
              <w:bottom w:val="single" w:sz="4" w:space="0" w:color="auto"/>
              <w:right w:val="single" w:sz="4" w:space="0" w:color="auto"/>
            </w:tcBorders>
            <w:shd w:val="clear" w:color="auto" w:fill="DAE9F8"/>
            <w:noWrap/>
            <w:vAlign w:val="center"/>
            <w:hideMark/>
          </w:tcPr>
          <w:p w14:paraId="0211C5E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862</w:t>
            </w:r>
          </w:p>
        </w:tc>
        <w:tc>
          <w:tcPr>
            <w:tcW w:w="983" w:type="dxa"/>
            <w:tcBorders>
              <w:top w:val="nil"/>
              <w:left w:val="nil"/>
              <w:bottom w:val="single" w:sz="4" w:space="0" w:color="auto"/>
              <w:right w:val="single" w:sz="4" w:space="0" w:color="auto"/>
            </w:tcBorders>
            <w:shd w:val="clear" w:color="auto" w:fill="DAE9F8"/>
            <w:noWrap/>
            <w:vAlign w:val="bottom"/>
            <w:hideMark/>
          </w:tcPr>
          <w:p w14:paraId="7EE29EE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687</w:t>
            </w:r>
          </w:p>
        </w:tc>
        <w:tc>
          <w:tcPr>
            <w:tcW w:w="713" w:type="dxa"/>
            <w:tcBorders>
              <w:top w:val="nil"/>
              <w:left w:val="nil"/>
              <w:bottom w:val="single" w:sz="4" w:space="0" w:color="auto"/>
              <w:right w:val="single" w:sz="8" w:space="0" w:color="auto"/>
            </w:tcBorders>
            <w:shd w:val="clear" w:color="auto" w:fill="DAE9F8"/>
            <w:noWrap/>
            <w:vAlign w:val="center"/>
            <w:hideMark/>
          </w:tcPr>
          <w:p w14:paraId="56F748F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675</w:t>
            </w:r>
          </w:p>
        </w:tc>
        <w:tc>
          <w:tcPr>
            <w:tcW w:w="574" w:type="dxa"/>
            <w:tcBorders>
              <w:top w:val="nil"/>
              <w:left w:val="nil"/>
              <w:bottom w:val="single" w:sz="4" w:space="0" w:color="auto"/>
              <w:right w:val="single" w:sz="4" w:space="0" w:color="auto"/>
            </w:tcBorders>
            <w:shd w:val="clear" w:color="auto" w:fill="DAF2D0"/>
            <w:noWrap/>
            <w:vAlign w:val="center"/>
            <w:hideMark/>
          </w:tcPr>
          <w:p w14:paraId="67B7AB2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277</w:t>
            </w:r>
          </w:p>
        </w:tc>
        <w:tc>
          <w:tcPr>
            <w:tcW w:w="983" w:type="dxa"/>
            <w:tcBorders>
              <w:top w:val="nil"/>
              <w:left w:val="nil"/>
              <w:bottom w:val="single" w:sz="4" w:space="0" w:color="auto"/>
              <w:right w:val="single" w:sz="4" w:space="0" w:color="auto"/>
            </w:tcBorders>
            <w:shd w:val="clear" w:color="auto" w:fill="DAF2D0"/>
            <w:noWrap/>
            <w:vAlign w:val="bottom"/>
            <w:hideMark/>
          </w:tcPr>
          <w:p w14:paraId="0C2E25E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211</w:t>
            </w:r>
          </w:p>
        </w:tc>
        <w:tc>
          <w:tcPr>
            <w:tcW w:w="713" w:type="dxa"/>
            <w:tcBorders>
              <w:top w:val="nil"/>
              <w:left w:val="nil"/>
              <w:bottom w:val="single" w:sz="4" w:space="0" w:color="auto"/>
              <w:right w:val="single" w:sz="8" w:space="0" w:color="auto"/>
            </w:tcBorders>
            <w:shd w:val="clear" w:color="auto" w:fill="DAF2D0"/>
            <w:noWrap/>
            <w:vAlign w:val="center"/>
            <w:hideMark/>
          </w:tcPr>
          <w:p w14:paraId="6170D8D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211</w:t>
            </w:r>
          </w:p>
        </w:tc>
      </w:tr>
      <w:tr w:rsidR="00813045" w:rsidRPr="002457F2" w14:paraId="3DBD860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3C0D65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Ostueesõigusega erastamine</w:t>
            </w:r>
          </w:p>
        </w:tc>
        <w:tc>
          <w:tcPr>
            <w:tcW w:w="686" w:type="dxa"/>
            <w:tcBorders>
              <w:top w:val="nil"/>
              <w:left w:val="nil"/>
              <w:bottom w:val="single" w:sz="4" w:space="0" w:color="auto"/>
              <w:right w:val="single" w:sz="4" w:space="0" w:color="auto"/>
            </w:tcBorders>
            <w:shd w:val="clear" w:color="auto" w:fill="FBE2D5"/>
            <w:noWrap/>
            <w:vAlign w:val="center"/>
            <w:hideMark/>
          </w:tcPr>
          <w:p w14:paraId="27ECEC6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1257</w:t>
            </w:r>
          </w:p>
        </w:tc>
        <w:tc>
          <w:tcPr>
            <w:tcW w:w="983" w:type="dxa"/>
            <w:tcBorders>
              <w:top w:val="nil"/>
              <w:left w:val="nil"/>
              <w:bottom w:val="single" w:sz="4" w:space="0" w:color="auto"/>
              <w:right w:val="single" w:sz="4" w:space="0" w:color="auto"/>
            </w:tcBorders>
            <w:shd w:val="clear" w:color="auto" w:fill="FBE2D5"/>
            <w:noWrap/>
            <w:vAlign w:val="bottom"/>
            <w:hideMark/>
          </w:tcPr>
          <w:p w14:paraId="473608D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809</w:t>
            </w:r>
          </w:p>
        </w:tc>
        <w:tc>
          <w:tcPr>
            <w:tcW w:w="713" w:type="dxa"/>
            <w:tcBorders>
              <w:top w:val="nil"/>
              <w:left w:val="nil"/>
              <w:bottom w:val="single" w:sz="4" w:space="0" w:color="auto"/>
              <w:right w:val="single" w:sz="8" w:space="0" w:color="auto"/>
            </w:tcBorders>
            <w:shd w:val="clear" w:color="auto" w:fill="FBE2D5"/>
            <w:noWrap/>
            <w:vAlign w:val="center"/>
            <w:hideMark/>
          </w:tcPr>
          <w:p w14:paraId="7EFE807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801</w:t>
            </w:r>
          </w:p>
        </w:tc>
        <w:tc>
          <w:tcPr>
            <w:tcW w:w="590" w:type="dxa"/>
            <w:tcBorders>
              <w:top w:val="nil"/>
              <w:left w:val="nil"/>
              <w:bottom w:val="single" w:sz="4" w:space="0" w:color="auto"/>
              <w:right w:val="single" w:sz="4" w:space="0" w:color="auto"/>
            </w:tcBorders>
            <w:shd w:val="clear" w:color="auto" w:fill="DAE9F8"/>
            <w:noWrap/>
            <w:vAlign w:val="center"/>
            <w:hideMark/>
          </w:tcPr>
          <w:p w14:paraId="0492427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918</w:t>
            </w:r>
          </w:p>
        </w:tc>
        <w:tc>
          <w:tcPr>
            <w:tcW w:w="983" w:type="dxa"/>
            <w:tcBorders>
              <w:top w:val="nil"/>
              <w:left w:val="nil"/>
              <w:bottom w:val="single" w:sz="4" w:space="0" w:color="auto"/>
              <w:right w:val="single" w:sz="4" w:space="0" w:color="auto"/>
            </w:tcBorders>
            <w:shd w:val="clear" w:color="auto" w:fill="DAE9F8"/>
            <w:noWrap/>
            <w:vAlign w:val="bottom"/>
            <w:hideMark/>
          </w:tcPr>
          <w:p w14:paraId="7A0BEFB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712</w:t>
            </w:r>
          </w:p>
        </w:tc>
        <w:tc>
          <w:tcPr>
            <w:tcW w:w="713" w:type="dxa"/>
            <w:tcBorders>
              <w:top w:val="nil"/>
              <w:left w:val="nil"/>
              <w:bottom w:val="single" w:sz="4" w:space="0" w:color="auto"/>
              <w:right w:val="single" w:sz="8" w:space="0" w:color="auto"/>
            </w:tcBorders>
            <w:shd w:val="clear" w:color="auto" w:fill="DAE9F8"/>
            <w:noWrap/>
            <w:vAlign w:val="center"/>
            <w:hideMark/>
          </w:tcPr>
          <w:p w14:paraId="36F7692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705</w:t>
            </w:r>
          </w:p>
        </w:tc>
        <w:tc>
          <w:tcPr>
            <w:tcW w:w="574" w:type="dxa"/>
            <w:tcBorders>
              <w:top w:val="nil"/>
              <w:left w:val="nil"/>
              <w:bottom w:val="single" w:sz="4" w:space="0" w:color="auto"/>
              <w:right w:val="single" w:sz="4" w:space="0" w:color="auto"/>
            </w:tcBorders>
            <w:shd w:val="clear" w:color="auto" w:fill="DAF2D0"/>
            <w:noWrap/>
            <w:vAlign w:val="center"/>
            <w:hideMark/>
          </w:tcPr>
          <w:p w14:paraId="4C8A408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339</w:t>
            </w:r>
          </w:p>
        </w:tc>
        <w:tc>
          <w:tcPr>
            <w:tcW w:w="983" w:type="dxa"/>
            <w:tcBorders>
              <w:top w:val="nil"/>
              <w:left w:val="nil"/>
              <w:bottom w:val="single" w:sz="4" w:space="0" w:color="auto"/>
              <w:right w:val="single" w:sz="4" w:space="0" w:color="auto"/>
            </w:tcBorders>
            <w:shd w:val="clear" w:color="auto" w:fill="DAF2D0"/>
            <w:noWrap/>
            <w:vAlign w:val="center"/>
            <w:hideMark/>
          </w:tcPr>
          <w:p w14:paraId="6ED9834E"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97</w:t>
            </w:r>
          </w:p>
        </w:tc>
        <w:tc>
          <w:tcPr>
            <w:tcW w:w="713" w:type="dxa"/>
            <w:tcBorders>
              <w:top w:val="nil"/>
              <w:left w:val="nil"/>
              <w:bottom w:val="single" w:sz="4" w:space="0" w:color="auto"/>
              <w:right w:val="single" w:sz="8" w:space="0" w:color="auto"/>
            </w:tcBorders>
            <w:shd w:val="clear" w:color="auto" w:fill="DAF2D0"/>
            <w:noWrap/>
            <w:vAlign w:val="center"/>
            <w:hideMark/>
          </w:tcPr>
          <w:p w14:paraId="298F3D8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96</w:t>
            </w:r>
          </w:p>
        </w:tc>
      </w:tr>
      <w:tr w:rsidR="00813045" w:rsidRPr="002457F2" w14:paraId="30F91A81"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8420CC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Korteriomand</w:t>
            </w:r>
          </w:p>
        </w:tc>
        <w:tc>
          <w:tcPr>
            <w:tcW w:w="686" w:type="dxa"/>
            <w:tcBorders>
              <w:top w:val="nil"/>
              <w:left w:val="nil"/>
              <w:bottom w:val="single" w:sz="4" w:space="0" w:color="auto"/>
              <w:right w:val="single" w:sz="4" w:space="0" w:color="auto"/>
            </w:tcBorders>
            <w:shd w:val="clear" w:color="auto" w:fill="FBE2D5"/>
            <w:noWrap/>
            <w:vAlign w:val="center"/>
            <w:hideMark/>
          </w:tcPr>
          <w:p w14:paraId="38EFE00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257</w:t>
            </w:r>
          </w:p>
        </w:tc>
        <w:tc>
          <w:tcPr>
            <w:tcW w:w="983" w:type="dxa"/>
            <w:tcBorders>
              <w:top w:val="nil"/>
              <w:left w:val="nil"/>
              <w:bottom w:val="single" w:sz="4" w:space="0" w:color="auto"/>
              <w:right w:val="single" w:sz="4" w:space="0" w:color="auto"/>
            </w:tcBorders>
            <w:shd w:val="clear" w:color="auto" w:fill="FBE2D5"/>
            <w:noWrap/>
            <w:vAlign w:val="bottom"/>
            <w:hideMark/>
          </w:tcPr>
          <w:p w14:paraId="6571D11E"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242</w:t>
            </w:r>
          </w:p>
        </w:tc>
        <w:tc>
          <w:tcPr>
            <w:tcW w:w="713" w:type="dxa"/>
            <w:tcBorders>
              <w:top w:val="nil"/>
              <w:left w:val="nil"/>
              <w:bottom w:val="single" w:sz="4" w:space="0" w:color="auto"/>
              <w:right w:val="single" w:sz="8" w:space="0" w:color="auto"/>
            </w:tcBorders>
            <w:shd w:val="clear" w:color="auto" w:fill="FBE2D5"/>
            <w:noWrap/>
            <w:vAlign w:val="center"/>
            <w:hideMark/>
          </w:tcPr>
          <w:p w14:paraId="5A7059A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242</w:t>
            </w:r>
          </w:p>
        </w:tc>
        <w:tc>
          <w:tcPr>
            <w:tcW w:w="590" w:type="dxa"/>
            <w:tcBorders>
              <w:top w:val="nil"/>
              <w:left w:val="nil"/>
              <w:bottom w:val="single" w:sz="4" w:space="0" w:color="auto"/>
              <w:right w:val="single" w:sz="4" w:space="0" w:color="auto"/>
            </w:tcBorders>
            <w:shd w:val="clear" w:color="auto" w:fill="DAE9F8"/>
            <w:noWrap/>
            <w:vAlign w:val="center"/>
            <w:hideMark/>
          </w:tcPr>
          <w:p w14:paraId="232CD2E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246</w:t>
            </w:r>
          </w:p>
        </w:tc>
        <w:tc>
          <w:tcPr>
            <w:tcW w:w="983" w:type="dxa"/>
            <w:tcBorders>
              <w:top w:val="nil"/>
              <w:left w:val="nil"/>
              <w:bottom w:val="single" w:sz="4" w:space="0" w:color="auto"/>
              <w:right w:val="single" w:sz="4" w:space="0" w:color="auto"/>
            </w:tcBorders>
            <w:shd w:val="clear" w:color="auto" w:fill="DAE9F8"/>
            <w:noWrap/>
            <w:vAlign w:val="bottom"/>
            <w:hideMark/>
          </w:tcPr>
          <w:p w14:paraId="09A4DE3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231</w:t>
            </w:r>
          </w:p>
        </w:tc>
        <w:tc>
          <w:tcPr>
            <w:tcW w:w="713" w:type="dxa"/>
            <w:tcBorders>
              <w:top w:val="nil"/>
              <w:left w:val="nil"/>
              <w:bottom w:val="single" w:sz="4" w:space="0" w:color="auto"/>
              <w:right w:val="single" w:sz="8" w:space="0" w:color="auto"/>
            </w:tcBorders>
            <w:shd w:val="clear" w:color="auto" w:fill="DAE9F8"/>
            <w:noWrap/>
            <w:vAlign w:val="center"/>
            <w:hideMark/>
          </w:tcPr>
          <w:p w14:paraId="14EC963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231</w:t>
            </w:r>
          </w:p>
        </w:tc>
        <w:tc>
          <w:tcPr>
            <w:tcW w:w="574" w:type="dxa"/>
            <w:tcBorders>
              <w:top w:val="nil"/>
              <w:left w:val="nil"/>
              <w:bottom w:val="single" w:sz="4" w:space="0" w:color="auto"/>
              <w:right w:val="single" w:sz="4" w:space="0" w:color="auto"/>
            </w:tcBorders>
            <w:shd w:val="clear" w:color="auto" w:fill="DAF2D0"/>
            <w:noWrap/>
            <w:vAlign w:val="center"/>
            <w:hideMark/>
          </w:tcPr>
          <w:p w14:paraId="534C112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11</w:t>
            </w:r>
          </w:p>
        </w:tc>
        <w:tc>
          <w:tcPr>
            <w:tcW w:w="983" w:type="dxa"/>
            <w:tcBorders>
              <w:top w:val="nil"/>
              <w:left w:val="nil"/>
              <w:bottom w:val="single" w:sz="4" w:space="0" w:color="auto"/>
              <w:right w:val="single" w:sz="4" w:space="0" w:color="auto"/>
            </w:tcBorders>
            <w:shd w:val="clear" w:color="auto" w:fill="DAF2D0"/>
            <w:noWrap/>
            <w:vAlign w:val="bottom"/>
            <w:hideMark/>
          </w:tcPr>
          <w:p w14:paraId="283AD61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11</w:t>
            </w:r>
          </w:p>
        </w:tc>
        <w:tc>
          <w:tcPr>
            <w:tcW w:w="713" w:type="dxa"/>
            <w:tcBorders>
              <w:top w:val="nil"/>
              <w:left w:val="nil"/>
              <w:bottom w:val="single" w:sz="4" w:space="0" w:color="auto"/>
              <w:right w:val="single" w:sz="8" w:space="0" w:color="auto"/>
            </w:tcBorders>
            <w:shd w:val="clear" w:color="auto" w:fill="DAF2D0"/>
            <w:noWrap/>
            <w:vAlign w:val="center"/>
            <w:hideMark/>
          </w:tcPr>
          <w:p w14:paraId="743410C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11</w:t>
            </w:r>
          </w:p>
        </w:tc>
      </w:tr>
      <w:tr w:rsidR="00813045" w:rsidRPr="002457F2" w14:paraId="36A9F82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7BB9DEA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Mitu liiki koos</w:t>
            </w:r>
          </w:p>
        </w:tc>
        <w:tc>
          <w:tcPr>
            <w:tcW w:w="686" w:type="dxa"/>
            <w:tcBorders>
              <w:top w:val="nil"/>
              <w:left w:val="nil"/>
              <w:bottom w:val="single" w:sz="4" w:space="0" w:color="auto"/>
              <w:right w:val="single" w:sz="4" w:space="0" w:color="auto"/>
            </w:tcBorders>
            <w:shd w:val="clear" w:color="auto" w:fill="FBE2D5"/>
            <w:noWrap/>
            <w:vAlign w:val="center"/>
            <w:hideMark/>
          </w:tcPr>
          <w:p w14:paraId="249FD02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FBE2D5"/>
            <w:noWrap/>
            <w:vAlign w:val="bottom"/>
            <w:hideMark/>
          </w:tcPr>
          <w:p w14:paraId="22019BE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FBE2D5"/>
            <w:noWrap/>
            <w:vAlign w:val="center"/>
            <w:hideMark/>
          </w:tcPr>
          <w:p w14:paraId="32C77D35"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2A1B373E"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DAE9F8"/>
            <w:noWrap/>
            <w:vAlign w:val="bottom"/>
            <w:hideMark/>
          </w:tcPr>
          <w:p w14:paraId="712308F5"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DAE9F8"/>
            <w:noWrap/>
            <w:vAlign w:val="center"/>
            <w:hideMark/>
          </w:tcPr>
          <w:p w14:paraId="681B8B2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574" w:type="dxa"/>
            <w:tcBorders>
              <w:top w:val="nil"/>
              <w:left w:val="nil"/>
              <w:bottom w:val="single" w:sz="4" w:space="0" w:color="auto"/>
              <w:right w:val="single" w:sz="4" w:space="0" w:color="auto"/>
            </w:tcBorders>
            <w:shd w:val="clear" w:color="auto" w:fill="DAF2D0"/>
            <w:noWrap/>
            <w:vAlign w:val="center"/>
            <w:hideMark/>
          </w:tcPr>
          <w:p w14:paraId="03B528A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983" w:type="dxa"/>
            <w:tcBorders>
              <w:top w:val="nil"/>
              <w:left w:val="nil"/>
              <w:bottom w:val="single" w:sz="4" w:space="0" w:color="auto"/>
              <w:right w:val="single" w:sz="4" w:space="0" w:color="auto"/>
            </w:tcBorders>
            <w:shd w:val="clear" w:color="auto" w:fill="DAF2D0"/>
            <w:noWrap/>
            <w:vAlign w:val="bottom"/>
            <w:hideMark/>
          </w:tcPr>
          <w:p w14:paraId="57E5B3A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222A333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r>
      <w:tr w:rsidR="00813045" w:rsidRPr="002457F2" w14:paraId="273D82AC"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E72118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Teadmata</w:t>
            </w:r>
          </w:p>
        </w:tc>
        <w:tc>
          <w:tcPr>
            <w:tcW w:w="686" w:type="dxa"/>
            <w:tcBorders>
              <w:top w:val="nil"/>
              <w:left w:val="nil"/>
              <w:bottom w:val="single" w:sz="4" w:space="0" w:color="auto"/>
              <w:right w:val="single" w:sz="4" w:space="0" w:color="auto"/>
            </w:tcBorders>
            <w:shd w:val="clear" w:color="auto" w:fill="FBE2D5"/>
            <w:noWrap/>
            <w:vAlign w:val="center"/>
            <w:hideMark/>
          </w:tcPr>
          <w:p w14:paraId="2916BDE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767</w:t>
            </w:r>
          </w:p>
        </w:tc>
        <w:tc>
          <w:tcPr>
            <w:tcW w:w="983" w:type="dxa"/>
            <w:tcBorders>
              <w:top w:val="nil"/>
              <w:left w:val="nil"/>
              <w:bottom w:val="single" w:sz="4" w:space="0" w:color="auto"/>
              <w:right w:val="single" w:sz="4" w:space="0" w:color="auto"/>
            </w:tcBorders>
            <w:shd w:val="clear" w:color="auto" w:fill="FBE2D5"/>
            <w:noWrap/>
            <w:vAlign w:val="bottom"/>
            <w:hideMark/>
          </w:tcPr>
          <w:p w14:paraId="688150A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365</w:t>
            </w:r>
          </w:p>
        </w:tc>
        <w:tc>
          <w:tcPr>
            <w:tcW w:w="713" w:type="dxa"/>
            <w:tcBorders>
              <w:top w:val="nil"/>
              <w:left w:val="nil"/>
              <w:bottom w:val="single" w:sz="4" w:space="0" w:color="auto"/>
              <w:right w:val="single" w:sz="8" w:space="0" w:color="auto"/>
            </w:tcBorders>
            <w:shd w:val="clear" w:color="auto" w:fill="FBE2D5"/>
            <w:noWrap/>
            <w:vAlign w:val="center"/>
            <w:hideMark/>
          </w:tcPr>
          <w:p w14:paraId="4400779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358</w:t>
            </w:r>
          </w:p>
        </w:tc>
        <w:tc>
          <w:tcPr>
            <w:tcW w:w="590" w:type="dxa"/>
            <w:tcBorders>
              <w:top w:val="nil"/>
              <w:left w:val="nil"/>
              <w:bottom w:val="single" w:sz="4" w:space="0" w:color="auto"/>
              <w:right w:val="single" w:sz="4" w:space="0" w:color="auto"/>
            </w:tcBorders>
            <w:shd w:val="clear" w:color="auto" w:fill="DAE9F8"/>
            <w:noWrap/>
            <w:vAlign w:val="center"/>
            <w:hideMark/>
          </w:tcPr>
          <w:p w14:paraId="60F933B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624</w:t>
            </w:r>
          </w:p>
        </w:tc>
        <w:tc>
          <w:tcPr>
            <w:tcW w:w="983" w:type="dxa"/>
            <w:tcBorders>
              <w:top w:val="nil"/>
              <w:left w:val="nil"/>
              <w:bottom w:val="single" w:sz="4" w:space="0" w:color="auto"/>
              <w:right w:val="single" w:sz="4" w:space="0" w:color="auto"/>
            </w:tcBorders>
            <w:shd w:val="clear" w:color="auto" w:fill="DAE9F8"/>
            <w:noWrap/>
            <w:vAlign w:val="bottom"/>
            <w:hideMark/>
          </w:tcPr>
          <w:p w14:paraId="534225C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298</w:t>
            </w:r>
          </w:p>
        </w:tc>
        <w:tc>
          <w:tcPr>
            <w:tcW w:w="713" w:type="dxa"/>
            <w:tcBorders>
              <w:top w:val="nil"/>
              <w:left w:val="nil"/>
              <w:bottom w:val="single" w:sz="4" w:space="0" w:color="auto"/>
              <w:right w:val="single" w:sz="8" w:space="0" w:color="auto"/>
            </w:tcBorders>
            <w:shd w:val="clear" w:color="auto" w:fill="DAE9F8"/>
            <w:noWrap/>
            <w:vAlign w:val="center"/>
            <w:hideMark/>
          </w:tcPr>
          <w:p w14:paraId="2BB15BB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294</w:t>
            </w:r>
          </w:p>
        </w:tc>
        <w:tc>
          <w:tcPr>
            <w:tcW w:w="574" w:type="dxa"/>
            <w:tcBorders>
              <w:top w:val="nil"/>
              <w:left w:val="nil"/>
              <w:bottom w:val="single" w:sz="4" w:space="0" w:color="auto"/>
              <w:right w:val="single" w:sz="4" w:space="0" w:color="auto"/>
            </w:tcBorders>
            <w:shd w:val="clear" w:color="auto" w:fill="DAF2D0"/>
            <w:noWrap/>
            <w:vAlign w:val="center"/>
            <w:hideMark/>
          </w:tcPr>
          <w:p w14:paraId="4E18CD2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143</w:t>
            </w:r>
          </w:p>
        </w:tc>
        <w:tc>
          <w:tcPr>
            <w:tcW w:w="983" w:type="dxa"/>
            <w:tcBorders>
              <w:top w:val="nil"/>
              <w:left w:val="nil"/>
              <w:bottom w:val="single" w:sz="4" w:space="0" w:color="auto"/>
              <w:right w:val="single" w:sz="4" w:space="0" w:color="auto"/>
            </w:tcBorders>
            <w:shd w:val="clear" w:color="auto" w:fill="DAF2D0"/>
            <w:noWrap/>
            <w:vAlign w:val="center"/>
            <w:hideMark/>
          </w:tcPr>
          <w:p w14:paraId="28824DA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67</w:t>
            </w:r>
          </w:p>
        </w:tc>
        <w:tc>
          <w:tcPr>
            <w:tcW w:w="713" w:type="dxa"/>
            <w:tcBorders>
              <w:top w:val="nil"/>
              <w:left w:val="nil"/>
              <w:bottom w:val="single" w:sz="4" w:space="0" w:color="auto"/>
              <w:right w:val="single" w:sz="8" w:space="0" w:color="auto"/>
            </w:tcBorders>
            <w:shd w:val="clear" w:color="auto" w:fill="DAF2D0"/>
            <w:noWrap/>
            <w:vAlign w:val="center"/>
            <w:hideMark/>
          </w:tcPr>
          <w:p w14:paraId="29EA7B6E"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64</w:t>
            </w:r>
          </w:p>
        </w:tc>
      </w:tr>
      <w:tr w:rsidR="00813045" w:rsidRPr="002457F2" w14:paraId="36469B04"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6672BA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Riba menetlus</w:t>
            </w:r>
          </w:p>
        </w:tc>
        <w:tc>
          <w:tcPr>
            <w:tcW w:w="686" w:type="dxa"/>
            <w:tcBorders>
              <w:top w:val="nil"/>
              <w:left w:val="nil"/>
              <w:bottom w:val="single" w:sz="4" w:space="0" w:color="auto"/>
              <w:right w:val="single" w:sz="4" w:space="0" w:color="auto"/>
            </w:tcBorders>
            <w:shd w:val="clear" w:color="auto" w:fill="FBE2D5"/>
            <w:noWrap/>
            <w:vAlign w:val="center"/>
            <w:hideMark/>
          </w:tcPr>
          <w:p w14:paraId="0F03115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5365</w:t>
            </w:r>
          </w:p>
        </w:tc>
        <w:tc>
          <w:tcPr>
            <w:tcW w:w="983" w:type="dxa"/>
            <w:tcBorders>
              <w:top w:val="nil"/>
              <w:left w:val="nil"/>
              <w:bottom w:val="single" w:sz="4" w:space="0" w:color="auto"/>
              <w:right w:val="single" w:sz="4" w:space="0" w:color="auto"/>
            </w:tcBorders>
            <w:shd w:val="clear" w:color="auto" w:fill="FBE2D5"/>
            <w:noWrap/>
            <w:vAlign w:val="bottom"/>
            <w:hideMark/>
          </w:tcPr>
          <w:p w14:paraId="03BC343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306</w:t>
            </w:r>
          </w:p>
        </w:tc>
        <w:tc>
          <w:tcPr>
            <w:tcW w:w="713" w:type="dxa"/>
            <w:tcBorders>
              <w:top w:val="nil"/>
              <w:left w:val="nil"/>
              <w:bottom w:val="single" w:sz="4" w:space="0" w:color="auto"/>
              <w:right w:val="single" w:sz="8" w:space="0" w:color="auto"/>
            </w:tcBorders>
            <w:shd w:val="clear" w:color="auto" w:fill="FBE2D5"/>
            <w:noWrap/>
            <w:vAlign w:val="center"/>
            <w:hideMark/>
          </w:tcPr>
          <w:p w14:paraId="662C932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241</w:t>
            </w:r>
          </w:p>
        </w:tc>
        <w:tc>
          <w:tcPr>
            <w:tcW w:w="590" w:type="dxa"/>
            <w:tcBorders>
              <w:top w:val="nil"/>
              <w:left w:val="nil"/>
              <w:bottom w:val="single" w:sz="4" w:space="0" w:color="auto"/>
              <w:right w:val="single" w:sz="4" w:space="0" w:color="auto"/>
            </w:tcBorders>
            <w:shd w:val="clear" w:color="auto" w:fill="DAE9F8"/>
            <w:noWrap/>
            <w:vAlign w:val="center"/>
            <w:hideMark/>
          </w:tcPr>
          <w:p w14:paraId="5716F3B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4880</w:t>
            </w:r>
          </w:p>
        </w:tc>
        <w:tc>
          <w:tcPr>
            <w:tcW w:w="983" w:type="dxa"/>
            <w:tcBorders>
              <w:top w:val="nil"/>
              <w:left w:val="nil"/>
              <w:bottom w:val="single" w:sz="4" w:space="0" w:color="auto"/>
              <w:right w:val="single" w:sz="4" w:space="0" w:color="auto"/>
            </w:tcBorders>
            <w:shd w:val="clear" w:color="auto" w:fill="DAE9F8"/>
            <w:noWrap/>
            <w:vAlign w:val="bottom"/>
            <w:hideMark/>
          </w:tcPr>
          <w:p w14:paraId="2690D9E6"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276</w:t>
            </w:r>
          </w:p>
        </w:tc>
        <w:tc>
          <w:tcPr>
            <w:tcW w:w="713" w:type="dxa"/>
            <w:tcBorders>
              <w:top w:val="nil"/>
              <w:left w:val="nil"/>
              <w:bottom w:val="single" w:sz="4" w:space="0" w:color="auto"/>
              <w:right w:val="single" w:sz="8" w:space="0" w:color="auto"/>
            </w:tcBorders>
            <w:shd w:val="clear" w:color="auto" w:fill="DAE9F8"/>
            <w:noWrap/>
            <w:vAlign w:val="center"/>
            <w:hideMark/>
          </w:tcPr>
          <w:p w14:paraId="1E04104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211</w:t>
            </w:r>
          </w:p>
        </w:tc>
        <w:tc>
          <w:tcPr>
            <w:tcW w:w="574" w:type="dxa"/>
            <w:tcBorders>
              <w:top w:val="nil"/>
              <w:left w:val="nil"/>
              <w:bottom w:val="single" w:sz="4" w:space="0" w:color="auto"/>
              <w:right w:val="single" w:sz="4" w:space="0" w:color="auto"/>
            </w:tcBorders>
            <w:shd w:val="clear" w:color="auto" w:fill="DAF2D0"/>
            <w:noWrap/>
            <w:vAlign w:val="center"/>
            <w:hideMark/>
          </w:tcPr>
          <w:p w14:paraId="1CF1C88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485</w:t>
            </w:r>
          </w:p>
        </w:tc>
        <w:tc>
          <w:tcPr>
            <w:tcW w:w="983" w:type="dxa"/>
            <w:tcBorders>
              <w:top w:val="nil"/>
              <w:left w:val="nil"/>
              <w:bottom w:val="single" w:sz="4" w:space="0" w:color="auto"/>
              <w:right w:val="single" w:sz="4" w:space="0" w:color="auto"/>
            </w:tcBorders>
            <w:shd w:val="clear" w:color="auto" w:fill="DAF2D0"/>
            <w:noWrap/>
            <w:vAlign w:val="center"/>
            <w:hideMark/>
          </w:tcPr>
          <w:p w14:paraId="02A63D6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30</w:t>
            </w:r>
          </w:p>
        </w:tc>
        <w:tc>
          <w:tcPr>
            <w:tcW w:w="713" w:type="dxa"/>
            <w:tcBorders>
              <w:top w:val="nil"/>
              <w:left w:val="nil"/>
              <w:bottom w:val="single" w:sz="4" w:space="0" w:color="auto"/>
              <w:right w:val="single" w:sz="8" w:space="0" w:color="auto"/>
            </w:tcBorders>
            <w:shd w:val="clear" w:color="auto" w:fill="DAF2D0"/>
            <w:noWrap/>
            <w:vAlign w:val="center"/>
            <w:hideMark/>
          </w:tcPr>
          <w:p w14:paraId="3E8F77C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30</w:t>
            </w:r>
          </w:p>
        </w:tc>
      </w:tr>
      <w:tr w:rsidR="00813045" w:rsidRPr="002457F2" w14:paraId="7B1F674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2BDA18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Maa tagastamine</w:t>
            </w:r>
          </w:p>
        </w:tc>
        <w:tc>
          <w:tcPr>
            <w:tcW w:w="686" w:type="dxa"/>
            <w:tcBorders>
              <w:top w:val="nil"/>
              <w:left w:val="nil"/>
              <w:bottom w:val="single" w:sz="4" w:space="0" w:color="auto"/>
              <w:right w:val="single" w:sz="4" w:space="0" w:color="auto"/>
            </w:tcBorders>
            <w:shd w:val="clear" w:color="auto" w:fill="FBE2D5"/>
            <w:noWrap/>
            <w:vAlign w:val="center"/>
            <w:hideMark/>
          </w:tcPr>
          <w:p w14:paraId="4FE9FEC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29</w:t>
            </w:r>
          </w:p>
        </w:tc>
        <w:tc>
          <w:tcPr>
            <w:tcW w:w="983" w:type="dxa"/>
            <w:tcBorders>
              <w:top w:val="nil"/>
              <w:left w:val="nil"/>
              <w:bottom w:val="single" w:sz="4" w:space="0" w:color="auto"/>
              <w:right w:val="single" w:sz="4" w:space="0" w:color="auto"/>
            </w:tcBorders>
            <w:shd w:val="clear" w:color="auto" w:fill="FBE2D5"/>
            <w:noWrap/>
            <w:vAlign w:val="bottom"/>
            <w:hideMark/>
          </w:tcPr>
          <w:p w14:paraId="5EE0BAA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FBE2D5"/>
            <w:noWrap/>
            <w:vAlign w:val="center"/>
            <w:hideMark/>
          </w:tcPr>
          <w:p w14:paraId="6E64F9F2"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w:t>
            </w:r>
          </w:p>
        </w:tc>
        <w:tc>
          <w:tcPr>
            <w:tcW w:w="590" w:type="dxa"/>
            <w:tcBorders>
              <w:top w:val="nil"/>
              <w:left w:val="nil"/>
              <w:bottom w:val="single" w:sz="4" w:space="0" w:color="auto"/>
              <w:right w:val="single" w:sz="4" w:space="0" w:color="auto"/>
            </w:tcBorders>
            <w:shd w:val="clear" w:color="auto" w:fill="DAE9F8"/>
            <w:noWrap/>
            <w:vAlign w:val="center"/>
            <w:hideMark/>
          </w:tcPr>
          <w:p w14:paraId="32D5A6F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28</w:t>
            </w:r>
          </w:p>
        </w:tc>
        <w:tc>
          <w:tcPr>
            <w:tcW w:w="983" w:type="dxa"/>
            <w:tcBorders>
              <w:top w:val="nil"/>
              <w:left w:val="nil"/>
              <w:bottom w:val="single" w:sz="4" w:space="0" w:color="auto"/>
              <w:right w:val="single" w:sz="4" w:space="0" w:color="auto"/>
            </w:tcBorders>
            <w:shd w:val="clear" w:color="auto" w:fill="DAE9F8"/>
            <w:noWrap/>
            <w:vAlign w:val="bottom"/>
            <w:hideMark/>
          </w:tcPr>
          <w:p w14:paraId="4973E4F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DAE9F8"/>
            <w:noWrap/>
            <w:vAlign w:val="center"/>
            <w:hideMark/>
          </w:tcPr>
          <w:p w14:paraId="7E22D1C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w:t>
            </w:r>
          </w:p>
        </w:tc>
        <w:tc>
          <w:tcPr>
            <w:tcW w:w="574" w:type="dxa"/>
            <w:tcBorders>
              <w:top w:val="nil"/>
              <w:left w:val="nil"/>
              <w:bottom w:val="single" w:sz="4" w:space="0" w:color="auto"/>
              <w:right w:val="single" w:sz="4" w:space="0" w:color="auto"/>
            </w:tcBorders>
            <w:shd w:val="clear" w:color="auto" w:fill="DAF2D0"/>
            <w:noWrap/>
            <w:vAlign w:val="center"/>
            <w:hideMark/>
          </w:tcPr>
          <w:p w14:paraId="18D5E20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604C3B2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6786D5A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r>
      <w:tr w:rsidR="00813045" w:rsidRPr="002457F2" w14:paraId="187A1BBA"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02837D5"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Munitsipaalomandisse andmine</w:t>
            </w:r>
          </w:p>
        </w:tc>
        <w:tc>
          <w:tcPr>
            <w:tcW w:w="686" w:type="dxa"/>
            <w:tcBorders>
              <w:top w:val="nil"/>
              <w:left w:val="nil"/>
              <w:bottom w:val="single" w:sz="4" w:space="0" w:color="auto"/>
              <w:right w:val="single" w:sz="4" w:space="0" w:color="auto"/>
            </w:tcBorders>
            <w:shd w:val="clear" w:color="auto" w:fill="FBE2D5"/>
            <w:noWrap/>
            <w:vAlign w:val="center"/>
            <w:hideMark/>
          </w:tcPr>
          <w:p w14:paraId="01F2C98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354</w:t>
            </w:r>
          </w:p>
        </w:tc>
        <w:tc>
          <w:tcPr>
            <w:tcW w:w="983" w:type="dxa"/>
            <w:tcBorders>
              <w:top w:val="nil"/>
              <w:left w:val="nil"/>
              <w:bottom w:val="single" w:sz="4" w:space="0" w:color="auto"/>
              <w:right w:val="single" w:sz="4" w:space="0" w:color="auto"/>
            </w:tcBorders>
            <w:shd w:val="clear" w:color="auto" w:fill="FBE2D5"/>
            <w:noWrap/>
            <w:vAlign w:val="bottom"/>
            <w:hideMark/>
          </w:tcPr>
          <w:p w14:paraId="5A2965F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110</w:t>
            </w:r>
          </w:p>
        </w:tc>
        <w:tc>
          <w:tcPr>
            <w:tcW w:w="713" w:type="dxa"/>
            <w:tcBorders>
              <w:top w:val="nil"/>
              <w:left w:val="nil"/>
              <w:bottom w:val="single" w:sz="4" w:space="0" w:color="auto"/>
              <w:right w:val="single" w:sz="8" w:space="0" w:color="auto"/>
            </w:tcBorders>
            <w:shd w:val="clear" w:color="auto" w:fill="FBE2D5"/>
            <w:noWrap/>
            <w:vAlign w:val="center"/>
            <w:hideMark/>
          </w:tcPr>
          <w:p w14:paraId="013A1B4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105</w:t>
            </w:r>
          </w:p>
        </w:tc>
        <w:tc>
          <w:tcPr>
            <w:tcW w:w="590" w:type="dxa"/>
            <w:tcBorders>
              <w:top w:val="nil"/>
              <w:left w:val="nil"/>
              <w:bottom w:val="single" w:sz="4" w:space="0" w:color="auto"/>
              <w:right w:val="single" w:sz="4" w:space="0" w:color="auto"/>
            </w:tcBorders>
            <w:shd w:val="clear" w:color="auto" w:fill="DAE9F8"/>
            <w:noWrap/>
            <w:vAlign w:val="center"/>
            <w:hideMark/>
          </w:tcPr>
          <w:p w14:paraId="2D35ACD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323</w:t>
            </w:r>
          </w:p>
        </w:tc>
        <w:tc>
          <w:tcPr>
            <w:tcW w:w="983" w:type="dxa"/>
            <w:tcBorders>
              <w:top w:val="nil"/>
              <w:left w:val="nil"/>
              <w:bottom w:val="single" w:sz="4" w:space="0" w:color="auto"/>
              <w:right w:val="single" w:sz="4" w:space="0" w:color="auto"/>
            </w:tcBorders>
            <w:shd w:val="clear" w:color="auto" w:fill="DAE9F8"/>
            <w:noWrap/>
            <w:vAlign w:val="bottom"/>
            <w:hideMark/>
          </w:tcPr>
          <w:p w14:paraId="7F348E7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98</w:t>
            </w:r>
          </w:p>
        </w:tc>
        <w:tc>
          <w:tcPr>
            <w:tcW w:w="713" w:type="dxa"/>
            <w:tcBorders>
              <w:top w:val="nil"/>
              <w:left w:val="nil"/>
              <w:bottom w:val="single" w:sz="4" w:space="0" w:color="auto"/>
              <w:right w:val="single" w:sz="8" w:space="0" w:color="auto"/>
            </w:tcBorders>
            <w:shd w:val="clear" w:color="auto" w:fill="DAE9F8"/>
            <w:noWrap/>
            <w:vAlign w:val="center"/>
            <w:hideMark/>
          </w:tcPr>
          <w:p w14:paraId="1E4A792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93</w:t>
            </w:r>
          </w:p>
        </w:tc>
        <w:tc>
          <w:tcPr>
            <w:tcW w:w="574" w:type="dxa"/>
            <w:tcBorders>
              <w:top w:val="nil"/>
              <w:left w:val="nil"/>
              <w:bottom w:val="single" w:sz="4" w:space="0" w:color="auto"/>
              <w:right w:val="single" w:sz="4" w:space="0" w:color="auto"/>
            </w:tcBorders>
            <w:shd w:val="clear" w:color="auto" w:fill="DAF2D0"/>
            <w:noWrap/>
            <w:vAlign w:val="center"/>
            <w:hideMark/>
          </w:tcPr>
          <w:p w14:paraId="2A17CB6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31</w:t>
            </w:r>
          </w:p>
        </w:tc>
        <w:tc>
          <w:tcPr>
            <w:tcW w:w="983" w:type="dxa"/>
            <w:tcBorders>
              <w:top w:val="nil"/>
              <w:left w:val="nil"/>
              <w:bottom w:val="single" w:sz="4" w:space="0" w:color="auto"/>
              <w:right w:val="single" w:sz="4" w:space="0" w:color="auto"/>
            </w:tcBorders>
            <w:shd w:val="clear" w:color="auto" w:fill="DAF2D0"/>
            <w:noWrap/>
            <w:vAlign w:val="center"/>
            <w:hideMark/>
          </w:tcPr>
          <w:p w14:paraId="6DE210C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12</w:t>
            </w:r>
          </w:p>
        </w:tc>
        <w:tc>
          <w:tcPr>
            <w:tcW w:w="713" w:type="dxa"/>
            <w:tcBorders>
              <w:top w:val="nil"/>
              <w:left w:val="nil"/>
              <w:bottom w:val="single" w:sz="4" w:space="0" w:color="auto"/>
              <w:right w:val="single" w:sz="8" w:space="0" w:color="auto"/>
            </w:tcBorders>
            <w:shd w:val="clear" w:color="auto" w:fill="DAF2D0"/>
            <w:noWrap/>
            <w:vAlign w:val="center"/>
            <w:hideMark/>
          </w:tcPr>
          <w:p w14:paraId="14AA28D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12</w:t>
            </w:r>
          </w:p>
        </w:tc>
      </w:tr>
      <w:tr w:rsidR="00813045" w:rsidRPr="002457F2" w14:paraId="3D0F27A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32DA0706" w14:textId="1466B0FB"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ROJ</w:t>
            </w:r>
            <w:r w:rsidR="00DE513C">
              <w:rPr>
                <w:rStyle w:val="Allmrkuseviide"/>
                <w:rFonts w:eastAsia="Calibri"/>
                <w:kern w:val="0"/>
                <w:sz w:val="20"/>
                <w:szCs w:val="20"/>
                <w14:ligatures w14:val="none"/>
              </w:rPr>
              <w:footnoteReference w:id="24"/>
            </w:r>
            <w:r w:rsidRPr="00387190">
              <w:rPr>
                <w:rFonts w:eastAsia="Calibri"/>
                <w:kern w:val="0"/>
                <w:sz w:val="20"/>
                <w:szCs w:val="20"/>
                <w14:ligatures w14:val="none"/>
              </w:rPr>
              <w:t xml:space="preserve"> maareserv</w:t>
            </w:r>
          </w:p>
        </w:tc>
        <w:tc>
          <w:tcPr>
            <w:tcW w:w="686" w:type="dxa"/>
            <w:tcBorders>
              <w:top w:val="nil"/>
              <w:left w:val="nil"/>
              <w:bottom w:val="single" w:sz="4" w:space="0" w:color="auto"/>
              <w:right w:val="single" w:sz="4" w:space="0" w:color="auto"/>
            </w:tcBorders>
            <w:shd w:val="clear" w:color="auto" w:fill="FBE2D5"/>
            <w:noWrap/>
            <w:vAlign w:val="center"/>
            <w:hideMark/>
          </w:tcPr>
          <w:p w14:paraId="714C40AD"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568</w:t>
            </w:r>
          </w:p>
        </w:tc>
        <w:tc>
          <w:tcPr>
            <w:tcW w:w="983" w:type="dxa"/>
            <w:tcBorders>
              <w:top w:val="nil"/>
              <w:left w:val="nil"/>
              <w:bottom w:val="single" w:sz="4" w:space="0" w:color="auto"/>
              <w:right w:val="single" w:sz="4" w:space="0" w:color="auto"/>
            </w:tcBorders>
            <w:shd w:val="clear" w:color="auto" w:fill="FBE2D5"/>
            <w:noWrap/>
            <w:vAlign w:val="bottom"/>
            <w:hideMark/>
          </w:tcPr>
          <w:p w14:paraId="155A225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104</w:t>
            </w:r>
          </w:p>
        </w:tc>
        <w:tc>
          <w:tcPr>
            <w:tcW w:w="713" w:type="dxa"/>
            <w:tcBorders>
              <w:top w:val="nil"/>
              <w:left w:val="nil"/>
              <w:bottom w:val="single" w:sz="4" w:space="0" w:color="auto"/>
              <w:right w:val="single" w:sz="8" w:space="0" w:color="auto"/>
            </w:tcBorders>
            <w:shd w:val="clear" w:color="auto" w:fill="FBE2D5"/>
            <w:noWrap/>
            <w:vAlign w:val="center"/>
            <w:hideMark/>
          </w:tcPr>
          <w:p w14:paraId="3DE40FE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106</w:t>
            </w:r>
          </w:p>
        </w:tc>
        <w:tc>
          <w:tcPr>
            <w:tcW w:w="590" w:type="dxa"/>
            <w:tcBorders>
              <w:top w:val="nil"/>
              <w:left w:val="nil"/>
              <w:bottom w:val="single" w:sz="4" w:space="0" w:color="auto"/>
              <w:right w:val="single" w:sz="4" w:space="0" w:color="auto"/>
            </w:tcBorders>
            <w:shd w:val="clear" w:color="auto" w:fill="DAE9F8"/>
            <w:noWrap/>
            <w:vAlign w:val="center"/>
            <w:hideMark/>
          </w:tcPr>
          <w:p w14:paraId="71425EB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446</w:t>
            </w:r>
          </w:p>
        </w:tc>
        <w:tc>
          <w:tcPr>
            <w:tcW w:w="983" w:type="dxa"/>
            <w:tcBorders>
              <w:top w:val="nil"/>
              <w:left w:val="nil"/>
              <w:bottom w:val="single" w:sz="4" w:space="0" w:color="auto"/>
              <w:right w:val="single" w:sz="4" w:space="0" w:color="auto"/>
            </w:tcBorders>
            <w:shd w:val="clear" w:color="auto" w:fill="DAE9F8"/>
            <w:noWrap/>
            <w:vAlign w:val="bottom"/>
            <w:hideMark/>
          </w:tcPr>
          <w:p w14:paraId="1A3877D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84</w:t>
            </w:r>
          </w:p>
        </w:tc>
        <w:tc>
          <w:tcPr>
            <w:tcW w:w="713" w:type="dxa"/>
            <w:tcBorders>
              <w:top w:val="nil"/>
              <w:left w:val="nil"/>
              <w:bottom w:val="single" w:sz="4" w:space="0" w:color="auto"/>
              <w:right w:val="single" w:sz="8" w:space="0" w:color="auto"/>
            </w:tcBorders>
            <w:shd w:val="clear" w:color="auto" w:fill="DAE9F8"/>
            <w:noWrap/>
            <w:vAlign w:val="center"/>
            <w:hideMark/>
          </w:tcPr>
          <w:p w14:paraId="035B03A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86</w:t>
            </w:r>
          </w:p>
        </w:tc>
        <w:tc>
          <w:tcPr>
            <w:tcW w:w="574" w:type="dxa"/>
            <w:tcBorders>
              <w:top w:val="nil"/>
              <w:left w:val="nil"/>
              <w:bottom w:val="single" w:sz="4" w:space="0" w:color="auto"/>
              <w:right w:val="single" w:sz="4" w:space="0" w:color="auto"/>
            </w:tcBorders>
            <w:shd w:val="clear" w:color="auto" w:fill="DAF2D0"/>
            <w:noWrap/>
            <w:vAlign w:val="center"/>
            <w:hideMark/>
          </w:tcPr>
          <w:p w14:paraId="55A6B64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122</w:t>
            </w:r>
          </w:p>
        </w:tc>
        <w:tc>
          <w:tcPr>
            <w:tcW w:w="983" w:type="dxa"/>
            <w:tcBorders>
              <w:top w:val="nil"/>
              <w:left w:val="nil"/>
              <w:bottom w:val="single" w:sz="4" w:space="0" w:color="auto"/>
              <w:right w:val="single" w:sz="4" w:space="0" w:color="auto"/>
            </w:tcBorders>
            <w:shd w:val="clear" w:color="auto" w:fill="DAF2D0"/>
            <w:noWrap/>
            <w:vAlign w:val="center"/>
            <w:hideMark/>
          </w:tcPr>
          <w:p w14:paraId="77AC125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20</w:t>
            </w:r>
          </w:p>
        </w:tc>
        <w:tc>
          <w:tcPr>
            <w:tcW w:w="713" w:type="dxa"/>
            <w:tcBorders>
              <w:top w:val="nil"/>
              <w:left w:val="nil"/>
              <w:bottom w:val="single" w:sz="4" w:space="0" w:color="auto"/>
              <w:right w:val="single" w:sz="8" w:space="0" w:color="auto"/>
            </w:tcBorders>
            <w:shd w:val="clear" w:color="auto" w:fill="DAF2D0"/>
            <w:noWrap/>
            <w:vAlign w:val="center"/>
            <w:hideMark/>
          </w:tcPr>
          <w:p w14:paraId="1F479AA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20</w:t>
            </w:r>
          </w:p>
        </w:tc>
      </w:tr>
      <w:tr w:rsidR="00813045" w:rsidRPr="002457F2" w14:paraId="1E30B820"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4D9D6B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ROJ teistel alustel</w:t>
            </w:r>
          </w:p>
        </w:tc>
        <w:tc>
          <w:tcPr>
            <w:tcW w:w="686" w:type="dxa"/>
            <w:tcBorders>
              <w:top w:val="nil"/>
              <w:left w:val="nil"/>
              <w:bottom w:val="single" w:sz="4" w:space="0" w:color="auto"/>
              <w:right w:val="single" w:sz="4" w:space="0" w:color="auto"/>
            </w:tcBorders>
            <w:shd w:val="clear" w:color="auto" w:fill="FBE2D5"/>
            <w:noWrap/>
            <w:vAlign w:val="center"/>
            <w:hideMark/>
          </w:tcPr>
          <w:p w14:paraId="340DF83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395</w:t>
            </w:r>
          </w:p>
        </w:tc>
        <w:tc>
          <w:tcPr>
            <w:tcW w:w="983" w:type="dxa"/>
            <w:tcBorders>
              <w:top w:val="nil"/>
              <w:left w:val="nil"/>
              <w:bottom w:val="single" w:sz="4" w:space="0" w:color="auto"/>
              <w:right w:val="single" w:sz="4" w:space="0" w:color="auto"/>
            </w:tcBorders>
            <w:shd w:val="clear" w:color="auto" w:fill="FBE2D5"/>
            <w:noWrap/>
            <w:vAlign w:val="bottom"/>
            <w:hideMark/>
          </w:tcPr>
          <w:p w14:paraId="16F89E3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w:t>
            </w:r>
          </w:p>
        </w:tc>
        <w:tc>
          <w:tcPr>
            <w:tcW w:w="713" w:type="dxa"/>
            <w:tcBorders>
              <w:top w:val="nil"/>
              <w:left w:val="nil"/>
              <w:bottom w:val="single" w:sz="4" w:space="0" w:color="auto"/>
              <w:right w:val="single" w:sz="8" w:space="0" w:color="auto"/>
            </w:tcBorders>
            <w:shd w:val="clear" w:color="auto" w:fill="FBE2D5"/>
            <w:noWrap/>
            <w:vAlign w:val="center"/>
            <w:hideMark/>
          </w:tcPr>
          <w:p w14:paraId="5AD97E76"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64D56BB4"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357</w:t>
            </w:r>
          </w:p>
        </w:tc>
        <w:tc>
          <w:tcPr>
            <w:tcW w:w="983" w:type="dxa"/>
            <w:tcBorders>
              <w:top w:val="nil"/>
              <w:left w:val="nil"/>
              <w:bottom w:val="single" w:sz="4" w:space="0" w:color="auto"/>
              <w:right w:val="single" w:sz="4" w:space="0" w:color="auto"/>
            </w:tcBorders>
            <w:shd w:val="clear" w:color="auto" w:fill="DAE9F8"/>
            <w:noWrap/>
            <w:vAlign w:val="bottom"/>
            <w:hideMark/>
          </w:tcPr>
          <w:p w14:paraId="6A91B56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5</w:t>
            </w:r>
          </w:p>
        </w:tc>
        <w:tc>
          <w:tcPr>
            <w:tcW w:w="713" w:type="dxa"/>
            <w:tcBorders>
              <w:top w:val="nil"/>
              <w:left w:val="nil"/>
              <w:bottom w:val="single" w:sz="4" w:space="0" w:color="auto"/>
              <w:right w:val="single" w:sz="8" w:space="0" w:color="auto"/>
            </w:tcBorders>
            <w:shd w:val="clear" w:color="auto" w:fill="DAE9F8"/>
            <w:noWrap/>
            <w:vAlign w:val="center"/>
            <w:hideMark/>
          </w:tcPr>
          <w:p w14:paraId="72E80DA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w:t>
            </w:r>
          </w:p>
        </w:tc>
        <w:tc>
          <w:tcPr>
            <w:tcW w:w="574" w:type="dxa"/>
            <w:tcBorders>
              <w:top w:val="nil"/>
              <w:left w:val="nil"/>
              <w:bottom w:val="single" w:sz="4" w:space="0" w:color="auto"/>
              <w:right w:val="single" w:sz="4" w:space="0" w:color="auto"/>
            </w:tcBorders>
            <w:shd w:val="clear" w:color="auto" w:fill="DAF2D0"/>
            <w:noWrap/>
            <w:vAlign w:val="center"/>
            <w:hideMark/>
          </w:tcPr>
          <w:p w14:paraId="4B616B9B"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38</w:t>
            </w:r>
          </w:p>
        </w:tc>
        <w:tc>
          <w:tcPr>
            <w:tcW w:w="983" w:type="dxa"/>
            <w:tcBorders>
              <w:top w:val="nil"/>
              <w:left w:val="nil"/>
              <w:bottom w:val="single" w:sz="4" w:space="0" w:color="auto"/>
              <w:right w:val="single" w:sz="4" w:space="0" w:color="auto"/>
            </w:tcBorders>
            <w:shd w:val="clear" w:color="auto" w:fill="DAF2D0"/>
            <w:noWrap/>
            <w:vAlign w:val="center"/>
            <w:hideMark/>
          </w:tcPr>
          <w:p w14:paraId="7369F75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4</w:t>
            </w:r>
          </w:p>
        </w:tc>
        <w:tc>
          <w:tcPr>
            <w:tcW w:w="713" w:type="dxa"/>
            <w:tcBorders>
              <w:top w:val="nil"/>
              <w:left w:val="nil"/>
              <w:bottom w:val="single" w:sz="4" w:space="0" w:color="auto"/>
              <w:right w:val="single" w:sz="8" w:space="0" w:color="auto"/>
            </w:tcBorders>
            <w:shd w:val="clear" w:color="auto" w:fill="DAF2D0"/>
            <w:noWrap/>
            <w:vAlign w:val="center"/>
            <w:hideMark/>
          </w:tcPr>
          <w:p w14:paraId="4342C33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4</w:t>
            </w:r>
          </w:p>
        </w:tc>
      </w:tr>
      <w:tr w:rsidR="00813045" w:rsidRPr="002457F2" w14:paraId="6CF241D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463DF67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Vaba metsamaa</w:t>
            </w:r>
          </w:p>
        </w:tc>
        <w:tc>
          <w:tcPr>
            <w:tcW w:w="686" w:type="dxa"/>
            <w:tcBorders>
              <w:top w:val="nil"/>
              <w:left w:val="nil"/>
              <w:bottom w:val="single" w:sz="4" w:space="0" w:color="auto"/>
              <w:right w:val="single" w:sz="4" w:space="0" w:color="auto"/>
            </w:tcBorders>
            <w:shd w:val="clear" w:color="auto" w:fill="FBE2D5"/>
            <w:noWrap/>
            <w:vAlign w:val="center"/>
            <w:hideMark/>
          </w:tcPr>
          <w:p w14:paraId="52240B5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9</w:t>
            </w:r>
          </w:p>
        </w:tc>
        <w:tc>
          <w:tcPr>
            <w:tcW w:w="983" w:type="dxa"/>
            <w:tcBorders>
              <w:top w:val="nil"/>
              <w:left w:val="nil"/>
              <w:bottom w:val="single" w:sz="4" w:space="0" w:color="auto"/>
              <w:right w:val="single" w:sz="4" w:space="0" w:color="auto"/>
            </w:tcBorders>
            <w:shd w:val="clear" w:color="auto" w:fill="FBE2D5"/>
            <w:noWrap/>
            <w:vAlign w:val="bottom"/>
            <w:hideMark/>
          </w:tcPr>
          <w:p w14:paraId="4BD2FA1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FBE2D5"/>
            <w:noWrap/>
            <w:vAlign w:val="center"/>
            <w:hideMark/>
          </w:tcPr>
          <w:p w14:paraId="77D1321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590" w:type="dxa"/>
            <w:tcBorders>
              <w:top w:val="nil"/>
              <w:left w:val="nil"/>
              <w:bottom w:val="single" w:sz="4" w:space="0" w:color="auto"/>
              <w:right w:val="single" w:sz="4" w:space="0" w:color="auto"/>
            </w:tcBorders>
            <w:shd w:val="clear" w:color="auto" w:fill="DAE9F8"/>
            <w:noWrap/>
            <w:vAlign w:val="center"/>
            <w:hideMark/>
          </w:tcPr>
          <w:p w14:paraId="2F7CD370"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8</w:t>
            </w:r>
          </w:p>
        </w:tc>
        <w:tc>
          <w:tcPr>
            <w:tcW w:w="983" w:type="dxa"/>
            <w:tcBorders>
              <w:top w:val="nil"/>
              <w:left w:val="nil"/>
              <w:bottom w:val="single" w:sz="4" w:space="0" w:color="auto"/>
              <w:right w:val="single" w:sz="4" w:space="0" w:color="auto"/>
            </w:tcBorders>
            <w:shd w:val="clear" w:color="auto" w:fill="DAE9F8"/>
            <w:noWrap/>
            <w:vAlign w:val="bottom"/>
            <w:hideMark/>
          </w:tcPr>
          <w:p w14:paraId="62C8330C"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E9F8"/>
            <w:noWrap/>
            <w:vAlign w:val="center"/>
            <w:hideMark/>
          </w:tcPr>
          <w:p w14:paraId="355B3883"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574" w:type="dxa"/>
            <w:tcBorders>
              <w:top w:val="nil"/>
              <w:left w:val="nil"/>
              <w:bottom w:val="single" w:sz="4" w:space="0" w:color="auto"/>
              <w:right w:val="single" w:sz="4" w:space="0" w:color="auto"/>
            </w:tcBorders>
            <w:shd w:val="clear" w:color="auto" w:fill="DAF2D0"/>
            <w:noWrap/>
            <w:vAlign w:val="center"/>
            <w:hideMark/>
          </w:tcPr>
          <w:p w14:paraId="0793DBAD"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4E5F266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3351443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r>
      <w:tr w:rsidR="00813045" w:rsidRPr="002457F2" w14:paraId="2A499341" w14:textId="77777777" w:rsidTr="00387190">
        <w:trPr>
          <w:trHeight w:val="253"/>
        </w:trPr>
        <w:tc>
          <w:tcPr>
            <w:tcW w:w="2134" w:type="dxa"/>
            <w:tcBorders>
              <w:top w:val="nil"/>
              <w:left w:val="single" w:sz="8" w:space="0" w:color="auto"/>
              <w:bottom w:val="nil"/>
              <w:right w:val="single" w:sz="8" w:space="0" w:color="auto"/>
            </w:tcBorders>
            <w:shd w:val="clear" w:color="auto" w:fill="F7C7AC"/>
            <w:noWrap/>
            <w:vAlign w:val="center"/>
            <w:hideMark/>
          </w:tcPr>
          <w:p w14:paraId="17F1B818" w14:textId="5A3B8E31"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Vaba p</w:t>
            </w:r>
            <w:r w:rsidR="00DE513C">
              <w:rPr>
                <w:rFonts w:eastAsia="Calibri"/>
                <w:kern w:val="0"/>
                <w:sz w:val="20"/>
                <w:szCs w:val="20"/>
                <w14:ligatures w14:val="none"/>
              </w:rPr>
              <w:t>õllu</w:t>
            </w:r>
            <w:r w:rsidRPr="00387190">
              <w:rPr>
                <w:rFonts w:eastAsia="Calibri"/>
                <w:kern w:val="0"/>
                <w:sz w:val="20"/>
                <w:szCs w:val="20"/>
                <w14:ligatures w14:val="none"/>
              </w:rPr>
              <w:t>m</w:t>
            </w:r>
            <w:r w:rsidR="00DE513C">
              <w:rPr>
                <w:rFonts w:eastAsia="Calibri"/>
                <w:kern w:val="0"/>
                <w:sz w:val="20"/>
                <w:szCs w:val="20"/>
                <w14:ligatures w14:val="none"/>
              </w:rPr>
              <w:t>aj.</w:t>
            </w:r>
            <w:r w:rsidRPr="00387190">
              <w:rPr>
                <w:rFonts w:eastAsia="Calibri"/>
                <w:kern w:val="0"/>
                <w:sz w:val="20"/>
                <w:szCs w:val="20"/>
                <w14:ligatures w14:val="none"/>
              </w:rPr>
              <w:t xml:space="preserve"> maa</w:t>
            </w:r>
          </w:p>
        </w:tc>
        <w:tc>
          <w:tcPr>
            <w:tcW w:w="686" w:type="dxa"/>
            <w:tcBorders>
              <w:top w:val="nil"/>
              <w:left w:val="nil"/>
              <w:bottom w:val="nil"/>
              <w:right w:val="single" w:sz="4" w:space="0" w:color="auto"/>
            </w:tcBorders>
            <w:shd w:val="clear" w:color="auto" w:fill="FBE2D5"/>
            <w:noWrap/>
            <w:vAlign w:val="center"/>
            <w:hideMark/>
          </w:tcPr>
          <w:p w14:paraId="2F30398D"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FBE2D5"/>
            <w:noWrap/>
            <w:vAlign w:val="center"/>
            <w:hideMark/>
          </w:tcPr>
          <w:p w14:paraId="681C9EFA"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FBE2D5"/>
            <w:noWrap/>
            <w:vAlign w:val="center"/>
            <w:hideMark/>
          </w:tcPr>
          <w:p w14:paraId="2D0BC4F9"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590" w:type="dxa"/>
            <w:tcBorders>
              <w:top w:val="nil"/>
              <w:left w:val="nil"/>
              <w:bottom w:val="nil"/>
              <w:right w:val="single" w:sz="4" w:space="0" w:color="auto"/>
            </w:tcBorders>
            <w:shd w:val="clear" w:color="auto" w:fill="DAE9F8"/>
            <w:noWrap/>
            <w:vAlign w:val="center"/>
            <w:hideMark/>
          </w:tcPr>
          <w:p w14:paraId="37904A5E"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DAE9F8"/>
            <w:noWrap/>
            <w:vAlign w:val="center"/>
            <w:hideMark/>
          </w:tcPr>
          <w:p w14:paraId="3581BDA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DAE9F8"/>
            <w:noWrap/>
            <w:vAlign w:val="center"/>
            <w:hideMark/>
          </w:tcPr>
          <w:p w14:paraId="4D56ABA1"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1</w:t>
            </w:r>
          </w:p>
        </w:tc>
        <w:tc>
          <w:tcPr>
            <w:tcW w:w="574" w:type="dxa"/>
            <w:tcBorders>
              <w:top w:val="nil"/>
              <w:left w:val="nil"/>
              <w:bottom w:val="nil"/>
              <w:right w:val="single" w:sz="4" w:space="0" w:color="auto"/>
            </w:tcBorders>
            <w:shd w:val="clear" w:color="auto" w:fill="DAF2D0"/>
            <w:noWrap/>
            <w:vAlign w:val="center"/>
            <w:hideMark/>
          </w:tcPr>
          <w:p w14:paraId="11031D27"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983" w:type="dxa"/>
            <w:tcBorders>
              <w:top w:val="nil"/>
              <w:left w:val="nil"/>
              <w:bottom w:val="nil"/>
              <w:right w:val="single" w:sz="4" w:space="0" w:color="auto"/>
            </w:tcBorders>
            <w:shd w:val="clear" w:color="auto" w:fill="DAF2D0"/>
            <w:noWrap/>
            <w:vAlign w:val="center"/>
            <w:hideMark/>
          </w:tcPr>
          <w:p w14:paraId="3F821698"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c>
          <w:tcPr>
            <w:tcW w:w="713" w:type="dxa"/>
            <w:tcBorders>
              <w:top w:val="nil"/>
              <w:left w:val="nil"/>
              <w:bottom w:val="nil"/>
              <w:right w:val="single" w:sz="8" w:space="0" w:color="auto"/>
            </w:tcBorders>
            <w:shd w:val="clear" w:color="auto" w:fill="DAF2D0"/>
            <w:noWrap/>
            <w:vAlign w:val="center"/>
            <w:hideMark/>
          </w:tcPr>
          <w:p w14:paraId="7CA98C3F" w14:textId="77777777" w:rsidR="00990334" w:rsidRPr="00387190" w:rsidRDefault="00990334" w:rsidP="00990334">
            <w:pPr>
              <w:jc w:val="both"/>
              <w:rPr>
                <w:rFonts w:eastAsia="Calibri"/>
                <w:kern w:val="0"/>
                <w:sz w:val="20"/>
                <w:szCs w:val="20"/>
                <w14:ligatures w14:val="none"/>
              </w:rPr>
            </w:pPr>
            <w:r w:rsidRPr="00387190">
              <w:rPr>
                <w:rFonts w:eastAsia="Calibri"/>
                <w:kern w:val="0"/>
                <w:sz w:val="20"/>
                <w:szCs w:val="20"/>
                <w14:ligatures w14:val="none"/>
              </w:rPr>
              <w:t>0</w:t>
            </w:r>
          </w:p>
        </w:tc>
      </w:tr>
      <w:tr w:rsidR="00813045" w:rsidRPr="00DE513C" w14:paraId="110D7836" w14:textId="77777777" w:rsidTr="00387190">
        <w:trPr>
          <w:trHeight w:val="253"/>
        </w:trPr>
        <w:tc>
          <w:tcPr>
            <w:tcW w:w="2134" w:type="dxa"/>
            <w:tcBorders>
              <w:top w:val="single" w:sz="8" w:space="0" w:color="auto"/>
              <w:left w:val="single" w:sz="8" w:space="0" w:color="auto"/>
              <w:bottom w:val="single" w:sz="8" w:space="0" w:color="auto"/>
              <w:right w:val="single" w:sz="8" w:space="0" w:color="auto"/>
            </w:tcBorders>
            <w:shd w:val="clear" w:color="auto" w:fill="F7C7AC"/>
            <w:noWrap/>
            <w:vAlign w:val="center"/>
            <w:hideMark/>
          </w:tcPr>
          <w:p w14:paraId="4997B02B" w14:textId="6098B0B4" w:rsidR="00990334" w:rsidRPr="00387190" w:rsidRDefault="00DE513C" w:rsidP="00990334">
            <w:pPr>
              <w:jc w:val="both"/>
              <w:rPr>
                <w:rFonts w:eastAsia="Calibri"/>
                <w:b/>
                <w:kern w:val="0"/>
                <w:sz w:val="20"/>
                <w:szCs w:val="20"/>
                <w14:ligatures w14:val="none"/>
              </w:rPr>
            </w:pPr>
            <w:r w:rsidRPr="00387190">
              <w:rPr>
                <w:rFonts w:eastAsia="Calibri"/>
                <w:b/>
                <w:bCs/>
                <w:kern w:val="0"/>
                <w:sz w:val="20"/>
                <w:szCs w:val="20"/>
                <w14:ligatures w14:val="none"/>
              </w:rPr>
              <w:t>K</w:t>
            </w:r>
            <w:r w:rsidR="00990334" w:rsidRPr="00387190">
              <w:rPr>
                <w:rFonts w:eastAsia="Calibri"/>
                <w:b/>
                <w:bCs/>
                <w:kern w:val="0"/>
                <w:sz w:val="20"/>
                <w:szCs w:val="20"/>
                <w14:ligatures w14:val="none"/>
              </w:rPr>
              <w:t>okku</w:t>
            </w:r>
          </w:p>
        </w:tc>
        <w:tc>
          <w:tcPr>
            <w:tcW w:w="686" w:type="dxa"/>
            <w:tcBorders>
              <w:top w:val="single" w:sz="8" w:space="0" w:color="auto"/>
              <w:left w:val="nil"/>
              <w:bottom w:val="single" w:sz="8" w:space="0" w:color="auto"/>
              <w:right w:val="single" w:sz="4" w:space="0" w:color="auto"/>
            </w:tcBorders>
            <w:shd w:val="clear" w:color="auto" w:fill="FBE2D5"/>
            <w:noWrap/>
            <w:vAlign w:val="center"/>
            <w:hideMark/>
          </w:tcPr>
          <w:p w14:paraId="5B4E4BDE"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10161</w:t>
            </w:r>
          </w:p>
        </w:tc>
        <w:tc>
          <w:tcPr>
            <w:tcW w:w="983" w:type="dxa"/>
            <w:tcBorders>
              <w:top w:val="single" w:sz="8" w:space="0" w:color="auto"/>
              <w:left w:val="nil"/>
              <w:bottom w:val="single" w:sz="8" w:space="0" w:color="auto"/>
              <w:right w:val="single" w:sz="4" w:space="0" w:color="auto"/>
            </w:tcBorders>
            <w:shd w:val="clear" w:color="auto" w:fill="FBE2D5"/>
            <w:noWrap/>
            <w:vAlign w:val="center"/>
            <w:hideMark/>
          </w:tcPr>
          <w:p w14:paraId="65C17337"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2859</w:t>
            </w:r>
          </w:p>
        </w:tc>
        <w:tc>
          <w:tcPr>
            <w:tcW w:w="713" w:type="dxa"/>
            <w:tcBorders>
              <w:top w:val="single" w:sz="8" w:space="0" w:color="auto"/>
              <w:left w:val="nil"/>
              <w:bottom w:val="single" w:sz="8" w:space="0" w:color="auto"/>
              <w:right w:val="single" w:sz="8" w:space="0" w:color="auto"/>
            </w:tcBorders>
            <w:shd w:val="clear" w:color="auto" w:fill="FBE2D5"/>
            <w:noWrap/>
            <w:vAlign w:val="center"/>
            <w:hideMark/>
          </w:tcPr>
          <w:p w14:paraId="496DF094"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2762</w:t>
            </w:r>
          </w:p>
        </w:tc>
        <w:tc>
          <w:tcPr>
            <w:tcW w:w="590" w:type="dxa"/>
            <w:tcBorders>
              <w:top w:val="single" w:sz="8" w:space="0" w:color="auto"/>
              <w:left w:val="nil"/>
              <w:bottom w:val="single" w:sz="8" w:space="0" w:color="auto"/>
              <w:right w:val="single" w:sz="4" w:space="0" w:color="auto"/>
            </w:tcBorders>
            <w:shd w:val="clear" w:color="auto" w:fill="DAE9F8"/>
            <w:noWrap/>
            <w:vAlign w:val="center"/>
            <w:hideMark/>
          </w:tcPr>
          <w:p w14:paraId="19B33150"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8713</w:t>
            </w:r>
          </w:p>
        </w:tc>
        <w:tc>
          <w:tcPr>
            <w:tcW w:w="983" w:type="dxa"/>
            <w:tcBorders>
              <w:top w:val="single" w:sz="8" w:space="0" w:color="auto"/>
              <w:left w:val="nil"/>
              <w:bottom w:val="single" w:sz="8" w:space="0" w:color="auto"/>
              <w:right w:val="single" w:sz="4" w:space="0" w:color="auto"/>
            </w:tcBorders>
            <w:shd w:val="clear" w:color="auto" w:fill="DAE9F8"/>
            <w:noWrap/>
            <w:vAlign w:val="center"/>
            <w:hideMark/>
          </w:tcPr>
          <w:p w14:paraId="0A7791D9"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2407</w:t>
            </w:r>
          </w:p>
        </w:tc>
        <w:tc>
          <w:tcPr>
            <w:tcW w:w="713" w:type="dxa"/>
            <w:tcBorders>
              <w:top w:val="single" w:sz="8" w:space="0" w:color="auto"/>
              <w:left w:val="nil"/>
              <w:bottom w:val="single" w:sz="8" w:space="0" w:color="auto"/>
              <w:right w:val="single" w:sz="8" w:space="0" w:color="auto"/>
            </w:tcBorders>
            <w:shd w:val="clear" w:color="auto" w:fill="DAE9F8"/>
            <w:noWrap/>
            <w:vAlign w:val="center"/>
            <w:hideMark/>
          </w:tcPr>
          <w:p w14:paraId="2822E5C2"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2314</w:t>
            </w:r>
          </w:p>
        </w:tc>
        <w:tc>
          <w:tcPr>
            <w:tcW w:w="574" w:type="dxa"/>
            <w:tcBorders>
              <w:top w:val="single" w:sz="8" w:space="0" w:color="auto"/>
              <w:left w:val="nil"/>
              <w:bottom w:val="single" w:sz="8" w:space="0" w:color="auto"/>
              <w:right w:val="single" w:sz="4" w:space="0" w:color="auto"/>
            </w:tcBorders>
            <w:shd w:val="clear" w:color="auto" w:fill="DAF2D0"/>
            <w:noWrap/>
            <w:vAlign w:val="center"/>
            <w:hideMark/>
          </w:tcPr>
          <w:p w14:paraId="5DD51898"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1448</w:t>
            </w:r>
          </w:p>
        </w:tc>
        <w:tc>
          <w:tcPr>
            <w:tcW w:w="983" w:type="dxa"/>
            <w:tcBorders>
              <w:top w:val="single" w:sz="8" w:space="0" w:color="auto"/>
              <w:left w:val="nil"/>
              <w:bottom w:val="single" w:sz="8" w:space="0" w:color="auto"/>
              <w:right w:val="single" w:sz="4" w:space="0" w:color="auto"/>
            </w:tcBorders>
            <w:shd w:val="clear" w:color="auto" w:fill="DAF2D0"/>
            <w:noWrap/>
            <w:vAlign w:val="center"/>
            <w:hideMark/>
          </w:tcPr>
          <w:p w14:paraId="531D663F"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452</w:t>
            </w:r>
          </w:p>
        </w:tc>
        <w:tc>
          <w:tcPr>
            <w:tcW w:w="713" w:type="dxa"/>
            <w:tcBorders>
              <w:top w:val="single" w:sz="8" w:space="0" w:color="auto"/>
              <w:left w:val="nil"/>
              <w:bottom w:val="single" w:sz="8" w:space="0" w:color="auto"/>
              <w:right w:val="single" w:sz="8" w:space="0" w:color="auto"/>
            </w:tcBorders>
            <w:shd w:val="clear" w:color="auto" w:fill="DAF2D0"/>
            <w:noWrap/>
            <w:vAlign w:val="center"/>
            <w:hideMark/>
          </w:tcPr>
          <w:p w14:paraId="29E84F5D" w14:textId="77777777" w:rsidR="00990334" w:rsidRPr="00387190" w:rsidRDefault="00990334" w:rsidP="00990334">
            <w:pPr>
              <w:jc w:val="both"/>
              <w:rPr>
                <w:rFonts w:eastAsia="Calibri"/>
                <w:b/>
                <w:kern w:val="0"/>
                <w:sz w:val="20"/>
                <w:szCs w:val="20"/>
                <w14:ligatures w14:val="none"/>
              </w:rPr>
            </w:pPr>
            <w:r w:rsidRPr="00387190">
              <w:rPr>
                <w:rFonts w:eastAsia="Calibri"/>
                <w:b/>
                <w:kern w:val="0"/>
                <w:sz w:val="20"/>
                <w:szCs w:val="20"/>
                <w14:ligatures w14:val="none"/>
              </w:rPr>
              <w:t>448</w:t>
            </w:r>
          </w:p>
        </w:tc>
      </w:tr>
    </w:tbl>
    <w:p w14:paraId="4327D495" w14:textId="21AF2C49" w:rsidR="00990334" w:rsidRPr="00D8222B" w:rsidRDefault="002457F2" w:rsidP="00990334">
      <w:pPr>
        <w:jc w:val="both"/>
        <w:rPr>
          <w:rFonts w:eastAsia="Calibri"/>
          <w:kern w:val="0"/>
          <w14:ligatures w14:val="none"/>
        </w:rPr>
      </w:pPr>
      <w:r w:rsidRPr="00D8222B">
        <w:rPr>
          <w:rFonts w:eastAsia="Calibri"/>
          <w:kern w:val="0"/>
          <w14:ligatures w14:val="none"/>
        </w:rPr>
        <w:t xml:space="preserve">Tabel </w:t>
      </w:r>
      <w:r w:rsidR="003215CD">
        <w:rPr>
          <w:rFonts w:eastAsia="Calibri"/>
          <w:kern w:val="0"/>
          <w14:ligatures w14:val="none"/>
        </w:rPr>
        <w:t>2</w:t>
      </w:r>
      <w:r w:rsidRPr="00D8222B">
        <w:rPr>
          <w:rFonts w:eastAsia="Calibri"/>
          <w:kern w:val="0"/>
          <w14:ligatures w14:val="none"/>
        </w:rPr>
        <w:t>. Kokkuvõte reformimata maadest seisuga 27.03.</w:t>
      </w:r>
      <w:commentRangeStart w:id="73"/>
      <w:r w:rsidRPr="00D8222B">
        <w:rPr>
          <w:rFonts w:eastAsia="Calibri"/>
          <w:kern w:val="0"/>
          <w14:ligatures w14:val="none"/>
        </w:rPr>
        <w:t>2</w:t>
      </w:r>
      <w:r w:rsidRPr="00387190">
        <w:rPr>
          <w:rFonts w:eastAsia="Calibri"/>
          <w:kern w:val="0"/>
          <w14:ligatures w14:val="none"/>
        </w:rPr>
        <w:t>02</w:t>
      </w:r>
      <w:r w:rsidRPr="00D8222B">
        <w:rPr>
          <w:rFonts w:eastAsia="Calibri"/>
          <w:kern w:val="0"/>
          <w14:ligatures w14:val="none"/>
        </w:rPr>
        <w:t>6</w:t>
      </w:r>
      <w:commentRangeEnd w:id="73"/>
      <w:r w:rsidR="002E2B16">
        <w:rPr>
          <w:rStyle w:val="Kommentaariviide"/>
          <w:rFonts w:eastAsia="Times New Roman"/>
          <w:kern w:val="0"/>
          <w14:ligatures w14:val="none"/>
        </w:rPr>
        <w:commentReference w:id="73"/>
      </w:r>
      <w:r w:rsidR="00340110">
        <w:rPr>
          <w:rFonts w:eastAsia="Calibri"/>
          <w:kern w:val="0"/>
          <w14:ligatures w14:val="none"/>
        </w:rPr>
        <w:t>.</w:t>
      </w:r>
    </w:p>
    <w:p w14:paraId="058C3030" w14:textId="77777777" w:rsidR="002457F2" w:rsidRPr="00B769C0" w:rsidRDefault="002457F2" w:rsidP="00990334">
      <w:pPr>
        <w:jc w:val="both"/>
        <w:rPr>
          <w:rFonts w:eastAsia="Calibri"/>
          <w:kern w:val="0"/>
          <w14:ligatures w14:val="none"/>
        </w:rPr>
      </w:pPr>
    </w:p>
    <w:p w14:paraId="6A131DE3" w14:textId="12B0DCD3" w:rsidR="00990334" w:rsidRPr="00387190" w:rsidRDefault="002457F2" w:rsidP="00990334">
      <w:pPr>
        <w:jc w:val="both"/>
        <w:rPr>
          <w:rFonts w:eastAsia="Calibri"/>
          <w:kern w:val="0"/>
          <w14:ligatures w14:val="none"/>
        </w:rPr>
      </w:pPr>
      <w:r w:rsidRPr="008E1CE7">
        <w:rPr>
          <w:rFonts w:eastAsia="Calibri"/>
          <w:kern w:val="0"/>
          <w14:ligatures w14:val="none"/>
        </w:rPr>
        <w:t>Ma</w:t>
      </w:r>
      <w:r>
        <w:rPr>
          <w:rFonts w:eastAsia="Calibri"/>
          <w:kern w:val="0"/>
          <w14:ligatures w14:val="none"/>
        </w:rPr>
        <w:t>a- ja Ruumiametil puuduvad</w:t>
      </w:r>
      <w:r w:rsidRPr="008E1CE7">
        <w:rPr>
          <w:rFonts w:eastAsia="Calibri"/>
          <w:kern w:val="0"/>
          <w14:ligatures w14:val="none"/>
        </w:rPr>
        <w:t xml:space="preserve"> andmed selle kohta, kui palju reformimata maal asuvate ehitiste omanike hulgas on isikuid, kes ei ole Euroopa Majanduspiirkonna lepinguriigi või Suurbritannia ja Põhja-Iiri Ühendkuningriigi kodanik</w:t>
      </w:r>
      <w:r w:rsidR="00340110">
        <w:rPr>
          <w:rFonts w:eastAsia="Calibri"/>
          <w:kern w:val="0"/>
          <w14:ligatures w14:val="none"/>
        </w:rPr>
        <w:t>ud</w:t>
      </w:r>
      <w:r w:rsidRPr="008E1CE7">
        <w:rPr>
          <w:rFonts w:eastAsia="Calibri"/>
          <w:kern w:val="0"/>
          <w14:ligatures w14:val="none"/>
        </w:rPr>
        <w:t>, või juriidilisi isikuid, kelle asukoht ei ole eelnimetatud riikides</w:t>
      </w:r>
      <w:r>
        <w:rPr>
          <w:rFonts w:eastAsia="Calibri"/>
          <w:kern w:val="0"/>
          <w14:ligatures w14:val="none"/>
        </w:rPr>
        <w:t>, kuivõrd</w:t>
      </w:r>
      <w:r w:rsidR="00990334" w:rsidRPr="00387190">
        <w:rPr>
          <w:rFonts w:eastAsia="Calibri"/>
          <w:kern w:val="0"/>
          <w14:ligatures w14:val="none"/>
        </w:rPr>
        <w:t xml:space="preserve"> reformimata maal asuva ehitise omaniku väljaselgitamine on valla- või linnavalitsuse pädevuses</w:t>
      </w:r>
      <w:r>
        <w:rPr>
          <w:rFonts w:eastAsia="Calibri"/>
          <w:kern w:val="0"/>
          <w14:ligatures w14:val="none"/>
        </w:rPr>
        <w:t xml:space="preserve">. </w:t>
      </w:r>
      <w:r w:rsidR="00990334" w:rsidRPr="00387190">
        <w:rPr>
          <w:rFonts w:eastAsia="Calibri"/>
          <w:kern w:val="0"/>
          <w14:ligatures w14:val="none"/>
        </w:rPr>
        <w:t>Samuti puuduvad täpsed andmed, kui palju on Eesti Vabariigi territooriumil ehitisi, mille omanikule laienevad KAOKS § 10</w:t>
      </w:r>
      <w:r w:rsidR="00990334" w:rsidRPr="00387190">
        <w:rPr>
          <w:rFonts w:eastAsia="Calibri"/>
          <w:kern w:val="0"/>
          <w:vertAlign w:val="superscript"/>
          <w14:ligatures w14:val="none"/>
        </w:rPr>
        <w:t>1</w:t>
      </w:r>
      <w:r w:rsidR="00990334" w:rsidRPr="00387190">
        <w:rPr>
          <w:rFonts w:eastAsia="Calibri"/>
          <w:kern w:val="0"/>
          <w14:ligatures w14:val="none"/>
        </w:rPr>
        <w:t xml:space="preserve"> kavandatavad piirangud.</w:t>
      </w:r>
    </w:p>
    <w:p w14:paraId="7A6E6B6C" w14:textId="77777777" w:rsidR="00990334" w:rsidRPr="00387190" w:rsidRDefault="00990334" w:rsidP="00990334">
      <w:pPr>
        <w:jc w:val="both"/>
        <w:rPr>
          <w:rFonts w:eastAsia="Calibri"/>
          <w:kern w:val="0"/>
          <w14:ligatures w14:val="none"/>
        </w:rPr>
      </w:pPr>
    </w:p>
    <w:p w14:paraId="791C05E4" w14:textId="3D8A8A2D" w:rsidR="00990334" w:rsidRPr="00387190" w:rsidRDefault="00990334" w:rsidP="00990334">
      <w:pPr>
        <w:jc w:val="both"/>
        <w:rPr>
          <w:rFonts w:eastAsia="Calibri"/>
          <w:kern w:val="0"/>
          <w14:ligatures w14:val="none"/>
        </w:rPr>
      </w:pPr>
      <w:r w:rsidRPr="00387190">
        <w:rPr>
          <w:rFonts w:eastAsia="Calibri"/>
          <w:kern w:val="0"/>
          <w14:ligatures w14:val="none"/>
        </w:rPr>
        <w:t>Tuginedes olemasolevatele andmetele ja senisele maareformi praktikale võib hinnata, et KAOKS § 10 lõike 1 kohased piirangud kohalduvad kuni 300 reformimata maaüksuse puhul.</w:t>
      </w:r>
      <w:r w:rsidR="00D7100B">
        <w:rPr>
          <w:rFonts w:eastAsia="Calibri"/>
          <w:kern w:val="0"/>
          <w14:ligatures w14:val="none"/>
        </w:rPr>
        <w:t xml:space="preserve"> </w:t>
      </w:r>
      <w:r w:rsidRPr="00C53D18">
        <w:rPr>
          <w:rFonts w:eastAsia="Calibri"/>
          <w:kern w:val="0"/>
          <w14:ligatures w14:val="none"/>
        </w:rPr>
        <w:t>Eeldatavalt kuni 10% ülejäänud E</w:t>
      </w:r>
      <w:r w:rsidR="000F496C">
        <w:rPr>
          <w:rFonts w:eastAsia="Calibri"/>
          <w:kern w:val="0"/>
          <w14:ligatures w14:val="none"/>
        </w:rPr>
        <w:t xml:space="preserve">esti </w:t>
      </w:r>
      <w:r w:rsidRPr="00C53D18">
        <w:rPr>
          <w:rFonts w:eastAsia="Calibri"/>
          <w:kern w:val="0"/>
          <w14:ligatures w14:val="none"/>
        </w:rPr>
        <w:t>V</w:t>
      </w:r>
      <w:r w:rsidR="000F496C">
        <w:rPr>
          <w:rFonts w:eastAsia="Calibri"/>
          <w:kern w:val="0"/>
          <w14:ligatures w14:val="none"/>
        </w:rPr>
        <w:t>abariigi</w:t>
      </w:r>
      <w:r w:rsidRPr="00C53D18">
        <w:rPr>
          <w:rFonts w:eastAsia="Calibri"/>
          <w:kern w:val="0"/>
          <w14:ligatures w14:val="none"/>
        </w:rPr>
        <w:t xml:space="preserve"> territooriumil reformimata katastriüksustel asuvatest ehitistest kuuluvad isikutele, kellele hakkavad kohalduma KAOKS §-ga 10</w:t>
      </w:r>
      <w:r w:rsidRPr="00C53D18">
        <w:rPr>
          <w:rFonts w:eastAsia="Calibri"/>
          <w:kern w:val="0"/>
          <w:vertAlign w:val="superscript"/>
          <w14:ligatures w14:val="none"/>
        </w:rPr>
        <w:t>1</w:t>
      </w:r>
      <w:r w:rsidRPr="00C53D18">
        <w:rPr>
          <w:rFonts w:eastAsia="Calibri"/>
          <w:kern w:val="0"/>
          <w14:ligatures w14:val="none"/>
        </w:rPr>
        <w:t xml:space="preserve"> kavandatavad muudatused ja seega ulatub </w:t>
      </w:r>
      <w:r w:rsidR="00340110">
        <w:rPr>
          <w:rFonts w:eastAsia="Calibri"/>
          <w:kern w:val="0"/>
          <w14:ligatures w14:val="none"/>
        </w:rPr>
        <w:t xml:space="preserve">selle </w:t>
      </w:r>
      <w:r w:rsidRPr="00387190">
        <w:rPr>
          <w:rFonts w:eastAsia="Calibri"/>
          <w:kern w:val="0"/>
          <w14:ligatures w14:val="none"/>
        </w:rPr>
        <w:t xml:space="preserve">kavandatava muudatuse mõju kuni 240 katastriüksusele. Puudutatud isikuid on mõnevõrra rohkem, sest sageli on ühel ehitisel mitu omanikku.  </w:t>
      </w:r>
    </w:p>
    <w:p w14:paraId="4A910D96" w14:textId="77777777" w:rsidR="00801D7D" w:rsidRDefault="00801D7D" w:rsidP="00A422F9">
      <w:pPr>
        <w:jc w:val="both"/>
        <w:rPr>
          <w:rFonts w:eastAsia="Calibri"/>
          <w:b/>
          <w:bCs/>
          <w:kern w:val="0"/>
          <w14:ligatures w14:val="none"/>
        </w:rPr>
      </w:pPr>
    </w:p>
    <w:p w14:paraId="242BDBF0" w14:textId="4D39D761" w:rsidR="00801D7D" w:rsidRDefault="00801D7D" w:rsidP="00A422F9">
      <w:pPr>
        <w:jc w:val="both"/>
        <w:rPr>
          <w:rFonts w:eastAsia="Calibri"/>
          <w:kern w:val="0"/>
          <w14:ligatures w14:val="none"/>
        </w:rPr>
      </w:pPr>
      <w:r w:rsidRPr="00BC6B73">
        <w:rPr>
          <w:rFonts w:eastAsia="Calibri"/>
          <w:b/>
          <w:bCs/>
          <w:kern w:val="0"/>
          <w14:ligatures w14:val="none"/>
        </w:rPr>
        <w:t xml:space="preserve">Eelnõu § 1 punktiga </w:t>
      </w:r>
      <w:r>
        <w:rPr>
          <w:rFonts w:eastAsia="Calibri"/>
          <w:b/>
          <w:bCs/>
          <w:kern w:val="0"/>
          <w14:ligatures w14:val="none"/>
        </w:rPr>
        <w:t xml:space="preserve">4 </w:t>
      </w:r>
      <w:r w:rsidR="003057B5">
        <w:rPr>
          <w:rFonts w:eastAsia="Calibri"/>
          <w:kern w:val="0"/>
          <w14:ligatures w14:val="none"/>
        </w:rPr>
        <w:t xml:space="preserve">asendatakse </w:t>
      </w:r>
      <w:r w:rsidR="003057B5" w:rsidRPr="003057B5">
        <w:rPr>
          <w:rFonts w:eastAsia="Calibri"/>
          <w:kern w:val="0"/>
          <w14:ligatures w14:val="none"/>
        </w:rPr>
        <w:t>paragrahvi 2 lõike 3 esimeses lauses tekstiosa „5 ja 10“ tekstiosaga „5, 10 ja 10</w:t>
      </w:r>
      <w:r w:rsidR="003057B5" w:rsidRPr="00387190">
        <w:rPr>
          <w:rFonts w:eastAsia="Calibri"/>
          <w:kern w:val="0"/>
          <w:vertAlign w:val="superscript"/>
          <w14:ligatures w14:val="none"/>
        </w:rPr>
        <w:t>1</w:t>
      </w:r>
      <w:r w:rsidR="003057B5">
        <w:rPr>
          <w:rFonts w:eastAsia="Calibri"/>
          <w:kern w:val="0"/>
          <w14:ligatures w14:val="none"/>
        </w:rPr>
        <w:t>. Muudatus on vajalik, kuna seadust kavandatakse täiendada §-ga 10</w:t>
      </w:r>
      <w:r w:rsidR="003057B5" w:rsidRPr="00387190">
        <w:rPr>
          <w:rFonts w:eastAsia="Calibri"/>
          <w:kern w:val="0"/>
          <w:vertAlign w:val="superscript"/>
          <w14:ligatures w14:val="none"/>
        </w:rPr>
        <w:t>1</w:t>
      </w:r>
      <w:r w:rsidR="003057B5">
        <w:rPr>
          <w:rFonts w:eastAsia="Calibri"/>
          <w:kern w:val="0"/>
          <w14:ligatures w14:val="none"/>
        </w:rPr>
        <w:t xml:space="preserve"> (</w:t>
      </w:r>
      <w:r w:rsidR="003057B5" w:rsidRPr="003057B5">
        <w:rPr>
          <w:rFonts w:eastAsia="Calibri"/>
          <w:kern w:val="0"/>
          <w14:ligatures w14:val="none"/>
        </w:rPr>
        <w:t>Eesti Vabariigi territooriumil kinnisasja omandamise keeld</w:t>
      </w:r>
      <w:r w:rsidR="003057B5">
        <w:rPr>
          <w:rFonts w:eastAsia="Calibri"/>
          <w:kern w:val="0"/>
          <w14:ligatures w14:val="none"/>
        </w:rPr>
        <w:t xml:space="preserve">) ning ka nimetatud </w:t>
      </w:r>
      <w:r w:rsidR="00B76F3D">
        <w:rPr>
          <w:rFonts w:eastAsia="Calibri"/>
          <w:kern w:val="0"/>
          <w14:ligatures w14:val="none"/>
        </w:rPr>
        <w:t xml:space="preserve">uue </w:t>
      </w:r>
      <w:r w:rsidR="003057B5">
        <w:rPr>
          <w:rFonts w:eastAsia="Calibri"/>
          <w:kern w:val="0"/>
          <w14:ligatures w14:val="none"/>
        </w:rPr>
        <w:t xml:space="preserve">paragrahvi puhul tuleb kinnisasja omandamisega võrdsustada </w:t>
      </w:r>
      <w:r w:rsidR="00C90A8E" w:rsidRPr="00C90A8E">
        <w:rPr>
          <w:rFonts w:eastAsia="Calibri"/>
          <w:kern w:val="0"/>
          <w14:ligatures w14:val="none"/>
        </w:rPr>
        <w:t>hoonestusõiguse omandamine, kinnisasja koormamine kasutusvaldusega rohkem kui kümneks aastaks või tähtajatult ning kinnisasja koormamine hoonestusõigusega</w:t>
      </w:r>
      <w:r w:rsidR="003057B5">
        <w:rPr>
          <w:rFonts w:eastAsia="Calibri"/>
          <w:kern w:val="0"/>
          <w14:ligatures w14:val="none"/>
        </w:rPr>
        <w:t xml:space="preserve">. </w:t>
      </w:r>
    </w:p>
    <w:p w14:paraId="3D825188" w14:textId="77777777" w:rsidR="00B769C0" w:rsidRDefault="00B769C0" w:rsidP="00A422F9">
      <w:pPr>
        <w:jc w:val="both"/>
        <w:rPr>
          <w:rFonts w:eastAsia="Calibri"/>
          <w:kern w:val="0"/>
          <w14:ligatures w14:val="none"/>
        </w:rPr>
      </w:pPr>
    </w:p>
    <w:p w14:paraId="0B636E5F" w14:textId="4B69EE52" w:rsidR="00B769C0" w:rsidRPr="00B769C0" w:rsidRDefault="00B769C0" w:rsidP="00B769C0">
      <w:pPr>
        <w:jc w:val="both"/>
        <w:rPr>
          <w:rFonts w:eastAsia="Calibri"/>
          <w:kern w:val="0"/>
          <w14:ligatures w14:val="none"/>
        </w:rPr>
      </w:pPr>
      <w:r>
        <w:rPr>
          <w:rFonts w:eastAsia="Calibri"/>
          <w:kern w:val="0"/>
          <w14:ligatures w14:val="none"/>
        </w:rPr>
        <w:t xml:space="preserve">KAOKS § 2 lõigete 3 ja 4 puhul tuleb silmas pidada, et vastavalt tsiviilseadustiku üldosa seaduse (edaspidi </w:t>
      </w:r>
      <w:proofErr w:type="spellStart"/>
      <w:r w:rsidRPr="00B769C0">
        <w:rPr>
          <w:rFonts w:eastAsia="Calibri"/>
          <w:i/>
          <w:iCs/>
          <w:kern w:val="0"/>
          <w14:ligatures w14:val="none"/>
        </w:rPr>
        <w:t>TsÜS</w:t>
      </w:r>
      <w:proofErr w:type="spellEnd"/>
      <w:r>
        <w:rPr>
          <w:rFonts w:eastAsia="Calibri"/>
          <w:kern w:val="0"/>
          <w14:ligatures w14:val="none"/>
        </w:rPr>
        <w:t>) § 50 lõikele 1 on k</w:t>
      </w:r>
      <w:r w:rsidRPr="00B769C0">
        <w:rPr>
          <w:rFonts w:eastAsia="Calibri"/>
          <w:kern w:val="0"/>
          <w14:ligatures w14:val="none"/>
        </w:rPr>
        <w:t xml:space="preserve">innisasi maapinna piiritletud osa ehk maatükk. </w:t>
      </w:r>
      <w:r w:rsidR="00A36AE0">
        <w:rPr>
          <w:rFonts w:eastAsia="Calibri"/>
          <w:kern w:val="0"/>
          <w14:ligatures w14:val="none"/>
        </w:rPr>
        <w:t>Seega k</w:t>
      </w:r>
      <w:r w:rsidR="00C90A8E" w:rsidRPr="00C90A8E">
        <w:rPr>
          <w:rFonts w:eastAsia="Calibri"/>
          <w:kern w:val="0"/>
          <w14:ligatures w14:val="none"/>
        </w:rPr>
        <w:t xml:space="preserve">innisasi on kitsas tähenduses maatükk. Kinnistu on </w:t>
      </w:r>
      <w:r w:rsidR="00A36AE0">
        <w:rPr>
          <w:rFonts w:eastAsia="Calibri"/>
          <w:kern w:val="0"/>
          <w14:ligatures w14:val="none"/>
        </w:rPr>
        <w:t xml:space="preserve">aga </w:t>
      </w:r>
      <w:r w:rsidR="00C90A8E" w:rsidRPr="00C90A8E">
        <w:rPr>
          <w:rFonts w:eastAsia="Calibri"/>
          <w:kern w:val="0"/>
          <w14:ligatures w14:val="none"/>
        </w:rPr>
        <w:t xml:space="preserve">registriüksus, mis hõlmab nii maatükke kui ka neist eraldatud õigusi (nagu </w:t>
      </w:r>
      <w:r w:rsidR="00A36AE0">
        <w:rPr>
          <w:rFonts w:eastAsia="Calibri"/>
          <w:kern w:val="0"/>
          <w14:ligatures w14:val="none"/>
        </w:rPr>
        <w:t xml:space="preserve">hoonestusõigus, </w:t>
      </w:r>
      <w:r w:rsidR="00C90A8E" w:rsidRPr="00C90A8E">
        <w:rPr>
          <w:rFonts w:eastAsia="Calibri"/>
          <w:kern w:val="0"/>
          <w14:ligatures w14:val="none"/>
        </w:rPr>
        <w:t>korteriomand</w:t>
      </w:r>
      <w:r w:rsidR="00A36AE0">
        <w:rPr>
          <w:rFonts w:eastAsia="Calibri"/>
          <w:kern w:val="0"/>
          <w14:ligatures w14:val="none"/>
        </w:rPr>
        <w:t>, korterihoonestusõigus</w:t>
      </w:r>
      <w:r w:rsidR="00C90A8E" w:rsidRPr="00C90A8E">
        <w:rPr>
          <w:rFonts w:eastAsia="Calibri"/>
          <w:kern w:val="0"/>
          <w14:ligatures w14:val="none"/>
        </w:rPr>
        <w:t xml:space="preserve">). Korteriomand </w:t>
      </w:r>
      <w:r w:rsidR="00A36AE0">
        <w:rPr>
          <w:rFonts w:eastAsia="Calibri"/>
          <w:kern w:val="0"/>
          <w14:ligatures w14:val="none"/>
        </w:rPr>
        <w:t xml:space="preserve">või hoonestusõigus </w:t>
      </w:r>
      <w:r w:rsidR="00C90A8E" w:rsidRPr="00C90A8E">
        <w:rPr>
          <w:rFonts w:eastAsia="Calibri"/>
          <w:kern w:val="0"/>
          <w14:ligatures w14:val="none"/>
        </w:rPr>
        <w:t xml:space="preserve">ei ole "kinnisasi" </w:t>
      </w:r>
      <w:proofErr w:type="spellStart"/>
      <w:r w:rsidR="00C90A8E" w:rsidRPr="00C90A8E">
        <w:rPr>
          <w:rFonts w:eastAsia="Calibri"/>
          <w:kern w:val="0"/>
          <w14:ligatures w14:val="none"/>
        </w:rPr>
        <w:t>TsÜS</w:t>
      </w:r>
      <w:proofErr w:type="spellEnd"/>
      <w:r w:rsidR="00C90A8E" w:rsidRPr="00C90A8E">
        <w:rPr>
          <w:rFonts w:eastAsia="Calibri"/>
          <w:kern w:val="0"/>
          <w14:ligatures w14:val="none"/>
        </w:rPr>
        <w:t xml:space="preserve"> § 50 lg 1 tähenduses</w:t>
      </w:r>
      <w:r w:rsidR="00A36AE0">
        <w:rPr>
          <w:rFonts w:eastAsia="Calibri"/>
          <w:kern w:val="0"/>
          <w14:ligatures w14:val="none"/>
        </w:rPr>
        <w:t xml:space="preserve">. </w:t>
      </w:r>
      <w:r w:rsidRPr="00B769C0">
        <w:rPr>
          <w:rFonts w:eastAsia="Calibri"/>
          <w:kern w:val="0"/>
          <w14:ligatures w14:val="none"/>
        </w:rPr>
        <w:t>Kinnisasja olulisteks osadeks on sellega püsivalt ühendatud asjad, nagu ehitised, kasvav mets, muud taimed ja koristamata vili (</w:t>
      </w:r>
      <w:proofErr w:type="spellStart"/>
      <w:r w:rsidRPr="00B769C0">
        <w:rPr>
          <w:rFonts w:eastAsia="Calibri"/>
          <w:kern w:val="0"/>
          <w14:ligatures w14:val="none"/>
        </w:rPr>
        <w:t>TsÜS</w:t>
      </w:r>
      <w:proofErr w:type="spellEnd"/>
      <w:r w:rsidRPr="00B769C0">
        <w:rPr>
          <w:rFonts w:eastAsia="Calibri"/>
          <w:kern w:val="0"/>
          <w14:ligatures w14:val="none"/>
        </w:rPr>
        <w:t xml:space="preserve"> § 54 lg 1). Samuti on kinnisasja olulised osad sellega seotud asjaõigused (</w:t>
      </w:r>
      <w:proofErr w:type="spellStart"/>
      <w:r w:rsidRPr="00B769C0">
        <w:rPr>
          <w:rFonts w:eastAsia="Calibri"/>
          <w:kern w:val="0"/>
          <w14:ligatures w14:val="none"/>
        </w:rPr>
        <w:t>TsÜS</w:t>
      </w:r>
      <w:proofErr w:type="spellEnd"/>
      <w:r w:rsidRPr="00B769C0">
        <w:rPr>
          <w:rFonts w:eastAsia="Calibri"/>
          <w:kern w:val="0"/>
          <w14:ligatures w14:val="none"/>
        </w:rPr>
        <w:t xml:space="preserve"> § 54 lg 4). </w:t>
      </w:r>
    </w:p>
    <w:p w14:paraId="008DD9A1" w14:textId="77777777" w:rsidR="00B769C0" w:rsidRPr="00B769C0" w:rsidRDefault="00B769C0" w:rsidP="00B769C0">
      <w:pPr>
        <w:jc w:val="both"/>
        <w:rPr>
          <w:rFonts w:eastAsia="Calibri"/>
          <w:kern w:val="0"/>
          <w14:ligatures w14:val="none"/>
        </w:rPr>
      </w:pPr>
    </w:p>
    <w:p w14:paraId="3659CB32" w14:textId="324C1AE1" w:rsidR="00B769C0" w:rsidRPr="00B769C0" w:rsidRDefault="00D7100B" w:rsidP="00B769C0">
      <w:pPr>
        <w:jc w:val="both"/>
        <w:rPr>
          <w:rFonts w:eastAsia="Calibri"/>
          <w:kern w:val="0"/>
          <w14:ligatures w14:val="none"/>
        </w:rPr>
      </w:pPr>
      <w:r>
        <w:rPr>
          <w:rFonts w:eastAsia="Calibri"/>
          <w:kern w:val="0"/>
          <w14:ligatures w14:val="none"/>
        </w:rPr>
        <w:t>Seega k</w:t>
      </w:r>
      <w:r w:rsidR="00B769C0" w:rsidRPr="00B769C0">
        <w:rPr>
          <w:rFonts w:eastAsia="Calibri"/>
          <w:kern w:val="0"/>
          <w14:ligatures w14:val="none"/>
        </w:rPr>
        <w:t xml:space="preserve">innistu on laiem termin kui kinnisasi. Kinnistusraamatuseaduse </w:t>
      </w:r>
      <w:r w:rsidR="00A36AE0">
        <w:rPr>
          <w:rFonts w:eastAsia="Calibri"/>
          <w:kern w:val="0"/>
          <w14:ligatures w14:val="none"/>
        </w:rPr>
        <w:t xml:space="preserve">(edaspidi </w:t>
      </w:r>
      <w:r w:rsidR="00A36AE0" w:rsidRPr="00A36AE0">
        <w:rPr>
          <w:rFonts w:eastAsia="Calibri"/>
          <w:i/>
          <w:iCs/>
          <w:kern w:val="0"/>
          <w14:ligatures w14:val="none"/>
        </w:rPr>
        <w:t>KRS</w:t>
      </w:r>
      <w:r w:rsidR="00A36AE0">
        <w:rPr>
          <w:rFonts w:eastAsia="Calibri"/>
          <w:kern w:val="0"/>
          <w14:ligatures w14:val="none"/>
        </w:rPr>
        <w:t xml:space="preserve">) </w:t>
      </w:r>
      <w:r w:rsidR="00B769C0" w:rsidRPr="00B769C0">
        <w:rPr>
          <w:rFonts w:eastAsia="Calibri"/>
          <w:kern w:val="0"/>
          <w14:ligatures w14:val="none"/>
        </w:rPr>
        <w:t>kohaselt on kinnistu kinnistusraamatusse iseseisva üksusena kantud (KRS § 5¹):</w:t>
      </w:r>
      <w:r w:rsidR="00A36AE0">
        <w:rPr>
          <w:rFonts w:eastAsia="Calibri"/>
          <w:kern w:val="0"/>
          <w14:ligatures w14:val="none"/>
        </w:rPr>
        <w:t xml:space="preserve"> </w:t>
      </w:r>
      <w:r w:rsidR="00B769C0" w:rsidRPr="00B769C0">
        <w:rPr>
          <w:rFonts w:eastAsia="Calibri"/>
          <w:kern w:val="0"/>
          <w14:ligatures w14:val="none"/>
        </w:rPr>
        <w:t>kinnisasi (maatükk);</w:t>
      </w:r>
      <w:r w:rsidR="00A36AE0">
        <w:rPr>
          <w:rFonts w:eastAsia="Calibri"/>
          <w:kern w:val="0"/>
          <w14:ligatures w14:val="none"/>
        </w:rPr>
        <w:t xml:space="preserve"> </w:t>
      </w:r>
      <w:r w:rsidR="00B769C0" w:rsidRPr="00B769C0">
        <w:rPr>
          <w:rFonts w:eastAsia="Calibri"/>
          <w:kern w:val="0"/>
          <w14:ligatures w14:val="none"/>
        </w:rPr>
        <w:t>hoonestusõigus;</w:t>
      </w:r>
      <w:r w:rsidR="00A36AE0">
        <w:rPr>
          <w:rFonts w:eastAsia="Calibri"/>
          <w:kern w:val="0"/>
          <w14:ligatures w14:val="none"/>
        </w:rPr>
        <w:t xml:space="preserve"> </w:t>
      </w:r>
      <w:r w:rsidR="00B769C0" w:rsidRPr="00B769C0">
        <w:rPr>
          <w:rFonts w:eastAsia="Calibri"/>
          <w:kern w:val="0"/>
          <w14:ligatures w14:val="none"/>
        </w:rPr>
        <w:t>korteriomand;</w:t>
      </w:r>
      <w:r w:rsidR="00A36AE0">
        <w:rPr>
          <w:rFonts w:eastAsia="Calibri"/>
          <w:kern w:val="0"/>
          <w14:ligatures w14:val="none"/>
        </w:rPr>
        <w:t xml:space="preserve"> </w:t>
      </w:r>
      <w:r w:rsidR="00B769C0" w:rsidRPr="00B769C0">
        <w:rPr>
          <w:rFonts w:eastAsia="Calibri"/>
          <w:kern w:val="0"/>
          <w14:ligatures w14:val="none"/>
        </w:rPr>
        <w:t>korterihoonestusõigus.</w:t>
      </w:r>
      <w:r w:rsidR="00A36AE0">
        <w:rPr>
          <w:rFonts w:eastAsia="Calibri"/>
          <w:kern w:val="0"/>
          <w14:ligatures w14:val="none"/>
        </w:rPr>
        <w:t xml:space="preserve"> </w:t>
      </w:r>
      <w:r w:rsidR="00B769C0" w:rsidRPr="00B769C0">
        <w:rPr>
          <w:rFonts w:eastAsia="Calibri"/>
          <w:kern w:val="0"/>
          <w14:ligatures w14:val="none"/>
        </w:rPr>
        <w:t>Seega on iga kinnisasi, mis on kantud kinnistusraamatusse, kinnistu (KRS § 8 lg 1), kuid iga kinnistu ei pruugi olla kinnisasi (see võib olla ka näiteks hoonestusõigus).</w:t>
      </w:r>
    </w:p>
    <w:p w14:paraId="2DD510C9" w14:textId="77777777" w:rsidR="00B769C0" w:rsidRPr="00B769C0" w:rsidRDefault="00B769C0" w:rsidP="00B769C0">
      <w:pPr>
        <w:jc w:val="both"/>
        <w:rPr>
          <w:rFonts w:eastAsia="Calibri"/>
          <w:kern w:val="0"/>
          <w14:ligatures w14:val="none"/>
        </w:rPr>
      </w:pPr>
    </w:p>
    <w:p w14:paraId="2BBBDE58" w14:textId="77777777" w:rsidR="009D7058" w:rsidRDefault="00210411" w:rsidP="00366C0C">
      <w:pPr>
        <w:jc w:val="both"/>
      </w:pPr>
      <w:r w:rsidRPr="00BC6B73">
        <w:rPr>
          <w:rFonts w:eastAsia="Calibri"/>
          <w:b/>
          <w:bCs/>
          <w:kern w:val="0"/>
          <w14:ligatures w14:val="none"/>
        </w:rPr>
        <w:t>Eelnõu § 1 punkti</w:t>
      </w:r>
      <w:r w:rsidR="00366C0C">
        <w:rPr>
          <w:rFonts w:eastAsia="Calibri"/>
          <w:b/>
          <w:bCs/>
          <w:kern w:val="0"/>
          <w14:ligatures w14:val="none"/>
        </w:rPr>
        <w:t>s</w:t>
      </w:r>
      <w:r w:rsidRPr="00BC6B73">
        <w:rPr>
          <w:rFonts w:eastAsia="Calibri"/>
          <w:b/>
          <w:bCs/>
          <w:kern w:val="0"/>
          <w14:ligatures w14:val="none"/>
        </w:rPr>
        <w:t xml:space="preserve"> </w:t>
      </w:r>
      <w:r w:rsidR="00801D7D">
        <w:rPr>
          <w:rFonts w:eastAsia="Calibri"/>
          <w:b/>
          <w:bCs/>
          <w:kern w:val="0"/>
          <w14:ligatures w14:val="none"/>
        </w:rPr>
        <w:t>5</w:t>
      </w:r>
      <w:r>
        <w:t xml:space="preserve"> </w:t>
      </w:r>
      <w:r w:rsidR="00366C0C">
        <w:t xml:space="preserve">sätestatud </w:t>
      </w:r>
      <w:r w:rsidR="00356AB5">
        <w:t>muudetakse paragrahvi 2 lõiget 4 ja sõnastatakse see järgmiselt: „</w:t>
      </w:r>
      <w:r w:rsidR="00356AB5" w:rsidRPr="00356AB5">
        <w:t>Käesoleva seaduse §-s 10</w:t>
      </w:r>
      <w:r w:rsidR="00356AB5" w:rsidRPr="00356AB5">
        <w:rPr>
          <w:vertAlign w:val="superscript"/>
        </w:rPr>
        <w:t>1</w:t>
      </w:r>
      <w:r w:rsidR="00356AB5" w:rsidRPr="00356AB5">
        <w:t xml:space="preserve"> on kinnisasja omandamisega võrdsustatud korteriomandi ja korterihoonestusõiguse omandamine ning kinnisasja koormamine korterihoonestusõigusega</w:t>
      </w:r>
      <w:r w:rsidR="00356AB5">
        <w:t>“</w:t>
      </w:r>
      <w:r w:rsidR="00356AB5" w:rsidRPr="00356AB5">
        <w:t xml:space="preserve">. </w:t>
      </w:r>
    </w:p>
    <w:p w14:paraId="7C5B89FF" w14:textId="77777777" w:rsidR="009D7058" w:rsidRDefault="009D7058" w:rsidP="00366C0C">
      <w:pPr>
        <w:jc w:val="both"/>
      </w:pPr>
    </w:p>
    <w:p w14:paraId="1B0E3E6C" w14:textId="614DAFBB" w:rsidR="00210411" w:rsidRPr="00B04359" w:rsidRDefault="00210411" w:rsidP="00366C0C">
      <w:pPr>
        <w:jc w:val="both"/>
        <w:rPr>
          <w:highlight w:val="yellow"/>
        </w:rPr>
      </w:pPr>
      <w:r w:rsidRPr="00210411">
        <w:t xml:space="preserve">Kehtiva KAOKS § 2 lõike </w:t>
      </w:r>
      <w:r>
        <w:t xml:space="preserve">4 </w:t>
      </w:r>
      <w:r w:rsidRPr="00210411">
        <w:t>kohaselt</w:t>
      </w:r>
      <w:r>
        <w:t xml:space="preserve"> </w:t>
      </w:r>
      <w:r w:rsidRPr="00210411">
        <w:t xml:space="preserve">ei kohaldata </w:t>
      </w:r>
      <w:proofErr w:type="spellStart"/>
      <w:r>
        <w:t>KAOKSi</w:t>
      </w:r>
      <w:proofErr w:type="spellEnd"/>
      <w:r>
        <w:t xml:space="preserve"> </w:t>
      </w:r>
      <w:r w:rsidR="00366C0C">
        <w:t xml:space="preserve">tervikuna </w:t>
      </w:r>
      <w:r w:rsidRPr="00210411">
        <w:t>korteriomandi ja korterihoonestusõiguse omandamise korral ning kinnisasja koormamise korral korterihoonestusõigusega.</w:t>
      </w:r>
    </w:p>
    <w:p w14:paraId="654C89B0" w14:textId="77777777" w:rsidR="009F68AA" w:rsidRDefault="009F68AA" w:rsidP="00A422F9">
      <w:pPr>
        <w:jc w:val="both"/>
        <w:rPr>
          <w:rFonts w:eastAsia="Calibri"/>
          <w:kern w:val="0"/>
          <w:highlight w:val="yellow"/>
          <w14:ligatures w14:val="none"/>
        </w:rPr>
      </w:pPr>
    </w:p>
    <w:p w14:paraId="3F802568" w14:textId="2D6A6DA7" w:rsidR="00366C0C" w:rsidRDefault="00046A4C" w:rsidP="00A422F9">
      <w:pPr>
        <w:jc w:val="both"/>
        <w:rPr>
          <w:rFonts w:eastAsia="Calibri"/>
          <w:kern w:val="0"/>
          <w14:ligatures w14:val="none"/>
        </w:rPr>
      </w:pPr>
      <w:r w:rsidRPr="00046A4C">
        <w:rPr>
          <w:rFonts w:eastAsia="Calibri"/>
          <w:kern w:val="0"/>
          <w14:ligatures w14:val="none"/>
        </w:rPr>
        <w:t xml:space="preserve">Muudatus on vajalik, et välistada kinnisasja omandamise </w:t>
      </w:r>
      <w:r w:rsidR="0024331F">
        <w:rPr>
          <w:rFonts w:eastAsia="Calibri"/>
          <w:kern w:val="0"/>
          <w14:ligatures w14:val="none"/>
        </w:rPr>
        <w:t>§-s 10</w:t>
      </w:r>
      <w:r w:rsidR="0024331F" w:rsidRPr="00467F18">
        <w:rPr>
          <w:rFonts w:eastAsia="Calibri"/>
          <w:kern w:val="0"/>
          <w:vertAlign w:val="superscript"/>
          <w14:ligatures w14:val="none"/>
        </w:rPr>
        <w:t>1</w:t>
      </w:r>
      <w:r w:rsidR="0024331F">
        <w:rPr>
          <w:rFonts w:eastAsia="Calibri"/>
          <w:kern w:val="0"/>
          <w14:ligatures w14:val="none"/>
        </w:rPr>
        <w:t xml:space="preserve"> sätestavatest </w:t>
      </w:r>
      <w:r w:rsidRPr="00046A4C">
        <w:rPr>
          <w:rFonts w:eastAsia="Calibri"/>
          <w:kern w:val="0"/>
          <w14:ligatures w14:val="none"/>
        </w:rPr>
        <w:t>piirangute</w:t>
      </w:r>
      <w:r>
        <w:rPr>
          <w:rFonts w:eastAsia="Calibri"/>
          <w:kern w:val="0"/>
          <w14:ligatures w14:val="none"/>
        </w:rPr>
        <w:t>st</w:t>
      </w:r>
      <w:r w:rsidRPr="00046A4C">
        <w:rPr>
          <w:rFonts w:eastAsia="Calibri"/>
          <w:kern w:val="0"/>
          <w14:ligatures w14:val="none"/>
        </w:rPr>
        <w:t xml:space="preserve"> </w:t>
      </w:r>
      <w:r>
        <w:rPr>
          <w:rFonts w:eastAsia="Calibri"/>
          <w:kern w:val="0"/>
          <w14:ligatures w14:val="none"/>
        </w:rPr>
        <w:t xml:space="preserve">kõrvalehiilimine </w:t>
      </w:r>
      <w:r w:rsidRPr="00046A4C">
        <w:rPr>
          <w:rFonts w:eastAsia="Calibri"/>
          <w:kern w:val="0"/>
          <w14:ligatures w14:val="none"/>
        </w:rPr>
        <w:t xml:space="preserve">korteriomandi ja korterihoonestusõiguse kaudu ning tagada, et riigi julgeoleku ja avaliku korra kaitseks kehtestatud </w:t>
      </w:r>
      <w:r w:rsidR="00356AB5">
        <w:rPr>
          <w:rFonts w:eastAsia="Calibri"/>
          <w:kern w:val="0"/>
          <w14:ligatures w14:val="none"/>
        </w:rPr>
        <w:t xml:space="preserve">keeld </w:t>
      </w:r>
      <w:r w:rsidRPr="00046A4C">
        <w:rPr>
          <w:rFonts w:eastAsia="Calibri"/>
          <w:kern w:val="0"/>
          <w14:ligatures w14:val="none"/>
        </w:rPr>
        <w:t>kohalduks ühtselt ka nendele omandivormidele, mis on praktikas sageli kasutatavad ja julgeolekuriski seisukohalt samaväärsed kinnisasja omandamisega.</w:t>
      </w:r>
      <w:r w:rsidR="00356AB5">
        <w:rPr>
          <w:rFonts w:eastAsia="Calibri"/>
          <w:kern w:val="0"/>
          <w14:ligatures w14:val="none"/>
        </w:rPr>
        <w:t xml:space="preserve"> Seega m</w:t>
      </w:r>
      <w:r w:rsidR="00366C0C">
        <w:rPr>
          <w:color w:val="000000" w:themeColor="text1"/>
        </w:rPr>
        <w:t xml:space="preserve">uudatuse tulemusena tähendaks </w:t>
      </w:r>
      <w:proofErr w:type="spellStart"/>
      <w:r w:rsidR="00366C0C">
        <w:rPr>
          <w:color w:val="000000" w:themeColor="text1"/>
        </w:rPr>
        <w:t>KAOKS-i</w:t>
      </w:r>
      <w:proofErr w:type="spellEnd"/>
      <w:r w:rsidR="00366C0C">
        <w:rPr>
          <w:color w:val="000000" w:themeColor="text1"/>
        </w:rPr>
        <w:t xml:space="preserve"> </w:t>
      </w:r>
      <w:r w:rsidR="00366C0C">
        <w:rPr>
          <w:rFonts w:eastAsia="Calibri"/>
          <w:kern w:val="0"/>
          <w14:ligatures w14:val="none"/>
        </w:rPr>
        <w:t>täiendatava § 10</w:t>
      </w:r>
      <w:r w:rsidR="00366C0C" w:rsidRPr="00E26682">
        <w:rPr>
          <w:rFonts w:eastAsia="Calibri"/>
          <w:kern w:val="0"/>
          <w:vertAlign w:val="superscript"/>
          <w14:ligatures w14:val="none"/>
        </w:rPr>
        <w:t>1</w:t>
      </w:r>
      <w:r w:rsidR="00366C0C">
        <w:rPr>
          <w:rFonts w:eastAsia="Calibri"/>
          <w:kern w:val="0"/>
          <w14:ligatures w14:val="none"/>
        </w:rPr>
        <w:t xml:space="preserve"> (</w:t>
      </w:r>
      <w:r w:rsidR="00366C0C" w:rsidRPr="003057B5">
        <w:rPr>
          <w:rFonts w:eastAsia="Calibri"/>
          <w:kern w:val="0"/>
          <w14:ligatures w14:val="none"/>
        </w:rPr>
        <w:t>Eesti Vabariigi territooriumil kinnisasja omandamise keeld</w:t>
      </w:r>
      <w:r w:rsidR="00366C0C">
        <w:rPr>
          <w:rFonts w:eastAsia="Calibri"/>
          <w:kern w:val="0"/>
          <w14:ligatures w14:val="none"/>
        </w:rPr>
        <w:t xml:space="preserve">) </w:t>
      </w:r>
      <w:r w:rsidR="00B769C0">
        <w:rPr>
          <w:rFonts w:eastAsia="Calibri"/>
          <w:kern w:val="0"/>
          <w14:ligatures w14:val="none"/>
        </w:rPr>
        <w:t xml:space="preserve">kohaldamise </w:t>
      </w:r>
      <w:r w:rsidR="00366C0C">
        <w:rPr>
          <w:rFonts w:eastAsia="Calibri"/>
          <w:kern w:val="0"/>
          <w14:ligatures w14:val="none"/>
        </w:rPr>
        <w:t>puhul kinnisasja omandami</w:t>
      </w:r>
      <w:r w:rsidR="0016768F">
        <w:rPr>
          <w:rFonts w:eastAsia="Calibri"/>
          <w:kern w:val="0"/>
          <w14:ligatures w14:val="none"/>
        </w:rPr>
        <w:t>se keeld</w:t>
      </w:r>
      <w:r w:rsidR="00366C0C">
        <w:rPr>
          <w:rFonts w:eastAsia="Calibri"/>
          <w:kern w:val="0"/>
          <w14:ligatures w14:val="none"/>
        </w:rPr>
        <w:t xml:space="preserve"> ka </w:t>
      </w:r>
      <w:r w:rsidR="00366C0C" w:rsidRPr="00366C0C">
        <w:rPr>
          <w:rFonts w:eastAsia="Calibri"/>
          <w:kern w:val="0"/>
          <w14:ligatures w14:val="none"/>
        </w:rPr>
        <w:t>korteriomandi ja korterihoonestusõiguse omandamis</w:t>
      </w:r>
      <w:r w:rsidR="0016768F">
        <w:rPr>
          <w:rFonts w:eastAsia="Calibri"/>
          <w:kern w:val="0"/>
          <w14:ligatures w14:val="none"/>
        </w:rPr>
        <w:t>e</w:t>
      </w:r>
      <w:r w:rsidR="00366C0C" w:rsidRPr="00366C0C">
        <w:rPr>
          <w:rFonts w:eastAsia="Calibri"/>
          <w:kern w:val="0"/>
          <w14:ligatures w14:val="none"/>
        </w:rPr>
        <w:t xml:space="preserve"> ning </w:t>
      </w:r>
      <w:r w:rsidR="0016768F" w:rsidRPr="00366C0C">
        <w:rPr>
          <w:rFonts w:eastAsia="Calibri"/>
          <w:kern w:val="0"/>
          <w14:ligatures w14:val="none"/>
        </w:rPr>
        <w:t xml:space="preserve">korterihoonestusõigusega </w:t>
      </w:r>
      <w:r w:rsidR="00366C0C" w:rsidRPr="00366C0C">
        <w:rPr>
          <w:rFonts w:eastAsia="Calibri"/>
          <w:kern w:val="0"/>
          <w14:ligatures w14:val="none"/>
        </w:rPr>
        <w:t>kinnisasja koormamis</w:t>
      </w:r>
      <w:r w:rsidR="0016768F">
        <w:rPr>
          <w:rFonts w:eastAsia="Calibri"/>
          <w:kern w:val="0"/>
          <w14:ligatures w14:val="none"/>
        </w:rPr>
        <w:t>e keeldu</w:t>
      </w:r>
      <w:r w:rsidR="00366C0C">
        <w:rPr>
          <w:rFonts w:eastAsia="Calibri"/>
          <w:kern w:val="0"/>
          <w14:ligatures w14:val="none"/>
        </w:rPr>
        <w:t>.</w:t>
      </w:r>
    </w:p>
    <w:p w14:paraId="59BACA87" w14:textId="77777777" w:rsidR="00366C0C" w:rsidRDefault="00366C0C" w:rsidP="00A422F9">
      <w:pPr>
        <w:jc w:val="both"/>
        <w:rPr>
          <w:rFonts w:eastAsia="Calibri"/>
          <w:kern w:val="0"/>
          <w14:ligatures w14:val="none"/>
        </w:rPr>
      </w:pPr>
    </w:p>
    <w:p w14:paraId="4093312A" w14:textId="31EEC0A9" w:rsidR="000F4363" w:rsidRDefault="00CA39C7" w:rsidP="00A422F9">
      <w:pPr>
        <w:jc w:val="both"/>
        <w:rPr>
          <w:color w:val="000000" w:themeColor="text1"/>
        </w:rPr>
      </w:pPr>
      <w:r w:rsidRPr="008C18C8">
        <w:rPr>
          <w:color w:val="000000" w:themeColor="text1"/>
        </w:rPr>
        <w:t xml:space="preserve">Eesti elamisloata ja tähtajalise elamisloaga füüsilisel isikul, kelle kodakondsuse järgne riik, või juriidilisel isikul, kelle asukoha järgne riik võib kujutada ohtu Eesti riigi julgeolekule </w:t>
      </w:r>
      <w:r w:rsidR="00DA7909" w:rsidRPr="008C18C8">
        <w:rPr>
          <w:color w:val="000000" w:themeColor="text1"/>
        </w:rPr>
        <w:t xml:space="preserve">või avalikule korrale </w:t>
      </w:r>
      <w:r w:rsidRPr="008C18C8">
        <w:rPr>
          <w:color w:val="000000" w:themeColor="text1"/>
        </w:rPr>
        <w:t xml:space="preserve">ning kui </w:t>
      </w:r>
      <w:r w:rsidR="00DA7909" w:rsidRPr="008C18C8">
        <w:rPr>
          <w:color w:val="000000" w:themeColor="text1"/>
        </w:rPr>
        <w:t xml:space="preserve">see riik võib kasutada </w:t>
      </w:r>
      <w:r w:rsidRPr="008C18C8">
        <w:rPr>
          <w:color w:val="000000" w:themeColor="text1"/>
        </w:rPr>
        <w:t xml:space="preserve">oma kodanikke või juriidilisi isikuid viisil, mis </w:t>
      </w:r>
      <w:r w:rsidR="00DA7909" w:rsidRPr="008C18C8">
        <w:rPr>
          <w:color w:val="000000" w:themeColor="text1"/>
        </w:rPr>
        <w:t xml:space="preserve">ohustavad </w:t>
      </w:r>
      <w:r w:rsidRPr="008C18C8">
        <w:rPr>
          <w:color w:val="000000" w:themeColor="text1"/>
        </w:rPr>
        <w:t>Eesti riigi julgeolekut või avalikku korda, ei ole lubatud omandada kinnisasja, sealhulgas korteriomandit. Nimetatud</w:t>
      </w:r>
      <w:r>
        <w:rPr>
          <w:color w:val="000000" w:themeColor="text1"/>
        </w:rPr>
        <w:t xml:space="preserve"> </w:t>
      </w:r>
      <w:r w:rsidR="000F4363" w:rsidRPr="000F4363">
        <w:rPr>
          <w:color w:val="000000" w:themeColor="text1"/>
        </w:rPr>
        <w:t xml:space="preserve">isikute </w:t>
      </w:r>
      <w:r w:rsidR="00210411">
        <w:rPr>
          <w:color w:val="000000" w:themeColor="text1"/>
        </w:rPr>
        <w:t xml:space="preserve">poolt </w:t>
      </w:r>
      <w:r w:rsidR="000F4363" w:rsidRPr="000F4363">
        <w:rPr>
          <w:color w:val="000000" w:themeColor="text1"/>
        </w:rPr>
        <w:t>korterite</w:t>
      </w:r>
      <w:r w:rsidR="00210411">
        <w:rPr>
          <w:color w:val="000000" w:themeColor="text1"/>
        </w:rPr>
        <w:t xml:space="preserve"> omandamisel </w:t>
      </w:r>
      <w:r w:rsidR="000F4363" w:rsidRPr="000F4363">
        <w:rPr>
          <w:color w:val="000000" w:themeColor="text1"/>
        </w:rPr>
        <w:t xml:space="preserve">kaasnevad </w:t>
      </w:r>
      <w:r w:rsidR="00210411">
        <w:rPr>
          <w:color w:val="000000" w:themeColor="text1"/>
        </w:rPr>
        <w:t xml:space="preserve">samuti </w:t>
      </w:r>
      <w:r w:rsidR="000F4363" w:rsidRPr="000F4363">
        <w:rPr>
          <w:color w:val="000000" w:themeColor="text1"/>
        </w:rPr>
        <w:t xml:space="preserve">mõjud avalikule korrale ja </w:t>
      </w:r>
      <w:r w:rsidR="00210411">
        <w:rPr>
          <w:color w:val="000000" w:themeColor="text1"/>
        </w:rPr>
        <w:t xml:space="preserve">riigi </w:t>
      </w:r>
      <w:r w:rsidR="000F4363" w:rsidRPr="000F4363">
        <w:rPr>
          <w:color w:val="000000" w:themeColor="text1"/>
        </w:rPr>
        <w:t>julgeolekule.</w:t>
      </w:r>
      <w:r w:rsidR="007C3B27">
        <w:rPr>
          <w:color w:val="000000" w:themeColor="text1"/>
        </w:rPr>
        <w:t xml:space="preserve"> </w:t>
      </w:r>
      <w:r w:rsidR="00670B07">
        <w:rPr>
          <w:color w:val="000000" w:themeColor="text1"/>
        </w:rPr>
        <w:t>Seega m</w:t>
      </w:r>
      <w:r w:rsidR="007C3B27">
        <w:rPr>
          <w:color w:val="000000" w:themeColor="text1"/>
        </w:rPr>
        <w:t xml:space="preserve">uutunud julgeolekuolukorras </w:t>
      </w:r>
      <w:r w:rsidR="00210411">
        <w:rPr>
          <w:color w:val="000000" w:themeColor="text1"/>
        </w:rPr>
        <w:t xml:space="preserve">ei ole </w:t>
      </w:r>
      <w:r w:rsidR="007C3B27">
        <w:rPr>
          <w:color w:val="000000" w:themeColor="text1"/>
        </w:rPr>
        <w:t xml:space="preserve">kehtiv </w:t>
      </w:r>
      <w:r w:rsidR="00B5070F" w:rsidRPr="00B5070F">
        <w:rPr>
          <w:color w:val="000000" w:themeColor="text1"/>
        </w:rPr>
        <w:t>KAOKS § 2 lõike</w:t>
      </w:r>
      <w:r w:rsidR="00B5070F">
        <w:rPr>
          <w:color w:val="000000" w:themeColor="text1"/>
        </w:rPr>
        <w:t>st</w:t>
      </w:r>
      <w:r w:rsidR="00B5070F" w:rsidRPr="00B5070F">
        <w:rPr>
          <w:color w:val="000000" w:themeColor="text1"/>
        </w:rPr>
        <w:t xml:space="preserve"> 4 </w:t>
      </w:r>
      <w:r w:rsidR="00B5070F">
        <w:rPr>
          <w:color w:val="000000" w:themeColor="text1"/>
        </w:rPr>
        <w:t xml:space="preserve">tulenev </w:t>
      </w:r>
      <w:r w:rsidR="007C3B27">
        <w:rPr>
          <w:color w:val="000000" w:themeColor="text1"/>
        </w:rPr>
        <w:t xml:space="preserve">erisus </w:t>
      </w:r>
      <w:r w:rsidR="00210411">
        <w:rPr>
          <w:color w:val="000000" w:themeColor="text1"/>
        </w:rPr>
        <w:t xml:space="preserve">enam </w:t>
      </w:r>
      <w:r w:rsidR="007C3B27">
        <w:rPr>
          <w:color w:val="000000" w:themeColor="text1"/>
        </w:rPr>
        <w:t>põhjendatud.</w:t>
      </w:r>
      <w:r w:rsidR="000F4363" w:rsidRPr="000F4363">
        <w:rPr>
          <w:color w:val="000000" w:themeColor="text1"/>
        </w:rPr>
        <w:t xml:space="preserve"> Just korteriomand on </w:t>
      </w:r>
      <w:r w:rsidR="00210411">
        <w:rPr>
          <w:color w:val="000000" w:themeColor="text1"/>
        </w:rPr>
        <w:t xml:space="preserve">sageli </w:t>
      </w:r>
      <w:r w:rsidR="00210411" w:rsidRPr="000F4363">
        <w:rPr>
          <w:color w:val="000000" w:themeColor="text1"/>
        </w:rPr>
        <w:t xml:space="preserve">investeeringutena </w:t>
      </w:r>
      <w:r w:rsidR="000F4363" w:rsidRPr="000F4363">
        <w:rPr>
          <w:color w:val="000000" w:themeColor="text1"/>
        </w:rPr>
        <w:t>atraktiivsem, lihtsamini hallatava</w:t>
      </w:r>
      <w:r w:rsidR="00B5070F">
        <w:rPr>
          <w:color w:val="000000" w:themeColor="text1"/>
        </w:rPr>
        <w:t>m</w:t>
      </w:r>
      <w:r w:rsidR="000F4363" w:rsidRPr="000F4363">
        <w:rPr>
          <w:color w:val="000000" w:themeColor="text1"/>
        </w:rPr>
        <w:t xml:space="preserve"> ning </w:t>
      </w:r>
      <w:r w:rsidR="00B5070F">
        <w:rPr>
          <w:color w:val="000000" w:themeColor="text1"/>
        </w:rPr>
        <w:t xml:space="preserve">see </w:t>
      </w:r>
      <w:r w:rsidR="00210411">
        <w:rPr>
          <w:color w:val="000000" w:themeColor="text1"/>
        </w:rPr>
        <w:t xml:space="preserve">on </w:t>
      </w:r>
      <w:r w:rsidR="000F4363" w:rsidRPr="000F4363">
        <w:rPr>
          <w:color w:val="000000" w:themeColor="text1"/>
        </w:rPr>
        <w:t>linnastumistingimustes peami</w:t>
      </w:r>
      <w:r w:rsidR="00B5070F">
        <w:rPr>
          <w:color w:val="000000" w:themeColor="text1"/>
        </w:rPr>
        <w:t>ne</w:t>
      </w:r>
      <w:r w:rsidR="000F4363" w:rsidRPr="000F4363">
        <w:rPr>
          <w:color w:val="000000" w:themeColor="text1"/>
        </w:rPr>
        <w:t xml:space="preserve"> tehinguobjekt. </w:t>
      </w:r>
      <w:r w:rsidR="00467F18">
        <w:rPr>
          <w:color w:val="000000" w:themeColor="text1"/>
        </w:rPr>
        <w:t xml:space="preserve">Samuti on võimalikud olukorrad, kus üksikute korterite kokkuostmise kaudu </w:t>
      </w:r>
      <w:r w:rsidR="00C83C90">
        <w:rPr>
          <w:color w:val="000000" w:themeColor="text1"/>
        </w:rPr>
        <w:t xml:space="preserve">saavutatakse </w:t>
      </w:r>
      <w:r w:rsidR="00467F18">
        <w:rPr>
          <w:color w:val="000000" w:themeColor="text1"/>
        </w:rPr>
        <w:t>kontroll terve hoone või selle</w:t>
      </w:r>
      <w:r w:rsidR="00C83C90">
        <w:rPr>
          <w:color w:val="000000" w:themeColor="text1"/>
        </w:rPr>
        <w:t>ga seotud</w:t>
      </w:r>
      <w:r w:rsidR="00467F18">
        <w:rPr>
          <w:color w:val="000000" w:themeColor="text1"/>
        </w:rPr>
        <w:t xml:space="preserve"> otsustusprotsesside </w:t>
      </w:r>
      <w:r w:rsidR="00C83C90">
        <w:rPr>
          <w:color w:val="000000" w:themeColor="text1"/>
        </w:rPr>
        <w:t xml:space="preserve">(näiteks korteriühistu otsuste) </w:t>
      </w:r>
      <w:r w:rsidR="00467F18">
        <w:rPr>
          <w:color w:val="000000" w:themeColor="text1"/>
        </w:rPr>
        <w:t>üle.</w:t>
      </w:r>
    </w:p>
    <w:p w14:paraId="098C5CE3" w14:textId="77777777" w:rsidR="00FE0371" w:rsidRDefault="00FE0371" w:rsidP="00A422F9">
      <w:pPr>
        <w:jc w:val="both"/>
        <w:rPr>
          <w:color w:val="000000" w:themeColor="text1"/>
        </w:rPr>
      </w:pPr>
    </w:p>
    <w:p w14:paraId="2FEB7142" w14:textId="29E7DE2B" w:rsidR="00A36AE0" w:rsidRPr="00387190" w:rsidRDefault="00A36AE0" w:rsidP="00A36AE0">
      <w:pPr>
        <w:jc w:val="both"/>
        <w:rPr>
          <w:rFonts w:eastAsia="Calibri"/>
          <w:kern w:val="0"/>
          <w14:ligatures w14:val="none"/>
        </w:rPr>
      </w:pPr>
      <w:r w:rsidRPr="00B769C0">
        <w:rPr>
          <w:rFonts w:eastAsia="Calibri"/>
          <w:kern w:val="0"/>
          <w14:ligatures w14:val="none"/>
        </w:rPr>
        <w:t xml:space="preserve">Korteriomand on juriidiliselt eriline omandivorm. </w:t>
      </w:r>
      <w:r w:rsidRPr="00A36AE0">
        <w:rPr>
          <w:rFonts w:eastAsia="Calibri"/>
          <w:kern w:val="0"/>
          <w14:ligatures w14:val="none"/>
        </w:rPr>
        <w:t>Korteriomandi- ja korteriühistuseadus</w:t>
      </w:r>
      <w:r>
        <w:rPr>
          <w:rFonts w:eastAsia="Calibri"/>
          <w:kern w:val="0"/>
          <w14:ligatures w14:val="none"/>
        </w:rPr>
        <w:t xml:space="preserve">e (edaspidi </w:t>
      </w:r>
      <w:proofErr w:type="spellStart"/>
      <w:r w:rsidRPr="00A36AE0">
        <w:rPr>
          <w:rFonts w:eastAsia="Calibri"/>
          <w:i/>
          <w:iCs/>
          <w:kern w:val="0"/>
          <w14:ligatures w14:val="none"/>
        </w:rPr>
        <w:t>KrtS</w:t>
      </w:r>
      <w:proofErr w:type="spellEnd"/>
      <w:r>
        <w:rPr>
          <w:rFonts w:eastAsia="Calibri"/>
          <w:kern w:val="0"/>
          <w14:ligatures w14:val="none"/>
        </w:rPr>
        <w:t>)</w:t>
      </w:r>
      <w:r w:rsidRPr="00B769C0">
        <w:rPr>
          <w:rFonts w:eastAsia="Calibri"/>
          <w:kern w:val="0"/>
          <w14:ligatures w14:val="none"/>
        </w:rPr>
        <w:t xml:space="preserve"> § 1 lg 1 kohaselt on korteriomand eriomand hoone reaalosa üle, mis on ühendatud mõttelise osaga kinnisasja kaasomandist. Kuigi korteriomand on KRS § 5¹ punkti 3 kohaselt "kinnistu", on see olemuselt spetsiifiline kinnisomandi vorm.</w:t>
      </w:r>
    </w:p>
    <w:p w14:paraId="4DB55538" w14:textId="77777777" w:rsidR="000F4363" w:rsidRDefault="000F4363" w:rsidP="00A422F9">
      <w:pPr>
        <w:rPr>
          <w:rFonts w:eastAsia="Calibri"/>
          <w:kern w:val="0"/>
          <w14:ligatures w14:val="none"/>
        </w:rPr>
      </w:pPr>
    </w:p>
    <w:p w14:paraId="53D517F3" w14:textId="77777777" w:rsidR="00D62DB8" w:rsidRDefault="003E404D" w:rsidP="00A422F9">
      <w:pPr>
        <w:jc w:val="both"/>
      </w:pPr>
      <w:r w:rsidRPr="00B04359">
        <w:rPr>
          <w:rFonts w:eastAsia="Calibri"/>
          <w:b/>
          <w:bCs/>
          <w:kern w:val="0"/>
          <w14:ligatures w14:val="none"/>
        </w:rPr>
        <w:t xml:space="preserve">Eelnõu § 1 punktiga </w:t>
      </w:r>
      <w:r w:rsidR="0044645A">
        <w:rPr>
          <w:rFonts w:eastAsia="Calibri"/>
          <w:b/>
          <w:bCs/>
          <w:kern w:val="0"/>
          <w14:ligatures w14:val="none"/>
        </w:rPr>
        <w:t>6</w:t>
      </w:r>
      <w:r w:rsidR="0044645A" w:rsidRPr="00B04359">
        <w:rPr>
          <w:rFonts w:eastAsia="Calibri"/>
          <w:b/>
          <w:bCs/>
          <w:kern w:val="0"/>
          <w14:ligatures w14:val="none"/>
        </w:rPr>
        <w:t xml:space="preserve"> </w:t>
      </w:r>
      <w:r w:rsidRPr="00B04359">
        <w:rPr>
          <w:rFonts w:eastAsia="Calibri"/>
          <w:kern w:val="0"/>
          <w14:ligatures w14:val="none"/>
        </w:rPr>
        <w:t xml:space="preserve">muudetakse </w:t>
      </w:r>
      <w:r w:rsidR="004148FF" w:rsidRPr="004148FF">
        <w:t xml:space="preserve">seaduse 3. peatüki </w:t>
      </w:r>
      <w:r>
        <w:t xml:space="preserve">pealkirja </w:t>
      </w:r>
      <w:r w:rsidR="004148FF" w:rsidRPr="004148FF">
        <w:t xml:space="preserve">ja sõnastatakse </w:t>
      </w:r>
      <w:r w:rsidR="00E35F6F">
        <w:t xml:space="preserve">see </w:t>
      </w:r>
      <w:r w:rsidR="004148FF" w:rsidRPr="004148FF">
        <w:t>järgmiselt:</w:t>
      </w:r>
      <w:r>
        <w:rPr>
          <w:rFonts w:eastAsia="Calibri"/>
        </w:rPr>
        <w:t xml:space="preserve"> „</w:t>
      </w:r>
      <w:r w:rsidR="0044645A">
        <w:rPr>
          <w:rFonts w:eastAsia="Calibri"/>
        </w:rPr>
        <w:t xml:space="preserve">Riigi julgeoleku kaalutlustest lähtuvad </w:t>
      </w:r>
      <w:r w:rsidR="0044645A">
        <w:t>k</w:t>
      </w:r>
      <w:r w:rsidR="004148FF" w:rsidRPr="004148FF">
        <w:t xml:space="preserve">innisasja omandamise </w:t>
      </w:r>
      <w:r w:rsidR="0044645A">
        <w:t>kitsendused</w:t>
      </w:r>
      <w:r w:rsidR="004148FF" w:rsidRPr="004148FF">
        <w:t>“</w:t>
      </w:r>
      <w:r>
        <w:t xml:space="preserve">. </w:t>
      </w:r>
    </w:p>
    <w:p w14:paraId="1C868EF9" w14:textId="77777777" w:rsidR="00D62DB8" w:rsidRDefault="00D62DB8" w:rsidP="00A422F9">
      <w:pPr>
        <w:jc w:val="both"/>
      </w:pPr>
    </w:p>
    <w:p w14:paraId="35F832BB" w14:textId="3104B453" w:rsidR="00A36AE0" w:rsidRDefault="003E404D" w:rsidP="00A422F9">
      <w:pPr>
        <w:jc w:val="both"/>
      </w:pPr>
      <w:r>
        <w:t xml:space="preserve">Kehtivas </w:t>
      </w:r>
      <w:proofErr w:type="spellStart"/>
      <w:r>
        <w:t>KAOKSis</w:t>
      </w:r>
      <w:proofErr w:type="spellEnd"/>
      <w:r>
        <w:t xml:space="preserve"> on 3. peatüki pealkiri „</w:t>
      </w:r>
      <w:r w:rsidRPr="003E404D">
        <w:t xml:space="preserve">Kinnisasja omandamise </w:t>
      </w:r>
      <w:proofErr w:type="spellStart"/>
      <w:r w:rsidRPr="003E404D">
        <w:t>riigikaitselised</w:t>
      </w:r>
      <w:proofErr w:type="spellEnd"/>
      <w:r w:rsidRPr="003E404D">
        <w:t xml:space="preserve"> kitsendused</w:t>
      </w:r>
      <w:r>
        <w:t>“.</w:t>
      </w:r>
    </w:p>
    <w:p w14:paraId="06224E18" w14:textId="77777777" w:rsidR="00A36AE0" w:rsidRDefault="00A36AE0" w:rsidP="00A422F9">
      <w:pPr>
        <w:jc w:val="both"/>
      </w:pPr>
    </w:p>
    <w:p w14:paraId="00D772FA" w14:textId="51C11F3C" w:rsidR="007C3B27" w:rsidRDefault="00A36AE0" w:rsidP="00A422F9">
      <w:pPr>
        <w:jc w:val="both"/>
        <w:rPr>
          <w:rFonts w:eastAsia="Calibri"/>
        </w:rPr>
      </w:pPr>
      <w:r>
        <w:t>Muudatus on vajalik, kuna j</w:t>
      </w:r>
      <w:r w:rsidR="002F3EC5">
        <w:t>ulgeoleku tagamise eesmärgil k</w:t>
      </w:r>
      <w:r w:rsidR="007C3B27">
        <w:rPr>
          <w:rFonts w:eastAsia="Calibri"/>
        </w:rPr>
        <w:t>innisasja omandamise kitsendamis</w:t>
      </w:r>
      <w:r>
        <w:rPr>
          <w:rFonts w:eastAsia="Calibri"/>
        </w:rPr>
        <w:t>i</w:t>
      </w:r>
      <w:r w:rsidR="007C3B27">
        <w:rPr>
          <w:rFonts w:eastAsia="Calibri"/>
        </w:rPr>
        <w:t xml:space="preserve"> </w:t>
      </w:r>
      <w:r>
        <w:rPr>
          <w:rFonts w:eastAsia="Calibri"/>
        </w:rPr>
        <w:t xml:space="preserve">saab </w:t>
      </w:r>
      <w:proofErr w:type="spellStart"/>
      <w:r w:rsidR="003E404D">
        <w:rPr>
          <w:rFonts w:eastAsia="Calibri"/>
        </w:rPr>
        <w:t>riigikaitselistest</w:t>
      </w:r>
      <w:proofErr w:type="spellEnd"/>
      <w:r w:rsidR="003E404D">
        <w:rPr>
          <w:rFonts w:eastAsia="Calibri"/>
        </w:rPr>
        <w:t xml:space="preserve"> kitsendustest </w:t>
      </w:r>
      <w:r>
        <w:rPr>
          <w:rFonts w:eastAsia="Calibri"/>
        </w:rPr>
        <w:t xml:space="preserve">mõista </w:t>
      </w:r>
      <w:r w:rsidR="007C3B27">
        <w:rPr>
          <w:rFonts w:eastAsia="Calibri"/>
        </w:rPr>
        <w:t xml:space="preserve">oluliselt </w:t>
      </w:r>
      <w:r>
        <w:rPr>
          <w:rFonts w:eastAsia="Calibri"/>
        </w:rPr>
        <w:t>laiemalt</w:t>
      </w:r>
      <w:r w:rsidR="002F3EC5">
        <w:rPr>
          <w:rFonts w:eastAsia="Calibri"/>
        </w:rPr>
        <w:t xml:space="preserve">, mistõttu on otstarbekas kasutada </w:t>
      </w:r>
      <w:r>
        <w:rPr>
          <w:rFonts w:eastAsia="Calibri"/>
        </w:rPr>
        <w:t xml:space="preserve">nimetatud </w:t>
      </w:r>
      <w:r w:rsidR="002F3EC5">
        <w:rPr>
          <w:rFonts w:eastAsia="Calibri"/>
        </w:rPr>
        <w:t>laiemat mõistet</w:t>
      </w:r>
      <w:r w:rsidR="007C3B27" w:rsidRPr="00343C4E">
        <w:rPr>
          <w:rFonts w:eastAsia="Calibri"/>
        </w:rPr>
        <w:t>.</w:t>
      </w:r>
      <w:r w:rsidR="002F3EC5">
        <w:rPr>
          <w:rFonts w:eastAsia="Calibri"/>
        </w:rPr>
        <w:t xml:space="preserve"> Eesti julgeolekupoliitika alustes nenditakse, et o</w:t>
      </w:r>
      <w:r w:rsidR="002F3EC5" w:rsidRPr="002F3EC5">
        <w:rPr>
          <w:rFonts w:eastAsia="Calibri"/>
        </w:rPr>
        <w:t>leme kogu Eesti taasiseseisvumise järgse aja kõige pinevamas julgeolekuolukorras ning peame</w:t>
      </w:r>
      <w:r w:rsidR="002F3EC5">
        <w:rPr>
          <w:rFonts w:eastAsia="Calibri"/>
        </w:rPr>
        <w:t xml:space="preserve"> </w:t>
      </w:r>
      <w:r w:rsidR="002F3EC5" w:rsidRPr="002F3EC5">
        <w:rPr>
          <w:rFonts w:eastAsia="Calibri"/>
        </w:rPr>
        <w:t>riigis ja ühiskonnas tervikuna olema valmis varem mõeldamatuna tundunud riskideks.</w:t>
      </w:r>
      <w:r w:rsidR="002F3EC5">
        <w:rPr>
          <w:rFonts w:eastAsia="Calibri"/>
        </w:rPr>
        <w:t xml:space="preserve"> </w:t>
      </w:r>
      <w:r w:rsidR="002F3EC5" w:rsidRPr="002F3EC5">
        <w:rPr>
          <w:rFonts w:eastAsia="Calibri"/>
        </w:rPr>
        <w:t>Julgeoleku tugevdamiseks tegutseb Eesti viies omavahel tihedalt seotud ja üksteist toetavas</w:t>
      </w:r>
      <w:r w:rsidR="002F3EC5">
        <w:rPr>
          <w:rFonts w:eastAsia="Calibri"/>
        </w:rPr>
        <w:t xml:space="preserve"> </w:t>
      </w:r>
      <w:r w:rsidR="002F3EC5" w:rsidRPr="002F3EC5">
        <w:rPr>
          <w:rFonts w:eastAsia="Calibri"/>
        </w:rPr>
        <w:t>tegevusvaldkonnas, mis moodustavad terviku ning mille iga osa on samaväärse tähtsusega: 1)</w:t>
      </w:r>
      <w:r w:rsidR="001B6D6B">
        <w:rPr>
          <w:rFonts w:eastAsia="Calibri"/>
        </w:rPr>
        <w:t> </w:t>
      </w:r>
      <w:r w:rsidR="002F3EC5" w:rsidRPr="002F3EC5">
        <w:rPr>
          <w:rFonts w:eastAsia="Calibri"/>
        </w:rPr>
        <w:t>ühiskonna sidusus ja riigi kerksus, 2) majandusjulgeolek ja elutähtsad teenused, 3) sisejulgeolek</w:t>
      </w:r>
      <w:r w:rsidR="002F3EC5">
        <w:rPr>
          <w:rFonts w:eastAsia="Calibri"/>
        </w:rPr>
        <w:t xml:space="preserve"> </w:t>
      </w:r>
      <w:r w:rsidR="002F3EC5" w:rsidRPr="002F3EC5">
        <w:rPr>
          <w:rFonts w:eastAsia="Calibri"/>
        </w:rPr>
        <w:t>ja avalik kord, 4) sõjaline kaitse, 5) rahvusvaheline tegevus.</w:t>
      </w:r>
      <w:r w:rsidR="001B6D6B">
        <w:rPr>
          <w:rStyle w:val="Allmrkuseviide"/>
          <w:rFonts w:eastAsia="Calibri"/>
        </w:rPr>
        <w:footnoteReference w:id="25"/>
      </w:r>
      <w:r w:rsidR="002F3EC5">
        <w:rPr>
          <w:rFonts w:eastAsia="Calibri"/>
        </w:rPr>
        <w:t xml:space="preserve"> Seega riigikaitse on üks mitmest julgeoleku tagamise tegevussuunast ning kuivõrd kinnisasjade omandamise</w:t>
      </w:r>
      <w:r w:rsidR="00880E57">
        <w:rPr>
          <w:rFonts w:eastAsia="Calibri"/>
        </w:rPr>
        <w:t>l võivad</w:t>
      </w:r>
      <w:r w:rsidR="002F3EC5">
        <w:rPr>
          <w:rFonts w:eastAsia="Calibri"/>
        </w:rPr>
        <w:t xml:space="preserve"> ohustava riigi isikute poolt kaasneda erinevad ohud ja neid maandatakse läbi erinevate tegevussuundade, siis on mõistlik antud seaduse tähenduses edaspidi kasutada laiemat mõistet. </w:t>
      </w:r>
    </w:p>
    <w:p w14:paraId="71ED0C1C" w14:textId="77777777" w:rsidR="006308AF" w:rsidRDefault="006308AF" w:rsidP="00A422F9">
      <w:pPr>
        <w:jc w:val="both"/>
        <w:rPr>
          <w:rFonts w:eastAsia="Calibri"/>
        </w:rPr>
      </w:pPr>
    </w:p>
    <w:p w14:paraId="7D7BFB0D" w14:textId="77259362" w:rsidR="006308AF" w:rsidRPr="007C3B27" w:rsidRDefault="006308AF" w:rsidP="00A422F9">
      <w:pPr>
        <w:jc w:val="both"/>
        <w:rPr>
          <w:rFonts w:eastAsia="Calibri"/>
        </w:rPr>
      </w:pPr>
      <w:r>
        <w:rPr>
          <w:rFonts w:eastAsia="Calibri"/>
        </w:rPr>
        <w:t xml:space="preserve">Eesti keele seletava sõnaraamatu (EKI) kohaselt on </w:t>
      </w:r>
      <w:r w:rsidR="003614E0">
        <w:rPr>
          <w:rFonts w:eastAsia="Calibri"/>
        </w:rPr>
        <w:t>’</w:t>
      </w:r>
      <w:r>
        <w:rPr>
          <w:rFonts w:eastAsia="Calibri"/>
        </w:rPr>
        <w:t>kitsendus</w:t>
      </w:r>
      <w:r w:rsidR="003614E0">
        <w:rPr>
          <w:rFonts w:eastAsia="Calibri"/>
        </w:rPr>
        <w:t>’</w:t>
      </w:r>
      <w:r>
        <w:rPr>
          <w:rFonts w:eastAsia="Calibri"/>
        </w:rPr>
        <w:t xml:space="preserve"> </w:t>
      </w:r>
      <w:r w:rsidRPr="006308AF">
        <w:rPr>
          <w:rFonts w:eastAsia="Calibri"/>
        </w:rPr>
        <w:t>piirav, kitsendav asjaolu, tingimus</w:t>
      </w:r>
      <w:r>
        <w:rPr>
          <w:rFonts w:eastAsia="Calibri"/>
        </w:rPr>
        <w:t xml:space="preserve">. </w:t>
      </w:r>
      <w:r w:rsidR="00F653B1">
        <w:rPr>
          <w:rFonts w:eastAsia="Calibri"/>
        </w:rPr>
        <w:t xml:space="preserve">Nimetatud sõnaraamatu kohaselt on </w:t>
      </w:r>
      <w:r w:rsidR="003614E0">
        <w:rPr>
          <w:rFonts w:eastAsia="Calibri"/>
        </w:rPr>
        <w:t>’</w:t>
      </w:r>
      <w:r w:rsidR="00F653B1">
        <w:rPr>
          <w:rFonts w:eastAsia="Calibri"/>
        </w:rPr>
        <w:t>p</w:t>
      </w:r>
      <w:r>
        <w:rPr>
          <w:rFonts w:eastAsia="Calibri"/>
        </w:rPr>
        <w:t>iirang</w:t>
      </w:r>
      <w:r w:rsidR="003614E0">
        <w:rPr>
          <w:rFonts w:eastAsia="Calibri"/>
        </w:rPr>
        <w:t>’</w:t>
      </w:r>
      <w:r>
        <w:rPr>
          <w:rFonts w:eastAsia="Calibri"/>
        </w:rPr>
        <w:t xml:space="preserve"> </w:t>
      </w:r>
      <w:r w:rsidRPr="006308AF">
        <w:rPr>
          <w:rFonts w:eastAsia="Calibri"/>
        </w:rPr>
        <w:t>piirav, kitsendav määrus, keeld vm. asjaolu, kitsendus</w:t>
      </w:r>
      <w:r>
        <w:rPr>
          <w:rFonts w:eastAsia="Calibri"/>
        </w:rPr>
        <w:t>.</w:t>
      </w:r>
      <w:r w:rsidRPr="006308AF">
        <w:rPr>
          <w:rFonts w:eastAsia="Calibri"/>
        </w:rPr>
        <w:t xml:space="preserve"> </w:t>
      </w:r>
      <w:r w:rsidR="00F653B1">
        <w:rPr>
          <w:rFonts w:eastAsia="Calibri"/>
        </w:rPr>
        <w:t xml:space="preserve">Eeltoodust lähtudes hõlmab </w:t>
      </w:r>
      <w:r>
        <w:rPr>
          <w:rFonts w:eastAsia="Calibri"/>
        </w:rPr>
        <w:t xml:space="preserve">kitsendus ka keeldu. </w:t>
      </w:r>
    </w:p>
    <w:p w14:paraId="4CDF3F9B" w14:textId="77777777" w:rsidR="00C6781D" w:rsidRPr="003B36CD" w:rsidRDefault="00C6781D" w:rsidP="00A422F9">
      <w:pPr>
        <w:jc w:val="both"/>
        <w:rPr>
          <w:rFonts w:eastAsia="Calibri"/>
          <w:kern w:val="0"/>
          <w:highlight w:val="yellow"/>
          <w14:ligatures w14:val="none"/>
        </w:rPr>
      </w:pPr>
    </w:p>
    <w:p w14:paraId="1AAA7092" w14:textId="77777777" w:rsidR="00D62DB8" w:rsidRDefault="00E428BB" w:rsidP="00A422F9">
      <w:pPr>
        <w:jc w:val="both"/>
        <w:rPr>
          <w:rFonts w:eastAsia="Calibri"/>
          <w:kern w:val="0"/>
          <w14:ligatures w14:val="none"/>
        </w:rPr>
      </w:pPr>
      <w:r w:rsidRPr="00BC6B73">
        <w:rPr>
          <w:rFonts w:eastAsia="Calibri"/>
          <w:b/>
          <w:bCs/>
          <w:kern w:val="0"/>
          <w14:ligatures w14:val="none"/>
        </w:rPr>
        <w:t xml:space="preserve">Eelnõu § 1 punktiga </w:t>
      </w:r>
      <w:r w:rsidR="000D7112">
        <w:rPr>
          <w:rFonts w:eastAsia="Calibri"/>
          <w:b/>
          <w:bCs/>
          <w:kern w:val="0"/>
          <w14:ligatures w14:val="none"/>
        </w:rPr>
        <w:t>7</w:t>
      </w:r>
      <w:r>
        <w:rPr>
          <w:rFonts w:eastAsia="Calibri"/>
          <w:b/>
          <w:bCs/>
          <w:kern w:val="0"/>
          <w14:ligatures w14:val="none"/>
        </w:rPr>
        <w:t xml:space="preserve"> </w:t>
      </w:r>
      <w:r w:rsidRPr="00343C4E">
        <w:rPr>
          <w:rFonts w:eastAsia="Calibri"/>
          <w:kern w:val="0"/>
          <w14:ligatures w14:val="none"/>
        </w:rPr>
        <w:t xml:space="preserve">muudetakse paragrahvi 10 pealkiri ja sõnastatakse see järgmiselt: </w:t>
      </w:r>
      <w:r w:rsidR="001B6D6B">
        <w:rPr>
          <w:rFonts w:eastAsia="Calibri"/>
          <w:kern w:val="0"/>
          <w14:ligatures w14:val="none"/>
        </w:rPr>
        <w:t>„</w:t>
      </w:r>
      <w:r w:rsidRPr="00343C4E">
        <w:rPr>
          <w:rFonts w:eastAsia="Calibri"/>
          <w:kern w:val="0"/>
          <w14:ligatures w14:val="none"/>
        </w:rPr>
        <w:t>Piiranguala</w:t>
      </w:r>
      <w:r w:rsidR="005E2829">
        <w:rPr>
          <w:rFonts w:eastAsia="Calibri"/>
          <w:kern w:val="0"/>
          <w14:ligatures w14:val="none"/>
        </w:rPr>
        <w:t>s kinnisasja omandamise keeld</w:t>
      </w:r>
      <w:r w:rsidRPr="00343C4E">
        <w:rPr>
          <w:rFonts w:eastAsia="Calibri"/>
          <w:kern w:val="0"/>
          <w14:ligatures w14:val="none"/>
        </w:rPr>
        <w:t xml:space="preserve">“. </w:t>
      </w:r>
    </w:p>
    <w:p w14:paraId="70F0222B" w14:textId="77777777" w:rsidR="00D62DB8" w:rsidRDefault="00D62DB8" w:rsidP="00A422F9">
      <w:pPr>
        <w:jc w:val="both"/>
        <w:rPr>
          <w:rFonts w:eastAsia="Calibri"/>
          <w:kern w:val="0"/>
          <w14:ligatures w14:val="none"/>
        </w:rPr>
      </w:pPr>
    </w:p>
    <w:p w14:paraId="77C9D2BD" w14:textId="17AD5DB2" w:rsidR="00BA6322" w:rsidRPr="00BA6322" w:rsidRDefault="00E428BB" w:rsidP="00A422F9">
      <w:pPr>
        <w:jc w:val="both"/>
        <w:rPr>
          <w:rFonts w:eastAsia="Calibri"/>
        </w:rPr>
      </w:pPr>
      <w:r w:rsidRPr="00343C4E">
        <w:rPr>
          <w:rFonts w:eastAsia="Calibri"/>
          <w:kern w:val="0"/>
          <w14:ligatures w14:val="none"/>
        </w:rPr>
        <w:t xml:space="preserve">Kehtivas </w:t>
      </w:r>
      <w:proofErr w:type="spellStart"/>
      <w:r w:rsidRPr="00343C4E">
        <w:rPr>
          <w:rFonts w:eastAsia="Calibri"/>
          <w:kern w:val="0"/>
          <w14:ligatures w14:val="none"/>
        </w:rPr>
        <w:t>KAOKSis</w:t>
      </w:r>
      <w:proofErr w:type="spellEnd"/>
      <w:r w:rsidRPr="00343C4E">
        <w:rPr>
          <w:rFonts w:eastAsia="Calibri"/>
          <w:kern w:val="0"/>
          <w14:ligatures w14:val="none"/>
        </w:rPr>
        <w:t xml:space="preserve"> on § 10 </w:t>
      </w:r>
      <w:r>
        <w:rPr>
          <w:rFonts w:eastAsia="Calibri"/>
          <w:kern w:val="0"/>
          <w14:ligatures w14:val="none"/>
        </w:rPr>
        <w:t>pealkiri „</w:t>
      </w:r>
      <w:proofErr w:type="spellStart"/>
      <w:r w:rsidRPr="00343C4E">
        <w:rPr>
          <w:rFonts w:eastAsia="Calibri"/>
          <w:kern w:val="0"/>
          <w14:ligatures w14:val="none"/>
        </w:rPr>
        <w:t>Riigikaitselised</w:t>
      </w:r>
      <w:proofErr w:type="spellEnd"/>
      <w:r w:rsidRPr="00343C4E">
        <w:rPr>
          <w:rFonts w:eastAsia="Calibri"/>
          <w:kern w:val="0"/>
          <w14:ligatures w14:val="none"/>
        </w:rPr>
        <w:t xml:space="preserve"> kitsendused</w:t>
      </w:r>
      <w:r>
        <w:rPr>
          <w:rFonts w:eastAsia="Calibri"/>
          <w:kern w:val="0"/>
          <w14:ligatures w14:val="none"/>
        </w:rPr>
        <w:t xml:space="preserve">“. </w:t>
      </w:r>
      <w:r w:rsidR="00BA6322">
        <w:rPr>
          <w:rFonts w:eastAsia="Calibri"/>
        </w:rPr>
        <w:t xml:space="preserve">Sõna </w:t>
      </w:r>
      <w:r w:rsidR="001B6D6B">
        <w:rPr>
          <w:rFonts w:eastAsia="Calibri"/>
        </w:rPr>
        <w:t>„</w:t>
      </w:r>
      <w:proofErr w:type="spellStart"/>
      <w:r w:rsidR="00BA6322" w:rsidRPr="001B6D6B">
        <w:rPr>
          <w:rFonts w:eastAsia="Calibri"/>
        </w:rPr>
        <w:t>riigikaitseli</w:t>
      </w:r>
      <w:r w:rsidR="00DF05D5" w:rsidRPr="001B6D6B">
        <w:rPr>
          <w:rFonts w:eastAsia="Calibri"/>
        </w:rPr>
        <w:t>n</w:t>
      </w:r>
      <w:r w:rsidR="00BA6322" w:rsidRPr="001B6D6B">
        <w:rPr>
          <w:rFonts w:eastAsia="Calibri"/>
        </w:rPr>
        <w:t>e</w:t>
      </w:r>
      <w:proofErr w:type="spellEnd"/>
      <w:r w:rsidR="001B6D6B">
        <w:rPr>
          <w:rFonts w:eastAsia="Calibri"/>
        </w:rPr>
        <w:t>“</w:t>
      </w:r>
      <w:r w:rsidR="00BA6322">
        <w:rPr>
          <w:rFonts w:eastAsia="Calibri"/>
        </w:rPr>
        <w:t xml:space="preserve"> ärajätmine põhjendus on sama, mis </w:t>
      </w:r>
      <w:r w:rsidR="00DF05D5">
        <w:rPr>
          <w:rFonts w:eastAsia="Calibri"/>
        </w:rPr>
        <w:t>3.</w:t>
      </w:r>
      <w:r w:rsidR="001B6D6B">
        <w:rPr>
          <w:rFonts w:eastAsia="Calibri"/>
        </w:rPr>
        <w:t> </w:t>
      </w:r>
      <w:r w:rsidR="00BA6322">
        <w:rPr>
          <w:rFonts w:eastAsia="Calibri"/>
        </w:rPr>
        <w:t xml:space="preserve">peatüki pealkirja muutmisel. </w:t>
      </w:r>
      <w:r w:rsidR="00DF05D5">
        <w:rPr>
          <w:rFonts w:eastAsia="Calibri"/>
        </w:rPr>
        <w:t xml:space="preserve">Koondnimetus </w:t>
      </w:r>
      <w:r w:rsidR="001B6D6B">
        <w:rPr>
          <w:rFonts w:eastAsia="Calibri"/>
        </w:rPr>
        <w:t>„</w:t>
      </w:r>
      <w:r w:rsidR="00DF05D5" w:rsidRPr="001B6D6B">
        <w:rPr>
          <w:rFonts w:eastAsia="Calibri"/>
        </w:rPr>
        <w:t>p</w:t>
      </w:r>
      <w:r w:rsidR="00BA6322" w:rsidRPr="001B6D6B">
        <w:rPr>
          <w:rFonts w:eastAsia="Calibri"/>
        </w:rPr>
        <w:t>iiranguala</w:t>
      </w:r>
      <w:r w:rsidR="001B6D6B">
        <w:rPr>
          <w:rFonts w:eastAsia="Calibri"/>
        </w:rPr>
        <w:t>“</w:t>
      </w:r>
      <w:r w:rsidR="00BA6322">
        <w:rPr>
          <w:rFonts w:eastAsia="Calibri"/>
        </w:rPr>
        <w:t xml:space="preserve"> tuleb </w:t>
      </w:r>
      <w:r w:rsidR="00DF05D5">
        <w:rPr>
          <w:rFonts w:eastAsia="Calibri"/>
        </w:rPr>
        <w:t>asjaolust</w:t>
      </w:r>
      <w:r w:rsidR="00BA6322">
        <w:rPr>
          <w:rFonts w:eastAsia="Calibri"/>
        </w:rPr>
        <w:t xml:space="preserve">, et </w:t>
      </w:r>
      <w:r w:rsidR="00DF05D5">
        <w:rPr>
          <w:rFonts w:eastAsia="Calibri"/>
        </w:rPr>
        <w:t xml:space="preserve">seadusega on määratud </w:t>
      </w:r>
      <w:r w:rsidR="00BA6322" w:rsidRPr="00A47E08">
        <w:rPr>
          <w:rFonts w:eastAsia="Calibri"/>
          <w:b/>
        </w:rPr>
        <w:t>alad</w:t>
      </w:r>
      <w:r w:rsidR="00BA6322">
        <w:rPr>
          <w:rFonts w:eastAsia="Calibri"/>
        </w:rPr>
        <w:t>, kus f</w:t>
      </w:r>
      <w:r w:rsidR="00BA6322" w:rsidRPr="00BA6322">
        <w:rPr>
          <w:rFonts w:eastAsia="Calibri"/>
        </w:rPr>
        <w:t>üüsilisel isikul, kes ei ole Euroopa Majanduspiirkonna lepinguriigi või Suurbritannia ja Põhja-Iiri Ühendkuningriigi kodanik, või juriidilisel isikul, kelle asukoht ei ole Euroopa Majanduspiirkonna lepinguriigis või Suurbritannia ja Põhja-Iiri Ühendkuningriigis, on keelatud omandada kinnisasja</w:t>
      </w:r>
      <w:r w:rsidR="00BA6322">
        <w:rPr>
          <w:rFonts w:eastAsia="Calibri"/>
        </w:rPr>
        <w:t xml:space="preserve">. </w:t>
      </w:r>
    </w:p>
    <w:p w14:paraId="46D7B882" w14:textId="77777777" w:rsidR="00BA6322" w:rsidRPr="00BA6322" w:rsidRDefault="00BA6322" w:rsidP="00343C4E">
      <w:pPr>
        <w:pStyle w:val="Loendilik"/>
        <w:spacing w:line="240" w:lineRule="auto"/>
        <w:rPr>
          <w:rFonts w:eastAsia="Calibri"/>
          <w:highlight w:val="yellow"/>
        </w:rPr>
      </w:pPr>
    </w:p>
    <w:p w14:paraId="3D72FA62" w14:textId="3004C276" w:rsidR="00871BFB" w:rsidRDefault="004848C3" w:rsidP="00A422F9">
      <w:pPr>
        <w:jc w:val="both"/>
        <w:rPr>
          <w:rFonts w:eastAsia="Calibri"/>
          <w:kern w:val="0"/>
          <w14:ligatures w14:val="none"/>
        </w:rPr>
      </w:pPr>
      <w:r w:rsidRPr="00BC6B73">
        <w:rPr>
          <w:rFonts w:eastAsia="Calibri"/>
          <w:b/>
          <w:bCs/>
          <w:kern w:val="0"/>
          <w14:ligatures w14:val="none"/>
        </w:rPr>
        <w:t xml:space="preserve">Eelnõu § 1 punktiga </w:t>
      </w:r>
      <w:r w:rsidR="000D7112">
        <w:rPr>
          <w:rFonts w:eastAsia="Calibri"/>
          <w:b/>
          <w:bCs/>
          <w:kern w:val="0"/>
          <w14:ligatures w14:val="none"/>
        </w:rPr>
        <w:t>8</w:t>
      </w:r>
      <w:r w:rsidRPr="00343C4E">
        <w:rPr>
          <w:rFonts w:eastAsia="Calibri"/>
          <w:kern w:val="0"/>
          <w14:ligatures w14:val="none"/>
        </w:rPr>
        <w:t xml:space="preserve"> </w:t>
      </w:r>
      <w:r>
        <w:rPr>
          <w:rFonts w:eastAsia="Calibri"/>
          <w:kern w:val="0"/>
          <w14:ligatures w14:val="none"/>
        </w:rPr>
        <w:t xml:space="preserve">muudetakse </w:t>
      </w:r>
      <w:bookmarkStart w:id="74" w:name="_Hlk221095655"/>
      <w:r w:rsidR="004148FF" w:rsidRPr="004148FF">
        <w:rPr>
          <w:rFonts w:eastAsia="Calibri"/>
        </w:rPr>
        <w:t xml:space="preserve">paragrahvi 10 </w:t>
      </w:r>
      <w:r w:rsidR="00D62DB8">
        <w:rPr>
          <w:rFonts w:eastAsia="Calibri"/>
        </w:rPr>
        <w:t xml:space="preserve">lõike </w:t>
      </w:r>
      <w:r w:rsidR="004148FF" w:rsidRPr="004148FF">
        <w:rPr>
          <w:rFonts w:eastAsia="Calibri"/>
        </w:rPr>
        <w:t xml:space="preserve">1 </w:t>
      </w:r>
      <w:r w:rsidR="00D62DB8">
        <w:rPr>
          <w:rFonts w:eastAsia="Calibri"/>
        </w:rPr>
        <w:t xml:space="preserve">sissejuhatavat lauseosa </w:t>
      </w:r>
      <w:r w:rsidR="004148FF" w:rsidRPr="004148FF">
        <w:rPr>
          <w:rFonts w:eastAsia="Calibri"/>
        </w:rPr>
        <w:t xml:space="preserve">ja sõnastatakse </w:t>
      </w:r>
      <w:r>
        <w:rPr>
          <w:rFonts w:eastAsia="Calibri"/>
        </w:rPr>
        <w:t xml:space="preserve">see </w:t>
      </w:r>
      <w:r w:rsidR="004148FF" w:rsidRPr="004148FF">
        <w:rPr>
          <w:rFonts w:eastAsia="Calibri"/>
        </w:rPr>
        <w:t xml:space="preserve">järgmiselt: </w:t>
      </w:r>
      <w:r w:rsidR="004148FF">
        <w:rPr>
          <w:rFonts w:eastAsia="Calibri"/>
          <w:kern w:val="0"/>
          <w14:ligatures w14:val="none"/>
        </w:rPr>
        <w:t>„</w:t>
      </w:r>
      <w:r w:rsidR="004C2BB8" w:rsidRPr="004C2BB8">
        <w:rPr>
          <w:rFonts w:eastAsia="Calibri"/>
          <w:kern w:val="0"/>
          <w14:ligatures w14:val="none"/>
        </w:rPr>
        <w:t xml:space="preserve">Füüsilisel isikul, kelle kodakondsuse järgne riik, või juriidilisel isikul, kelle asukoha järgne riik ei ole Euroopa Majanduspiirkonna lepinguriik või Suurbritannia ja Põhja-Iiri Ühendkuningriik, on keelatud omandada kinnisasja järgmistel maa-aladel (edaspidi </w:t>
      </w:r>
      <w:r w:rsidR="004C2BB8" w:rsidRPr="001B6D6B">
        <w:rPr>
          <w:rFonts w:eastAsia="Calibri"/>
          <w:i/>
          <w:iCs/>
          <w:kern w:val="0"/>
          <w14:ligatures w14:val="none"/>
        </w:rPr>
        <w:t>piiranguala</w:t>
      </w:r>
      <w:r w:rsidR="004C2BB8" w:rsidRPr="004C2BB8">
        <w:rPr>
          <w:rFonts w:eastAsia="Calibri"/>
          <w:kern w:val="0"/>
          <w14:ligatures w14:val="none"/>
        </w:rPr>
        <w:t>)</w:t>
      </w:r>
      <w:r w:rsidR="004148FF" w:rsidRPr="00FD489D">
        <w:rPr>
          <w:rFonts w:eastAsia="Calibri"/>
          <w:kern w:val="0"/>
          <w14:ligatures w14:val="none"/>
        </w:rPr>
        <w:t>“</w:t>
      </w:r>
      <w:r>
        <w:rPr>
          <w:rFonts w:eastAsia="Calibri"/>
          <w:kern w:val="0"/>
          <w14:ligatures w14:val="none"/>
        </w:rPr>
        <w:t xml:space="preserve">. </w:t>
      </w:r>
    </w:p>
    <w:p w14:paraId="2DBDD1F5" w14:textId="77777777" w:rsidR="00871BFB" w:rsidRDefault="00871BFB" w:rsidP="00A422F9">
      <w:pPr>
        <w:jc w:val="both"/>
        <w:rPr>
          <w:rFonts w:eastAsia="Calibri"/>
          <w:kern w:val="0"/>
          <w14:ligatures w14:val="none"/>
        </w:rPr>
      </w:pPr>
    </w:p>
    <w:p w14:paraId="075D674D" w14:textId="42FB053E" w:rsidR="000F5B8C" w:rsidRPr="000F5B8C" w:rsidRDefault="00871BFB" w:rsidP="00A422F9">
      <w:pPr>
        <w:jc w:val="both"/>
        <w:rPr>
          <w:rFonts w:eastAsia="Calibri"/>
          <w:kern w:val="0"/>
          <w14:ligatures w14:val="none"/>
        </w:rPr>
      </w:pPr>
      <w:r w:rsidRPr="00871BFB">
        <w:rPr>
          <w:rFonts w:eastAsia="Calibri"/>
          <w:kern w:val="0"/>
          <w14:ligatures w14:val="none"/>
        </w:rPr>
        <w:t>Muudatus on vajalik, et ajakohastada ja täpsustada piiranguala regulatsiooni kohaldamisala</w:t>
      </w:r>
      <w:r>
        <w:rPr>
          <w:rFonts w:eastAsia="Calibri"/>
          <w:kern w:val="0"/>
          <w14:ligatures w14:val="none"/>
        </w:rPr>
        <w:t>.</w:t>
      </w:r>
      <w:r w:rsidRPr="00871BFB">
        <w:rPr>
          <w:rFonts w:eastAsia="Calibri"/>
          <w:kern w:val="0"/>
          <w14:ligatures w14:val="none"/>
        </w:rPr>
        <w:t xml:space="preserve"> </w:t>
      </w:r>
      <w:r w:rsidR="004848C3">
        <w:rPr>
          <w:rFonts w:eastAsia="Calibri"/>
          <w:kern w:val="0"/>
          <w14:ligatures w14:val="none"/>
        </w:rPr>
        <w:t xml:space="preserve">Muudatus </w:t>
      </w:r>
      <w:r w:rsidR="000F5B8C">
        <w:rPr>
          <w:rFonts w:eastAsia="Calibri"/>
          <w:kern w:val="0"/>
          <w14:ligatures w14:val="none"/>
        </w:rPr>
        <w:t xml:space="preserve">võrreldes </w:t>
      </w:r>
      <w:r w:rsidR="004848C3">
        <w:rPr>
          <w:rFonts w:eastAsia="Calibri"/>
          <w:kern w:val="0"/>
          <w14:ligatures w14:val="none"/>
        </w:rPr>
        <w:t xml:space="preserve">kehtiva sõnastusega </w:t>
      </w:r>
      <w:r w:rsidR="000F5B8C">
        <w:rPr>
          <w:rFonts w:eastAsia="Calibri"/>
          <w:kern w:val="0"/>
          <w14:ligatures w14:val="none"/>
        </w:rPr>
        <w:t>seisneb selles, et seaduses</w:t>
      </w:r>
      <w:r w:rsidR="004848C3">
        <w:rPr>
          <w:rFonts w:eastAsia="Calibri"/>
          <w:kern w:val="0"/>
          <w14:ligatures w14:val="none"/>
        </w:rPr>
        <w:t>t</w:t>
      </w:r>
      <w:r w:rsidR="000F5B8C">
        <w:rPr>
          <w:rFonts w:eastAsia="Calibri"/>
          <w:kern w:val="0"/>
          <w14:ligatures w14:val="none"/>
        </w:rPr>
        <w:t xml:space="preserve"> kaob ära viide </w:t>
      </w:r>
      <w:r w:rsidR="000F5B8C" w:rsidRPr="000F5B8C">
        <w:rPr>
          <w:rFonts w:eastAsia="Calibri"/>
          <w:kern w:val="0"/>
          <w14:ligatures w14:val="none"/>
        </w:rPr>
        <w:t xml:space="preserve">1999. aasta 31. detsembri seisuga eksisteerinud </w:t>
      </w:r>
      <w:r w:rsidR="000F5B8C">
        <w:rPr>
          <w:rFonts w:eastAsia="Calibri"/>
          <w:kern w:val="0"/>
          <w14:ligatures w14:val="none"/>
        </w:rPr>
        <w:t xml:space="preserve">valdade </w:t>
      </w:r>
      <w:r w:rsidR="000F5B8C" w:rsidRPr="000F5B8C">
        <w:rPr>
          <w:rFonts w:eastAsia="Calibri"/>
          <w:kern w:val="0"/>
          <w14:ligatures w14:val="none"/>
        </w:rPr>
        <w:t>piiride</w:t>
      </w:r>
      <w:r w:rsidR="000F5B8C">
        <w:rPr>
          <w:rFonts w:eastAsia="Calibri"/>
          <w:kern w:val="0"/>
          <w14:ligatures w14:val="none"/>
        </w:rPr>
        <w:t>le. Pärast 1999</w:t>
      </w:r>
      <w:r w:rsidR="004848C3">
        <w:rPr>
          <w:rFonts w:eastAsia="Calibri"/>
          <w:kern w:val="0"/>
          <w14:ligatures w14:val="none"/>
        </w:rPr>
        <w:t>.</w:t>
      </w:r>
      <w:r w:rsidR="000F5B8C">
        <w:rPr>
          <w:rFonts w:eastAsia="Calibri"/>
          <w:kern w:val="0"/>
          <w14:ligatures w14:val="none"/>
        </w:rPr>
        <w:t xml:space="preserve"> aasta 31. septembrit on haldusjaotus muutunud ning selleaegsete kaartide leidmine keskmise inimese jaoks võib olla keeruline</w:t>
      </w:r>
      <w:r w:rsidR="00C6781D">
        <w:rPr>
          <w:rFonts w:eastAsia="Calibri"/>
          <w:kern w:val="0"/>
          <w14:ligatures w14:val="none"/>
        </w:rPr>
        <w:t xml:space="preserve"> ja põhjustada segadust ning seeläbi nõrgendada seaduse rakendamist</w:t>
      </w:r>
      <w:r w:rsidR="000F5B8C">
        <w:rPr>
          <w:rFonts w:eastAsia="Calibri"/>
          <w:kern w:val="0"/>
          <w14:ligatures w14:val="none"/>
        </w:rPr>
        <w:t>.</w:t>
      </w:r>
      <w:r w:rsidR="000F5B8C" w:rsidDel="00C6781D">
        <w:rPr>
          <w:rFonts w:eastAsia="Calibri"/>
          <w:kern w:val="0"/>
          <w14:ligatures w14:val="none"/>
        </w:rPr>
        <w:t xml:space="preserve"> </w:t>
      </w:r>
      <w:r w:rsidR="00C6781D">
        <w:rPr>
          <w:rFonts w:eastAsia="Calibri"/>
          <w:kern w:val="0"/>
          <w14:ligatures w14:val="none"/>
        </w:rPr>
        <w:t xml:space="preserve">Muudatuse eesmärk on lisaks valdadele lisada külade loetelu, mida on tehingu osapooltel lihtsam jälgida, kuivõrd küla nimetus on iga katastriüksuse nimetuses toodud. Samuti </w:t>
      </w:r>
      <w:r w:rsidR="005F49C2">
        <w:rPr>
          <w:rFonts w:eastAsia="Calibri"/>
          <w:kern w:val="0"/>
          <w14:ligatures w14:val="none"/>
        </w:rPr>
        <w:t xml:space="preserve">näitab praktika, et </w:t>
      </w:r>
      <w:r w:rsidR="00C6781D">
        <w:rPr>
          <w:rFonts w:eastAsia="Calibri"/>
          <w:kern w:val="0"/>
          <w14:ligatures w14:val="none"/>
        </w:rPr>
        <w:t>külade piirid</w:t>
      </w:r>
      <w:r w:rsidR="005F49C2">
        <w:rPr>
          <w:rFonts w:eastAsia="Calibri"/>
          <w:kern w:val="0"/>
          <w14:ligatures w14:val="none"/>
        </w:rPr>
        <w:t xml:space="preserve"> on ajas väga vähe muutunud. </w:t>
      </w:r>
      <w:r w:rsidR="000F5B8C">
        <w:rPr>
          <w:rFonts w:eastAsia="Calibri"/>
          <w:kern w:val="0"/>
          <w14:ligatures w14:val="none"/>
        </w:rPr>
        <w:t>Kirjeldatud muutus on tehnilist laadi</w:t>
      </w:r>
      <w:r w:rsidR="005F49C2">
        <w:rPr>
          <w:rFonts w:eastAsia="Calibri"/>
          <w:kern w:val="0"/>
          <w14:ligatures w14:val="none"/>
        </w:rPr>
        <w:t>, et muuta piiranguala selgemini loetavaks j</w:t>
      </w:r>
      <w:r w:rsidR="00D70CCD">
        <w:rPr>
          <w:rFonts w:eastAsia="Calibri"/>
          <w:kern w:val="0"/>
          <w14:ligatures w14:val="none"/>
        </w:rPr>
        <w:t>a</w:t>
      </w:r>
      <w:r w:rsidR="005F49C2">
        <w:rPr>
          <w:rFonts w:eastAsia="Calibri"/>
          <w:kern w:val="0"/>
          <w14:ligatures w14:val="none"/>
        </w:rPr>
        <w:t xml:space="preserve"> arusaadavaks.</w:t>
      </w:r>
      <w:r w:rsidR="000F5B8C" w:rsidDel="005F49C2">
        <w:rPr>
          <w:rFonts w:eastAsia="Calibri"/>
          <w:kern w:val="0"/>
          <w14:ligatures w14:val="none"/>
        </w:rPr>
        <w:t xml:space="preserve"> </w:t>
      </w:r>
      <w:r w:rsidR="005F49C2">
        <w:rPr>
          <w:rFonts w:eastAsia="Calibri"/>
          <w:kern w:val="0"/>
          <w14:ligatures w14:val="none"/>
        </w:rPr>
        <w:t>A</w:t>
      </w:r>
      <w:r w:rsidR="00384BAD">
        <w:rPr>
          <w:rFonts w:eastAsia="Calibri"/>
          <w:kern w:val="0"/>
          <w14:ligatures w14:val="none"/>
        </w:rPr>
        <w:t xml:space="preserve">la </w:t>
      </w:r>
      <w:r w:rsidR="005F49C2">
        <w:rPr>
          <w:rFonts w:eastAsia="Calibri"/>
          <w:kern w:val="0"/>
          <w14:ligatures w14:val="none"/>
        </w:rPr>
        <w:t>piirjooni</w:t>
      </w:r>
      <w:r w:rsidR="00384BAD">
        <w:rPr>
          <w:rFonts w:eastAsia="Calibri"/>
          <w:kern w:val="0"/>
          <w14:ligatures w14:val="none"/>
        </w:rPr>
        <w:t>, kus piirangud kehtivad</w:t>
      </w:r>
      <w:r w:rsidR="004848C3">
        <w:rPr>
          <w:rFonts w:eastAsia="Calibri"/>
          <w:kern w:val="0"/>
          <w14:ligatures w14:val="none"/>
        </w:rPr>
        <w:t>,</w:t>
      </w:r>
      <w:r w:rsidR="00384BAD">
        <w:rPr>
          <w:rFonts w:eastAsia="Calibri"/>
          <w:kern w:val="0"/>
          <w14:ligatures w14:val="none"/>
        </w:rPr>
        <w:t xml:space="preserve"> </w:t>
      </w:r>
      <w:r w:rsidR="003614E0">
        <w:rPr>
          <w:rFonts w:eastAsia="Calibri"/>
          <w:kern w:val="0"/>
          <w14:ligatures w14:val="none"/>
        </w:rPr>
        <w:t xml:space="preserve">valdavalt </w:t>
      </w:r>
      <w:r w:rsidR="00384BAD">
        <w:rPr>
          <w:rFonts w:eastAsia="Calibri"/>
          <w:kern w:val="0"/>
          <w14:ligatures w14:val="none"/>
        </w:rPr>
        <w:t>ei muudeta.</w:t>
      </w:r>
      <w:r w:rsidR="005F49C2">
        <w:rPr>
          <w:rFonts w:eastAsia="Calibri"/>
          <w:kern w:val="0"/>
          <w14:ligatures w14:val="none"/>
        </w:rPr>
        <w:t xml:space="preserve"> Seaduse uuendamisega viiakse see suuremasse vastavusse seaduse mõttega</w:t>
      </w:r>
      <w:r w:rsidR="003614E0">
        <w:rPr>
          <w:rFonts w:eastAsia="Calibri"/>
          <w:kern w:val="0"/>
          <w14:ligatures w14:val="none"/>
        </w:rPr>
        <w:t xml:space="preserve"> ning kaotatakse </w:t>
      </w:r>
      <w:r w:rsidR="005F49C2">
        <w:rPr>
          <w:rFonts w:eastAsia="Calibri"/>
          <w:kern w:val="0"/>
          <w14:ligatures w14:val="none"/>
        </w:rPr>
        <w:t xml:space="preserve">ära üksikud tühimikud, mis on </w:t>
      </w:r>
      <w:r w:rsidR="004A0DE7">
        <w:rPr>
          <w:rFonts w:eastAsia="Calibri"/>
          <w:kern w:val="0"/>
          <w14:ligatures w14:val="none"/>
        </w:rPr>
        <w:t xml:space="preserve">tekkinud kohalike omavalitsuste </w:t>
      </w:r>
      <w:r w:rsidR="004A0DE7" w:rsidRPr="004A0DE7">
        <w:rPr>
          <w:rFonts w:eastAsia="Calibri"/>
          <w:kern w:val="0"/>
          <w14:ligatures w14:val="none"/>
        </w:rPr>
        <w:t>piiride muudatuste tõttu</w:t>
      </w:r>
      <w:r w:rsidR="005F49C2">
        <w:rPr>
          <w:rFonts w:eastAsia="Calibri"/>
          <w:kern w:val="0"/>
          <w14:ligatures w14:val="none"/>
        </w:rPr>
        <w:t>.</w:t>
      </w:r>
      <w:r w:rsidR="000F5B8C" w:rsidDel="003614E0">
        <w:rPr>
          <w:rFonts w:eastAsia="Calibri"/>
          <w:kern w:val="0"/>
          <w14:ligatures w14:val="none"/>
        </w:rPr>
        <w:t xml:space="preserve"> </w:t>
      </w:r>
      <w:r w:rsidR="005F49C2">
        <w:rPr>
          <w:rFonts w:eastAsia="Calibri"/>
          <w:kern w:val="0"/>
          <w14:ligatures w14:val="none"/>
        </w:rPr>
        <w:t xml:space="preserve">Samuti ei muudeta </w:t>
      </w:r>
      <w:r w:rsidR="003614E0">
        <w:rPr>
          <w:rFonts w:eastAsia="Calibri"/>
          <w:kern w:val="0"/>
          <w14:ligatures w14:val="none"/>
        </w:rPr>
        <w:t xml:space="preserve">selles lõikes </w:t>
      </w:r>
      <w:r w:rsidR="005F49C2">
        <w:rPr>
          <w:rFonts w:eastAsia="Calibri"/>
          <w:kern w:val="0"/>
          <w14:ligatures w14:val="none"/>
        </w:rPr>
        <w:t xml:space="preserve">põhimõtteid, kellele piirangud kohalduvad. </w:t>
      </w:r>
    </w:p>
    <w:bookmarkEnd w:id="74"/>
    <w:p w14:paraId="6E897AF0" w14:textId="77777777" w:rsidR="003B36CD" w:rsidRDefault="003B36CD" w:rsidP="00A422F9">
      <w:pPr>
        <w:jc w:val="both"/>
        <w:rPr>
          <w:highlight w:val="yellow"/>
        </w:rPr>
      </w:pPr>
    </w:p>
    <w:p w14:paraId="5DDAE71D" w14:textId="343AE675" w:rsidR="00384BAD" w:rsidRPr="00384BAD" w:rsidRDefault="001C3870" w:rsidP="00A422F9">
      <w:pPr>
        <w:jc w:val="both"/>
        <w:rPr>
          <w:rFonts w:eastAsia="Calibri"/>
        </w:rPr>
      </w:pPr>
      <w:r w:rsidRPr="00BC6B73">
        <w:rPr>
          <w:rFonts w:eastAsia="Calibri"/>
          <w:b/>
          <w:bCs/>
          <w:kern w:val="0"/>
          <w14:ligatures w14:val="none"/>
        </w:rPr>
        <w:t xml:space="preserve">Eelnõu § 1 punktiga </w:t>
      </w:r>
      <w:r w:rsidR="004C2BB8">
        <w:rPr>
          <w:rFonts w:eastAsia="Calibri"/>
          <w:b/>
          <w:bCs/>
          <w:kern w:val="0"/>
          <w14:ligatures w14:val="none"/>
        </w:rPr>
        <w:t>9</w:t>
      </w:r>
      <w:r>
        <w:rPr>
          <w:rFonts w:eastAsia="Calibri"/>
          <w:b/>
          <w:bCs/>
          <w:kern w:val="0"/>
          <w14:ligatures w14:val="none"/>
        </w:rPr>
        <w:t xml:space="preserve"> </w:t>
      </w:r>
      <w:r>
        <w:rPr>
          <w:rFonts w:eastAsia="Calibri"/>
          <w:kern w:val="0"/>
          <w14:ligatures w14:val="none"/>
        </w:rPr>
        <w:t xml:space="preserve">tunnistatakse </w:t>
      </w:r>
      <w:r w:rsidR="004148FF" w:rsidRPr="004148FF">
        <w:rPr>
          <w:rFonts w:eastAsia="Calibri"/>
        </w:rPr>
        <w:t>paragrahvi 10 lõikes 1 kehtetuks punktid 2</w:t>
      </w:r>
      <w:r w:rsidR="004148FF" w:rsidRPr="004148FF">
        <w:rPr>
          <w:bCs/>
          <w:color w:val="000000" w:themeColor="text1"/>
        </w:rPr>
        <w:t>–</w:t>
      </w:r>
      <w:r w:rsidR="00343C4E">
        <w:rPr>
          <w:bCs/>
          <w:color w:val="000000" w:themeColor="text1"/>
        </w:rPr>
        <w:t>5</w:t>
      </w:r>
      <w:r>
        <w:rPr>
          <w:rFonts w:eastAsia="Calibri"/>
        </w:rPr>
        <w:t>.</w:t>
      </w:r>
      <w:r w:rsidR="004148FF" w:rsidRPr="004148FF">
        <w:rPr>
          <w:rFonts w:eastAsia="Calibri"/>
        </w:rPr>
        <w:t xml:space="preserve"> </w:t>
      </w:r>
      <w:r w:rsidR="00671FC4">
        <w:rPr>
          <w:rFonts w:eastAsia="Calibri"/>
        </w:rPr>
        <w:t xml:space="preserve">Nimetatud punktides on kehtiva </w:t>
      </w:r>
      <w:proofErr w:type="spellStart"/>
      <w:r w:rsidR="00671FC4">
        <w:rPr>
          <w:rFonts w:eastAsia="Calibri"/>
        </w:rPr>
        <w:t>KAOKSi</w:t>
      </w:r>
      <w:proofErr w:type="spellEnd"/>
      <w:r w:rsidR="00671FC4">
        <w:rPr>
          <w:rFonts w:eastAsia="Calibri"/>
        </w:rPr>
        <w:t xml:space="preserve"> kohaselt loetletud järgmised maa-alad: </w:t>
      </w:r>
      <w:r w:rsidR="00671FC4" w:rsidRPr="001C3870">
        <w:rPr>
          <w:rFonts w:eastAsia="Calibri"/>
        </w:rPr>
        <w:t>Ida-Virumaa: Narva, Narva-Jõesuu ja Sillamäe linn, Alajõe, Iisaku, Illuka, Toila ja Vaivara vald; Tartumaa: Meeksi ja Piirissaare vald;</w:t>
      </w:r>
      <w:r w:rsidR="00671FC4">
        <w:rPr>
          <w:rFonts w:eastAsia="Calibri"/>
        </w:rPr>
        <w:t xml:space="preserve"> </w:t>
      </w:r>
      <w:r w:rsidR="00671FC4" w:rsidRPr="001C3870">
        <w:rPr>
          <w:rFonts w:eastAsia="Calibri"/>
        </w:rPr>
        <w:t>Põlvamaa: Mikitamäe, Orava, Räpina ja Värska vald;</w:t>
      </w:r>
      <w:r w:rsidR="00671FC4">
        <w:rPr>
          <w:rFonts w:eastAsia="Calibri"/>
        </w:rPr>
        <w:t xml:space="preserve"> </w:t>
      </w:r>
      <w:r w:rsidR="00671FC4" w:rsidRPr="00343C4E">
        <w:rPr>
          <w:rFonts w:eastAsia="Calibri"/>
        </w:rPr>
        <w:t>Võrumaa: Meremäe, Misso ja Vastseliina vald</w:t>
      </w:r>
      <w:r w:rsidR="00671FC4" w:rsidRPr="00756912">
        <w:rPr>
          <w:rFonts w:eastAsia="Calibri"/>
        </w:rPr>
        <w:t xml:space="preserve">. </w:t>
      </w:r>
      <w:r w:rsidR="00384BAD" w:rsidRPr="00756912">
        <w:rPr>
          <w:rFonts w:eastAsia="Calibri"/>
        </w:rPr>
        <w:t xml:space="preserve">Eelmises </w:t>
      </w:r>
      <w:r w:rsidR="00671FC4" w:rsidRPr="00756912">
        <w:rPr>
          <w:rFonts w:eastAsia="Calibri"/>
        </w:rPr>
        <w:t xml:space="preserve">ning järgnevas </w:t>
      </w:r>
      <w:r w:rsidR="00384BAD" w:rsidRPr="00756912">
        <w:rPr>
          <w:rFonts w:eastAsia="Calibri"/>
        </w:rPr>
        <w:t>punktis kirjeldatud muud</w:t>
      </w:r>
      <w:r w:rsidR="00384BAD">
        <w:rPr>
          <w:rFonts w:eastAsia="Calibri"/>
        </w:rPr>
        <w:t>atuse</w:t>
      </w:r>
      <w:r w:rsidR="00671FC4">
        <w:rPr>
          <w:rFonts w:eastAsia="Calibri"/>
        </w:rPr>
        <w:t xml:space="preserve"> jõustamiseks</w:t>
      </w:r>
      <w:r w:rsidR="00384BAD">
        <w:rPr>
          <w:rFonts w:eastAsia="Calibri"/>
        </w:rPr>
        <w:t xml:space="preserve"> on vaja ära kaotada senine loend valdadest</w:t>
      </w:r>
      <w:r w:rsidR="00C409C5">
        <w:rPr>
          <w:rFonts w:eastAsia="Calibri"/>
        </w:rPr>
        <w:t>.</w:t>
      </w:r>
      <w:r w:rsidR="004C487D">
        <w:rPr>
          <w:rFonts w:eastAsia="Calibri"/>
        </w:rPr>
        <w:t xml:space="preserve"> </w:t>
      </w:r>
    </w:p>
    <w:p w14:paraId="2555F05C" w14:textId="77777777" w:rsidR="00384BAD" w:rsidRDefault="00384BAD" w:rsidP="00A422F9">
      <w:pPr>
        <w:rPr>
          <w:rFonts w:eastAsia="Calibri"/>
          <w:b/>
          <w:bCs/>
        </w:rPr>
      </w:pPr>
    </w:p>
    <w:p w14:paraId="055E846C" w14:textId="58513373" w:rsidR="00A867BB" w:rsidRDefault="00671FC4" w:rsidP="00A422F9">
      <w:pPr>
        <w:jc w:val="both"/>
        <w:rPr>
          <w:rFonts w:eastAsia="Calibri"/>
          <w:kern w:val="0"/>
          <w14:ligatures w14:val="none"/>
        </w:rPr>
      </w:pPr>
      <w:r w:rsidRPr="00BC6B73">
        <w:rPr>
          <w:rFonts w:eastAsia="Calibri"/>
          <w:b/>
          <w:bCs/>
          <w:kern w:val="0"/>
          <w14:ligatures w14:val="none"/>
        </w:rPr>
        <w:t xml:space="preserve">Eelnõu § 1 punktiga </w:t>
      </w:r>
      <w:r w:rsidR="004C2BB8">
        <w:rPr>
          <w:rFonts w:eastAsia="Calibri"/>
          <w:b/>
          <w:bCs/>
          <w:kern w:val="0"/>
          <w14:ligatures w14:val="none"/>
        </w:rPr>
        <w:t>10</w:t>
      </w:r>
      <w:r>
        <w:rPr>
          <w:rFonts w:eastAsia="Calibri"/>
          <w:b/>
          <w:bCs/>
          <w:kern w:val="0"/>
          <w14:ligatures w14:val="none"/>
        </w:rPr>
        <w:t xml:space="preserve"> </w:t>
      </w:r>
      <w:r w:rsidRPr="00343C4E">
        <w:rPr>
          <w:rFonts w:eastAsia="Calibri"/>
          <w:kern w:val="0"/>
          <w14:ligatures w14:val="none"/>
        </w:rPr>
        <w:t>täiendataks</w:t>
      </w:r>
      <w:r>
        <w:rPr>
          <w:rFonts w:eastAsia="Calibri"/>
          <w:kern w:val="0"/>
          <w14:ligatures w14:val="none"/>
        </w:rPr>
        <w:t xml:space="preserve">e </w:t>
      </w:r>
      <w:r w:rsidR="004148FF" w:rsidRPr="00343C4E">
        <w:rPr>
          <w:rFonts w:eastAsia="Calibri"/>
        </w:rPr>
        <w:t>paragrahvi 10 lõiget 1 punkti</w:t>
      </w:r>
      <w:r w:rsidR="00C943F3">
        <w:rPr>
          <w:rFonts w:eastAsia="Calibri"/>
        </w:rPr>
        <w:t>de</w:t>
      </w:r>
      <w:r w:rsidR="004148FF" w:rsidRPr="00343C4E">
        <w:rPr>
          <w:rFonts w:eastAsia="Calibri"/>
        </w:rPr>
        <w:t>ga 6</w:t>
      </w:r>
      <w:r w:rsidR="00C943F3">
        <w:rPr>
          <w:rFonts w:eastAsia="Calibri"/>
        </w:rPr>
        <w:t>–1</w:t>
      </w:r>
      <w:r w:rsidR="003614E0">
        <w:rPr>
          <w:rFonts w:eastAsia="Calibri"/>
        </w:rPr>
        <w:t>7</w:t>
      </w:r>
      <w:r w:rsidR="00C943F3">
        <w:rPr>
          <w:rFonts w:eastAsia="Calibri"/>
        </w:rPr>
        <w:t xml:space="preserve">, milledes on loetletud piirangualas olevad maa-alad külade täpsusega. </w:t>
      </w:r>
    </w:p>
    <w:p w14:paraId="1C31A1C7" w14:textId="77777777" w:rsidR="004148FF" w:rsidRDefault="004148FF" w:rsidP="00A422F9">
      <w:pPr>
        <w:jc w:val="both"/>
        <w:rPr>
          <w:rFonts w:eastAsia="Calibri"/>
          <w:kern w:val="0"/>
          <w14:ligatures w14:val="none"/>
        </w:rPr>
      </w:pPr>
    </w:p>
    <w:p w14:paraId="6EDD1615" w14:textId="13877206" w:rsidR="00FC7D8C" w:rsidRDefault="00452E8C" w:rsidP="00452E8C">
      <w:pPr>
        <w:jc w:val="both"/>
        <w:rPr>
          <w:rFonts w:eastAsia="Calibri"/>
          <w:kern w:val="0"/>
          <w14:ligatures w14:val="none"/>
        </w:rPr>
      </w:pPr>
      <w:r w:rsidRPr="00452E8C">
        <w:rPr>
          <w:rFonts w:eastAsia="Calibri"/>
          <w:kern w:val="0"/>
          <w14:ligatures w14:val="none"/>
        </w:rPr>
        <w:t xml:space="preserve">Piiranguala kinnisasjade omandamise kitsendamiseks välismaalastele ei ole Eesti õiguskorras uus nähtus, vaid sellel on väga pikaajaline ja järjepidev ajalugu. Juba Eesti Vabariigi esimesel iseseisvusperioodil kehtestati välismaalaste kinnisvara omandamisele </w:t>
      </w:r>
      <w:proofErr w:type="spellStart"/>
      <w:r w:rsidRPr="00452E8C">
        <w:rPr>
          <w:rFonts w:eastAsia="Calibri"/>
          <w:kern w:val="0"/>
          <w14:ligatures w14:val="none"/>
        </w:rPr>
        <w:t>riigikaitselistel</w:t>
      </w:r>
      <w:proofErr w:type="spellEnd"/>
      <w:r w:rsidRPr="00452E8C">
        <w:rPr>
          <w:rFonts w:eastAsia="Calibri"/>
          <w:kern w:val="0"/>
          <w14:ligatures w14:val="none"/>
        </w:rPr>
        <w:t xml:space="preserve"> ja avaliku korra kaalutlustel olulised piirangud.</w:t>
      </w:r>
      <w:r>
        <w:rPr>
          <w:rFonts w:eastAsia="Calibri"/>
          <w:kern w:val="0"/>
          <w14:ligatures w14:val="none"/>
        </w:rPr>
        <w:t xml:space="preserve"> </w:t>
      </w:r>
      <w:r w:rsidRPr="00452E8C">
        <w:rPr>
          <w:rFonts w:eastAsia="Calibri"/>
          <w:kern w:val="0"/>
          <w14:ligatures w14:val="none"/>
        </w:rPr>
        <w:t xml:space="preserve">Sarnaste põhimõtetega regulatsioonid sisaldusid muu hulgas 1928. aasta ja 1939. aasta välismaalastele kinnisvara omandamise, valdamise ja kasutamise kitsendamise seadustes ning 1938. aasta maaomandite kaitse seaduses. </w:t>
      </w:r>
      <w:r w:rsidR="00FC7D8C" w:rsidRPr="00FC7D8C">
        <w:rPr>
          <w:rFonts w:eastAsia="Calibri"/>
          <w:kern w:val="0"/>
          <w14:ligatures w14:val="none"/>
        </w:rPr>
        <w:t>Samu põhimõtteid on järginud ka kõik Eesti taasiseseisvumise järgsed seadused</w:t>
      </w:r>
      <w:r w:rsidR="00FC7D8C">
        <w:rPr>
          <w:rStyle w:val="Allmrkuseviide"/>
        </w:rPr>
        <w:footnoteReference w:id="26"/>
      </w:r>
      <w:r w:rsidR="00FC7D8C" w:rsidRPr="00FC7D8C">
        <w:rPr>
          <w:rFonts w:eastAsia="Calibri"/>
          <w:kern w:val="0"/>
          <w14:ligatures w14:val="none"/>
        </w:rPr>
        <w:t xml:space="preserve">, millega on välismaalastele kehtestatud maa ja kinnisasjade omandamisel </w:t>
      </w:r>
      <w:proofErr w:type="spellStart"/>
      <w:r w:rsidR="00FC7D8C" w:rsidRPr="00FC7D8C">
        <w:rPr>
          <w:rFonts w:eastAsia="Calibri"/>
          <w:kern w:val="0"/>
          <w14:ligatures w14:val="none"/>
        </w:rPr>
        <w:t>riigikaitselised</w:t>
      </w:r>
      <w:proofErr w:type="spellEnd"/>
      <w:r w:rsidR="00FC7D8C" w:rsidRPr="00FC7D8C">
        <w:rPr>
          <w:rFonts w:eastAsia="Calibri"/>
          <w:kern w:val="0"/>
          <w14:ligatures w14:val="none"/>
        </w:rPr>
        <w:t xml:space="preserve"> ja </w:t>
      </w:r>
      <w:proofErr w:type="spellStart"/>
      <w:r w:rsidR="00FC7D8C" w:rsidRPr="00FC7D8C">
        <w:rPr>
          <w:rFonts w:eastAsia="Calibri"/>
          <w:kern w:val="0"/>
          <w14:ligatures w14:val="none"/>
        </w:rPr>
        <w:t>julgeolekulised</w:t>
      </w:r>
      <w:proofErr w:type="spellEnd"/>
      <w:r w:rsidR="00FC7D8C" w:rsidRPr="00FC7D8C">
        <w:rPr>
          <w:rFonts w:eastAsia="Calibri"/>
          <w:kern w:val="0"/>
          <w14:ligatures w14:val="none"/>
        </w:rPr>
        <w:t xml:space="preserve"> kitsendused strateegilistes piirkondades. Kinnisasja omandamise kitsendamise seaduse vastuvõtmisel 20</w:t>
      </w:r>
      <w:r w:rsidR="009453AA">
        <w:rPr>
          <w:rFonts w:eastAsia="Calibri"/>
          <w:kern w:val="0"/>
          <w14:ligatures w14:val="none"/>
        </w:rPr>
        <w:t>0</w:t>
      </w:r>
      <w:r w:rsidR="00FC7D8C" w:rsidRPr="00FC7D8C">
        <w:rPr>
          <w:rFonts w:eastAsia="Calibri"/>
          <w:kern w:val="0"/>
          <w14:ligatures w14:val="none"/>
        </w:rPr>
        <w:t>2. aastal jätkati teadlikult seda õiguspoliitilist lähenemist, määratledes piiranguala Venemaa Föderatsiooniga piirnevatel aladel ja väikesaartel, lähtudes tollasest julgeolekuolukorrast ja haldusterritoriaalsest jaotusest.</w:t>
      </w:r>
    </w:p>
    <w:p w14:paraId="7BCEA10C" w14:textId="77777777" w:rsidR="00452E8C" w:rsidRDefault="00452E8C" w:rsidP="00452E8C">
      <w:pPr>
        <w:jc w:val="both"/>
        <w:rPr>
          <w:rFonts w:eastAsia="Calibri"/>
          <w:kern w:val="0"/>
          <w14:ligatures w14:val="none"/>
        </w:rPr>
      </w:pPr>
    </w:p>
    <w:p w14:paraId="235E75C3" w14:textId="244138FD" w:rsidR="00871BFB" w:rsidRDefault="00452E8C" w:rsidP="00A422F9">
      <w:pPr>
        <w:jc w:val="both"/>
      </w:pPr>
      <w:r>
        <w:t>Eelnõuga kavandatav m</w:t>
      </w:r>
      <w:r w:rsidR="00871BFB" w:rsidRPr="00871BFB">
        <w:t>uudatus on vajalik, et ajakohastada ja täpsustada piiranguala loetelu, viies see vastavusse kehtiva haldusterritoriaalse jaotusega ning määratledes piiranguala külapõhiselt selliselt, et see kajastaks tegelikke ruumilisi ja julgeoleku</w:t>
      </w:r>
      <w:r>
        <w:t xml:space="preserve"> tagamise</w:t>
      </w:r>
      <w:r w:rsidR="00871BFB" w:rsidRPr="00871BFB">
        <w:t xml:space="preserve"> vajadusi ning oleks õigusselgelt ja üheselt kohaldatav.</w:t>
      </w:r>
    </w:p>
    <w:p w14:paraId="2AD70145" w14:textId="77777777" w:rsidR="00871BFB" w:rsidRDefault="00871BFB" w:rsidP="00A422F9">
      <w:pPr>
        <w:jc w:val="both"/>
      </w:pPr>
    </w:p>
    <w:p w14:paraId="04956B5D" w14:textId="77777777" w:rsidR="004434C0" w:rsidRDefault="004148FF" w:rsidP="00A422F9">
      <w:pPr>
        <w:jc w:val="both"/>
      </w:pPr>
      <w:r>
        <w:t>Käesoleval ajal on KAOKS § 10 piiranguala 1999</w:t>
      </w:r>
      <w:r w:rsidR="00671FC4">
        <w:t>.</w:t>
      </w:r>
      <w:r>
        <w:t xml:space="preserve"> aasta haldusjaotuse piiride põhi</w:t>
      </w:r>
      <w:r w:rsidR="00E37894">
        <w:t>ne</w:t>
      </w:r>
      <w:r>
        <w:t xml:space="preserve">, mistõttu </w:t>
      </w:r>
      <w:r w:rsidR="00671FC4">
        <w:t xml:space="preserve">on </w:t>
      </w:r>
      <w:r w:rsidR="00E37894">
        <w:t xml:space="preserve">see </w:t>
      </w:r>
      <w:r w:rsidR="00671FC4">
        <w:t xml:space="preserve">keskmisele inimesele </w:t>
      </w:r>
      <w:r>
        <w:t>või välismaalasele iseseisvalt raske</w:t>
      </w:r>
      <w:r w:rsidR="00E9544A">
        <w:t>sti</w:t>
      </w:r>
      <w:r>
        <w:t xml:space="preserve"> leitav</w:t>
      </w:r>
      <w:r w:rsidR="00E37894">
        <w:t xml:space="preserve"> </w:t>
      </w:r>
      <w:r>
        <w:t xml:space="preserve">ja tuvastatav, samuti </w:t>
      </w:r>
      <w:r w:rsidR="00E9544A">
        <w:t xml:space="preserve">on </w:t>
      </w:r>
      <w:r w:rsidR="00E37894">
        <w:t xml:space="preserve">see </w:t>
      </w:r>
      <w:r>
        <w:t xml:space="preserve">segadust tekitav, kuivõrd samade nimedega vallad erinevates piirides eksisteerivad ka käesoleval ajal. </w:t>
      </w:r>
      <w:r w:rsidR="009F707B">
        <w:t>Eelnõuga</w:t>
      </w:r>
      <w:r>
        <w:t xml:space="preserve"> ei muudeta </w:t>
      </w:r>
      <w:r w:rsidR="00C943F3">
        <w:t xml:space="preserve">valdavas osas </w:t>
      </w:r>
      <w:r>
        <w:t>piiranguala suurust</w:t>
      </w:r>
      <w:r w:rsidR="00E9544A">
        <w:t>,</w:t>
      </w:r>
      <w:r>
        <w:t xml:space="preserve"> vaid selle</w:t>
      </w:r>
      <w:r w:rsidRPr="00050A6E">
        <w:t xml:space="preserve"> </w:t>
      </w:r>
      <w:r w:rsidR="00A867BB">
        <w:t>eesmärk</w:t>
      </w:r>
      <w:r w:rsidR="00A867BB" w:rsidRPr="00050A6E">
        <w:t xml:space="preserve"> </w:t>
      </w:r>
      <w:r w:rsidRPr="00050A6E">
        <w:t xml:space="preserve">on asendada senine 1999. a haldusjaotuse põhine KAOKS piiranguala piirjoon </w:t>
      </w:r>
      <w:r w:rsidR="00C409C5">
        <w:t>ajakohase</w:t>
      </w:r>
      <w:r w:rsidRPr="00050A6E">
        <w:t xml:space="preserve"> </w:t>
      </w:r>
      <w:r w:rsidR="00331F94">
        <w:t xml:space="preserve">külade </w:t>
      </w:r>
      <w:r w:rsidR="00C2430E">
        <w:t xml:space="preserve">piiride </w:t>
      </w:r>
      <w:r w:rsidR="00331F94">
        <w:t xml:space="preserve">põhise </w:t>
      </w:r>
      <w:r w:rsidRPr="00050A6E">
        <w:t>joonega.</w:t>
      </w:r>
      <w:r w:rsidR="00592474">
        <w:t xml:space="preserve"> Muudatusega </w:t>
      </w:r>
      <w:r w:rsidR="00592474" w:rsidRPr="00592474">
        <w:t>kaotatakse ära üksikud tühimikud, mis on tekkinud kohalike omavalitsuste piiride muudatuste tõttu</w:t>
      </w:r>
      <w:r w:rsidR="00592474">
        <w:t>.</w:t>
      </w:r>
      <w:r w:rsidRPr="00050A6E">
        <w:t xml:space="preserve"> </w:t>
      </w:r>
      <w:r w:rsidR="00E37894">
        <w:t>Nimelt on piirangu</w:t>
      </w:r>
      <w:r w:rsidR="00E37894" w:rsidRPr="00E37894">
        <w:t xml:space="preserve">alast varasemalt välja jäänud Narva-Jõesuu linnas asuvad </w:t>
      </w:r>
      <w:proofErr w:type="spellStart"/>
      <w:r w:rsidR="00E37894" w:rsidRPr="00E37894">
        <w:t>Sirgala</w:t>
      </w:r>
      <w:proofErr w:type="spellEnd"/>
      <w:r w:rsidR="00E37894" w:rsidRPr="00E37894">
        <w:t xml:space="preserve"> küla</w:t>
      </w:r>
      <w:r w:rsidR="00E37894">
        <w:rPr>
          <w:rStyle w:val="Allmrkuseviide"/>
        </w:rPr>
        <w:footnoteReference w:id="27"/>
      </w:r>
      <w:r w:rsidR="00E37894" w:rsidRPr="00E37894">
        <w:t xml:space="preserve"> ja Viivikonna küla</w:t>
      </w:r>
      <w:r w:rsidR="00E37894">
        <w:rPr>
          <w:rStyle w:val="Allmrkuseviide"/>
        </w:rPr>
        <w:footnoteReference w:id="28"/>
      </w:r>
      <w:r w:rsidR="00E37894" w:rsidRPr="00E37894">
        <w:t xml:space="preserve"> (need olid enne 2017. aasta haldusreformi Kohtla-Järve Viivikonna linnaosa haldusalas) ja Kohtla-Järve Oru linnaosa</w:t>
      </w:r>
      <w:r w:rsidR="008E007D">
        <w:rPr>
          <w:rStyle w:val="Allmrkuseviide"/>
        </w:rPr>
        <w:footnoteReference w:id="29"/>
      </w:r>
      <w:r w:rsidR="00E37894" w:rsidRPr="00E37894">
        <w:t>.</w:t>
      </w:r>
      <w:r w:rsidR="00E37894">
        <w:t xml:space="preserve"> </w:t>
      </w:r>
    </w:p>
    <w:p w14:paraId="41021305" w14:textId="77777777" w:rsidR="004434C0" w:rsidRDefault="004434C0" w:rsidP="00A422F9">
      <w:pPr>
        <w:jc w:val="both"/>
      </w:pPr>
    </w:p>
    <w:p w14:paraId="23B9935F" w14:textId="68FE99D0" w:rsidR="004434C0" w:rsidRDefault="004434C0" w:rsidP="00A422F9">
      <w:pPr>
        <w:jc w:val="both"/>
      </w:pPr>
      <w:r>
        <w:rPr>
          <w:noProof/>
        </w:rPr>
        <w:drawing>
          <wp:inline distT="0" distB="0" distL="0" distR="0" wp14:anchorId="0A5FB30E" wp14:editId="0B0991C2">
            <wp:extent cx="5760085" cy="3486588"/>
            <wp:effectExtent l="0" t="0" r="0" b="0"/>
            <wp:docPr id="1437124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486588"/>
                    </a:xfrm>
                    <a:prstGeom prst="rect">
                      <a:avLst/>
                    </a:prstGeom>
                    <a:noFill/>
                  </pic:spPr>
                </pic:pic>
              </a:graphicData>
            </a:graphic>
          </wp:inline>
        </w:drawing>
      </w:r>
    </w:p>
    <w:p w14:paraId="30D8E0C1" w14:textId="1E4E7F2F" w:rsidR="004434C0" w:rsidRDefault="004434C0" w:rsidP="00A422F9">
      <w:pPr>
        <w:jc w:val="both"/>
      </w:pPr>
      <w:r w:rsidRPr="004434C0">
        <w:t>Joonis 1</w:t>
      </w:r>
      <w:r>
        <w:t xml:space="preserve">. </w:t>
      </w:r>
      <w:r w:rsidRPr="004434C0">
        <w:t xml:space="preserve">KAOKS § 10 määratletud piiranguala sees olevad tühimikud, mis on tekkinud kohalike omavalitsuste piiride muudatuste tõttu ning mis arvestatakse edaspidise piiranguala </w:t>
      </w:r>
      <w:commentRangeStart w:id="75"/>
      <w:r w:rsidRPr="004434C0">
        <w:t>hulka</w:t>
      </w:r>
      <w:commentRangeEnd w:id="75"/>
      <w:r w:rsidR="00505FDE">
        <w:rPr>
          <w:rStyle w:val="Kommentaariviide"/>
          <w:rFonts w:eastAsia="Times New Roman"/>
          <w:kern w:val="0"/>
          <w14:ligatures w14:val="none"/>
        </w:rPr>
        <w:commentReference w:id="75"/>
      </w:r>
      <w:r w:rsidRPr="004434C0">
        <w:t>.</w:t>
      </w:r>
    </w:p>
    <w:p w14:paraId="250704CE" w14:textId="77777777" w:rsidR="004434C0" w:rsidRDefault="004434C0" w:rsidP="00A422F9">
      <w:pPr>
        <w:jc w:val="both"/>
      </w:pPr>
    </w:p>
    <w:p w14:paraId="454E5EE2" w14:textId="009AB45E" w:rsidR="004148FF" w:rsidRDefault="00A47E08" w:rsidP="00A422F9">
      <w:pPr>
        <w:jc w:val="both"/>
      </w:pPr>
      <w:r>
        <w:t xml:space="preserve">Kehtivaid </w:t>
      </w:r>
      <w:r w:rsidR="00491883">
        <w:t>põhimõtteid ei muudeta</w:t>
      </w:r>
      <w:r w:rsidR="00092918">
        <w:t xml:space="preserve"> - </w:t>
      </w:r>
      <w:r w:rsidR="009F707B">
        <w:t>20</w:t>
      </w:r>
      <w:r w:rsidR="009453AA">
        <w:t>0</w:t>
      </w:r>
      <w:r w:rsidR="009F707B">
        <w:t>2</w:t>
      </w:r>
      <w:r w:rsidR="007D783D">
        <w:t>. a</w:t>
      </w:r>
      <w:r w:rsidR="009F707B">
        <w:t xml:space="preserve"> </w:t>
      </w:r>
      <w:proofErr w:type="spellStart"/>
      <w:r w:rsidR="009F707B">
        <w:t>KAOKS</w:t>
      </w:r>
      <w:r w:rsidR="007D783D">
        <w:t>i</w:t>
      </w:r>
      <w:proofErr w:type="spellEnd"/>
      <w:r w:rsidR="007D783D">
        <w:t xml:space="preserve"> vastu võtmisest</w:t>
      </w:r>
      <w:r w:rsidR="009F707B">
        <w:t xml:space="preserve"> ja ka enne seda </w:t>
      </w:r>
      <w:proofErr w:type="spellStart"/>
      <w:r w:rsidR="009F707B">
        <w:t>riigikaitselistel</w:t>
      </w:r>
      <w:proofErr w:type="spellEnd"/>
      <w:r w:rsidR="009F707B">
        <w:t xml:space="preserve"> eesmärkidel kolmandate riikide isikutele kehtestatud kinnisasja omandamise keeluala</w:t>
      </w:r>
      <w:r w:rsidR="00491883">
        <w:t xml:space="preserve"> jääb </w:t>
      </w:r>
      <w:r w:rsidR="00454A58">
        <w:t xml:space="preserve">suures osas </w:t>
      </w:r>
      <w:r w:rsidR="009F707B">
        <w:t xml:space="preserve">muutumatuks. </w:t>
      </w:r>
      <w:r w:rsidR="007030BC">
        <w:t xml:space="preserve">Venemaaga piirnevate valdadega piiritletud territoorium on julgeoleku tagamise vaates </w:t>
      </w:r>
      <w:r w:rsidR="00454A58">
        <w:t>(</w:t>
      </w:r>
      <w:r w:rsidR="007030BC">
        <w:t xml:space="preserve">sh </w:t>
      </w:r>
      <w:proofErr w:type="spellStart"/>
      <w:r w:rsidR="007030BC">
        <w:t>riigikaitseliselt</w:t>
      </w:r>
      <w:proofErr w:type="spellEnd"/>
      <w:r w:rsidR="00454A58">
        <w:t>)</w:t>
      </w:r>
      <w:r w:rsidR="007030BC">
        <w:t xml:space="preserve"> suurema strateegilise tähtsusega a</w:t>
      </w:r>
      <w:r w:rsidR="00EA2B5B">
        <w:t xml:space="preserve">la ning riik peab seal võimalike meetmetega julgeolekuriske ennetama ja minimeerima.  </w:t>
      </w:r>
    </w:p>
    <w:p w14:paraId="698CCCAF" w14:textId="77777777" w:rsidR="00B51A03" w:rsidRDefault="00B51A03" w:rsidP="00A422F9">
      <w:pPr>
        <w:jc w:val="both"/>
        <w:rPr>
          <w:rFonts w:eastAsia="Calibri"/>
          <w:kern w:val="0"/>
          <w14:ligatures w14:val="none"/>
        </w:rPr>
      </w:pPr>
    </w:p>
    <w:p w14:paraId="6F3DFFCB" w14:textId="77777777" w:rsidR="0079504C" w:rsidRDefault="00A867BB" w:rsidP="00D62378">
      <w:pPr>
        <w:jc w:val="both"/>
      </w:pPr>
      <w:bookmarkStart w:id="76" w:name="_Hlk221704037"/>
      <w:r w:rsidRPr="00D62378">
        <w:rPr>
          <w:rFonts w:eastAsia="Calibri"/>
          <w:b/>
          <w:bCs/>
          <w:kern w:val="0"/>
          <w14:ligatures w14:val="none"/>
        </w:rPr>
        <w:t xml:space="preserve">Eelnõu § 1 punktiga </w:t>
      </w:r>
      <w:r w:rsidR="00962B7E">
        <w:rPr>
          <w:rFonts w:eastAsia="Calibri"/>
          <w:b/>
          <w:bCs/>
          <w:kern w:val="0"/>
          <w14:ligatures w14:val="none"/>
        </w:rPr>
        <w:t>1</w:t>
      </w:r>
      <w:r w:rsidR="00C943F3">
        <w:rPr>
          <w:rFonts w:eastAsia="Calibri"/>
          <w:b/>
          <w:bCs/>
          <w:kern w:val="0"/>
          <w14:ligatures w14:val="none"/>
        </w:rPr>
        <w:t>1</w:t>
      </w:r>
      <w:r w:rsidRPr="00D62378">
        <w:rPr>
          <w:rFonts w:eastAsia="Calibri"/>
          <w:b/>
          <w:bCs/>
          <w:kern w:val="0"/>
          <w14:ligatures w14:val="none"/>
        </w:rPr>
        <w:t xml:space="preserve"> </w:t>
      </w:r>
      <w:bookmarkEnd w:id="76"/>
      <w:r w:rsidRPr="00D62378">
        <w:rPr>
          <w:rFonts w:eastAsia="Calibri"/>
          <w:kern w:val="0"/>
          <w14:ligatures w14:val="none"/>
        </w:rPr>
        <w:t xml:space="preserve">täiendatakse </w:t>
      </w:r>
      <w:r w:rsidR="004148FF" w:rsidRPr="00AF14F8">
        <w:t>paragrahvi 10 lõi</w:t>
      </w:r>
      <w:r w:rsidR="0079504C">
        <w:t xml:space="preserve">getega </w:t>
      </w:r>
      <w:r w:rsidR="00C943F3">
        <w:t>1</w:t>
      </w:r>
      <w:r w:rsidR="00C943F3" w:rsidRPr="004F4510">
        <w:rPr>
          <w:vertAlign w:val="superscript"/>
        </w:rPr>
        <w:t>1</w:t>
      </w:r>
      <w:r w:rsidR="00C943F3">
        <w:t xml:space="preserve"> </w:t>
      </w:r>
      <w:r w:rsidR="0079504C">
        <w:t>ja 1</w:t>
      </w:r>
      <w:r w:rsidR="0079504C" w:rsidRPr="0079504C">
        <w:rPr>
          <w:vertAlign w:val="superscript"/>
        </w:rPr>
        <w:t>2</w:t>
      </w:r>
      <w:r w:rsidR="0079504C">
        <w:t xml:space="preserve"> </w:t>
      </w:r>
      <w:r w:rsidR="004148FF" w:rsidRPr="00AF14F8">
        <w:t>järgmises sõnastuses:</w:t>
      </w:r>
      <w:r w:rsidR="00CE2ECB">
        <w:t xml:space="preserve"> </w:t>
      </w:r>
      <w:r w:rsidR="004148FF" w:rsidRPr="00AF14F8">
        <w:t>„</w:t>
      </w:r>
      <w:r w:rsidR="0079504C" w:rsidRPr="0075069E">
        <w:rPr>
          <w:rFonts w:eastAsia="Calibri"/>
        </w:rPr>
        <w:t>(1</w:t>
      </w:r>
      <w:r w:rsidR="0079504C" w:rsidRPr="0075069E">
        <w:rPr>
          <w:rFonts w:eastAsia="Calibri"/>
          <w:vertAlign w:val="superscript"/>
        </w:rPr>
        <w:t>1</w:t>
      </w:r>
      <w:r w:rsidR="0079504C" w:rsidRPr="0075069E">
        <w:rPr>
          <w:rFonts w:eastAsia="Calibri"/>
        </w:rPr>
        <w:t xml:space="preserve">) </w:t>
      </w:r>
      <w:r w:rsidR="004148FF" w:rsidRPr="00AF14F8">
        <w:t xml:space="preserve">Käesoleva paragrahvi lõikes 1 nimetatud </w:t>
      </w:r>
      <w:r w:rsidR="00886AAC">
        <w:t xml:space="preserve">piirangut </w:t>
      </w:r>
      <w:r w:rsidR="004148FF" w:rsidRPr="00AF14F8">
        <w:t xml:space="preserve">kohaldatakse ka juriidilisele isikule, olenemata tema asukohast, </w:t>
      </w:r>
      <w:bookmarkStart w:id="77" w:name="_Hlk221531987"/>
      <w:r w:rsidR="004148FF" w:rsidRPr="00AF14F8">
        <w:t>kui tema tegelik kasusaaja on käesoleva paragrahvi lõikes 1 nimetatud füüsiline isik</w:t>
      </w:r>
      <w:bookmarkEnd w:id="77"/>
      <w:r w:rsidR="0079504C">
        <w:t>.</w:t>
      </w:r>
    </w:p>
    <w:p w14:paraId="751DFF3B" w14:textId="5312F476" w:rsidR="004148FF" w:rsidRDefault="0079504C" w:rsidP="00D62378">
      <w:pPr>
        <w:jc w:val="both"/>
      </w:pPr>
      <w:r w:rsidRPr="0075069E">
        <w:rPr>
          <w:rFonts w:eastAsia="Calibri"/>
        </w:rPr>
        <w:t>(1</w:t>
      </w:r>
      <w:r>
        <w:rPr>
          <w:rFonts w:eastAsia="Calibri"/>
          <w:vertAlign w:val="superscript"/>
        </w:rPr>
        <w:t>2</w:t>
      </w:r>
      <w:r w:rsidRPr="0075069E">
        <w:rPr>
          <w:rFonts w:eastAsia="Calibri"/>
        </w:rPr>
        <w:t>) Käesolevat paragrahvi ei kohaldata isikule, kelle</w:t>
      </w:r>
      <w:r>
        <w:rPr>
          <w:rFonts w:eastAsia="Calibri"/>
        </w:rPr>
        <w:t>le</w:t>
      </w:r>
      <w:r w:rsidRPr="0075069E">
        <w:rPr>
          <w:rFonts w:eastAsia="Calibri"/>
        </w:rPr>
        <w:t xml:space="preserve"> kohaldatakse käesoleva seaduse § 10</w:t>
      </w:r>
      <w:r w:rsidRPr="003C7434">
        <w:rPr>
          <w:rFonts w:eastAsia="Calibri"/>
          <w:vertAlign w:val="superscript"/>
        </w:rPr>
        <w:t>1</w:t>
      </w:r>
      <w:r w:rsidRPr="0075069E">
        <w:rPr>
          <w:rFonts w:eastAsia="Calibri"/>
        </w:rPr>
        <w:t xml:space="preserve"> </w:t>
      </w:r>
      <w:r>
        <w:rPr>
          <w:rFonts w:eastAsia="Calibri"/>
        </w:rPr>
        <w:t xml:space="preserve">lõigetes 1–3 </w:t>
      </w:r>
      <w:r w:rsidRPr="0075069E">
        <w:rPr>
          <w:rFonts w:eastAsia="Calibri"/>
        </w:rPr>
        <w:t>nimetatud keeldu</w:t>
      </w:r>
      <w:r w:rsidR="004148FF" w:rsidRPr="00AF14F8">
        <w:t>“</w:t>
      </w:r>
      <w:r w:rsidR="00896E61">
        <w:t>.</w:t>
      </w:r>
    </w:p>
    <w:p w14:paraId="135B417F" w14:textId="77777777" w:rsidR="00AF14F8" w:rsidRDefault="00AF14F8" w:rsidP="00A422F9">
      <w:pPr>
        <w:rPr>
          <w:rFonts w:eastAsia="Calibri"/>
        </w:rPr>
      </w:pPr>
    </w:p>
    <w:p w14:paraId="660F7FDD" w14:textId="48C9A8A3" w:rsidR="00871BFB" w:rsidRDefault="0079504C" w:rsidP="00D62378">
      <w:pPr>
        <w:jc w:val="both"/>
      </w:pPr>
      <w:r w:rsidRPr="0079504C">
        <w:rPr>
          <w:u w:val="single"/>
        </w:rPr>
        <w:t>Lõige 1</w:t>
      </w:r>
      <w:r w:rsidRPr="0079504C">
        <w:rPr>
          <w:u w:val="single"/>
          <w:vertAlign w:val="superscript"/>
        </w:rPr>
        <w:t>1</w:t>
      </w:r>
      <w:r>
        <w:t>.</w:t>
      </w:r>
      <w:r w:rsidRPr="0079504C">
        <w:t xml:space="preserve"> </w:t>
      </w:r>
      <w:r w:rsidR="00871BFB" w:rsidRPr="00871BFB">
        <w:t>Muudatus on vajalik, et täpsustada piiranguala regulatsiooni kohaldamisala juriidiliste isikute suhtes ning tagada, et kinnisasja omandamise keeld laieneks tõhusalt ka nendele juriidilistele isikutele, kelle tegelik kasusaaja on piirangualas keeluga hõlmatud füüsiline isik, vältides seeläbi keelu</w:t>
      </w:r>
      <w:r w:rsidR="00871BFB">
        <w:t>st</w:t>
      </w:r>
      <w:r w:rsidR="00871BFB" w:rsidRPr="00871BFB">
        <w:t xml:space="preserve"> </w:t>
      </w:r>
      <w:r w:rsidR="00871BFB">
        <w:t xml:space="preserve">kõrvalehiilimist </w:t>
      </w:r>
      <w:r w:rsidR="00871BFB" w:rsidRPr="00871BFB">
        <w:t>juriidilise isiku kaudu.</w:t>
      </w:r>
    </w:p>
    <w:p w14:paraId="6F11F1F0" w14:textId="77777777" w:rsidR="00871BFB" w:rsidRDefault="00871BFB" w:rsidP="00D62378">
      <w:pPr>
        <w:jc w:val="both"/>
      </w:pPr>
    </w:p>
    <w:p w14:paraId="128CE52E" w14:textId="30076FDE" w:rsidR="00CE2ECB" w:rsidRDefault="00AF3677" w:rsidP="00D62378">
      <w:pPr>
        <w:jc w:val="both"/>
      </w:pPr>
      <w:r>
        <w:t xml:space="preserve">Majandusekeskkonna ja tehnoloogia muutus on toonud kaasa võimaluse välismaalasel, sh </w:t>
      </w:r>
      <w:r w:rsidR="00CE2ECB">
        <w:t xml:space="preserve">kolmanda </w:t>
      </w:r>
      <w:r>
        <w:t>riigi isikul või ettevõttel</w:t>
      </w:r>
      <w:r w:rsidR="00896E61">
        <w:t>,</w:t>
      </w:r>
      <w:r>
        <w:t xml:space="preserve"> asutada ettevõte Eestis või mõnes teises Euroopa Liidu </w:t>
      </w:r>
      <w:r w:rsidR="00697C34">
        <w:t>liikmes</w:t>
      </w:r>
      <w:r>
        <w:t xml:space="preserve">riigis kiiresti ja suuremate takistusteta. Seega on </w:t>
      </w:r>
      <w:r w:rsidR="00CE2ECB">
        <w:t xml:space="preserve">saanud </w:t>
      </w:r>
      <w:r>
        <w:t xml:space="preserve">võimalikuks olukord, kus </w:t>
      </w:r>
      <w:r w:rsidR="00896E61">
        <w:t xml:space="preserve">kavandatud </w:t>
      </w:r>
      <w:r>
        <w:t>piirangust möödaminemiseks piisab Eestis või mõnes teises E</w:t>
      </w:r>
      <w:r w:rsidR="00CE2ECB">
        <w:t xml:space="preserve">uroopa </w:t>
      </w:r>
      <w:r>
        <w:t>L</w:t>
      </w:r>
      <w:r w:rsidR="00CE2ECB">
        <w:t>iidu</w:t>
      </w:r>
      <w:r>
        <w:t xml:space="preserve"> </w:t>
      </w:r>
      <w:r w:rsidR="00CE2ECB">
        <w:t>liikmes</w:t>
      </w:r>
      <w:r>
        <w:t>riigis ettevõtte asutamisest ning selle kaudu kinnisasja omandamisest.</w:t>
      </w:r>
      <w:r w:rsidR="00CE2ECB">
        <w:t xml:space="preserve"> </w:t>
      </w:r>
      <w:r w:rsidRPr="0081165F">
        <w:t xml:space="preserve">Varifirmasid kasutades on kolmandate riikide kodanikel võimalik vältida </w:t>
      </w:r>
      <w:proofErr w:type="spellStart"/>
      <w:r w:rsidRPr="0081165F">
        <w:t>KAOKSis</w:t>
      </w:r>
      <w:proofErr w:type="spellEnd"/>
      <w:r w:rsidRPr="0081165F">
        <w:t xml:space="preserve"> toodud piiranguid. </w:t>
      </w:r>
    </w:p>
    <w:p w14:paraId="06357FA8" w14:textId="77777777" w:rsidR="00A422F9" w:rsidRDefault="00A422F9" w:rsidP="00A422F9">
      <w:pPr>
        <w:jc w:val="both"/>
      </w:pPr>
    </w:p>
    <w:p w14:paraId="2E2599A5" w14:textId="237978B3" w:rsidR="00AF14F8" w:rsidRPr="00AF3677" w:rsidRDefault="00AF3677" w:rsidP="00D62378">
      <w:pPr>
        <w:jc w:val="both"/>
      </w:pPr>
      <w:r>
        <w:t xml:space="preserve">Näiteks </w:t>
      </w:r>
      <w:r w:rsidRPr="0081165F">
        <w:t>Šveits on loonud nõuded maad omandavatele firmadele: välismaised firmad ei saa Šveitsis maad omandada, kuid võimalus on seda teha Šveitsis registreeritud firmade nimel. Selline firma peab olema registreeritud Šveitsi börsil ja mittekodanik ei või omada üle 33% selle kapitalist</w:t>
      </w:r>
      <w:r>
        <w:rPr>
          <w:rStyle w:val="Allmrkuseviide"/>
        </w:rPr>
        <w:footnoteReference w:id="30"/>
      </w:r>
      <w:r w:rsidR="00CE2ECB">
        <w:t>.</w:t>
      </w:r>
    </w:p>
    <w:p w14:paraId="72E14C29" w14:textId="77777777" w:rsidR="00A422F9" w:rsidRDefault="00A422F9" w:rsidP="00A422F9">
      <w:pPr>
        <w:jc w:val="both"/>
        <w:rPr>
          <w:rFonts w:eastAsia="Times New Roman"/>
          <w:lang w:eastAsia="et-EE"/>
        </w:rPr>
      </w:pPr>
    </w:p>
    <w:p w14:paraId="5E64F22D" w14:textId="3A42D580" w:rsidR="00BD015E" w:rsidRDefault="00310CCC" w:rsidP="00A422F9">
      <w:pPr>
        <w:jc w:val="both"/>
        <w:rPr>
          <w:rFonts w:eastAsia="Times New Roman"/>
          <w:lang w:eastAsia="et-EE"/>
        </w:rPr>
      </w:pPr>
      <w:r>
        <w:rPr>
          <w:rFonts w:eastAsia="Times New Roman"/>
          <w:lang w:eastAsia="et-EE"/>
        </w:rPr>
        <w:t xml:space="preserve">Tegeliku kasusaaja küsimus on oluline, kuivõrd läbi selle on võimalik saada kontroll ettevõtte ja selle varade, </w:t>
      </w:r>
      <w:r w:rsidR="00BA31A1">
        <w:rPr>
          <w:rFonts w:eastAsia="Times New Roman"/>
          <w:lang w:eastAsia="et-EE"/>
        </w:rPr>
        <w:t xml:space="preserve">käesolevas kontekstis </w:t>
      </w:r>
      <w:r>
        <w:rPr>
          <w:rFonts w:eastAsia="Times New Roman"/>
          <w:lang w:eastAsia="et-EE"/>
        </w:rPr>
        <w:t xml:space="preserve">kinnisasja üle. </w:t>
      </w:r>
      <w:r w:rsidR="00BD015E">
        <w:rPr>
          <w:rFonts w:eastAsia="Times New Roman"/>
          <w:lang w:eastAsia="et-EE"/>
        </w:rPr>
        <w:t xml:space="preserve">Oluline on vältida olukorda, kus kehtiva õiguse järgi näiteks konkreetne Venemaal asutatud juriidiline isik ei saaks Eestis kinnisasja omanda, küll aga saab see võimalikuks, kui </w:t>
      </w:r>
      <w:r w:rsidR="00B85F7A">
        <w:rPr>
          <w:rFonts w:eastAsia="Times New Roman"/>
          <w:lang w:eastAsia="et-EE"/>
        </w:rPr>
        <w:t xml:space="preserve">isik </w:t>
      </w:r>
      <w:r w:rsidR="00BA31A1">
        <w:rPr>
          <w:rFonts w:eastAsia="Times New Roman"/>
          <w:lang w:eastAsia="et-EE"/>
        </w:rPr>
        <w:t xml:space="preserve">loob või </w:t>
      </w:r>
      <w:r w:rsidR="00BD015E">
        <w:rPr>
          <w:rFonts w:eastAsia="Times New Roman"/>
          <w:lang w:eastAsia="et-EE"/>
        </w:rPr>
        <w:t xml:space="preserve">omandab Eestis või Euroopa Majanduspiirkonnas ettevõtte, sest sel juhul on kinnisasja omandava ettevõtte asukoht Euroopa Majanduspiirkonnas ja keeld ei kohaldu, kuigi sisuliselt on kinnisasjal sama omanik. </w:t>
      </w:r>
    </w:p>
    <w:p w14:paraId="0B2FC2CE" w14:textId="77777777" w:rsidR="00BD015E" w:rsidRDefault="00BD015E" w:rsidP="00A422F9">
      <w:pPr>
        <w:jc w:val="both"/>
        <w:rPr>
          <w:rFonts w:eastAsia="Times New Roman"/>
          <w:lang w:eastAsia="et-EE"/>
        </w:rPr>
      </w:pPr>
    </w:p>
    <w:p w14:paraId="2F375CAD" w14:textId="62CBED9E" w:rsidR="00AF14F8" w:rsidRDefault="00BA31A1" w:rsidP="00A422F9">
      <w:pPr>
        <w:jc w:val="both"/>
        <w:rPr>
          <w:rFonts w:eastAsia="Times New Roman"/>
          <w:lang w:eastAsia="et-EE"/>
        </w:rPr>
      </w:pPr>
      <w:r>
        <w:rPr>
          <w:rFonts w:eastAsia="Times New Roman"/>
          <w:lang w:eastAsia="et-EE"/>
        </w:rPr>
        <w:t>Seega, k</w:t>
      </w:r>
      <w:r w:rsidR="00310CCC" w:rsidRPr="00A37173">
        <w:rPr>
          <w:rFonts w:eastAsia="Times New Roman"/>
          <w:lang w:eastAsia="et-EE"/>
        </w:rPr>
        <w:t>una olulise osaluse omandamine või kontrolli saavutami</w:t>
      </w:r>
      <w:r w:rsidR="00310CCC">
        <w:rPr>
          <w:rFonts w:eastAsia="Times New Roman"/>
          <w:lang w:eastAsia="et-EE"/>
        </w:rPr>
        <w:t>n</w:t>
      </w:r>
      <w:r w:rsidR="00310CCC" w:rsidRPr="00A37173">
        <w:rPr>
          <w:rFonts w:eastAsia="Times New Roman"/>
          <w:lang w:eastAsia="et-EE"/>
        </w:rPr>
        <w:t xml:space="preserve">e võib olla ka kaudne, tuleb </w:t>
      </w:r>
      <w:r w:rsidR="00BD015E">
        <w:rPr>
          <w:rFonts w:eastAsia="Times New Roman"/>
          <w:lang w:eastAsia="et-EE"/>
        </w:rPr>
        <w:t>piirang kohaldada ka juriidilisele isikule,</w:t>
      </w:r>
      <w:r w:rsidR="00310CCC" w:rsidRPr="00A37173">
        <w:rPr>
          <w:rFonts w:eastAsia="Times New Roman"/>
          <w:lang w:eastAsia="et-EE"/>
        </w:rPr>
        <w:t xml:space="preserve"> kes on kolmanda riigi füüsilise isiku või ettevõtja kontrolli all, sh isegi siis, kui see </w:t>
      </w:r>
      <w:r w:rsidR="00BD015E">
        <w:rPr>
          <w:rFonts w:eastAsia="Times New Roman"/>
          <w:lang w:eastAsia="et-EE"/>
        </w:rPr>
        <w:t>juriidiline isik</w:t>
      </w:r>
      <w:r w:rsidR="00310CCC" w:rsidRPr="00A37173">
        <w:rPr>
          <w:rFonts w:eastAsia="Times New Roman"/>
          <w:lang w:eastAsia="et-EE"/>
        </w:rPr>
        <w:t xml:space="preserve"> ise on asutatud ja registreeritud Euroopa Liidus. </w:t>
      </w:r>
      <w:r w:rsidR="00310CCC">
        <w:rPr>
          <w:rFonts w:eastAsia="Times New Roman"/>
          <w:lang w:eastAsia="et-EE"/>
        </w:rPr>
        <w:t xml:space="preserve">Kontroll </w:t>
      </w:r>
      <w:r w:rsidR="00B85F7A">
        <w:rPr>
          <w:rFonts w:eastAsia="Times New Roman"/>
          <w:lang w:eastAsia="et-EE"/>
        </w:rPr>
        <w:t xml:space="preserve">juriidilise isiku üle </w:t>
      </w:r>
      <w:r w:rsidR="00310CCC">
        <w:rPr>
          <w:rFonts w:eastAsia="Times New Roman"/>
          <w:lang w:eastAsia="et-EE"/>
        </w:rPr>
        <w:t xml:space="preserve">annab </w:t>
      </w:r>
      <w:r w:rsidR="00B85F7A">
        <w:rPr>
          <w:rFonts w:eastAsia="Times New Roman"/>
          <w:lang w:eastAsia="et-EE"/>
        </w:rPr>
        <w:t xml:space="preserve">sellele </w:t>
      </w:r>
      <w:r w:rsidR="00310CCC">
        <w:rPr>
          <w:rFonts w:eastAsia="Times New Roman"/>
          <w:lang w:eastAsia="et-EE"/>
        </w:rPr>
        <w:t xml:space="preserve">isikule võimaluse korraldada teise ühingu juhtimist ja suunata nii tema igapäevaseid kui strateegilisi otsuseid, mis kontsernide puhul hõlmab kogu kontrolli kaudu omavahel seotud ettevõtjate gruppi. Teiste sõnadega, kolmanda riigi füüsiline isik, kelle kontrolli all on kontserni emaühing, omab selle kaudu kontrolli ka kõikide viimase tütarühingute üle ning võib eeldada, et kontrolli teostamisel seab ta esiplaanile </w:t>
      </w:r>
      <w:r w:rsidR="00BD015E">
        <w:rPr>
          <w:rFonts w:eastAsia="Times New Roman"/>
          <w:lang w:eastAsia="et-EE"/>
        </w:rPr>
        <w:t xml:space="preserve">oma </w:t>
      </w:r>
      <w:r w:rsidR="00310CCC">
        <w:rPr>
          <w:rFonts w:eastAsia="Times New Roman"/>
          <w:lang w:eastAsia="et-EE"/>
        </w:rPr>
        <w:t xml:space="preserve">strateegilised huvid. Sisuliselt on kontrolli kaudu seotud ettevõtjate näol seetõttu tegemist ühe ja sama majandusüksusega, mis koosneb mitmetest isikutest, kus selle sisemine jagunemine eraldiseisvateks ühinguteks või üksusteks on pelgalt kontserni </w:t>
      </w:r>
      <w:proofErr w:type="spellStart"/>
      <w:r w:rsidR="00310CCC">
        <w:rPr>
          <w:rFonts w:eastAsia="Times New Roman"/>
          <w:lang w:eastAsia="et-EE"/>
        </w:rPr>
        <w:t>siseküsimus</w:t>
      </w:r>
      <w:proofErr w:type="spellEnd"/>
      <w:r w:rsidR="00310CCC">
        <w:rPr>
          <w:rFonts w:eastAsia="Times New Roman"/>
          <w:lang w:eastAsia="et-EE"/>
        </w:rPr>
        <w:t xml:space="preserve">. Seetõttu on </w:t>
      </w:r>
      <w:r w:rsidR="00DA70C8">
        <w:rPr>
          <w:rFonts w:eastAsia="Times New Roman"/>
          <w:lang w:eastAsia="et-EE"/>
        </w:rPr>
        <w:t xml:space="preserve">kavandatava </w:t>
      </w:r>
      <w:r w:rsidR="00310CCC" w:rsidRPr="00A37173">
        <w:rPr>
          <w:rFonts w:eastAsia="Times New Roman"/>
          <w:lang w:eastAsia="et-EE"/>
        </w:rPr>
        <w:t xml:space="preserve">§ </w:t>
      </w:r>
      <w:r w:rsidR="00BD015E">
        <w:rPr>
          <w:rFonts w:eastAsia="Times New Roman"/>
          <w:lang w:eastAsia="et-EE"/>
        </w:rPr>
        <w:t>10</w:t>
      </w:r>
      <w:r w:rsidR="00310CCC" w:rsidRPr="00A37173">
        <w:rPr>
          <w:rFonts w:eastAsia="Times New Roman"/>
          <w:lang w:eastAsia="et-EE"/>
        </w:rPr>
        <w:t xml:space="preserve"> </w:t>
      </w:r>
      <w:r w:rsidR="00DA70C8">
        <w:rPr>
          <w:rFonts w:eastAsia="Times New Roman"/>
          <w:lang w:eastAsia="et-EE"/>
        </w:rPr>
        <w:t xml:space="preserve">lõikega </w:t>
      </w:r>
      <w:r>
        <w:t>1</w:t>
      </w:r>
      <w:r w:rsidRPr="006E4EB9">
        <w:rPr>
          <w:vertAlign w:val="superscript"/>
        </w:rPr>
        <w:t>1</w:t>
      </w:r>
      <w:r w:rsidR="00310CCC">
        <w:rPr>
          <w:rFonts w:eastAsia="Times New Roman"/>
          <w:lang w:eastAsia="et-EE"/>
        </w:rPr>
        <w:t xml:space="preserve"> hõlmatud </w:t>
      </w:r>
      <w:r w:rsidR="00BD015E">
        <w:rPr>
          <w:rFonts w:eastAsia="Times New Roman"/>
          <w:lang w:eastAsia="et-EE"/>
        </w:rPr>
        <w:t>juriidilise</w:t>
      </w:r>
      <w:r w:rsidR="00B85F7A">
        <w:rPr>
          <w:rFonts w:eastAsia="Times New Roman"/>
          <w:lang w:eastAsia="et-EE"/>
        </w:rPr>
        <w:t>d</w:t>
      </w:r>
      <w:r w:rsidR="00BD015E">
        <w:rPr>
          <w:rFonts w:eastAsia="Times New Roman"/>
          <w:lang w:eastAsia="et-EE"/>
        </w:rPr>
        <w:t xml:space="preserve"> isikud</w:t>
      </w:r>
      <w:r w:rsidR="00310CCC">
        <w:rPr>
          <w:rFonts w:eastAsia="Times New Roman"/>
          <w:lang w:eastAsia="et-EE"/>
        </w:rPr>
        <w:t xml:space="preserve">, olenemata nende asukohast. </w:t>
      </w:r>
    </w:p>
    <w:p w14:paraId="2A72D459" w14:textId="77777777" w:rsidR="00EC329B" w:rsidRDefault="00EC329B" w:rsidP="00A422F9">
      <w:pPr>
        <w:jc w:val="both"/>
        <w:rPr>
          <w:rFonts w:eastAsia="Times New Roman"/>
          <w:lang w:eastAsia="et-EE"/>
        </w:rPr>
      </w:pPr>
    </w:p>
    <w:p w14:paraId="229FB5D1" w14:textId="762F3F59" w:rsidR="00EC329B" w:rsidRDefault="00EC329B" w:rsidP="00A422F9">
      <w:pPr>
        <w:jc w:val="both"/>
        <w:rPr>
          <w:rFonts w:eastAsia="Times New Roman"/>
          <w:lang w:eastAsia="et-EE"/>
        </w:rPr>
      </w:pPr>
      <w:r>
        <w:rPr>
          <w:rFonts w:eastAsia="Times New Roman"/>
          <w:lang w:eastAsia="et-EE"/>
        </w:rPr>
        <w:t>Antud juhul rakendub konkreetsete</w:t>
      </w:r>
      <w:r w:rsidR="001D5196">
        <w:rPr>
          <w:rFonts w:eastAsia="Times New Roman"/>
          <w:lang w:eastAsia="et-EE"/>
        </w:rPr>
        <w:t>le</w:t>
      </w:r>
      <w:r>
        <w:rPr>
          <w:rFonts w:eastAsia="Times New Roman"/>
          <w:lang w:eastAsia="et-EE"/>
        </w:rPr>
        <w:t xml:space="preserve"> tegelikele kasusaajatele keeld, kuid oma olemuselt on tegemist välisinvesteeringute usaldusväärsuse hindamise sarnase süsteemiga, kus määratletakse füüsilised ja juriidilised isikud, kellele menetlus kohaldub. Ka välisinvesteeringute sõelumisel on keeldumisalused, mille esinemisel tehing keelatakse. Eesti välisinvesteeringute usaldusväärsuse hindamine </w:t>
      </w:r>
      <w:r w:rsidR="00CA7A04">
        <w:rPr>
          <w:rFonts w:eastAsia="Times New Roman"/>
          <w:lang w:eastAsia="et-EE"/>
        </w:rPr>
        <w:t xml:space="preserve">toimub </w:t>
      </w:r>
      <w:r>
        <w:rPr>
          <w:rFonts w:eastAsia="Times New Roman"/>
          <w:lang w:eastAsia="et-EE"/>
        </w:rPr>
        <w:t xml:space="preserve">sarnaselt eelkirjeldatud printsiibile ka </w:t>
      </w:r>
      <w:r w:rsidRPr="00EC329B">
        <w:rPr>
          <w:rFonts w:eastAsia="Times New Roman"/>
          <w:lang w:eastAsia="et-EE"/>
        </w:rPr>
        <w:t>ettevõtja</w:t>
      </w:r>
      <w:r>
        <w:rPr>
          <w:rFonts w:eastAsia="Times New Roman"/>
          <w:lang w:eastAsia="et-EE"/>
        </w:rPr>
        <w:t>te</w:t>
      </w:r>
      <w:r w:rsidR="00CA7A04">
        <w:rPr>
          <w:rFonts w:eastAsia="Times New Roman"/>
          <w:lang w:eastAsia="et-EE"/>
        </w:rPr>
        <w:t xml:space="preserve"> suhtes</w:t>
      </w:r>
      <w:r>
        <w:rPr>
          <w:rFonts w:eastAsia="Times New Roman"/>
          <w:lang w:eastAsia="et-EE"/>
        </w:rPr>
        <w:t>, ke</w:t>
      </w:r>
      <w:r w:rsidR="00CA7A04">
        <w:rPr>
          <w:rFonts w:eastAsia="Times New Roman"/>
          <w:lang w:eastAsia="et-EE"/>
        </w:rPr>
        <w:t>lle</w:t>
      </w:r>
      <w:r w:rsidRPr="00EC329B">
        <w:rPr>
          <w:rFonts w:eastAsia="Times New Roman"/>
          <w:lang w:eastAsia="et-EE"/>
        </w:rPr>
        <w:t xml:space="preserve"> kontrolliv ettevõtja</w:t>
      </w:r>
      <w:r>
        <w:rPr>
          <w:rFonts w:eastAsia="Times New Roman"/>
          <w:lang w:eastAsia="et-EE"/>
        </w:rPr>
        <w:t xml:space="preserve"> on kas </w:t>
      </w:r>
      <w:r w:rsidRPr="00EC329B">
        <w:rPr>
          <w:rFonts w:eastAsia="Times New Roman"/>
          <w:lang w:eastAsia="et-EE"/>
        </w:rPr>
        <w:t>füüsiline isik, kellel on kolmanda riigi kodakondsus, füüsiline isik, kellel on mitu kodakondsust, millest vähemalt üks on kolmanda riigi kodakondsus,</w:t>
      </w:r>
      <w:r w:rsidRPr="00EC329B" w:rsidDel="00CA7A04">
        <w:rPr>
          <w:rFonts w:eastAsia="Times New Roman"/>
          <w:lang w:eastAsia="et-EE"/>
        </w:rPr>
        <w:t xml:space="preserve"> </w:t>
      </w:r>
      <w:r w:rsidRPr="00EC329B">
        <w:rPr>
          <w:rFonts w:eastAsia="Times New Roman"/>
          <w:lang w:eastAsia="et-EE"/>
        </w:rPr>
        <w:t>kodakondsuseta füüsiline isik</w:t>
      </w:r>
      <w:r>
        <w:rPr>
          <w:rFonts w:eastAsia="Times New Roman"/>
          <w:lang w:eastAsia="et-EE"/>
        </w:rPr>
        <w:t xml:space="preserve"> või </w:t>
      </w:r>
      <w:r w:rsidRPr="00EC329B">
        <w:rPr>
          <w:rFonts w:eastAsia="Times New Roman"/>
          <w:lang w:eastAsia="et-EE"/>
        </w:rPr>
        <w:t>ettevõtja, kes on asutatud kolmanda riigi õiguse alusel</w:t>
      </w:r>
      <w:r>
        <w:rPr>
          <w:rFonts w:eastAsia="Times New Roman"/>
          <w:lang w:eastAsia="et-EE"/>
        </w:rPr>
        <w:t>. Erinevus seisneb selles, et välisinvesteeringute usaldusväärsuse seadus kasutab juriidilise isiku mõiste asemel ettevõtja mõistet ja tegeliku kasusaaja asemel kontr</w:t>
      </w:r>
      <w:r w:rsidR="00E00F2C">
        <w:rPr>
          <w:rFonts w:eastAsia="Times New Roman"/>
          <w:lang w:eastAsia="et-EE"/>
        </w:rPr>
        <w:t>olli ja kontrollitava ettevõtja mõistet väärtpaberituru seaduse § 10 tähenduses.</w:t>
      </w:r>
    </w:p>
    <w:p w14:paraId="783EEB8A" w14:textId="77777777" w:rsidR="00E00F2C" w:rsidRDefault="00E00F2C" w:rsidP="00A422F9">
      <w:pPr>
        <w:jc w:val="both"/>
        <w:rPr>
          <w:rFonts w:eastAsia="Times New Roman"/>
          <w:lang w:eastAsia="et-EE"/>
        </w:rPr>
      </w:pPr>
    </w:p>
    <w:p w14:paraId="297F5D70" w14:textId="79C38B34" w:rsidR="00E00F2C" w:rsidRDefault="00E00F2C" w:rsidP="00A422F9">
      <w:pPr>
        <w:jc w:val="both"/>
        <w:rPr>
          <w:rFonts w:eastAsia="Times New Roman"/>
          <w:lang w:eastAsia="et-EE"/>
        </w:rPr>
      </w:pPr>
      <w:r>
        <w:rPr>
          <w:rFonts w:eastAsia="Times New Roman"/>
          <w:lang w:eastAsia="et-EE"/>
        </w:rPr>
        <w:t>KAOKS puhul kasutakse juriidilise isiku</w:t>
      </w:r>
      <w:r w:rsidR="001D5196">
        <w:rPr>
          <w:rFonts w:eastAsia="Times New Roman"/>
          <w:lang w:eastAsia="et-EE"/>
        </w:rPr>
        <w:t xml:space="preserve"> </w:t>
      </w:r>
      <w:r>
        <w:rPr>
          <w:rFonts w:eastAsia="Times New Roman"/>
          <w:lang w:eastAsia="et-EE"/>
        </w:rPr>
        <w:t xml:space="preserve">mõistet, kuivõrd see on notarite praktikas kasutatav termin tulenevalt notariaadiseadusest jm </w:t>
      </w:r>
      <w:r w:rsidR="00B85F7A">
        <w:rPr>
          <w:rFonts w:eastAsia="Times New Roman"/>
          <w:lang w:eastAsia="et-EE"/>
        </w:rPr>
        <w:t xml:space="preserve">valdkonna </w:t>
      </w:r>
      <w:r>
        <w:rPr>
          <w:rFonts w:eastAsia="Times New Roman"/>
          <w:lang w:eastAsia="et-EE"/>
        </w:rPr>
        <w:t xml:space="preserve">õigusaktidest. Samuti kasutatakse KAOKS puhul tegeliku kasusaaja </w:t>
      </w:r>
      <w:r w:rsidR="001B37C2">
        <w:rPr>
          <w:rFonts w:eastAsia="Times New Roman"/>
          <w:lang w:eastAsia="et-EE"/>
        </w:rPr>
        <w:t>terminit</w:t>
      </w:r>
      <w:r>
        <w:rPr>
          <w:rFonts w:eastAsia="Times New Roman"/>
          <w:lang w:eastAsia="et-EE"/>
        </w:rPr>
        <w:t>, kuivõrd selle tuvastamise ja määramise praktika on notaritel juba aastast 2020 vastavalt notariaadiseadusele (§ 29 lg 3 p 13)</w:t>
      </w:r>
      <w:r w:rsidR="001B37C2">
        <w:rPr>
          <w:rFonts w:eastAsia="Times New Roman"/>
          <w:lang w:eastAsia="et-EE"/>
        </w:rPr>
        <w:t>.</w:t>
      </w:r>
      <w:r>
        <w:rPr>
          <w:rFonts w:eastAsia="Times New Roman"/>
          <w:lang w:eastAsia="et-EE"/>
        </w:rPr>
        <w:t xml:space="preserve"> </w:t>
      </w:r>
      <w:r w:rsidR="001B37C2">
        <w:rPr>
          <w:rFonts w:eastAsia="Times New Roman"/>
          <w:lang w:eastAsia="et-EE"/>
        </w:rPr>
        <w:t xml:space="preserve">Tegeliku kasusaaja termin </w:t>
      </w:r>
      <w:r>
        <w:rPr>
          <w:rFonts w:eastAsia="Times New Roman"/>
          <w:lang w:eastAsia="et-EE"/>
        </w:rPr>
        <w:t>on selgelt määratletud</w:t>
      </w:r>
      <w:r w:rsidR="001B37C2">
        <w:rPr>
          <w:rFonts w:eastAsia="Times New Roman"/>
          <w:lang w:eastAsia="et-EE"/>
        </w:rPr>
        <w:t xml:space="preserve"> ning </w:t>
      </w:r>
      <w:r>
        <w:rPr>
          <w:rFonts w:eastAsia="Times New Roman"/>
          <w:lang w:eastAsia="et-EE"/>
        </w:rPr>
        <w:t>selle tuvastamise kord on rahapesu- ja terrorismi rahastamise seaduse jm</w:t>
      </w:r>
      <w:r w:rsidR="00B85F7A">
        <w:rPr>
          <w:rFonts w:eastAsia="Times New Roman"/>
          <w:lang w:eastAsia="et-EE"/>
        </w:rPr>
        <w:t xml:space="preserve"> valdkonna</w:t>
      </w:r>
      <w:r>
        <w:rPr>
          <w:rFonts w:eastAsia="Times New Roman"/>
          <w:lang w:eastAsia="et-EE"/>
        </w:rPr>
        <w:t xml:space="preserve"> kordade</w:t>
      </w:r>
      <w:r w:rsidR="000464D3">
        <w:rPr>
          <w:rFonts w:eastAsia="Times New Roman"/>
          <w:lang w:eastAsia="et-EE"/>
        </w:rPr>
        <w:t xml:space="preserve"> või juhenditega</w:t>
      </w:r>
      <w:r>
        <w:rPr>
          <w:rFonts w:eastAsia="Times New Roman"/>
          <w:lang w:eastAsia="et-EE"/>
        </w:rPr>
        <w:t xml:space="preserve"> selgelt reguleeritud.</w:t>
      </w:r>
    </w:p>
    <w:p w14:paraId="5857C5BA" w14:textId="77777777" w:rsidR="00EC329B" w:rsidRDefault="00EC329B" w:rsidP="00A422F9">
      <w:pPr>
        <w:jc w:val="both"/>
        <w:rPr>
          <w:rFonts w:eastAsia="Times New Roman"/>
          <w:lang w:eastAsia="et-EE"/>
        </w:rPr>
      </w:pPr>
    </w:p>
    <w:p w14:paraId="2AFC155B" w14:textId="0154DBCF" w:rsidR="00EC329B" w:rsidRPr="00EC329B" w:rsidRDefault="00955769" w:rsidP="00A422F9">
      <w:pPr>
        <w:jc w:val="both"/>
        <w:rPr>
          <w:rFonts w:eastAsia="Times New Roman"/>
          <w:lang w:eastAsia="et-EE"/>
        </w:rPr>
      </w:pPr>
      <w:r>
        <w:rPr>
          <w:rFonts w:eastAsia="Times New Roman"/>
          <w:lang w:eastAsia="et-EE"/>
        </w:rPr>
        <w:t xml:space="preserve">Näiteks </w:t>
      </w:r>
      <w:r w:rsidR="00EC329B" w:rsidRPr="00EC329B">
        <w:rPr>
          <w:rFonts w:eastAsia="Times New Roman"/>
          <w:lang w:eastAsia="et-EE"/>
        </w:rPr>
        <w:t xml:space="preserve">Saksamaa välisinvesteeringute taustakontrolli </w:t>
      </w:r>
      <w:r w:rsidR="00EC329B">
        <w:rPr>
          <w:rFonts w:eastAsia="Times New Roman"/>
          <w:lang w:eastAsia="et-EE"/>
        </w:rPr>
        <w:t xml:space="preserve">puhul </w:t>
      </w:r>
      <w:r w:rsidR="00EC329B" w:rsidRPr="00B85F7A">
        <w:rPr>
          <w:rFonts w:eastAsia="Times New Roman"/>
          <w:b/>
          <w:bCs/>
          <w:lang w:eastAsia="et-EE"/>
        </w:rPr>
        <w:t>kohaldatakse sõelumist</w:t>
      </w:r>
      <w:r w:rsidR="00EC329B" w:rsidRPr="00EC329B">
        <w:rPr>
          <w:rFonts w:eastAsia="Times New Roman"/>
          <w:lang w:eastAsia="et-EE"/>
        </w:rPr>
        <w:t xml:space="preserve"> äriühingute või neis osaluse omandamisel välismaiste isikute poolt järgmistel juhtudel: </w:t>
      </w:r>
    </w:p>
    <w:p w14:paraId="23CC0732" w14:textId="3219D528" w:rsidR="00EC329B" w:rsidRPr="00D62378" w:rsidRDefault="000464D3" w:rsidP="00D62378">
      <w:pPr>
        <w:pStyle w:val="Loendilik"/>
        <w:numPr>
          <w:ilvl w:val="0"/>
          <w:numId w:val="146"/>
        </w:numPr>
        <w:ind w:left="284" w:hanging="284"/>
        <w:rPr>
          <w:rFonts w:eastAsia="Times New Roman"/>
          <w:lang w:eastAsia="et-EE"/>
        </w:rPr>
      </w:pPr>
      <w:r>
        <w:rPr>
          <w:rFonts w:eastAsia="Times New Roman"/>
          <w:lang w:eastAsia="et-EE"/>
        </w:rPr>
        <w:t>k</w:t>
      </w:r>
      <w:r w:rsidR="00EC329B" w:rsidRPr="00D62378">
        <w:rPr>
          <w:rFonts w:eastAsia="Times New Roman"/>
          <w:lang w:eastAsia="et-EE"/>
        </w:rPr>
        <w:t>odumaise kaitsetööstuse ettevõtja otsesel või kaudsel omandamisel või rohkem kui 10% hääleõigusele vastava osaluse üle otsese või kaudse kontrolli saavutamisel välismaise füüsilise või juriidilise isiku poolt. Kaitsetööstuse ettevõtja puhul rakendatakse sõelumist kõigi välismaiste investorite puhul, s.h. teistest ELi liikmesriikidest pärinevate investorite puhul. 10% piir rakendub kumulatiivselt, s.t. ka mitme väiksema osaluse omandamisel</w:t>
      </w:r>
      <w:r>
        <w:rPr>
          <w:rFonts w:eastAsia="Times New Roman"/>
          <w:lang w:eastAsia="et-EE"/>
        </w:rPr>
        <w:t>,</w:t>
      </w:r>
      <w:r w:rsidR="00EC329B" w:rsidRPr="00D62378">
        <w:rPr>
          <w:rFonts w:eastAsia="Times New Roman"/>
          <w:lang w:eastAsia="et-EE"/>
        </w:rPr>
        <w:t xml:space="preserve"> kui selle tulemusel investor saavutab otseselt või kaudselt kokku üle 10% hääleõigusest (</w:t>
      </w:r>
      <w:r>
        <w:rPr>
          <w:rFonts w:eastAsia="Times New Roman"/>
          <w:lang w:eastAsia="et-EE"/>
        </w:rPr>
        <w:t>v</w:t>
      </w:r>
      <w:r w:rsidR="00EC329B" w:rsidRPr="00D62378">
        <w:rPr>
          <w:rFonts w:eastAsia="Times New Roman"/>
          <w:lang w:eastAsia="et-EE"/>
        </w:rPr>
        <w:t xml:space="preserve">äliskaubanduse korraldamise seaduse </w:t>
      </w:r>
      <w:r>
        <w:rPr>
          <w:rFonts w:eastAsia="Times New Roman"/>
          <w:lang w:eastAsia="et-EE"/>
        </w:rPr>
        <w:t>§§</w:t>
      </w:r>
      <w:r w:rsidRPr="00D62378">
        <w:rPr>
          <w:rFonts w:eastAsia="Times New Roman"/>
          <w:lang w:eastAsia="et-EE"/>
        </w:rPr>
        <w:t xml:space="preserve"> </w:t>
      </w:r>
      <w:r w:rsidR="00EC329B" w:rsidRPr="00D62378">
        <w:rPr>
          <w:rFonts w:eastAsia="Times New Roman"/>
          <w:lang w:eastAsia="et-EE"/>
        </w:rPr>
        <w:t>60-62);</w:t>
      </w:r>
    </w:p>
    <w:p w14:paraId="653CD969" w14:textId="13FB071B" w:rsidR="00EC329B" w:rsidRPr="00D62378" w:rsidRDefault="000464D3" w:rsidP="00D62378">
      <w:pPr>
        <w:pStyle w:val="Loendilik"/>
        <w:numPr>
          <w:ilvl w:val="0"/>
          <w:numId w:val="146"/>
        </w:numPr>
        <w:ind w:left="284" w:hanging="284"/>
        <w:rPr>
          <w:rFonts w:eastAsia="Times New Roman"/>
          <w:lang w:eastAsia="et-EE"/>
        </w:rPr>
      </w:pPr>
      <w:r>
        <w:rPr>
          <w:rFonts w:eastAsia="Times New Roman"/>
          <w:lang w:eastAsia="et-EE"/>
        </w:rPr>
        <w:t>ä</w:t>
      </w:r>
      <w:r w:rsidR="00EC329B" w:rsidRPr="00D62378">
        <w:rPr>
          <w:rFonts w:eastAsia="Times New Roman"/>
          <w:lang w:eastAsia="et-EE"/>
        </w:rPr>
        <w:t>riühingu otsesel või kaudsel omandamisel või rohkem kui 25% hääleõigusele vastava osaluse omandamisel mitte-ELi füüsilise või juriidilise isiku poolt. EFTA liikmesriikide (Norra, Island, Šveits, Liechtenstein) füüsilised või juriidilised isikud on võrdsustatud EL-i isikutega (</w:t>
      </w:r>
      <w:r>
        <w:rPr>
          <w:rFonts w:eastAsia="Times New Roman"/>
          <w:lang w:eastAsia="et-EE"/>
        </w:rPr>
        <w:t>v</w:t>
      </w:r>
      <w:r w:rsidR="00EC329B" w:rsidRPr="00D62378">
        <w:rPr>
          <w:rFonts w:eastAsia="Times New Roman"/>
          <w:lang w:eastAsia="et-EE"/>
        </w:rPr>
        <w:t xml:space="preserve">äliskaubanduse korraldamise seaduse </w:t>
      </w:r>
      <w:r>
        <w:rPr>
          <w:rFonts w:eastAsia="Times New Roman"/>
          <w:lang w:eastAsia="et-EE"/>
        </w:rPr>
        <w:t xml:space="preserve">§§ </w:t>
      </w:r>
      <w:r w:rsidR="00EC329B" w:rsidRPr="00D62378">
        <w:rPr>
          <w:rFonts w:eastAsia="Times New Roman"/>
          <w:lang w:eastAsia="et-EE"/>
        </w:rPr>
        <w:t>55-56);</w:t>
      </w:r>
    </w:p>
    <w:p w14:paraId="6A6D7F96" w14:textId="394A5F81" w:rsidR="00EC329B" w:rsidRPr="00D62378" w:rsidRDefault="000464D3" w:rsidP="00D62378">
      <w:pPr>
        <w:pStyle w:val="Loendilik"/>
        <w:numPr>
          <w:ilvl w:val="0"/>
          <w:numId w:val="146"/>
        </w:numPr>
        <w:ind w:left="284" w:hanging="284"/>
        <w:rPr>
          <w:rFonts w:eastAsia="Times New Roman"/>
          <w:lang w:eastAsia="et-EE"/>
        </w:rPr>
      </w:pPr>
      <w:r>
        <w:rPr>
          <w:rFonts w:eastAsia="Times New Roman"/>
          <w:lang w:eastAsia="et-EE"/>
        </w:rPr>
        <w:t>t</w:t>
      </w:r>
      <w:r w:rsidR="00EC329B" w:rsidRPr="00D62378">
        <w:rPr>
          <w:rFonts w:eastAsia="Times New Roman"/>
          <w:lang w:eastAsia="et-EE"/>
        </w:rPr>
        <w:t>undliku taristu (s.h. taristu opereerimiseks vajaliku tarkvara, telekommunikatsiooni seadmed, pilveteenused, aga ka avalikku arvamust mõjutav meedia) puhul võib sõelumist rakendada rohkem kui 10% hääleõigusele vastava osaluse otsesel või kaudsel omandamisel mitte EL füüsilise või juriidilise isiku poolt (</w:t>
      </w:r>
      <w:r>
        <w:rPr>
          <w:rFonts w:eastAsia="Times New Roman"/>
          <w:lang w:eastAsia="et-EE"/>
        </w:rPr>
        <w:t>v</w:t>
      </w:r>
      <w:r w:rsidR="00EC329B" w:rsidRPr="00D62378">
        <w:rPr>
          <w:rFonts w:eastAsia="Times New Roman"/>
          <w:lang w:eastAsia="et-EE"/>
        </w:rPr>
        <w:t xml:space="preserve">äliskaubanduse korraldamise seaduse </w:t>
      </w:r>
      <w:r>
        <w:rPr>
          <w:rFonts w:eastAsia="Times New Roman"/>
          <w:lang w:eastAsia="et-EE"/>
        </w:rPr>
        <w:t xml:space="preserve">§§ </w:t>
      </w:r>
      <w:r w:rsidR="00EC329B" w:rsidRPr="00D62378">
        <w:rPr>
          <w:rFonts w:eastAsia="Times New Roman"/>
          <w:lang w:eastAsia="et-EE"/>
        </w:rPr>
        <w:t>55-56);</w:t>
      </w:r>
    </w:p>
    <w:p w14:paraId="697FB277" w14:textId="5D8A310E" w:rsidR="00EC329B" w:rsidRPr="00D62378" w:rsidRDefault="000464D3" w:rsidP="00D62378">
      <w:pPr>
        <w:pStyle w:val="Loendilik"/>
        <w:numPr>
          <w:ilvl w:val="0"/>
          <w:numId w:val="146"/>
        </w:numPr>
        <w:ind w:left="284" w:hanging="284"/>
        <w:rPr>
          <w:rFonts w:eastAsia="Times New Roman"/>
          <w:lang w:eastAsia="et-EE"/>
        </w:rPr>
      </w:pPr>
      <w:r>
        <w:rPr>
          <w:rFonts w:eastAsia="Times New Roman"/>
          <w:lang w:eastAsia="et-EE"/>
        </w:rPr>
        <w:t>s</w:t>
      </w:r>
      <w:r w:rsidR="00EC329B" w:rsidRPr="00D62378">
        <w:rPr>
          <w:rFonts w:eastAsia="Times New Roman"/>
          <w:lang w:eastAsia="et-EE"/>
        </w:rPr>
        <w:t>õelumist kasutatakse ka Saksa (üksnes kaitsetööstusettevõtja puhul) või ELi juriidiliste ja füüsiliste isikute puhul (igal juhul) kui on alust arvata, et neid isikuid on kasutatud investeeringu sõelumise vältimiseks ja tegelike kasusaajate varjamiseks. Mitte-ELi äriühingute poolt kontrollitavaid ELis asuvaid äriühinguid ei loeta sõelumise läbiviimise mõttes ELi äriühinguteks (</w:t>
      </w:r>
      <w:r>
        <w:rPr>
          <w:rFonts w:eastAsia="Times New Roman"/>
          <w:lang w:eastAsia="et-EE"/>
        </w:rPr>
        <w:t>v</w:t>
      </w:r>
      <w:r w:rsidR="00EC329B" w:rsidRPr="00D62378">
        <w:rPr>
          <w:rFonts w:eastAsia="Times New Roman"/>
          <w:lang w:eastAsia="et-EE"/>
        </w:rPr>
        <w:t xml:space="preserve">äliskaubanduse korraldamise seaduse </w:t>
      </w:r>
      <w:r>
        <w:rPr>
          <w:rFonts w:eastAsia="Times New Roman"/>
          <w:lang w:eastAsia="et-EE"/>
        </w:rPr>
        <w:t xml:space="preserve">§§ </w:t>
      </w:r>
      <w:r w:rsidR="00EC329B" w:rsidRPr="00D62378">
        <w:rPr>
          <w:rFonts w:eastAsia="Times New Roman"/>
          <w:lang w:eastAsia="et-EE"/>
        </w:rPr>
        <w:t>55 ja 60).</w:t>
      </w:r>
      <w:r w:rsidR="003E037B">
        <w:rPr>
          <w:rStyle w:val="Allmrkuseviide"/>
          <w:rFonts w:eastAsia="Times New Roman"/>
          <w:lang w:eastAsia="et-EE"/>
        </w:rPr>
        <w:footnoteReference w:id="31"/>
      </w:r>
    </w:p>
    <w:p w14:paraId="74633AD5" w14:textId="77777777" w:rsidR="00310CCC" w:rsidRDefault="00310CCC" w:rsidP="00A422F9">
      <w:pPr>
        <w:rPr>
          <w:rFonts w:eastAsia="Calibri"/>
        </w:rPr>
      </w:pPr>
    </w:p>
    <w:p w14:paraId="5DEBE1D5" w14:textId="5EC71C29" w:rsidR="00CF7D00" w:rsidRDefault="00CF7D00" w:rsidP="00572DB2">
      <w:pPr>
        <w:jc w:val="both"/>
        <w:rPr>
          <w:rFonts w:eastAsia="Calibri"/>
        </w:rPr>
      </w:pPr>
      <w:r>
        <w:rPr>
          <w:rFonts w:eastAsia="Calibri"/>
        </w:rPr>
        <w:t>Tegelike kasusaajate tuvastamisel lähtutakse ra</w:t>
      </w:r>
      <w:r w:rsidRPr="00CF7D00">
        <w:rPr>
          <w:rFonts w:eastAsia="Calibri"/>
        </w:rPr>
        <w:t>hapesu ja terrorismi rahastamise tõkestamise seadus</w:t>
      </w:r>
      <w:r>
        <w:rPr>
          <w:rFonts w:eastAsia="Calibri"/>
        </w:rPr>
        <w:t>es kirjeldatud hoolsuskohustuse nõuetest ja Rahapesu andmebüroo väljatöötatud tegeliku kasusaajate tuvastamise juhenditest. Käesoleva seadusemuudatusega ei nähta ette täiendavaid tegevusi või halduskoormust</w:t>
      </w:r>
      <w:r w:rsidR="000464D3">
        <w:rPr>
          <w:rFonts w:eastAsia="Calibri"/>
        </w:rPr>
        <w:t>,</w:t>
      </w:r>
      <w:r>
        <w:rPr>
          <w:rFonts w:eastAsia="Calibri"/>
        </w:rPr>
        <w:t xml:space="preserve"> vaid tuginetakse juba väljatöötatud tegeliku kasusaaja tuvastamise põhimõtetele ja süsteemile.   </w:t>
      </w:r>
    </w:p>
    <w:p w14:paraId="0ABBF0D6" w14:textId="77777777" w:rsidR="00CF7D00" w:rsidRDefault="00CF7D00" w:rsidP="00A422F9">
      <w:pPr>
        <w:rPr>
          <w:rFonts w:eastAsia="Calibri"/>
        </w:rPr>
      </w:pPr>
    </w:p>
    <w:p w14:paraId="0D9A8682" w14:textId="680E733D" w:rsidR="006C2D37" w:rsidRDefault="006C2D37" w:rsidP="006C2D37">
      <w:pPr>
        <w:jc w:val="both"/>
        <w:rPr>
          <w:rFonts w:eastAsia="Calibri"/>
        </w:rPr>
      </w:pPr>
      <w:r>
        <w:rPr>
          <w:rFonts w:eastAsia="Calibri"/>
        </w:rPr>
        <w:t xml:space="preserve">KAOKS vaates on tegelike kasusaajate tuvastamise fookus seatud tema kodakondsuse tuvastamisele, kuivõrd sellest lähtuvalt kohalduvad piirangud kinnisasjade omandamisele. </w:t>
      </w:r>
    </w:p>
    <w:p w14:paraId="0E425D63" w14:textId="77777777" w:rsidR="00936843" w:rsidRDefault="00936843" w:rsidP="006C2D37">
      <w:pPr>
        <w:jc w:val="both"/>
        <w:rPr>
          <w:rFonts w:eastAsia="Calibri"/>
        </w:rPr>
      </w:pPr>
    </w:p>
    <w:p w14:paraId="7B2E2FCD" w14:textId="12737BD0" w:rsidR="00936843" w:rsidRDefault="00936843" w:rsidP="00936843">
      <w:pPr>
        <w:jc w:val="both"/>
        <w:rPr>
          <w:rFonts w:eastAsia="Calibri"/>
        </w:rPr>
      </w:pPr>
      <w:r w:rsidRPr="00936843">
        <w:rPr>
          <w:rFonts w:eastAsia="Calibri"/>
        </w:rPr>
        <w:t xml:space="preserve">Tegeliku kasusaaja </w:t>
      </w:r>
      <w:r w:rsidR="0090286C">
        <w:rPr>
          <w:rFonts w:eastAsia="Calibri"/>
        </w:rPr>
        <w:t xml:space="preserve">tuvastamise </w:t>
      </w:r>
      <w:r w:rsidRPr="00936843">
        <w:rPr>
          <w:rFonts w:eastAsia="Calibri"/>
        </w:rPr>
        <w:t xml:space="preserve">puhul on alus täna eelkõige </w:t>
      </w:r>
      <w:r w:rsidR="00BC6EDA">
        <w:rPr>
          <w:rFonts w:eastAsia="Calibri"/>
        </w:rPr>
        <w:t xml:space="preserve">rahapesu ja terrorismi rahastamise tõkestamise seaduse (edaspidi </w:t>
      </w:r>
      <w:proofErr w:type="spellStart"/>
      <w:r w:rsidRPr="00572DB2">
        <w:rPr>
          <w:rFonts w:eastAsia="Calibri"/>
          <w:i/>
          <w:iCs/>
        </w:rPr>
        <w:t>RahaPTS</w:t>
      </w:r>
      <w:proofErr w:type="spellEnd"/>
      <w:r w:rsidR="00BC6EDA">
        <w:rPr>
          <w:rFonts w:eastAsia="Calibri"/>
        </w:rPr>
        <w:t>)</w:t>
      </w:r>
      <w:r>
        <w:rPr>
          <w:rFonts w:eastAsia="Calibri"/>
        </w:rPr>
        <w:t xml:space="preserve"> </w:t>
      </w:r>
      <w:r w:rsidRPr="00936843">
        <w:rPr>
          <w:rFonts w:eastAsia="Calibri"/>
        </w:rPr>
        <w:t>§ 20 lg 1 p 3</w:t>
      </w:r>
      <w:r w:rsidR="006A5924">
        <w:rPr>
          <w:rFonts w:eastAsia="Calibri"/>
        </w:rPr>
        <w:t>, mille kohaselt</w:t>
      </w:r>
      <w:r w:rsidRPr="00936843">
        <w:rPr>
          <w:rFonts w:eastAsia="Calibri"/>
        </w:rPr>
        <w:t xml:space="preserve"> kohustatud isik peab tuvastama tegeliku kasusaaja ja võtma meetmeid tema isikusamasuse kontrollimiseks ulatuses, mis võimaldab veenduda, et ta teab, kes on tegelik kasusaaja, ning saab aru kliendi omandi- ja kontrollistruktuurist. </w:t>
      </w:r>
    </w:p>
    <w:p w14:paraId="256C3A04" w14:textId="77777777" w:rsidR="00572DB2" w:rsidRPr="00936843" w:rsidRDefault="00572DB2" w:rsidP="00936843">
      <w:pPr>
        <w:jc w:val="both"/>
        <w:rPr>
          <w:rFonts w:eastAsia="Calibri"/>
        </w:rPr>
      </w:pPr>
    </w:p>
    <w:p w14:paraId="268EA6F0" w14:textId="5DC04CA4" w:rsidR="00936843" w:rsidRDefault="00936843" w:rsidP="00936843">
      <w:pPr>
        <w:jc w:val="both"/>
        <w:rPr>
          <w:rFonts w:eastAsia="Calibri"/>
        </w:rPr>
      </w:pPr>
      <w:proofErr w:type="spellStart"/>
      <w:r w:rsidRPr="00D14C0E">
        <w:rPr>
          <w:rFonts w:eastAsia="Calibri"/>
        </w:rPr>
        <w:t>RahaPTS</w:t>
      </w:r>
      <w:proofErr w:type="spellEnd"/>
      <w:r w:rsidRPr="00D14C0E">
        <w:rPr>
          <w:rFonts w:eastAsia="Calibri"/>
        </w:rPr>
        <w:t xml:space="preserve"> § 23 lg 2 p 5 </w:t>
      </w:r>
      <w:r w:rsidR="00D90318" w:rsidRPr="00D14C0E">
        <w:rPr>
          <w:rFonts w:eastAsia="Calibri"/>
        </w:rPr>
        <w:t>kohaselt</w:t>
      </w:r>
      <w:r w:rsidR="00BC6EDA" w:rsidRPr="00D14C0E">
        <w:rPr>
          <w:rFonts w:eastAsia="Calibri"/>
        </w:rPr>
        <w:t xml:space="preserve"> tuleb</w:t>
      </w:r>
      <w:r w:rsidR="00D90318" w:rsidRPr="00D14C0E">
        <w:rPr>
          <w:rFonts w:eastAsia="Calibri"/>
        </w:rPr>
        <w:t xml:space="preserve"> </w:t>
      </w:r>
      <w:r w:rsidRPr="00D14C0E">
        <w:rPr>
          <w:rFonts w:eastAsia="Calibri"/>
        </w:rPr>
        <w:t xml:space="preserve">ärisuhtele või tehingule suuremat tähelepanu pöörata muu hulgas siis, kui kliendil on suure riskiga kolmanda riigi või </w:t>
      </w:r>
      <w:proofErr w:type="spellStart"/>
      <w:r w:rsidR="002A1A12" w:rsidRPr="00D14C0E">
        <w:rPr>
          <w:rFonts w:eastAsia="Calibri"/>
        </w:rPr>
        <w:t>RahaPTS</w:t>
      </w:r>
      <w:proofErr w:type="spellEnd"/>
      <w:r w:rsidR="002A1A12" w:rsidRPr="00D14C0E">
        <w:rPr>
          <w:rFonts w:eastAsia="Calibri"/>
        </w:rPr>
        <w:t xml:space="preserve"> </w:t>
      </w:r>
      <w:r w:rsidRPr="00D14C0E">
        <w:rPr>
          <w:rFonts w:eastAsia="Calibri"/>
        </w:rPr>
        <w:t xml:space="preserve">§ 37 lg 4 riigi kodakondsus. </w:t>
      </w:r>
      <w:r w:rsidR="006A5924" w:rsidRPr="00D14C0E">
        <w:rPr>
          <w:rFonts w:eastAsia="Calibri"/>
        </w:rPr>
        <w:t>Siia kategooriasse kuulub ka Venemaa, mis tähendab, et juba käesoleval ajal tuleb välja selgitada täiendavad asjaolud, muu</w:t>
      </w:r>
      <w:r w:rsidR="00B85F7A">
        <w:rPr>
          <w:rFonts w:eastAsia="Calibri"/>
        </w:rPr>
        <w:t xml:space="preserve"> </w:t>
      </w:r>
      <w:r w:rsidR="006A5924" w:rsidRPr="00D14C0E">
        <w:rPr>
          <w:rFonts w:eastAsia="Calibri"/>
        </w:rPr>
        <w:t>hulgas tegeliku kasusaaja kodakondsuse.</w:t>
      </w:r>
    </w:p>
    <w:p w14:paraId="139FF17D" w14:textId="77777777" w:rsidR="00936843" w:rsidRDefault="00936843" w:rsidP="006C2D37">
      <w:pPr>
        <w:jc w:val="both"/>
        <w:rPr>
          <w:rFonts w:eastAsia="Calibri"/>
        </w:rPr>
      </w:pPr>
    </w:p>
    <w:p w14:paraId="2D1A6435" w14:textId="30AD711C" w:rsidR="00936843" w:rsidRDefault="009E6159" w:rsidP="009E6159">
      <w:pPr>
        <w:jc w:val="both"/>
        <w:rPr>
          <w:rFonts w:eastAsia="Calibri"/>
        </w:rPr>
      </w:pPr>
      <w:r>
        <w:rPr>
          <w:rFonts w:eastAsia="Calibri"/>
        </w:rPr>
        <w:t>Tegeliku kasusaaja tuvastamist kirjeldab Rahapesu Andmebüroo juhendi „</w:t>
      </w:r>
      <w:r w:rsidRPr="009E6159">
        <w:rPr>
          <w:rFonts w:eastAsia="Calibri"/>
        </w:rPr>
        <w:t xml:space="preserve">Rahapesu ja terrorismi rahastamise riskide juhtimine ning hoolsusmeetmete kohaldamine Rahapesu Andmebüroo </w:t>
      </w:r>
      <w:proofErr w:type="spellStart"/>
      <w:r w:rsidRPr="009E6159">
        <w:rPr>
          <w:rFonts w:eastAsia="Calibri"/>
        </w:rPr>
        <w:t>järelevalvatavatele</w:t>
      </w:r>
      <w:proofErr w:type="spellEnd"/>
      <w:r w:rsidRPr="009E6159">
        <w:rPr>
          <w:rFonts w:eastAsia="Calibri"/>
        </w:rPr>
        <w:t xml:space="preserve"> kohustatud isikutele</w:t>
      </w:r>
      <w:r w:rsidR="00CB495D">
        <w:rPr>
          <w:rFonts w:eastAsia="Calibri"/>
        </w:rPr>
        <w:t>“</w:t>
      </w:r>
      <w:r w:rsidRPr="002A1A12">
        <w:rPr>
          <w:rStyle w:val="Allmrkuseviide"/>
          <w:rFonts w:eastAsia="Calibri"/>
        </w:rPr>
        <w:footnoteReference w:id="32"/>
      </w:r>
      <w:r w:rsidRPr="002A1A12">
        <w:rPr>
          <w:rFonts w:eastAsia="Calibri"/>
        </w:rPr>
        <w:t>.</w:t>
      </w:r>
    </w:p>
    <w:p w14:paraId="64429671" w14:textId="77777777" w:rsidR="006C2D37" w:rsidRDefault="006C2D37" w:rsidP="00A422F9">
      <w:pPr>
        <w:rPr>
          <w:rFonts w:eastAsia="Calibri"/>
        </w:rPr>
      </w:pPr>
    </w:p>
    <w:p w14:paraId="1EDC53CF" w14:textId="3E401CFE" w:rsidR="00907C8E" w:rsidRDefault="00907C8E" w:rsidP="00D62378">
      <w:pPr>
        <w:pStyle w:val="Pealkiri2"/>
        <w:spacing w:line="240" w:lineRule="auto"/>
      </w:pPr>
      <w:bookmarkStart w:id="78" w:name="_Toc162362400"/>
      <w:r>
        <w:t>Tegelikud kasusaajad</w:t>
      </w:r>
      <w:bookmarkEnd w:id="78"/>
      <w:r w:rsidR="00535744">
        <w:t xml:space="preserve"> 2025</w:t>
      </w:r>
      <w:r w:rsidR="00CB495D">
        <w:t>. a</w:t>
      </w:r>
      <w:r w:rsidR="00535744">
        <w:t xml:space="preserve"> </w:t>
      </w:r>
      <w:r w:rsidR="00CB495D">
        <w:t xml:space="preserve">detsembri </w:t>
      </w:r>
      <w:r w:rsidR="00535744">
        <w:t>seisuga</w:t>
      </w:r>
      <w:r w:rsidR="00535744">
        <w:rPr>
          <w:rStyle w:val="Allmrkuseviide"/>
        </w:rPr>
        <w:footnoteReference w:id="33"/>
      </w:r>
    </w:p>
    <w:p w14:paraId="3884438C" w14:textId="77777777" w:rsidR="00DD57CC" w:rsidRDefault="00DD57CC" w:rsidP="00A422F9"/>
    <w:p w14:paraId="10E99758" w14:textId="2B143809" w:rsidR="00535744" w:rsidRPr="00535744" w:rsidRDefault="00E7724F" w:rsidP="00D14C0E">
      <w:pPr>
        <w:jc w:val="both"/>
      </w:pPr>
      <w:r>
        <w:t xml:space="preserve">Eesti </w:t>
      </w:r>
      <w:r w:rsidR="00535744">
        <w:t xml:space="preserve">Äriregistris on </w:t>
      </w:r>
      <w:r w:rsidR="00535744" w:rsidRPr="00535744">
        <w:t>269 572 ettevõtet</w:t>
      </w:r>
      <w:r w:rsidR="00535744">
        <w:t xml:space="preserve">, kellest </w:t>
      </w:r>
      <w:r w:rsidR="00535744" w:rsidRPr="00535744">
        <w:t>269</w:t>
      </w:r>
      <w:r w:rsidR="00535744">
        <w:t> </w:t>
      </w:r>
      <w:r w:rsidR="00535744" w:rsidRPr="00535744">
        <w:t>501</w:t>
      </w:r>
      <w:r w:rsidR="00535744">
        <w:t xml:space="preserve"> puhul on </w:t>
      </w:r>
      <w:r w:rsidR="00535744" w:rsidRPr="00535744">
        <w:t>tegelik</w:t>
      </w:r>
      <w:r w:rsidR="00563330">
        <w:t>u</w:t>
      </w:r>
      <w:r w:rsidR="00535744" w:rsidRPr="00535744">
        <w:t xml:space="preserve"> kasusaaja nimi märgitud</w:t>
      </w:r>
      <w:r w:rsidR="00535744">
        <w:t xml:space="preserve">. </w:t>
      </w:r>
      <w:r w:rsidR="00535744" w:rsidRPr="00535744">
        <w:t xml:space="preserve">Unikaalseid tegelikke kasusaajaid on 221 151. </w:t>
      </w:r>
    </w:p>
    <w:p w14:paraId="6C5FBC6B" w14:textId="7CE7F6EA" w:rsidR="00535744" w:rsidRPr="00535744" w:rsidRDefault="00535744" w:rsidP="00D14C0E">
      <w:r>
        <w:t>T</w:t>
      </w:r>
      <w:r w:rsidRPr="00535744">
        <w:t xml:space="preserve">egelikest kasusaajatest </w:t>
      </w:r>
      <w:r>
        <w:t>on:</w:t>
      </w:r>
    </w:p>
    <w:p w14:paraId="37C16E39" w14:textId="0FA73281" w:rsidR="00535744" w:rsidRPr="00535744" w:rsidRDefault="00535744" w:rsidP="00535744">
      <w:pPr>
        <w:numPr>
          <w:ilvl w:val="1"/>
          <w:numId w:val="161"/>
        </w:numPr>
      </w:pPr>
      <w:r w:rsidRPr="00535744">
        <w:t xml:space="preserve">Venemaa isikud </w:t>
      </w:r>
      <w:r w:rsidR="00563330">
        <w:t xml:space="preserve">- </w:t>
      </w:r>
      <w:r w:rsidRPr="00535744">
        <w:t>1537 (</w:t>
      </w:r>
      <w:r w:rsidR="00563330">
        <w:t xml:space="preserve">nendest </w:t>
      </w:r>
      <w:r w:rsidRPr="00535744">
        <w:t>ettevõtteid 1220)</w:t>
      </w:r>
      <w:r w:rsidR="007D74F8">
        <w:t>,</w:t>
      </w:r>
      <w:r w:rsidRPr="00535744">
        <w:t xml:space="preserve"> </w:t>
      </w:r>
    </w:p>
    <w:p w14:paraId="140E2668" w14:textId="77777777" w:rsidR="007D74F8" w:rsidRPr="00535744" w:rsidRDefault="007D74F8" w:rsidP="007D74F8">
      <w:pPr>
        <w:numPr>
          <w:ilvl w:val="1"/>
          <w:numId w:val="161"/>
        </w:numPr>
      </w:pPr>
      <w:r w:rsidRPr="00535744">
        <w:t xml:space="preserve">Valgevene isikud </w:t>
      </w:r>
      <w:r>
        <w:t xml:space="preserve">- </w:t>
      </w:r>
      <w:r w:rsidRPr="00535744">
        <w:t>419 (</w:t>
      </w:r>
      <w:r>
        <w:t xml:space="preserve">nendest </w:t>
      </w:r>
      <w:r w:rsidRPr="00535744">
        <w:t>ettevõtteid 335)</w:t>
      </w:r>
      <w:r>
        <w:t>,</w:t>
      </w:r>
    </w:p>
    <w:p w14:paraId="07FD40AC" w14:textId="0EF05A57" w:rsidR="007D74F8" w:rsidRPr="00535744" w:rsidRDefault="007D74F8" w:rsidP="007D74F8">
      <w:pPr>
        <w:numPr>
          <w:ilvl w:val="1"/>
          <w:numId w:val="161"/>
        </w:numPr>
      </w:pPr>
      <w:r w:rsidRPr="00535744">
        <w:t xml:space="preserve">Hiina isikud </w:t>
      </w:r>
      <w:r>
        <w:t xml:space="preserve">- </w:t>
      </w:r>
      <w:r w:rsidRPr="00535744">
        <w:t>453 (</w:t>
      </w:r>
      <w:r>
        <w:t xml:space="preserve">nendest </w:t>
      </w:r>
      <w:r w:rsidRPr="00535744">
        <w:t>ettevõtteid 439)</w:t>
      </w:r>
      <w:r>
        <w:t>.</w:t>
      </w:r>
    </w:p>
    <w:p w14:paraId="0A38843C" w14:textId="77777777" w:rsidR="00535744" w:rsidRDefault="00535744" w:rsidP="00535744"/>
    <w:p w14:paraId="10931391" w14:textId="5B1CFC86" w:rsidR="007D74F8" w:rsidRDefault="007D74F8" w:rsidP="00D14C0E">
      <w:pPr>
        <w:jc w:val="both"/>
      </w:pPr>
      <w:r>
        <w:t xml:space="preserve">Seega on Venemaa ja Valgevene kodanikest tegelikke kasusaajaid Eestis Äriregistri andmetel 1956. </w:t>
      </w:r>
    </w:p>
    <w:p w14:paraId="4FDDACC4" w14:textId="77777777" w:rsidR="007D74F8" w:rsidRDefault="007D74F8" w:rsidP="00535744"/>
    <w:p w14:paraId="6783EB21" w14:textId="12260B8D" w:rsidR="00535744" w:rsidRDefault="00535744" w:rsidP="00D14C0E">
      <w:pPr>
        <w:jc w:val="both"/>
      </w:pPr>
      <w:r>
        <w:t>Hiina tegelike kasusaajatega ettevõtete tegevusaladest kõige su</w:t>
      </w:r>
      <w:r w:rsidRPr="006274E0">
        <w:t>urem osa on „</w:t>
      </w:r>
      <w:r w:rsidR="006274E0" w:rsidRPr="00572DB2">
        <w:t>J</w:t>
      </w:r>
      <w:r w:rsidRPr="006274E0">
        <w:t xml:space="preserve">aemüük posti või Interneti teel“ </w:t>
      </w:r>
      <w:r w:rsidR="00563330" w:rsidRPr="006274E0">
        <w:t>(</w:t>
      </w:r>
      <w:r w:rsidRPr="006274E0">
        <w:t>130</w:t>
      </w:r>
      <w:r w:rsidR="00563330" w:rsidRPr="006274E0">
        <w:t xml:space="preserve"> ettevõtet)</w:t>
      </w:r>
      <w:r w:rsidRPr="006274E0">
        <w:t xml:space="preserve">. </w:t>
      </w:r>
      <w:r w:rsidR="006274E0" w:rsidRPr="006274E0">
        <w:t>O</w:t>
      </w:r>
      <w:r w:rsidRPr="006274E0">
        <w:t>luline</w:t>
      </w:r>
      <w:r w:rsidRPr="006274E0" w:rsidDel="006274E0">
        <w:t xml:space="preserve"> </w:t>
      </w:r>
      <w:r w:rsidR="006274E0" w:rsidRPr="006274E0">
        <w:t xml:space="preserve">osa on </w:t>
      </w:r>
      <w:r w:rsidRPr="006274E0">
        <w:t xml:space="preserve">ka </w:t>
      </w:r>
      <w:r w:rsidR="006274E0" w:rsidRPr="006274E0">
        <w:t xml:space="preserve">tegevusalal </w:t>
      </w:r>
      <w:r w:rsidRPr="006274E0">
        <w:t>„spetsialiseerimata jaemüügi ja vahendusteenus“ (111</w:t>
      </w:r>
      <w:r w:rsidR="00563330" w:rsidRPr="006274E0">
        <w:t xml:space="preserve"> ettevõtet</w:t>
      </w:r>
      <w:r w:rsidRPr="006274E0">
        <w:t>).</w:t>
      </w:r>
      <w:r>
        <w:t xml:space="preserve"> Venemaa puhul tulevad </w:t>
      </w:r>
      <w:r w:rsidR="00563330">
        <w:t xml:space="preserve">tegevusaladest </w:t>
      </w:r>
      <w:r>
        <w:t>esile programmeerimine (100 ettevõtet), spetsialiseerimata hulgikaubandus (86</w:t>
      </w:r>
      <w:r w:rsidR="00563330">
        <w:t xml:space="preserve"> ettevõtet</w:t>
      </w:r>
      <w:r>
        <w:t xml:space="preserve">) ja enda või renditud kinnisvara </w:t>
      </w:r>
      <w:proofErr w:type="spellStart"/>
      <w:r>
        <w:t>üürileandmine</w:t>
      </w:r>
      <w:proofErr w:type="spellEnd"/>
      <w:r>
        <w:t xml:space="preserve"> ja käitus (77</w:t>
      </w:r>
      <w:r w:rsidR="00563330">
        <w:t xml:space="preserve"> ettevõtet</w:t>
      </w:r>
      <w:r>
        <w:t>).</w:t>
      </w:r>
      <w:r w:rsidR="00387B4C">
        <w:t xml:space="preserve"> </w:t>
      </w:r>
      <w:r>
        <w:t xml:space="preserve">Valgevene puhul </w:t>
      </w:r>
      <w:r w:rsidR="00563330">
        <w:t xml:space="preserve">tuleb </w:t>
      </w:r>
      <w:r w:rsidR="000E2156">
        <w:t xml:space="preserve">samuti </w:t>
      </w:r>
      <w:r>
        <w:t xml:space="preserve">esile </w:t>
      </w:r>
      <w:r w:rsidR="00563330">
        <w:t>p</w:t>
      </w:r>
      <w:r>
        <w:t>rogrammeerimine (80 ettevõtet). Teised tegevusalad on oluli</w:t>
      </w:r>
      <w:r w:rsidR="00563330">
        <w:t>s</w:t>
      </w:r>
      <w:r>
        <w:t>elt vähem esindatud, nt spetsialiseerimata hulgikaubandus (29</w:t>
      </w:r>
      <w:r w:rsidR="00563330">
        <w:t xml:space="preserve"> ettevõtet</w:t>
      </w:r>
      <w:r>
        <w:t>).</w:t>
      </w:r>
      <w:r w:rsidR="00387B4C">
        <w:t xml:space="preserve"> Eeltoodust võib järeldada, et kinnisasjade omandamise kontekstis on kõige enam mõjutatud Venemaa kodanikud, kuna eeltoodud statistikast nähtub, et </w:t>
      </w:r>
      <w:r w:rsidR="009E56DD">
        <w:t>V</w:t>
      </w:r>
      <w:r w:rsidR="00387B4C">
        <w:t xml:space="preserve">enemaa kodanikest tegelikud kasusaajad tegelevad 77 juhul </w:t>
      </w:r>
      <w:r w:rsidR="00387B4C" w:rsidRPr="00387B4C">
        <w:t xml:space="preserve">enda või renditud kinnisvara </w:t>
      </w:r>
      <w:proofErr w:type="spellStart"/>
      <w:r w:rsidR="00387B4C" w:rsidRPr="00387B4C">
        <w:t>üürileandmi</w:t>
      </w:r>
      <w:r w:rsidR="00387B4C">
        <w:t>s</w:t>
      </w:r>
      <w:r w:rsidR="00387B4C" w:rsidRPr="00387B4C">
        <w:t>e</w:t>
      </w:r>
      <w:proofErr w:type="spellEnd"/>
      <w:r w:rsidR="00387B4C" w:rsidRPr="00387B4C">
        <w:t xml:space="preserve"> ja käitus</w:t>
      </w:r>
      <w:r w:rsidR="00387B4C">
        <w:t xml:space="preserve">ega. </w:t>
      </w:r>
    </w:p>
    <w:p w14:paraId="0ACFBAE8" w14:textId="4E78B01D" w:rsidR="00535744" w:rsidRDefault="00535744" w:rsidP="00535744">
      <w:r>
        <w:rPr>
          <w:noProof/>
        </w:rPr>
        <w:drawing>
          <wp:inline distT="0" distB="0" distL="0" distR="0" wp14:anchorId="38FF5DCD" wp14:editId="37BE4C67">
            <wp:extent cx="5390515" cy="4800600"/>
            <wp:effectExtent l="0" t="0" r="635" b="0"/>
            <wp:docPr id="792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845" name="Picture 1"/>
                    <pic:cNvPicPr>
                      <a:picLocks noChangeAspect="1"/>
                    </pic:cNvPicPr>
                  </pic:nvPicPr>
                  <pic:blipFill>
                    <a:blip r:embed="rId17"/>
                    <a:stretch>
                      <a:fillRect/>
                    </a:stretch>
                  </pic:blipFill>
                  <pic:spPr>
                    <a:xfrm>
                      <a:off x="0" y="0"/>
                      <a:ext cx="5390515" cy="4800600"/>
                    </a:xfrm>
                    <a:prstGeom prst="rect">
                      <a:avLst/>
                    </a:prstGeom>
                  </pic:spPr>
                </pic:pic>
              </a:graphicData>
            </a:graphic>
          </wp:inline>
        </w:drawing>
      </w:r>
    </w:p>
    <w:p w14:paraId="3083F5A4" w14:textId="77777777" w:rsidR="00535744" w:rsidRDefault="00535744" w:rsidP="00535744"/>
    <w:p w14:paraId="12AE5AB3" w14:textId="3568A834" w:rsidR="00535744" w:rsidRPr="00563330" w:rsidRDefault="00563330" w:rsidP="00D14C0E">
      <w:r>
        <w:t xml:space="preserve">Joonis </w:t>
      </w:r>
      <w:r w:rsidR="004434C0">
        <w:t>2</w:t>
      </w:r>
      <w:r w:rsidR="00535744" w:rsidRPr="00563330">
        <w:t>. Vene</w:t>
      </w:r>
      <w:r w:rsidR="00813045">
        <w:t>maa</w:t>
      </w:r>
      <w:r w:rsidR="00535744" w:rsidRPr="00563330">
        <w:t xml:space="preserve">, Valgevene või Hiina </w:t>
      </w:r>
      <w:r>
        <w:t>t</w:t>
      </w:r>
      <w:r w:rsidR="00535744" w:rsidRPr="00563330">
        <w:t>egelik</w:t>
      </w:r>
      <w:r w:rsidR="009E0365">
        <w:t>e</w:t>
      </w:r>
      <w:r w:rsidR="00535744" w:rsidRPr="00563330">
        <w:t xml:space="preserve"> kasusaaja</w:t>
      </w:r>
      <w:r w:rsidR="009E0365">
        <w:t>te e</w:t>
      </w:r>
      <w:r w:rsidR="009E0365" w:rsidRPr="00563330">
        <w:t xml:space="preserve">ttevõtete </w:t>
      </w:r>
      <w:commentRangeStart w:id="79"/>
      <w:r w:rsidR="009E0365" w:rsidRPr="00563330">
        <w:t>tegevusalad</w:t>
      </w:r>
      <w:commentRangeEnd w:id="79"/>
      <w:r w:rsidR="00BF3D88">
        <w:rPr>
          <w:rStyle w:val="Kommentaariviide"/>
          <w:rFonts w:eastAsia="Times New Roman"/>
          <w:kern w:val="0"/>
          <w14:ligatures w14:val="none"/>
        </w:rPr>
        <w:commentReference w:id="79"/>
      </w:r>
      <w:r w:rsidR="009E0365">
        <w:t>.</w:t>
      </w:r>
    </w:p>
    <w:p w14:paraId="041F2295" w14:textId="58A4EEAF" w:rsidR="00535744" w:rsidRDefault="00572DB2" w:rsidP="00572DB2">
      <w:pPr>
        <w:tabs>
          <w:tab w:val="left" w:pos="2898"/>
        </w:tabs>
      </w:pPr>
      <w:r>
        <w:tab/>
      </w:r>
    </w:p>
    <w:p w14:paraId="34DADD39" w14:textId="77777777" w:rsidR="00535744" w:rsidRDefault="00535744" w:rsidP="00A422F9"/>
    <w:p w14:paraId="116E508B" w14:textId="3648618B" w:rsidR="00535744" w:rsidRDefault="00535744" w:rsidP="00A422F9">
      <w:r>
        <w:rPr>
          <w:noProof/>
        </w:rPr>
        <w:drawing>
          <wp:inline distT="0" distB="0" distL="0" distR="0" wp14:anchorId="11D2DBE7" wp14:editId="3A54215F">
            <wp:extent cx="5760085" cy="946785"/>
            <wp:effectExtent l="0" t="0" r="0" b="5715"/>
            <wp:docPr id="187301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4374"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946785"/>
                    </a:xfrm>
                    <a:prstGeom prst="rect">
                      <a:avLst/>
                    </a:prstGeom>
                    <a:noFill/>
                    <a:ln>
                      <a:noFill/>
                    </a:ln>
                  </pic:spPr>
                </pic:pic>
              </a:graphicData>
            </a:graphic>
          </wp:inline>
        </w:drawing>
      </w:r>
    </w:p>
    <w:p w14:paraId="314CF48A" w14:textId="62D522DE" w:rsidR="00535744" w:rsidRPr="00094D71" w:rsidRDefault="00535744" w:rsidP="00535744">
      <w:r w:rsidRPr="00094D71">
        <w:t xml:space="preserve">Tabel 3. Kinnisvaraga seotud EMTAK koodidega ettevõtete </w:t>
      </w:r>
      <w:commentRangeStart w:id="80"/>
      <w:r w:rsidRPr="00094D71">
        <w:t>jaotus</w:t>
      </w:r>
      <w:commentRangeEnd w:id="80"/>
      <w:r w:rsidR="00F736E6">
        <w:rPr>
          <w:rStyle w:val="Kommentaariviide"/>
          <w:rFonts w:eastAsia="Times New Roman"/>
          <w:kern w:val="0"/>
          <w14:ligatures w14:val="none"/>
        </w:rPr>
        <w:commentReference w:id="80"/>
      </w:r>
      <w:r w:rsidRPr="00094D71">
        <w:t>.</w:t>
      </w:r>
    </w:p>
    <w:p w14:paraId="0A6B3A61" w14:textId="77777777" w:rsidR="00572DB2" w:rsidRDefault="00572DB2" w:rsidP="00572DB2">
      <w:pPr>
        <w:jc w:val="both"/>
      </w:pPr>
    </w:p>
    <w:p w14:paraId="4DC53503" w14:textId="5B220AB5" w:rsidR="00461603" w:rsidRDefault="00D14C0E" w:rsidP="00572DB2">
      <w:pPr>
        <w:jc w:val="both"/>
      </w:pPr>
      <w:r>
        <w:t xml:space="preserve">Tabelis 3 on välja toodud Venemaa, Valgevene ja Hiina tegelike kasusaajatega juriidiliste isikute tegevus kinnisvaraga seotud valdkondades. See iseloomustab teadaolevat Eestis registreeritud juriidiliste isikute hulka, kes võivad olla </w:t>
      </w:r>
      <w:r w:rsidR="00572DB2">
        <w:t xml:space="preserve">mõjutatud kavandatud </w:t>
      </w:r>
      <w:r>
        <w:t>KAOKS muudatusest. Samas puudub ülevaade, kui palju võib teistes Euroopa Majanduspiirkonna riikides olla juriidilisi isikuid, mille tegelikud kasusaajad on siinkohal käsitletud subjektid.</w:t>
      </w:r>
    </w:p>
    <w:p w14:paraId="75C6ED4F" w14:textId="77777777" w:rsidR="00535744" w:rsidRDefault="00535744" w:rsidP="00A422F9"/>
    <w:p w14:paraId="54A5340C" w14:textId="09F405A7" w:rsidR="00C943F3" w:rsidRDefault="0079504C" w:rsidP="001B7AA2">
      <w:pPr>
        <w:jc w:val="both"/>
        <w:rPr>
          <w:rFonts w:eastAsia="Calibri"/>
        </w:rPr>
      </w:pPr>
      <w:r w:rsidRPr="0079504C">
        <w:rPr>
          <w:rFonts w:eastAsia="Calibri"/>
          <w:u w:val="single"/>
        </w:rPr>
        <w:t>Lõige 1</w:t>
      </w:r>
      <w:r w:rsidRPr="0079504C">
        <w:rPr>
          <w:rFonts w:eastAsia="Calibri"/>
          <w:u w:val="single"/>
          <w:vertAlign w:val="superscript"/>
        </w:rPr>
        <w:t>2</w:t>
      </w:r>
      <w:r>
        <w:rPr>
          <w:rFonts w:eastAsia="Calibri"/>
        </w:rPr>
        <w:t xml:space="preserve">. </w:t>
      </w:r>
      <w:r w:rsidR="001B7AA2" w:rsidRPr="00D14C0E">
        <w:rPr>
          <w:rFonts w:eastAsia="Calibri"/>
        </w:rPr>
        <w:t>Muudatus on vajalik eelkõige regulatsiooni sisemise kooskõla, õigusselguse ning julgeolekueesmärkide tõhusa saavutamise tagamiseks.</w:t>
      </w:r>
      <w:r w:rsidR="001B7AA2">
        <w:rPr>
          <w:rFonts w:eastAsia="Calibri"/>
        </w:rPr>
        <w:t xml:space="preserve"> </w:t>
      </w:r>
      <w:r w:rsidR="001B7AA2" w:rsidRPr="001B7AA2">
        <w:rPr>
          <w:rFonts w:eastAsia="Calibri"/>
        </w:rPr>
        <w:t xml:space="preserve">Ilma kavandatava § 10 </w:t>
      </w:r>
      <w:proofErr w:type="spellStart"/>
      <w:r w:rsidR="001B7AA2" w:rsidRPr="001B7AA2">
        <w:rPr>
          <w:rFonts w:eastAsia="Calibri"/>
        </w:rPr>
        <w:t>lg‑ta</w:t>
      </w:r>
      <w:proofErr w:type="spellEnd"/>
      <w:r w:rsidR="001B7AA2" w:rsidRPr="001B7AA2">
        <w:rPr>
          <w:rFonts w:eastAsia="Calibri"/>
        </w:rPr>
        <w:t xml:space="preserve"> 1</w:t>
      </w:r>
      <w:r w:rsidR="001B7AA2" w:rsidRPr="00D14C0E">
        <w:rPr>
          <w:rFonts w:eastAsia="Calibri"/>
          <w:vertAlign w:val="superscript"/>
        </w:rPr>
        <w:t>2</w:t>
      </w:r>
      <w:r w:rsidR="001B7AA2" w:rsidRPr="001B7AA2">
        <w:rPr>
          <w:rFonts w:eastAsia="Calibri"/>
        </w:rPr>
        <w:t xml:space="preserve"> tekiks olukord, kus piirangualas kohaldataks sama isiku suhtes paralleelselt </w:t>
      </w:r>
      <w:r w:rsidR="001B7AA2">
        <w:rPr>
          <w:rFonts w:eastAsia="Calibri"/>
        </w:rPr>
        <w:t xml:space="preserve">kaks </w:t>
      </w:r>
      <w:r w:rsidR="001B7AA2" w:rsidRPr="001B7AA2">
        <w:rPr>
          <w:rFonts w:eastAsia="Calibri"/>
        </w:rPr>
        <w:t>erinevat keelurežiimi:</w:t>
      </w:r>
      <w:r w:rsidR="001B7AA2">
        <w:rPr>
          <w:rFonts w:eastAsia="Calibri"/>
        </w:rPr>
        <w:t xml:space="preserve"> </w:t>
      </w:r>
      <w:r w:rsidR="001B7AA2" w:rsidRPr="001B7AA2">
        <w:rPr>
          <w:rFonts w:eastAsia="Calibri"/>
        </w:rPr>
        <w:t>KAOKS § 10 (piirangualas kinnisasja omandamise keeld) ning</w:t>
      </w:r>
      <w:r w:rsidR="001B7AA2">
        <w:rPr>
          <w:rFonts w:eastAsia="Calibri"/>
        </w:rPr>
        <w:t xml:space="preserve"> </w:t>
      </w:r>
      <w:r w:rsidR="001B7AA2" w:rsidRPr="001B7AA2">
        <w:rPr>
          <w:rFonts w:eastAsia="Calibri"/>
        </w:rPr>
        <w:t>KAOKS § 10</w:t>
      </w:r>
      <w:r w:rsidR="001B7AA2" w:rsidRPr="00D14C0E">
        <w:rPr>
          <w:rFonts w:eastAsia="Calibri"/>
          <w:vertAlign w:val="superscript"/>
        </w:rPr>
        <w:t>1</w:t>
      </w:r>
      <w:r w:rsidR="001B7AA2" w:rsidRPr="001B7AA2">
        <w:rPr>
          <w:rFonts w:eastAsia="Calibri"/>
        </w:rPr>
        <w:t xml:space="preserve"> (üleriigiline kinnisasja omandamise keeld julgeolekut </w:t>
      </w:r>
      <w:r w:rsidR="00B85F7A">
        <w:rPr>
          <w:rFonts w:eastAsia="Calibri"/>
        </w:rPr>
        <w:t xml:space="preserve">või avalikku korda </w:t>
      </w:r>
      <w:r w:rsidR="001B7AA2" w:rsidRPr="001B7AA2">
        <w:rPr>
          <w:rFonts w:eastAsia="Calibri"/>
        </w:rPr>
        <w:t>ohustava riigi isikutele).</w:t>
      </w:r>
      <w:r w:rsidR="001B7AA2">
        <w:rPr>
          <w:rFonts w:eastAsia="Calibri"/>
        </w:rPr>
        <w:t xml:space="preserve"> </w:t>
      </w:r>
      <w:r w:rsidR="001B7AA2" w:rsidRPr="001B7AA2">
        <w:rPr>
          <w:rFonts w:eastAsia="Calibri"/>
        </w:rPr>
        <w:t xml:space="preserve">Selline </w:t>
      </w:r>
      <w:proofErr w:type="spellStart"/>
      <w:r w:rsidR="001B7AA2" w:rsidRPr="001B7AA2">
        <w:rPr>
          <w:rFonts w:eastAsia="Calibri"/>
        </w:rPr>
        <w:t>topeltregulatsioon</w:t>
      </w:r>
      <w:proofErr w:type="spellEnd"/>
      <w:r w:rsidR="001B7AA2" w:rsidRPr="001B7AA2">
        <w:rPr>
          <w:rFonts w:eastAsia="Calibri"/>
        </w:rPr>
        <w:t xml:space="preserve"> ei loo täiendavat julgeolekualast kaitset, kuid muuda</w:t>
      </w:r>
      <w:r w:rsidR="008821C0">
        <w:rPr>
          <w:rFonts w:eastAsia="Calibri"/>
        </w:rPr>
        <w:t>ks</w:t>
      </w:r>
      <w:r w:rsidR="001B7AA2" w:rsidRPr="001B7AA2">
        <w:rPr>
          <w:rFonts w:eastAsia="Calibri"/>
        </w:rPr>
        <w:t xml:space="preserve"> õiguse kohaldamise keerukamaks ning võib tekitada </w:t>
      </w:r>
      <w:proofErr w:type="spellStart"/>
      <w:r w:rsidR="001B7AA2" w:rsidRPr="001B7AA2">
        <w:rPr>
          <w:rFonts w:eastAsia="Calibri"/>
        </w:rPr>
        <w:t>tõlgenduslikke</w:t>
      </w:r>
      <w:proofErr w:type="spellEnd"/>
      <w:r w:rsidR="001B7AA2" w:rsidRPr="001B7AA2">
        <w:rPr>
          <w:rFonts w:eastAsia="Calibri"/>
        </w:rPr>
        <w:t xml:space="preserve"> ebaselgusi nii notarite</w:t>
      </w:r>
      <w:r w:rsidR="00BD7362">
        <w:rPr>
          <w:rFonts w:eastAsia="Calibri"/>
        </w:rPr>
        <w:t xml:space="preserve"> </w:t>
      </w:r>
      <w:r w:rsidR="001B7AA2" w:rsidRPr="001B7AA2">
        <w:rPr>
          <w:rFonts w:eastAsia="Calibri"/>
        </w:rPr>
        <w:t>kui ka õigussubjektide jaoks (nt küsimus, millist erand</w:t>
      </w:r>
      <w:r w:rsidR="00BD7362">
        <w:rPr>
          <w:rFonts w:eastAsia="Calibri"/>
        </w:rPr>
        <w:t>it</w:t>
      </w:r>
      <w:r w:rsidR="001B7AA2" w:rsidRPr="001B7AA2">
        <w:rPr>
          <w:rFonts w:eastAsia="Calibri"/>
        </w:rPr>
        <w:t xml:space="preserve"> kohaldada).</w:t>
      </w:r>
      <w:r w:rsidR="001B7AA2">
        <w:rPr>
          <w:rFonts w:eastAsia="Calibri"/>
        </w:rPr>
        <w:t xml:space="preserve"> </w:t>
      </w:r>
      <w:r w:rsidR="001B7AA2" w:rsidRPr="001B7AA2">
        <w:rPr>
          <w:rFonts w:eastAsia="Calibri"/>
        </w:rPr>
        <w:t xml:space="preserve">Kavandatav säte välistab normide kattumise ja tagab, et rangemat, üleriigilist keeldu käsitatakse piiranguala suhtes </w:t>
      </w:r>
      <w:proofErr w:type="spellStart"/>
      <w:r w:rsidR="001B7AA2" w:rsidRPr="00D14C0E">
        <w:rPr>
          <w:rFonts w:eastAsia="Calibri"/>
          <w:i/>
        </w:rPr>
        <w:t>lex</w:t>
      </w:r>
      <w:proofErr w:type="spellEnd"/>
      <w:r w:rsidR="001B7AA2" w:rsidRPr="00D14C0E">
        <w:rPr>
          <w:rFonts w:eastAsia="Calibri"/>
          <w:i/>
        </w:rPr>
        <w:t xml:space="preserve"> </w:t>
      </w:r>
      <w:proofErr w:type="spellStart"/>
      <w:r w:rsidR="001B7AA2" w:rsidRPr="00D14C0E">
        <w:rPr>
          <w:rFonts w:eastAsia="Calibri"/>
          <w:i/>
        </w:rPr>
        <w:t>specialis</w:t>
      </w:r>
      <w:r w:rsidR="001B7AA2" w:rsidRPr="001B7AA2">
        <w:rPr>
          <w:rFonts w:eastAsia="Calibri"/>
        </w:rPr>
        <w:t>’e</w:t>
      </w:r>
      <w:proofErr w:type="spellEnd"/>
      <w:r w:rsidR="001B7AA2" w:rsidRPr="001B7AA2">
        <w:rPr>
          <w:rFonts w:eastAsia="Calibri"/>
        </w:rPr>
        <w:t xml:space="preserve"> asemel </w:t>
      </w:r>
      <w:proofErr w:type="spellStart"/>
      <w:r w:rsidR="001B7AA2" w:rsidRPr="00D14C0E">
        <w:rPr>
          <w:rFonts w:eastAsia="Calibri"/>
          <w:i/>
        </w:rPr>
        <w:t>lex</w:t>
      </w:r>
      <w:proofErr w:type="spellEnd"/>
      <w:r w:rsidR="001B7AA2" w:rsidRPr="00D14C0E">
        <w:rPr>
          <w:rFonts w:eastAsia="Calibri"/>
          <w:i/>
        </w:rPr>
        <w:t xml:space="preserve"> </w:t>
      </w:r>
      <w:proofErr w:type="spellStart"/>
      <w:r w:rsidR="001B7AA2" w:rsidRPr="00D14C0E">
        <w:rPr>
          <w:rFonts w:eastAsia="Calibri"/>
          <w:i/>
        </w:rPr>
        <w:t>generalis</w:t>
      </w:r>
      <w:r w:rsidR="001B7AA2" w:rsidRPr="001B7AA2">
        <w:rPr>
          <w:rFonts w:eastAsia="Calibri"/>
        </w:rPr>
        <w:t>’ena</w:t>
      </w:r>
      <w:proofErr w:type="spellEnd"/>
      <w:r w:rsidR="001B7AA2" w:rsidRPr="001B7AA2">
        <w:rPr>
          <w:rFonts w:eastAsia="Calibri"/>
        </w:rPr>
        <w:t>, mida piiranguala regulatsioon enam ei dubleeri.</w:t>
      </w:r>
    </w:p>
    <w:p w14:paraId="2E240FD9" w14:textId="77777777" w:rsidR="00BD7362" w:rsidRDefault="00BD7362" w:rsidP="001B7AA2">
      <w:pPr>
        <w:jc w:val="both"/>
        <w:rPr>
          <w:rFonts w:eastAsia="Calibri"/>
        </w:rPr>
      </w:pPr>
    </w:p>
    <w:p w14:paraId="48D1E966" w14:textId="35512E0F" w:rsidR="00BD7362" w:rsidRDefault="00BD7362" w:rsidP="00BD7362">
      <w:pPr>
        <w:jc w:val="both"/>
        <w:rPr>
          <w:rFonts w:eastAsia="Calibri"/>
        </w:rPr>
      </w:pPr>
      <w:r w:rsidRPr="00BD7362">
        <w:rPr>
          <w:rFonts w:eastAsia="Calibri"/>
        </w:rPr>
        <w:t xml:space="preserve">Ilma § 10 </w:t>
      </w:r>
      <w:proofErr w:type="spellStart"/>
      <w:r w:rsidRPr="00BD7362">
        <w:rPr>
          <w:rFonts w:eastAsia="Calibri"/>
        </w:rPr>
        <w:t>lg‑ta</w:t>
      </w:r>
      <w:proofErr w:type="spellEnd"/>
      <w:r w:rsidRPr="00BD7362">
        <w:rPr>
          <w:rFonts w:eastAsia="Calibri"/>
        </w:rPr>
        <w:t xml:space="preserve"> 1</w:t>
      </w:r>
      <w:r w:rsidRPr="00D14C0E">
        <w:rPr>
          <w:rFonts w:eastAsia="Calibri"/>
          <w:vertAlign w:val="superscript"/>
        </w:rPr>
        <w:t>2</w:t>
      </w:r>
      <w:r w:rsidRPr="00BD7362">
        <w:rPr>
          <w:rFonts w:eastAsia="Calibri"/>
        </w:rPr>
        <w:t xml:space="preserve"> tekiks regulatiiv</w:t>
      </w:r>
      <w:r>
        <w:rPr>
          <w:rFonts w:eastAsia="Calibri"/>
        </w:rPr>
        <w:t>ne</w:t>
      </w:r>
      <w:r w:rsidRPr="00BD7362">
        <w:rPr>
          <w:rFonts w:eastAsia="Calibri"/>
        </w:rPr>
        <w:t xml:space="preserve"> </w:t>
      </w:r>
      <w:r>
        <w:rPr>
          <w:rFonts w:eastAsia="Calibri"/>
        </w:rPr>
        <w:t>lünk</w:t>
      </w:r>
      <w:r w:rsidRPr="00BD7362">
        <w:rPr>
          <w:rFonts w:eastAsia="Calibri"/>
        </w:rPr>
        <w:t xml:space="preserve">, mille tulemusel võiksid näiteks Eesti tähtajalise elamisloaga Venemaa Föderatsiooni kodanikud, kelle suhtes </w:t>
      </w:r>
      <w:r>
        <w:rPr>
          <w:rFonts w:eastAsia="Calibri"/>
        </w:rPr>
        <w:t xml:space="preserve">kavandatult </w:t>
      </w:r>
      <w:r w:rsidRPr="00BD7362">
        <w:rPr>
          <w:rFonts w:eastAsia="Calibri"/>
        </w:rPr>
        <w:t>kohaldub § 10</w:t>
      </w:r>
      <w:r w:rsidRPr="00D14C0E">
        <w:rPr>
          <w:rFonts w:eastAsia="Calibri"/>
          <w:vertAlign w:val="superscript"/>
        </w:rPr>
        <w:t>1</w:t>
      </w:r>
      <w:r w:rsidRPr="00BD7362">
        <w:rPr>
          <w:rFonts w:eastAsia="Calibri"/>
        </w:rPr>
        <w:t xml:space="preserve"> lõige 1, piirangualas siiski omandada korteriomandi.</w:t>
      </w:r>
      <w:r>
        <w:rPr>
          <w:rFonts w:eastAsia="Calibri"/>
        </w:rPr>
        <w:t xml:space="preserve"> </w:t>
      </w:r>
      <w:r w:rsidRPr="00BD7362">
        <w:rPr>
          <w:rFonts w:eastAsia="Calibri"/>
        </w:rPr>
        <w:t>Arvestades, et piiranguala on määratletud just riigi julgeoleku seisukohalt kõrgema riskiga piirkon</w:t>
      </w:r>
      <w:r w:rsidR="008821C0">
        <w:rPr>
          <w:rFonts w:eastAsia="Calibri"/>
        </w:rPr>
        <w:t>nana</w:t>
      </w:r>
      <w:r w:rsidRPr="00BD7362">
        <w:rPr>
          <w:rFonts w:eastAsia="Calibri"/>
        </w:rPr>
        <w:t>, oleks selline tulemus vastuolus nii piiranguala mõtte kui ka eelnõu üldise eesmärgiga.</w:t>
      </w:r>
    </w:p>
    <w:p w14:paraId="65962688" w14:textId="77777777" w:rsidR="001B7AA2" w:rsidRPr="001B7AA2" w:rsidRDefault="001B7AA2" w:rsidP="00D14C0E">
      <w:pPr>
        <w:jc w:val="both"/>
        <w:rPr>
          <w:rFonts w:eastAsia="Calibri"/>
        </w:rPr>
      </w:pPr>
    </w:p>
    <w:p w14:paraId="1B602561" w14:textId="7AF2AEDE" w:rsidR="00040AF9" w:rsidRDefault="00040AF9" w:rsidP="00040AF9">
      <w:pPr>
        <w:jc w:val="both"/>
        <w:rPr>
          <w:rFonts w:eastAsia="Calibri"/>
          <w:kern w:val="0"/>
          <w14:ligatures w14:val="none"/>
        </w:rPr>
      </w:pPr>
      <w:r w:rsidRPr="00BC6B73">
        <w:rPr>
          <w:rFonts w:eastAsia="Calibri"/>
          <w:b/>
          <w:bCs/>
          <w:kern w:val="0"/>
          <w14:ligatures w14:val="none"/>
        </w:rPr>
        <w:t>Eelnõu § 1 punktiga</w:t>
      </w:r>
      <w:r>
        <w:rPr>
          <w:rFonts w:eastAsia="Calibri"/>
          <w:b/>
          <w:bCs/>
          <w:kern w:val="0"/>
          <w14:ligatures w14:val="none"/>
        </w:rPr>
        <w:t xml:space="preserve"> 12 </w:t>
      </w:r>
      <w:r w:rsidRPr="00D14C0E">
        <w:rPr>
          <w:rFonts w:eastAsia="Calibri"/>
          <w:kern w:val="0"/>
          <w14:ligatures w14:val="none"/>
        </w:rPr>
        <w:t>muudetakse</w:t>
      </w:r>
      <w:r>
        <w:rPr>
          <w:rFonts w:eastAsia="Calibri"/>
          <w:b/>
          <w:bCs/>
          <w:kern w:val="0"/>
          <w14:ligatures w14:val="none"/>
        </w:rPr>
        <w:t xml:space="preserve"> </w:t>
      </w:r>
      <w:r w:rsidRPr="00D14C0E">
        <w:rPr>
          <w:rFonts w:eastAsia="Calibri"/>
          <w:kern w:val="0"/>
          <w14:ligatures w14:val="none"/>
        </w:rPr>
        <w:t>paragrahvi 10 lõig</w:t>
      </w:r>
      <w:r>
        <w:rPr>
          <w:rFonts w:eastAsia="Calibri"/>
          <w:kern w:val="0"/>
          <w14:ligatures w14:val="none"/>
        </w:rPr>
        <w:t>et</w:t>
      </w:r>
      <w:r w:rsidRPr="00D14C0E">
        <w:rPr>
          <w:rFonts w:eastAsia="Calibri"/>
          <w:kern w:val="0"/>
          <w14:ligatures w14:val="none"/>
        </w:rPr>
        <w:t xml:space="preserve"> 2 ja sõnastatakse</w:t>
      </w:r>
      <w:r>
        <w:rPr>
          <w:rFonts w:eastAsia="Calibri"/>
          <w:kern w:val="0"/>
          <w14:ligatures w14:val="none"/>
        </w:rPr>
        <w:t xml:space="preserve"> </w:t>
      </w:r>
      <w:r w:rsidR="008821C0">
        <w:rPr>
          <w:rFonts w:eastAsia="Calibri"/>
          <w:kern w:val="0"/>
          <w14:ligatures w14:val="none"/>
        </w:rPr>
        <w:t xml:space="preserve">see muudatuse tulemusena </w:t>
      </w:r>
      <w:r w:rsidRPr="00D14C0E">
        <w:rPr>
          <w:rFonts w:eastAsia="Calibri"/>
          <w:kern w:val="0"/>
          <w14:ligatures w14:val="none"/>
        </w:rPr>
        <w:t>järgmiselt:</w:t>
      </w:r>
      <w:r>
        <w:rPr>
          <w:rFonts w:eastAsia="Calibri"/>
          <w:kern w:val="0"/>
          <w14:ligatures w14:val="none"/>
        </w:rPr>
        <w:t xml:space="preserve"> „</w:t>
      </w:r>
      <w:r w:rsidRPr="00D14C0E">
        <w:rPr>
          <w:rFonts w:eastAsia="Calibri"/>
          <w:kern w:val="0"/>
          <w14:ligatures w14:val="none"/>
        </w:rPr>
        <w:t>Riiklikult olulise põhjuse või humaansete kaalutluste korral võib Vabariigi Valitsus</w:t>
      </w:r>
      <w:r>
        <w:rPr>
          <w:rFonts w:eastAsia="Calibri"/>
          <w:kern w:val="0"/>
          <w14:ligatures w14:val="none"/>
        </w:rPr>
        <w:t xml:space="preserve"> k</w:t>
      </w:r>
      <w:r w:rsidRPr="00D14C0E">
        <w:rPr>
          <w:rFonts w:eastAsia="Calibri"/>
          <w:kern w:val="0"/>
          <w14:ligatures w14:val="none"/>
        </w:rPr>
        <w:t>orraldusega anda käesoleva paragrahvi lõikes 1 või 1</w:t>
      </w:r>
      <w:r w:rsidRPr="001E12CE">
        <w:rPr>
          <w:rFonts w:eastAsia="Calibri"/>
          <w:kern w:val="0"/>
          <w:vertAlign w:val="superscript"/>
          <w14:ligatures w14:val="none"/>
        </w:rPr>
        <w:t>1</w:t>
      </w:r>
      <w:r w:rsidRPr="00D14C0E">
        <w:rPr>
          <w:rFonts w:eastAsia="Calibri"/>
          <w:kern w:val="0"/>
          <w14:ligatures w14:val="none"/>
        </w:rPr>
        <w:t xml:space="preserve"> nimetatud isikule loa omandada kinnisasi lõikes 1 nimetatud maa-alad.“</w:t>
      </w:r>
      <w:r>
        <w:rPr>
          <w:rFonts w:eastAsia="Calibri"/>
          <w:kern w:val="0"/>
          <w14:ligatures w14:val="none"/>
        </w:rPr>
        <w:t xml:space="preserve">. </w:t>
      </w:r>
      <w:r w:rsidR="00F83F88">
        <w:rPr>
          <w:rFonts w:eastAsia="Calibri"/>
          <w:kern w:val="0"/>
          <w14:ligatures w14:val="none"/>
        </w:rPr>
        <w:t xml:space="preserve">Sisuliselt lisatakse </w:t>
      </w:r>
      <w:r w:rsidR="00F83F88" w:rsidRPr="00F83F88">
        <w:rPr>
          <w:rFonts w:eastAsia="Calibri"/>
          <w:kern w:val="0"/>
          <w14:ligatures w14:val="none"/>
        </w:rPr>
        <w:t xml:space="preserve">paragrahvi 10 </w:t>
      </w:r>
      <w:r w:rsidR="00F83F88">
        <w:rPr>
          <w:rFonts w:eastAsia="Calibri"/>
          <w:kern w:val="0"/>
          <w14:ligatures w14:val="none"/>
        </w:rPr>
        <w:t xml:space="preserve">lõikesse </w:t>
      </w:r>
      <w:r w:rsidR="00F83F88" w:rsidRPr="00F83F88">
        <w:rPr>
          <w:rFonts w:eastAsia="Calibri"/>
          <w:kern w:val="0"/>
          <w14:ligatures w14:val="none"/>
        </w:rPr>
        <w:t>2</w:t>
      </w:r>
      <w:r w:rsidR="00F83F88">
        <w:rPr>
          <w:rFonts w:eastAsia="Calibri"/>
          <w:kern w:val="0"/>
          <w14:ligatures w14:val="none"/>
        </w:rPr>
        <w:t xml:space="preserve"> sõnad „humaansete kaalutluste korral“ ja parandatakse viiteid lõigetele. </w:t>
      </w:r>
    </w:p>
    <w:p w14:paraId="46AEF551" w14:textId="77777777" w:rsidR="00040AF9" w:rsidRDefault="00040AF9" w:rsidP="00040AF9">
      <w:pPr>
        <w:jc w:val="both"/>
        <w:rPr>
          <w:rFonts w:eastAsia="Calibri"/>
          <w:kern w:val="0"/>
          <w14:ligatures w14:val="none"/>
        </w:rPr>
      </w:pPr>
    </w:p>
    <w:p w14:paraId="26C92BD0" w14:textId="781EF20F" w:rsidR="00F83F88" w:rsidRDefault="00F83F88" w:rsidP="00F83F88">
      <w:pPr>
        <w:jc w:val="both"/>
        <w:rPr>
          <w:rFonts w:eastAsia="Calibri"/>
          <w:kern w:val="0"/>
          <w14:ligatures w14:val="none"/>
        </w:rPr>
      </w:pPr>
      <w:r w:rsidRPr="00D14C0E">
        <w:rPr>
          <w:rFonts w:eastAsia="Calibri"/>
          <w:kern w:val="0"/>
          <w14:ligatures w14:val="none"/>
        </w:rPr>
        <w:t>Muudatus on vajalik, et tagada regulatsiooni paindlikkus, proportsionaalsus ning võimalus arvestada Eesti riigi julgeoleku- ja strateegiliste huvidega üksikjuhtumite kaupa, ilma et see seaks kahtluse alla piiranguala keelu üldise eesmärgi ja toime.</w:t>
      </w:r>
      <w:r>
        <w:rPr>
          <w:rFonts w:eastAsia="Calibri"/>
          <w:kern w:val="0"/>
          <w14:ligatures w14:val="none"/>
        </w:rPr>
        <w:t xml:space="preserve"> </w:t>
      </w:r>
      <w:r w:rsidRPr="00F83F88">
        <w:rPr>
          <w:rFonts w:eastAsia="Calibri"/>
          <w:kern w:val="0"/>
          <w14:ligatures w14:val="none"/>
        </w:rPr>
        <w:t xml:space="preserve">Kuigi piiranguala regulatsiooni eesmärk on vältida julgeolekuriske, ei ole kõik kolmandatest riikidest pärit isikute investeeringud piirangualas olemuslikult julgeolekut ohustavad. Vastupidi </w:t>
      </w:r>
      <w:r>
        <w:rPr>
          <w:rFonts w:eastAsia="Calibri"/>
          <w:kern w:val="0"/>
          <w14:ligatures w14:val="none"/>
        </w:rPr>
        <w:t xml:space="preserve">- </w:t>
      </w:r>
      <w:r w:rsidRPr="00F83F88">
        <w:rPr>
          <w:rFonts w:eastAsia="Calibri"/>
          <w:kern w:val="0"/>
          <w14:ligatures w14:val="none"/>
        </w:rPr>
        <w:t>teatud juhtudel võib kolmanda riigi isiku poolt kinnisasja omandamine piirangualas olla Eesti riigi jaoks strateegiliselt oluline ja julgeolekut toetav.</w:t>
      </w:r>
      <w:r>
        <w:rPr>
          <w:rFonts w:eastAsia="Calibri"/>
          <w:kern w:val="0"/>
          <w14:ligatures w14:val="none"/>
        </w:rPr>
        <w:t xml:space="preserve"> </w:t>
      </w:r>
      <w:r w:rsidRPr="00F83F88">
        <w:rPr>
          <w:rFonts w:eastAsia="Calibri"/>
          <w:kern w:val="0"/>
          <w14:ligatures w14:val="none"/>
        </w:rPr>
        <w:t>Näiteks võib riiklikult oluline põhjus esineda olukorras, kus</w:t>
      </w:r>
      <w:r>
        <w:rPr>
          <w:rFonts w:eastAsia="Calibri"/>
          <w:kern w:val="0"/>
          <w14:ligatures w14:val="none"/>
        </w:rPr>
        <w:t xml:space="preserve">: </w:t>
      </w:r>
    </w:p>
    <w:p w14:paraId="19092BC4" w14:textId="35916B2B" w:rsidR="00F83F88" w:rsidRPr="00D14C0E" w:rsidRDefault="00F83F88" w:rsidP="00572DB2">
      <w:pPr>
        <w:pStyle w:val="Loendilik"/>
        <w:numPr>
          <w:ilvl w:val="0"/>
          <w:numId w:val="174"/>
        </w:numPr>
        <w:ind w:left="426"/>
        <w:rPr>
          <w:rFonts w:eastAsia="Calibri"/>
        </w:rPr>
      </w:pPr>
      <w:r w:rsidRPr="00D14C0E">
        <w:rPr>
          <w:rFonts w:eastAsia="Calibri"/>
        </w:rPr>
        <w:t>kolmanda riigi (nt Ameerika Ühendriigid, Kanada, Jaapan, Lõuna‑Korea) füüsiline või juriidiline isik soovib piirangualas omandada kinnisasja eesmärgiga rajada riigi julgeoleku, majanduse või kriitilise taristu seisukohalt oluline ettevõte;</w:t>
      </w:r>
    </w:p>
    <w:p w14:paraId="0FE0AF5C" w14:textId="77777777" w:rsidR="00F83F88" w:rsidRPr="00D14C0E" w:rsidRDefault="00F83F88" w:rsidP="00572DB2">
      <w:pPr>
        <w:pStyle w:val="Loendilik"/>
        <w:numPr>
          <w:ilvl w:val="0"/>
          <w:numId w:val="174"/>
        </w:numPr>
        <w:ind w:left="426"/>
        <w:rPr>
          <w:rFonts w:eastAsia="Calibri"/>
        </w:rPr>
      </w:pPr>
      <w:r w:rsidRPr="00D14C0E">
        <w:rPr>
          <w:rFonts w:eastAsia="Calibri"/>
        </w:rPr>
        <w:t>tegemist on liitlasriikidest või Eestiga tihedaid julgeoleku- ja kaitsealaseid suhteid omavatest riikidest pärit isikuga, kelle tegevus tugevdab Eesti strateegilist kohalolekut, investeerimiskeskkonda või varustuskindlust.</w:t>
      </w:r>
    </w:p>
    <w:p w14:paraId="39B415E5" w14:textId="77777777" w:rsidR="00F83F88" w:rsidRPr="00F83F88" w:rsidRDefault="00F83F88" w:rsidP="00F83F88">
      <w:pPr>
        <w:jc w:val="both"/>
        <w:rPr>
          <w:rFonts w:eastAsia="Calibri"/>
          <w:kern w:val="0"/>
          <w14:ligatures w14:val="none"/>
        </w:rPr>
      </w:pPr>
    </w:p>
    <w:p w14:paraId="14FA34F5" w14:textId="4CB8B1E1" w:rsidR="00040AF9" w:rsidRDefault="00F83F88" w:rsidP="00F83F88">
      <w:pPr>
        <w:jc w:val="both"/>
        <w:rPr>
          <w:rFonts w:eastAsia="Calibri"/>
          <w:kern w:val="0"/>
          <w14:ligatures w14:val="none"/>
        </w:rPr>
      </w:pPr>
      <w:r w:rsidRPr="00F83F88">
        <w:rPr>
          <w:rFonts w:eastAsia="Calibri"/>
          <w:kern w:val="0"/>
          <w14:ligatures w14:val="none"/>
        </w:rPr>
        <w:t>Selliste juhtumite automaatne välistamine pelgalt kodakondsuse või asukohariigi alusel ei oleks kooskõlas regulatsiooni eesmärgiga ega proportsionaalsuse põhimõttega. Seetõttu on vajalik säilitada Vabariigi Valitsuse kaalutlusõigus anda erandkorras luba kinnisasja omandamiseks.</w:t>
      </w:r>
    </w:p>
    <w:p w14:paraId="04ECD0F4" w14:textId="77777777" w:rsidR="00F83F88" w:rsidRDefault="00F83F88" w:rsidP="00F83F88">
      <w:pPr>
        <w:jc w:val="both"/>
        <w:rPr>
          <w:rFonts w:eastAsia="Calibri"/>
          <w:kern w:val="0"/>
          <w14:ligatures w14:val="none"/>
        </w:rPr>
      </w:pPr>
    </w:p>
    <w:p w14:paraId="62CA4BAA" w14:textId="062635C8" w:rsidR="00F83F88" w:rsidRDefault="00F83F88" w:rsidP="00F83F88">
      <w:pPr>
        <w:jc w:val="both"/>
        <w:rPr>
          <w:rFonts w:eastAsia="Calibri"/>
          <w:kern w:val="0"/>
          <w14:ligatures w14:val="none"/>
        </w:rPr>
      </w:pPr>
      <w:r w:rsidRPr="00F83F88">
        <w:rPr>
          <w:rFonts w:eastAsia="Calibri"/>
          <w:kern w:val="0"/>
          <w14:ligatures w14:val="none"/>
        </w:rPr>
        <w:t>Vabariigi Valitsus on pädev hindama kinnisasja omandamisega seotud asjaolusid riigi kui terviku huvidest lähtudes, sealhulgas</w:t>
      </w:r>
      <w:r>
        <w:rPr>
          <w:rFonts w:eastAsia="Calibri"/>
          <w:kern w:val="0"/>
          <w14:ligatures w14:val="none"/>
        </w:rPr>
        <w:t xml:space="preserve"> </w:t>
      </w:r>
      <w:r w:rsidRPr="00F83F88">
        <w:rPr>
          <w:rFonts w:eastAsia="Calibri"/>
          <w:kern w:val="0"/>
          <w14:ligatures w14:val="none"/>
        </w:rPr>
        <w:t>julgeolekuasutuste hinnanguid,</w:t>
      </w:r>
      <w:r>
        <w:rPr>
          <w:rFonts w:eastAsia="Calibri"/>
          <w:kern w:val="0"/>
          <w14:ligatures w14:val="none"/>
        </w:rPr>
        <w:t xml:space="preserve"> </w:t>
      </w:r>
      <w:proofErr w:type="spellStart"/>
      <w:r w:rsidRPr="00F83F88">
        <w:rPr>
          <w:rFonts w:eastAsia="Calibri"/>
          <w:kern w:val="0"/>
          <w14:ligatures w14:val="none"/>
        </w:rPr>
        <w:t>välis</w:t>
      </w:r>
      <w:proofErr w:type="spellEnd"/>
      <w:r w:rsidRPr="00F83F88">
        <w:rPr>
          <w:rFonts w:eastAsia="Calibri"/>
          <w:kern w:val="0"/>
          <w14:ligatures w14:val="none"/>
        </w:rPr>
        <w:t>- ja julgeolekupoliitilisi kaalutlusi,</w:t>
      </w:r>
      <w:r>
        <w:rPr>
          <w:rFonts w:eastAsia="Calibri"/>
          <w:kern w:val="0"/>
          <w14:ligatures w14:val="none"/>
        </w:rPr>
        <w:t xml:space="preserve"> </w:t>
      </w:r>
      <w:r w:rsidRPr="00F83F88">
        <w:rPr>
          <w:rFonts w:eastAsia="Calibri"/>
          <w:kern w:val="0"/>
          <w14:ligatures w14:val="none"/>
        </w:rPr>
        <w:t xml:space="preserve">majandus- ja </w:t>
      </w:r>
      <w:proofErr w:type="spellStart"/>
      <w:r w:rsidRPr="00F83F88">
        <w:rPr>
          <w:rFonts w:eastAsia="Calibri"/>
          <w:kern w:val="0"/>
          <w14:ligatures w14:val="none"/>
        </w:rPr>
        <w:t>taristulisi</w:t>
      </w:r>
      <w:proofErr w:type="spellEnd"/>
      <w:r w:rsidRPr="00F83F88">
        <w:rPr>
          <w:rFonts w:eastAsia="Calibri"/>
          <w:kern w:val="0"/>
          <w14:ligatures w14:val="none"/>
        </w:rPr>
        <w:t xml:space="preserve"> mõjusid,</w:t>
      </w:r>
      <w:r>
        <w:rPr>
          <w:rFonts w:eastAsia="Calibri"/>
          <w:kern w:val="0"/>
          <w14:ligatures w14:val="none"/>
        </w:rPr>
        <w:t xml:space="preserve"> </w:t>
      </w:r>
      <w:r w:rsidRPr="00F83F88">
        <w:rPr>
          <w:rFonts w:eastAsia="Calibri"/>
          <w:kern w:val="0"/>
          <w14:ligatures w14:val="none"/>
        </w:rPr>
        <w:t>rahvusvaheliste kohustuste ja liitlassuhete konteksti.</w:t>
      </w:r>
      <w:r>
        <w:rPr>
          <w:rFonts w:eastAsia="Calibri"/>
          <w:kern w:val="0"/>
          <w14:ligatures w14:val="none"/>
        </w:rPr>
        <w:t xml:space="preserve"> </w:t>
      </w:r>
      <w:r w:rsidRPr="00F83F88">
        <w:rPr>
          <w:rFonts w:eastAsia="Calibri"/>
          <w:kern w:val="0"/>
          <w14:ligatures w14:val="none"/>
        </w:rPr>
        <w:t>Loa andmise koondamine Vabariigi Valitsuse tasandile tagab, et erand tehakse üksnes läbikaalutult ja kooskõlas riigi julgeolekuhuvidega, vältides olukorda, kus erandeid antakse killustatult või ilma piisava strateegilise vaatenurgata.</w:t>
      </w:r>
    </w:p>
    <w:p w14:paraId="3AD79AFF" w14:textId="77777777" w:rsidR="00186DCB" w:rsidRDefault="00186DCB" w:rsidP="00F83F88">
      <w:pPr>
        <w:jc w:val="both"/>
        <w:rPr>
          <w:rFonts w:eastAsia="Calibri"/>
          <w:kern w:val="0"/>
          <w14:ligatures w14:val="none"/>
        </w:rPr>
      </w:pPr>
    </w:p>
    <w:p w14:paraId="7AAD2CE9" w14:textId="2D6A0667" w:rsidR="00186DCB" w:rsidRPr="00D14C0E" w:rsidRDefault="00186DCB" w:rsidP="00D14C0E">
      <w:pPr>
        <w:jc w:val="both"/>
        <w:rPr>
          <w:rFonts w:eastAsia="Calibri"/>
          <w:kern w:val="0"/>
          <w14:ligatures w14:val="none"/>
        </w:rPr>
      </w:pPr>
      <w:r w:rsidRPr="00186DCB">
        <w:rPr>
          <w:rFonts w:eastAsia="Calibri"/>
          <w:kern w:val="0"/>
          <w14:ligatures w14:val="none"/>
        </w:rPr>
        <w:t>Lisaks riiklikult olulistele põhjustele on säte vajalik ka humaansete kaalutluste arvestamiseks, mida seadusandja</w:t>
      </w:r>
      <w:r>
        <w:rPr>
          <w:rFonts w:eastAsia="Calibri"/>
          <w:kern w:val="0"/>
          <w14:ligatures w14:val="none"/>
        </w:rPr>
        <w:t>l</w:t>
      </w:r>
      <w:r w:rsidRPr="00186DCB">
        <w:rPr>
          <w:rFonts w:eastAsia="Calibri"/>
          <w:kern w:val="0"/>
          <w14:ligatures w14:val="none"/>
        </w:rPr>
        <w:t xml:space="preserve"> ei ole võimalik ega mõistlik ammendavalt ette loetleda.</w:t>
      </w:r>
      <w:r>
        <w:rPr>
          <w:rFonts w:eastAsia="Calibri"/>
          <w:kern w:val="0"/>
          <w14:ligatures w14:val="none"/>
        </w:rPr>
        <w:t xml:space="preserve"> </w:t>
      </w:r>
      <w:r w:rsidRPr="00186DCB">
        <w:rPr>
          <w:rFonts w:eastAsia="Calibri"/>
          <w:kern w:val="0"/>
          <w14:ligatures w14:val="none"/>
        </w:rPr>
        <w:t>Humaansed kaalutlused võivad hõlmata muu hulgas olukordi, kus</w:t>
      </w:r>
      <w:r>
        <w:rPr>
          <w:rFonts w:eastAsia="Calibri"/>
          <w:kern w:val="0"/>
          <w14:ligatures w14:val="none"/>
        </w:rPr>
        <w:t xml:space="preserve"> </w:t>
      </w:r>
      <w:r w:rsidRPr="00186DCB">
        <w:rPr>
          <w:rFonts w:eastAsia="Calibri"/>
          <w:kern w:val="0"/>
          <w14:ligatures w14:val="none"/>
        </w:rPr>
        <w:t>isiku või tema perekonnaliikmete eluline olukord on erandlik</w:t>
      </w:r>
      <w:r>
        <w:rPr>
          <w:rFonts w:eastAsia="Calibri"/>
          <w:kern w:val="0"/>
          <w14:ligatures w14:val="none"/>
        </w:rPr>
        <w:t xml:space="preserve"> ja </w:t>
      </w:r>
      <w:r w:rsidRPr="00186DCB">
        <w:rPr>
          <w:rFonts w:eastAsia="Calibri"/>
          <w:kern w:val="0"/>
          <w14:ligatures w14:val="none"/>
        </w:rPr>
        <w:t>kinnisasja omandamise keeld tooks kaasa ebaproportsionaalselt raske tagajärje, mis ei ole seotud julgeolekuohuga.</w:t>
      </w:r>
      <w:r>
        <w:rPr>
          <w:rFonts w:eastAsia="Calibri"/>
          <w:kern w:val="0"/>
          <w14:ligatures w14:val="none"/>
        </w:rPr>
        <w:t xml:space="preserve"> </w:t>
      </w:r>
      <w:r w:rsidRPr="00186DCB">
        <w:rPr>
          <w:rFonts w:eastAsia="Calibri"/>
          <w:kern w:val="0"/>
          <w14:ligatures w14:val="none"/>
        </w:rPr>
        <w:t>Selliste olukordade eelnev detailne normatiivne reguleerimine ei ole võimalik, mistõttu on vajalik jätta seadusesse üldine humaansete kaalutluste klaus</w:t>
      </w:r>
      <w:r>
        <w:rPr>
          <w:rFonts w:eastAsia="Calibri"/>
          <w:kern w:val="0"/>
          <w14:ligatures w14:val="none"/>
        </w:rPr>
        <w:t>el</w:t>
      </w:r>
      <w:r w:rsidRPr="00186DCB">
        <w:rPr>
          <w:rFonts w:eastAsia="Calibri"/>
          <w:kern w:val="0"/>
          <w14:ligatures w14:val="none"/>
        </w:rPr>
        <w:t>, mille sisustamine toimub üksikjuhtumi põhiselt Vabariigi Valitsuse kaalutlusotsusega.</w:t>
      </w:r>
    </w:p>
    <w:p w14:paraId="59DCE1F8" w14:textId="77777777" w:rsidR="00F83F88" w:rsidRDefault="00F83F88" w:rsidP="00A422F9">
      <w:pPr>
        <w:rPr>
          <w:rFonts w:eastAsia="Calibri"/>
        </w:rPr>
      </w:pPr>
    </w:p>
    <w:p w14:paraId="1F6375AF" w14:textId="481A237F" w:rsidR="00040AF9" w:rsidRDefault="00040AF9">
      <w:pPr>
        <w:jc w:val="both"/>
        <w:rPr>
          <w:rFonts w:eastAsia="Calibri"/>
        </w:rPr>
      </w:pPr>
      <w:r w:rsidRPr="00D14C0E">
        <w:rPr>
          <w:rFonts w:eastAsia="Calibri"/>
          <w:b/>
        </w:rPr>
        <w:t>Eelnõu § 1 punktiga 13</w:t>
      </w:r>
      <w:r w:rsidRPr="00040AF9">
        <w:rPr>
          <w:rFonts w:eastAsia="Calibri"/>
        </w:rPr>
        <w:t xml:space="preserve"> täiendatakse </w:t>
      </w:r>
      <w:r>
        <w:rPr>
          <w:rFonts w:eastAsia="Calibri"/>
        </w:rPr>
        <w:t xml:space="preserve">paragrahvi 10 </w:t>
      </w:r>
      <w:r w:rsidRPr="00040AF9">
        <w:rPr>
          <w:rFonts w:eastAsia="Calibri"/>
        </w:rPr>
        <w:t>lõikega 3 järgmises sõnastuses:</w:t>
      </w:r>
      <w:r>
        <w:rPr>
          <w:rFonts w:eastAsia="Calibri"/>
        </w:rPr>
        <w:t xml:space="preserve"> „</w:t>
      </w:r>
      <w:r w:rsidRPr="00040AF9">
        <w:rPr>
          <w:rFonts w:eastAsia="Calibri"/>
        </w:rPr>
        <w:t>Käesoleva paragrahvi lõikes 1 nimetatud maa-alade suuruse või nime muutmise korral tuleb piiranguala määratlemisel lähtuda nende maa-alade piiridest 1. jaanuari 2027. a seisuga.“</w:t>
      </w:r>
      <w:r>
        <w:rPr>
          <w:rFonts w:eastAsia="Calibri"/>
        </w:rPr>
        <w:t>.</w:t>
      </w:r>
    </w:p>
    <w:p w14:paraId="3E47CBAF" w14:textId="77777777" w:rsidR="00084349" w:rsidRDefault="00084349">
      <w:pPr>
        <w:jc w:val="both"/>
        <w:rPr>
          <w:rFonts w:eastAsia="Calibri"/>
        </w:rPr>
      </w:pPr>
    </w:p>
    <w:p w14:paraId="3A6CEE5C" w14:textId="17FFD177" w:rsidR="00084349" w:rsidRDefault="00084349" w:rsidP="00084349">
      <w:pPr>
        <w:jc w:val="both"/>
        <w:rPr>
          <w:rFonts w:eastAsia="Calibri"/>
        </w:rPr>
      </w:pPr>
      <w:r w:rsidRPr="00084349">
        <w:rPr>
          <w:rFonts w:eastAsia="Calibri"/>
        </w:rPr>
        <w:t>Muudatus on vajalik õigusselguse, regulatsiooni stabiilsuse ning seaduse praktilise kohaldatavuse tagamiseks, arvestades haldusterritoriaalse jaotuse dünaamilist iseloomu.</w:t>
      </w:r>
      <w:r>
        <w:rPr>
          <w:rFonts w:eastAsia="Calibri"/>
        </w:rPr>
        <w:t xml:space="preserve"> </w:t>
      </w:r>
      <w:r w:rsidRPr="00084349">
        <w:rPr>
          <w:rFonts w:eastAsia="Calibri"/>
        </w:rPr>
        <w:t xml:space="preserve">Piiranguala on seaduses määratletud konkreetsete haldusüksuste ja külade loeteluna. Praktikas võib aga haldusüksuste, külade või nende piiride muutmine toimuda kohaliku omavalitsuse või haldusreformi käigus ilma, et muutuks </w:t>
      </w:r>
      <w:r>
        <w:rPr>
          <w:rFonts w:eastAsia="Calibri"/>
        </w:rPr>
        <w:t xml:space="preserve">piiranguala </w:t>
      </w:r>
      <w:r w:rsidRPr="00084349">
        <w:rPr>
          <w:rFonts w:eastAsia="Calibri"/>
        </w:rPr>
        <w:t>tegelik ruumiline asukoht või selle julgeolekualane tähendus.</w:t>
      </w:r>
      <w:r>
        <w:rPr>
          <w:rFonts w:eastAsia="Calibri"/>
        </w:rPr>
        <w:t xml:space="preserve"> </w:t>
      </w:r>
      <w:r w:rsidRPr="00084349">
        <w:rPr>
          <w:rFonts w:eastAsia="Calibri"/>
        </w:rPr>
        <w:t xml:space="preserve">Ilma kavandatava sätteta tekiks olukord, kus üksnes külade piiride või nimede muutumise tõttu võiks piiranguala ulatus muutuda ebaselgeks või tekiks vajadus iga sellise muudatuse korral muuta </w:t>
      </w:r>
      <w:proofErr w:type="spellStart"/>
      <w:r w:rsidRPr="00084349">
        <w:rPr>
          <w:rFonts w:eastAsia="Calibri"/>
        </w:rPr>
        <w:t>KAOKSi</w:t>
      </w:r>
      <w:proofErr w:type="spellEnd"/>
      <w:r w:rsidRPr="00084349">
        <w:rPr>
          <w:rFonts w:eastAsia="Calibri"/>
        </w:rPr>
        <w:t>. See vähendaks seaduse õigusselgust ning looks ebavajalikku normatiivset ebastabiilsust.</w:t>
      </w:r>
    </w:p>
    <w:p w14:paraId="7A6C62DA" w14:textId="77777777" w:rsidR="00084349" w:rsidRDefault="00084349" w:rsidP="00084349">
      <w:pPr>
        <w:jc w:val="both"/>
        <w:rPr>
          <w:rFonts w:eastAsia="Calibri"/>
        </w:rPr>
      </w:pPr>
    </w:p>
    <w:p w14:paraId="0F1F9679" w14:textId="037BC3C2" w:rsidR="00084349" w:rsidRDefault="00084349" w:rsidP="00084349">
      <w:pPr>
        <w:jc w:val="both"/>
        <w:rPr>
          <w:rFonts w:eastAsia="Calibri"/>
        </w:rPr>
      </w:pPr>
      <w:r w:rsidRPr="00084349">
        <w:rPr>
          <w:rFonts w:eastAsia="Calibri"/>
        </w:rPr>
        <w:t xml:space="preserve">Piiranguala kehtestamisel on seadusandja lähtunud konkreetsetest ruumilistest ja </w:t>
      </w:r>
      <w:proofErr w:type="spellStart"/>
      <w:r w:rsidRPr="00084349">
        <w:rPr>
          <w:rFonts w:eastAsia="Calibri"/>
        </w:rPr>
        <w:t>julgeolekulistest</w:t>
      </w:r>
      <w:proofErr w:type="spellEnd"/>
      <w:r w:rsidRPr="00084349">
        <w:rPr>
          <w:rFonts w:eastAsia="Calibri"/>
        </w:rPr>
        <w:t xml:space="preserve"> kaalutlustest, mitte haldusüksuste nimetustest kui sellistest. Kavandatav säte tagab, et</w:t>
      </w:r>
      <w:r>
        <w:rPr>
          <w:rFonts w:eastAsia="Calibri"/>
        </w:rPr>
        <w:t xml:space="preserve"> </w:t>
      </w:r>
      <w:r w:rsidRPr="00084349">
        <w:rPr>
          <w:rFonts w:eastAsia="Calibri"/>
        </w:rPr>
        <w:t>piiranguala sisu ja ulatus jäävad vastavaks seadusandja algsele tahtele;</w:t>
      </w:r>
      <w:r>
        <w:rPr>
          <w:rFonts w:eastAsia="Calibri"/>
        </w:rPr>
        <w:t xml:space="preserve"> </w:t>
      </w:r>
      <w:r w:rsidRPr="00084349">
        <w:rPr>
          <w:rFonts w:eastAsia="Calibri"/>
        </w:rPr>
        <w:t>hilisemad tehnilised või administratiivsed muudatused ei muuda piiranguala tegelikku ulatust ilma seadusandja teadliku otsuseta.</w:t>
      </w:r>
      <w:r>
        <w:rPr>
          <w:rFonts w:eastAsia="Calibri"/>
        </w:rPr>
        <w:t xml:space="preserve"> </w:t>
      </w:r>
      <w:r w:rsidRPr="00084349">
        <w:rPr>
          <w:rFonts w:eastAsia="Calibri"/>
        </w:rPr>
        <w:t>Seega võimaldab säte fikseerida piiranguala ruumilise ulatuse kindla ajahetke seisuga, välistades juhuslikud või tahtmatud muutused regulatsiooni kohaldamisalas.</w:t>
      </w:r>
    </w:p>
    <w:p w14:paraId="5ADDFD68" w14:textId="77777777" w:rsidR="00F462FF" w:rsidRDefault="00F462FF" w:rsidP="00084349">
      <w:pPr>
        <w:jc w:val="both"/>
        <w:rPr>
          <w:rFonts w:eastAsia="Calibri"/>
        </w:rPr>
      </w:pPr>
    </w:p>
    <w:p w14:paraId="4C1D3614" w14:textId="0352FBEB" w:rsidR="00F462FF" w:rsidRDefault="00F462FF" w:rsidP="00084349">
      <w:pPr>
        <w:jc w:val="both"/>
        <w:rPr>
          <w:rFonts w:eastAsia="Calibri"/>
        </w:rPr>
      </w:pPr>
      <w:r>
        <w:rPr>
          <w:rFonts w:eastAsia="Calibri"/>
        </w:rPr>
        <w:t xml:space="preserve">1. </w:t>
      </w:r>
      <w:r w:rsidRPr="00F462FF">
        <w:rPr>
          <w:rFonts w:eastAsia="Calibri"/>
        </w:rPr>
        <w:t>jaanuar 2027. aasta seis valiti lähtepunktiks, kuna see langeb kokku seaduse kavandatava jõustumise ajaga ning tagab, et piiranguala on määratletud õiguslikult selge</w:t>
      </w:r>
      <w:r w:rsidR="00D240DA">
        <w:rPr>
          <w:rFonts w:eastAsia="Calibri"/>
        </w:rPr>
        <w:t>l</w:t>
      </w:r>
      <w:r w:rsidRPr="00F462FF">
        <w:rPr>
          <w:rFonts w:eastAsia="Calibri"/>
        </w:rPr>
        <w:t xml:space="preserve"> ja ajaliselt ühtse</w:t>
      </w:r>
      <w:r w:rsidR="00D240DA">
        <w:rPr>
          <w:rFonts w:eastAsia="Calibri"/>
        </w:rPr>
        <w:t>l</w:t>
      </w:r>
      <w:r w:rsidRPr="00F462FF">
        <w:rPr>
          <w:rFonts w:eastAsia="Calibri"/>
        </w:rPr>
        <w:t xml:space="preserve"> alusel.</w:t>
      </w:r>
    </w:p>
    <w:p w14:paraId="1CAA8E37" w14:textId="77777777" w:rsidR="008C18C8" w:rsidRDefault="008C18C8" w:rsidP="00084349">
      <w:pPr>
        <w:jc w:val="both"/>
        <w:rPr>
          <w:rFonts w:eastAsia="Calibri"/>
        </w:rPr>
      </w:pPr>
    </w:p>
    <w:p w14:paraId="1EC7060C" w14:textId="530BBE95" w:rsidR="008C18C8" w:rsidRDefault="008C18C8" w:rsidP="00084349">
      <w:pPr>
        <w:jc w:val="both"/>
        <w:rPr>
          <w:rFonts w:eastAsia="Calibri"/>
        </w:rPr>
      </w:pPr>
      <w:r w:rsidRPr="00E90C73">
        <w:rPr>
          <w:rFonts w:eastAsia="Calibri"/>
          <w:b/>
          <w:bCs/>
        </w:rPr>
        <w:t>Eelnõu § 1 punktiga 1</w:t>
      </w:r>
      <w:r>
        <w:rPr>
          <w:rFonts w:eastAsia="Calibri"/>
          <w:b/>
          <w:bCs/>
        </w:rPr>
        <w:t>4</w:t>
      </w:r>
      <w:r w:rsidRPr="00040AF9">
        <w:rPr>
          <w:rFonts w:eastAsia="Calibri"/>
        </w:rPr>
        <w:t xml:space="preserve"> täiendatakse </w:t>
      </w:r>
      <w:r>
        <w:rPr>
          <w:rFonts w:eastAsia="Calibri"/>
        </w:rPr>
        <w:t xml:space="preserve">paragrahvi 10 </w:t>
      </w:r>
      <w:r w:rsidRPr="00040AF9">
        <w:rPr>
          <w:rFonts w:eastAsia="Calibri"/>
        </w:rPr>
        <w:t xml:space="preserve">lõikega </w:t>
      </w:r>
      <w:r>
        <w:rPr>
          <w:rFonts w:eastAsia="Calibri"/>
        </w:rPr>
        <w:t>4</w:t>
      </w:r>
      <w:r w:rsidRPr="00040AF9">
        <w:rPr>
          <w:rFonts w:eastAsia="Calibri"/>
        </w:rPr>
        <w:t xml:space="preserve"> järgmises sõnastuses:</w:t>
      </w:r>
      <w:r>
        <w:rPr>
          <w:rFonts w:eastAsia="Calibri"/>
        </w:rPr>
        <w:t xml:space="preserve"> „</w:t>
      </w:r>
      <w:r w:rsidRPr="008C18C8">
        <w:rPr>
          <w:rFonts w:eastAsia="Calibri"/>
        </w:rPr>
        <w:t>Käesoleva paragrahvi lõike 1 punktides 6</w:t>
      </w:r>
      <w:r w:rsidR="00DF64AD">
        <w:rPr>
          <w:rFonts w:eastAsia="Calibri"/>
        </w:rPr>
        <w:t>–</w:t>
      </w:r>
      <w:r w:rsidRPr="008C18C8">
        <w:rPr>
          <w:rFonts w:eastAsia="Calibri"/>
        </w:rPr>
        <w:t>17 nimetatud piiranguala piir kantakse maakatastri kitsenduste kaardile ja see ei muutu maakonna, valla, linna või asustusüksuse nime ega piiri muutmise korral</w:t>
      </w:r>
      <w:r>
        <w:rPr>
          <w:rFonts w:eastAsia="Calibri"/>
        </w:rPr>
        <w:t>“.</w:t>
      </w:r>
    </w:p>
    <w:p w14:paraId="40BDDCD7" w14:textId="77777777" w:rsidR="007A093E" w:rsidRDefault="007A093E" w:rsidP="00084349">
      <w:pPr>
        <w:jc w:val="both"/>
        <w:rPr>
          <w:rFonts w:eastAsia="Calibri"/>
        </w:rPr>
      </w:pPr>
    </w:p>
    <w:p w14:paraId="6E1424E1" w14:textId="77777777" w:rsidR="00462968" w:rsidRDefault="00462968" w:rsidP="00462968">
      <w:pPr>
        <w:jc w:val="both"/>
        <w:rPr>
          <w:rFonts w:eastAsia="Calibri"/>
        </w:rPr>
      </w:pPr>
      <w:r w:rsidRPr="00462968">
        <w:rPr>
          <w:rFonts w:eastAsia="Calibri"/>
        </w:rPr>
        <w:t>Muudatuse eesmärk on tagada piiranguala välispiiri üheselt arusaadavus ka olukordades, kus muudetakse valla, linna või asustusüksuse nime või piire. Piiranguala piiri kandmine maakatastri kitsenduste kaardile muudab piiranguala asukoha ja ulatuse selgelt tuvastatavaks ning välistab tõlgendusprobleemid haldusüksuste piiride või nimetuste muutumise korral.</w:t>
      </w:r>
    </w:p>
    <w:p w14:paraId="60A0E1A7" w14:textId="77777777" w:rsidR="00462968" w:rsidRPr="00462968" w:rsidRDefault="00462968" w:rsidP="00462968">
      <w:pPr>
        <w:jc w:val="both"/>
        <w:rPr>
          <w:rFonts w:eastAsia="Calibri"/>
        </w:rPr>
      </w:pPr>
    </w:p>
    <w:p w14:paraId="15D7C606" w14:textId="77777777" w:rsidR="00462968" w:rsidRDefault="00462968" w:rsidP="00462968">
      <w:pPr>
        <w:jc w:val="both"/>
        <w:rPr>
          <w:rFonts w:eastAsia="Calibri"/>
        </w:rPr>
      </w:pPr>
      <w:r w:rsidRPr="00462968">
        <w:rPr>
          <w:rFonts w:eastAsia="Calibri"/>
        </w:rPr>
        <w:t>Muudatus lihtsustab notarite, Maa- ja Ruumiameti ning teiste asutuste tööd, kellel on õigusaktidest tulenev vajadus kontrollida, kas kinnisasi asub piirangualal. Kitsenduste kaardile kantud piir võimaldab sellise kontrolli teostamist üheselt ja sõltumatult haldusjaotuse muudatustest.</w:t>
      </w:r>
    </w:p>
    <w:p w14:paraId="7CDB1B27" w14:textId="77777777" w:rsidR="00462968" w:rsidRPr="00462968" w:rsidRDefault="00462968" w:rsidP="00462968">
      <w:pPr>
        <w:jc w:val="both"/>
        <w:rPr>
          <w:rFonts w:eastAsia="Calibri"/>
        </w:rPr>
      </w:pPr>
    </w:p>
    <w:p w14:paraId="4C340A70" w14:textId="27BB35CB" w:rsidR="007A093E" w:rsidRDefault="00462968" w:rsidP="00D14C0E">
      <w:pPr>
        <w:jc w:val="both"/>
        <w:rPr>
          <w:rFonts w:eastAsia="Calibri"/>
        </w:rPr>
      </w:pPr>
      <w:r w:rsidRPr="00462968">
        <w:rPr>
          <w:rFonts w:eastAsia="Calibri"/>
        </w:rPr>
        <w:t>Kitsenduste kaardi pidamist reguleerib maakatastriseadus (</w:t>
      </w:r>
      <w:proofErr w:type="spellStart"/>
      <w:r w:rsidRPr="00462968">
        <w:rPr>
          <w:rFonts w:eastAsia="Calibri"/>
        </w:rPr>
        <w:t>MaaKatS</w:t>
      </w:r>
      <w:proofErr w:type="spellEnd"/>
      <w:r w:rsidRPr="00462968">
        <w:rPr>
          <w:rFonts w:eastAsia="Calibri"/>
        </w:rPr>
        <w:t xml:space="preserve"> § 2, § 9 lõige 5, § 12 ja §</w:t>
      </w:r>
      <w:r w:rsidR="00572DB2">
        <w:rPr>
          <w:rFonts w:eastAsia="Calibri"/>
        </w:rPr>
        <w:t> </w:t>
      </w:r>
      <w:r w:rsidRPr="00462968">
        <w:rPr>
          <w:rFonts w:eastAsia="Calibri"/>
        </w:rPr>
        <w:t>19¹). Asjaõigusseaduse tähenduses on tegemist seadusjärgse kitsendusega (AÕS § 140 ja §</w:t>
      </w:r>
      <w:r w:rsidR="00572DB2">
        <w:rPr>
          <w:rFonts w:eastAsia="Calibri"/>
        </w:rPr>
        <w:t> </w:t>
      </w:r>
      <w:r w:rsidRPr="00462968">
        <w:rPr>
          <w:rFonts w:eastAsia="Calibri"/>
        </w:rPr>
        <w:t>141), mis seab piiranguid kinnisasja omaniku õigusele kinnisasja käsutada.</w:t>
      </w:r>
    </w:p>
    <w:p w14:paraId="2841310F" w14:textId="77777777" w:rsidR="00040AF9" w:rsidRPr="00040AF9" w:rsidRDefault="00040AF9" w:rsidP="00A422F9">
      <w:pPr>
        <w:rPr>
          <w:rFonts w:eastAsia="Calibri"/>
        </w:rPr>
      </w:pPr>
    </w:p>
    <w:p w14:paraId="4F5B0B07" w14:textId="0AE5D374" w:rsidR="000F18F0" w:rsidRPr="00AF3677" w:rsidRDefault="003A36D9" w:rsidP="00D62378">
      <w:pPr>
        <w:rPr>
          <w:rFonts w:eastAsia="Calibri"/>
          <w:b/>
          <w:bCs/>
        </w:rPr>
      </w:pPr>
      <w:r w:rsidRPr="00BC6B73">
        <w:rPr>
          <w:rFonts w:eastAsia="Calibri"/>
          <w:b/>
          <w:bCs/>
          <w:kern w:val="0"/>
          <w14:ligatures w14:val="none"/>
        </w:rPr>
        <w:t xml:space="preserve">Eelnõu § 1 punktiga </w:t>
      </w:r>
      <w:r w:rsidR="00040AF9">
        <w:rPr>
          <w:rFonts w:eastAsia="Calibri"/>
          <w:b/>
          <w:bCs/>
          <w:kern w:val="0"/>
          <w14:ligatures w14:val="none"/>
        </w:rPr>
        <w:t>1</w:t>
      </w:r>
      <w:r w:rsidR="0073076D">
        <w:rPr>
          <w:rFonts w:eastAsia="Calibri"/>
          <w:b/>
          <w:bCs/>
          <w:kern w:val="0"/>
          <w14:ligatures w14:val="none"/>
        </w:rPr>
        <w:t>5</w:t>
      </w:r>
      <w:r w:rsidR="00040AF9">
        <w:rPr>
          <w:rFonts w:eastAsia="Calibri"/>
          <w:b/>
          <w:bCs/>
          <w:kern w:val="0"/>
          <w14:ligatures w14:val="none"/>
        </w:rPr>
        <w:t xml:space="preserve"> </w:t>
      </w:r>
      <w:r w:rsidRPr="00D62378">
        <w:rPr>
          <w:rFonts w:eastAsia="Calibri"/>
          <w:kern w:val="0"/>
          <w14:ligatures w14:val="none"/>
        </w:rPr>
        <w:t>täiendatakse</w:t>
      </w:r>
      <w:r>
        <w:rPr>
          <w:rFonts w:eastAsia="Calibri"/>
          <w:b/>
          <w:bCs/>
          <w:kern w:val="0"/>
          <w14:ligatures w14:val="none"/>
        </w:rPr>
        <w:t xml:space="preserve"> </w:t>
      </w:r>
      <w:r w:rsidR="000F18F0" w:rsidRPr="00AF3677">
        <w:rPr>
          <w:rFonts w:eastAsia="Calibri"/>
        </w:rPr>
        <w:t>seaduse 3. peatükki §-ga 10</w:t>
      </w:r>
      <w:r w:rsidR="000F18F0" w:rsidRPr="00AF3677">
        <w:rPr>
          <w:rFonts w:eastAsia="Calibri"/>
          <w:vertAlign w:val="superscript"/>
        </w:rPr>
        <w:t>1</w:t>
      </w:r>
      <w:r w:rsidR="000F18F0" w:rsidRPr="00AF3677">
        <w:rPr>
          <w:rFonts w:eastAsia="Calibri"/>
        </w:rPr>
        <w:t xml:space="preserve"> järgmises sõnastuses:</w:t>
      </w:r>
    </w:p>
    <w:p w14:paraId="72C2E65A" w14:textId="77777777" w:rsidR="000F18F0" w:rsidRPr="00AF3677" w:rsidRDefault="000F18F0" w:rsidP="00D62378">
      <w:pPr>
        <w:pStyle w:val="Loendilik"/>
        <w:spacing w:line="240" w:lineRule="auto"/>
        <w:rPr>
          <w:rFonts w:eastAsia="Calibri"/>
          <w:b/>
          <w:bCs/>
        </w:rPr>
      </w:pPr>
    </w:p>
    <w:p w14:paraId="4A1AC815" w14:textId="307B0756" w:rsidR="00AD7777" w:rsidRPr="00C2613B" w:rsidRDefault="00AD7777" w:rsidP="00C2613B">
      <w:pPr>
        <w:rPr>
          <w:rFonts w:eastAsia="Calibri"/>
          <w:b/>
          <w:bCs/>
        </w:rPr>
      </w:pPr>
      <w:r w:rsidRPr="00C2613B">
        <w:rPr>
          <w:rFonts w:eastAsia="Calibri"/>
        </w:rPr>
        <w:t>„</w:t>
      </w:r>
      <w:r w:rsidRPr="00C2613B">
        <w:rPr>
          <w:rFonts w:eastAsia="Calibri"/>
          <w:b/>
          <w:bCs/>
        </w:rPr>
        <w:t>§ 10</w:t>
      </w:r>
      <w:r w:rsidRPr="00C2613B">
        <w:rPr>
          <w:rFonts w:eastAsia="Calibri"/>
          <w:b/>
          <w:bCs/>
          <w:vertAlign w:val="superscript"/>
        </w:rPr>
        <w:t>1</w:t>
      </w:r>
      <w:r w:rsidRPr="00C2613B">
        <w:rPr>
          <w:rFonts w:eastAsia="Calibri"/>
          <w:b/>
          <w:bCs/>
        </w:rPr>
        <w:t>. Eesti Vabariigi territooriumil kinnisasja omandamise keeld</w:t>
      </w:r>
    </w:p>
    <w:p w14:paraId="7BA2C1D5" w14:textId="77777777" w:rsidR="00AD7777" w:rsidRPr="00AD7777" w:rsidRDefault="00AD7777" w:rsidP="00AD7777">
      <w:pPr>
        <w:pStyle w:val="Loendilik"/>
        <w:rPr>
          <w:rFonts w:eastAsia="Calibri"/>
          <w:b/>
          <w:bCs/>
        </w:rPr>
      </w:pPr>
    </w:p>
    <w:p w14:paraId="2DF30630" w14:textId="5F6E2476" w:rsidR="00AD7777" w:rsidRPr="00C2613B" w:rsidRDefault="00AD7777" w:rsidP="00C2613B">
      <w:pPr>
        <w:pStyle w:val="Loendilik"/>
        <w:ind w:left="0"/>
        <w:rPr>
          <w:rFonts w:eastAsia="Calibri"/>
        </w:rPr>
      </w:pPr>
      <w:r w:rsidRPr="00C2613B">
        <w:rPr>
          <w:rFonts w:eastAsia="Calibri"/>
        </w:rPr>
        <w:t xml:space="preserve">(1) </w:t>
      </w:r>
      <w:r w:rsidR="00C2613B" w:rsidRPr="00C2613B">
        <w:rPr>
          <w:rFonts w:eastAsia="Calibri"/>
        </w:rPr>
        <w:t>Eesti elamisloata ja tähtajalise elamisloaga füüsilisel isikul, kelle kodakondsuse järgne riik, või juriidilisel isikul, kelle asukoha järgne riik võib kujutada ohtu Eesti riigi julgeolekule või avalikule korrale</w:t>
      </w:r>
      <w:r w:rsidR="00C10186">
        <w:rPr>
          <w:rFonts w:eastAsia="Calibri"/>
        </w:rPr>
        <w:t>,</w:t>
      </w:r>
      <w:r w:rsidR="00C2613B" w:rsidRPr="00C2613B">
        <w:rPr>
          <w:rFonts w:eastAsia="Calibri"/>
        </w:rPr>
        <w:t xml:space="preserve"> kui see riik võib kasutada oma kodanikke või juriidilisi isikuid viisil, mis ohustavad Eesti riigi julgeolekut või avalikku korda, ei ole lubatud omandada kinnisasja Eesti Vabariigi territooriumil</w:t>
      </w:r>
      <w:r w:rsidRPr="00C2613B">
        <w:rPr>
          <w:rFonts w:eastAsia="Calibri"/>
        </w:rPr>
        <w:t>.</w:t>
      </w:r>
    </w:p>
    <w:p w14:paraId="0487E514" w14:textId="77777777" w:rsidR="00AD7777" w:rsidRPr="00C2613B" w:rsidRDefault="00AD7777" w:rsidP="00C2613B">
      <w:pPr>
        <w:pStyle w:val="Loendilik"/>
        <w:ind w:left="0"/>
        <w:rPr>
          <w:rFonts w:eastAsia="Calibri"/>
        </w:rPr>
      </w:pPr>
      <w:r w:rsidRPr="00C2613B">
        <w:rPr>
          <w:rFonts w:eastAsia="Calibri"/>
        </w:rPr>
        <w:t>(2) Käesoleva paragrahvi lõikes 1 nimetatud keeldu kohaldatakse ka juriidilisele isikule, olenemata tema asukohast, kui tema tegelik kasusaaja on käesoleva paragrahvi lõikes 1 nimetatud füüsiline isik.</w:t>
      </w:r>
    </w:p>
    <w:p w14:paraId="44436C6D" w14:textId="77777777" w:rsidR="00AD7777" w:rsidRPr="00C2613B" w:rsidRDefault="00AD7777" w:rsidP="00C2613B">
      <w:pPr>
        <w:pStyle w:val="Loendilik"/>
        <w:ind w:left="0"/>
        <w:rPr>
          <w:rFonts w:eastAsia="Calibri"/>
        </w:rPr>
      </w:pPr>
      <w:r w:rsidRPr="00C2613B">
        <w:rPr>
          <w:rFonts w:eastAsia="Calibri"/>
        </w:rPr>
        <w:t>(3) Käesoleva paragrahvi lõikes 1 või 2 nimetatud keeldu kohaldatakse ka mitut kodakondsust omavale füüsilisele isikule, kes ei ole Euroopa Liidu liikmesriigi kodanik.</w:t>
      </w:r>
    </w:p>
    <w:p w14:paraId="2AA7376E" w14:textId="77777777" w:rsidR="00AD7777" w:rsidRDefault="00AD7777" w:rsidP="00C2613B">
      <w:pPr>
        <w:pStyle w:val="Loendilik"/>
        <w:ind w:left="0"/>
        <w:rPr>
          <w:rFonts w:eastAsia="Calibri"/>
        </w:rPr>
      </w:pPr>
      <w:r w:rsidRPr="00C2613B">
        <w:rPr>
          <w:rFonts w:eastAsia="Calibri"/>
        </w:rPr>
        <w:t>(4) Käesoleva paragrahvi lõikes 1 nimetatud riigi julgeolekule või avalikule korrale ohtu kujutavate riikide loetelu kehtestab Vabariigi Valitsus määrusega. Vabariigi Valitsus tugineb määruse andmisel muu hulgas julgeolekuasutuste poolt edastatud teabele, mis on vajalik lõikes 1 nimetatud riikide loetelu kehtestamiseks. Kui käesoleva paragrahvi lõikes 1 nimetatud tingimused ei ole enam täidetud, võtab Vabariigi Valitsus viivitamata meetmeid määruse muutmiseks või kehtetuks tunnistamiseks.</w:t>
      </w:r>
    </w:p>
    <w:p w14:paraId="6AB0C603" w14:textId="4E4107C6" w:rsidR="00AD7777" w:rsidRPr="00C2613B" w:rsidRDefault="00AD7777" w:rsidP="003602A0">
      <w:pPr>
        <w:pStyle w:val="Loendilik"/>
        <w:ind w:left="0"/>
        <w:rPr>
          <w:rFonts w:eastAsia="Calibri"/>
        </w:rPr>
      </w:pPr>
      <w:r w:rsidRPr="00C2613B">
        <w:rPr>
          <w:rFonts w:eastAsia="Calibri"/>
        </w:rPr>
        <w:t>(5) Riiklikult olulise põhjuse või humaansete kaalutluste korral võib Vabariigi Valitsus korraldusega anda käesoleva paragrahvi lõigetes 1–3 nimetatud isikule loa omandada kinnisasi Eesti Vabariigi territooriumil.“;</w:t>
      </w:r>
    </w:p>
    <w:p w14:paraId="52DDDD0F" w14:textId="77777777" w:rsidR="00AD7777" w:rsidRPr="00C2613B" w:rsidRDefault="00AD7777" w:rsidP="00AD7777">
      <w:pPr>
        <w:pStyle w:val="Loendilik"/>
        <w:spacing w:line="240" w:lineRule="auto"/>
        <w:ind w:left="0"/>
        <w:rPr>
          <w:rFonts w:eastAsia="Calibri" w:cs="Times New Roman"/>
          <w:b/>
          <w:bCs/>
          <w:szCs w:val="24"/>
        </w:rPr>
      </w:pPr>
    </w:p>
    <w:p w14:paraId="54152DEC" w14:textId="48F3C7ED" w:rsidR="00196B01" w:rsidRPr="00C2613B" w:rsidRDefault="00161758" w:rsidP="00AD7777">
      <w:pPr>
        <w:pStyle w:val="Loendilik"/>
        <w:spacing w:line="240" w:lineRule="auto"/>
        <w:ind w:left="0"/>
        <w:rPr>
          <w:rFonts w:eastAsia="Calibri" w:cs="Times New Roman"/>
          <w:szCs w:val="24"/>
        </w:rPr>
      </w:pPr>
      <w:r w:rsidRPr="00161758">
        <w:rPr>
          <w:rFonts w:eastAsia="Calibri" w:cs="Times New Roman"/>
          <w:szCs w:val="24"/>
          <w:u w:val="single"/>
        </w:rPr>
        <w:t>Lõige 1.</w:t>
      </w:r>
      <w:r>
        <w:rPr>
          <w:rFonts w:eastAsia="Calibri" w:cs="Times New Roman"/>
          <w:szCs w:val="24"/>
        </w:rPr>
        <w:t xml:space="preserve"> </w:t>
      </w:r>
      <w:r w:rsidR="00196B01" w:rsidRPr="00C2613B">
        <w:rPr>
          <w:rFonts w:eastAsia="Calibri" w:cs="Times New Roman"/>
          <w:szCs w:val="24"/>
        </w:rPr>
        <w:t>Muudatus on vajalik, et kehtestada selge ja ühtne üleriigiline kinnisasja omandamise keeld isikutele, kelle kodakondsuse või asukohariigi tõttu esineb põhjendatud julgeolekuoht</w:t>
      </w:r>
      <w:r w:rsidR="007C724F" w:rsidRPr="00C2613B">
        <w:rPr>
          <w:rFonts w:eastAsia="Calibri" w:cs="Times New Roman"/>
          <w:szCs w:val="24"/>
        </w:rPr>
        <w:t xml:space="preserve"> või oht avalikule korrale</w:t>
      </w:r>
      <w:r w:rsidR="00196B01" w:rsidRPr="00C2613B">
        <w:rPr>
          <w:rFonts w:eastAsia="Calibri" w:cs="Times New Roman"/>
          <w:szCs w:val="24"/>
        </w:rPr>
        <w:t>, võimaldades sellega ennetada riigi julgeolekut ja avalikku korda ohustavaid riske kogu Eesti Vabariigi territooriumil ning sulgeda senised regulatiivsed lüngad, mida üksnes piiranguala-põhine regulatsioon ei kata.</w:t>
      </w:r>
      <w:r w:rsidR="00196B01" w:rsidRPr="00C2613B" w:rsidDel="00AD7777">
        <w:rPr>
          <w:rFonts w:eastAsia="Calibri" w:cs="Times New Roman"/>
          <w:szCs w:val="24"/>
        </w:rPr>
        <w:t xml:space="preserve"> </w:t>
      </w:r>
    </w:p>
    <w:p w14:paraId="4C00D8AC" w14:textId="77777777" w:rsidR="00196B01" w:rsidRPr="00C2613B" w:rsidRDefault="00196B01" w:rsidP="00AD7777">
      <w:pPr>
        <w:pStyle w:val="Loendilik"/>
        <w:spacing w:line="240" w:lineRule="auto"/>
        <w:ind w:left="0"/>
        <w:rPr>
          <w:rFonts w:eastAsia="Calibri"/>
        </w:rPr>
      </w:pPr>
    </w:p>
    <w:p w14:paraId="08090DE4" w14:textId="2F70662D" w:rsidR="000F559B" w:rsidRPr="00B34FC1" w:rsidRDefault="000F559B" w:rsidP="00A422F9">
      <w:pPr>
        <w:pStyle w:val="Sisukokkuvttetekst"/>
        <w:tabs>
          <w:tab w:val="left" w:pos="6443"/>
        </w:tabs>
        <w:ind w:right="0"/>
        <w:contextualSpacing w:val="0"/>
        <w:jc w:val="both"/>
        <w:rPr>
          <w:rFonts w:ascii="Times New Roman" w:hAnsi="Times New Roman" w:cs="Times New Roman"/>
          <w:sz w:val="24"/>
          <w:szCs w:val="24"/>
        </w:rPr>
      </w:pPr>
      <w:r w:rsidRPr="0066721C">
        <w:rPr>
          <w:rFonts w:ascii="Times New Roman" w:hAnsi="Times New Roman" w:cs="Times New Roman"/>
          <w:sz w:val="24"/>
          <w:szCs w:val="24"/>
        </w:rPr>
        <w:t xml:space="preserve">Venemaa Föderatsioon alustas 2022. aastal täiemahulist sõda Ukraina vastu. Paralleelselt sõjategevusega Ukrainas viib Venemaa Föderatsioon läbi hübriidrünnakuid Ukrainat toetavate demokraatlike ja suveräänsete riikide, sh Eesti vastu. Kinnisvara omandamine väljaspool Venemaad on osa Venemaa arsenalist hübriidrünnakute kavandamisel ja täideviimisel.  </w:t>
      </w:r>
    </w:p>
    <w:p w14:paraId="1EB0B511" w14:textId="77777777" w:rsidR="000F559B" w:rsidRDefault="000F559B" w:rsidP="00A422F9">
      <w:pPr>
        <w:rPr>
          <w:rFonts w:eastAsia="Calibri"/>
          <w:highlight w:val="yellow"/>
        </w:rPr>
      </w:pPr>
    </w:p>
    <w:p w14:paraId="166D69D2" w14:textId="6EE16754" w:rsidR="005C4173" w:rsidRDefault="000F559B" w:rsidP="00A422F9">
      <w:pPr>
        <w:jc w:val="both"/>
        <w:rPr>
          <w:rFonts w:eastAsia="Calibri"/>
        </w:rPr>
      </w:pPr>
      <w:r>
        <w:rPr>
          <w:rFonts w:eastAsia="Calibri"/>
        </w:rPr>
        <w:t xml:space="preserve">Eelkirjeldatust ja </w:t>
      </w:r>
      <w:r w:rsidRPr="0066721C">
        <w:rPr>
          <w:color w:val="000000" w:themeColor="text1"/>
        </w:rPr>
        <w:t>Eesti julgeolekupoliitika alustest</w:t>
      </w:r>
      <w:r>
        <w:rPr>
          <w:color w:val="000000" w:themeColor="text1"/>
        </w:rPr>
        <w:t xml:space="preserve"> lähtuvalt</w:t>
      </w:r>
      <w:r w:rsidR="00F55233">
        <w:rPr>
          <w:color w:val="000000" w:themeColor="text1"/>
        </w:rPr>
        <w:t xml:space="preserve"> ei piisa</w:t>
      </w:r>
      <w:r w:rsidRPr="0066721C">
        <w:rPr>
          <w:color w:val="000000" w:themeColor="text1"/>
        </w:rPr>
        <w:t xml:space="preserve"> julgeoleku tagamiseks kasvanud ohutingimustes olemasolevast vaid tuleb teha rohkem</w:t>
      </w:r>
      <w:r w:rsidRPr="0066721C">
        <w:rPr>
          <w:rStyle w:val="Allmrkuseviide"/>
          <w:color w:val="000000" w:themeColor="text1"/>
        </w:rPr>
        <w:footnoteReference w:id="34"/>
      </w:r>
      <w:r w:rsidR="00F55233">
        <w:rPr>
          <w:color w:val="000000" w:themeColor="text1"/>
        </w:rPr>
        <w:t>.</w:t>
      </w:r>
      <w:r>
        <w:rPr>
          <w:color w:val="000000" w:themeColor="text1"/>
        </w:rPr>
        <w:t xml:space="preserve"> </w:t>
      </w:r>
      <w:r w:rsidR="00F55233">
        <w:rPr>
          <w:color w:val="000000" w:themeColor="text1"/>
        </w:rPr>
        <w:t xml:space="preserve">Lisaks </w:t>
      </w:r>
      <w:r>
        <w:rPr>
          <w:rFonts w:eastAsia="Calibri"/>
        </w:rPr>
        <w:t xml:space="preserve">on </w:t>
      </w:r>
      <w:r w:rsidR="005C4173" w:rsidRPr="005C4173">
        <w:rPr>
          <w:rFonts w:eastAsia="Calibri"/>
        </w:rPr>
        <w:t xml:space="preserve">vaja tugevdada </w:t>
      </w:r>
      <w:proofErr w:type="spellStart"/>
      <w:r w:rsidR="005C4173" w:rsidRPr="005C4173">
        <w:rPr>
          <w:rFonts w:eastAsia="Calibri"/>
        </w:rPr>
        <w:t>vastumeetmeid</w:t>
      </w:r>
      <w:proofErr w:type="spellEnd"/>
      <w:r w:rsidR="005C4173" w:rsidRPr="005C4173">
        <w:rPr>
          <w:rFonts w:eastAsia="Calibri"/>
        </w:rPr>
        <w:t xml:space="preserve"> kinnis</w:t>
      </w:r>
      <w:r w:rsidR="00F55233">
        <w:rPr>
          <w:rFonts w:eastAsia="Calibri"/>
        </w:rPr>
        <w:t>asjade</w:t>
      </w:r>
      <w:r w:rsidR="005C4173" w:rsidRPr="005C4173">
        <w:rPr>
          <w:rFonts w:eastAsia="Calibri"/>
        </w:rPr>
        <w:t xml:space="preserve"> valdkonnas, kuivõrd </w:t>
      </w:r>
      <w:r w:rsidR="00F55233">
        <w:rPr>
          <w:rFonts w:eastAsia="Calibri"/>
        </w:rPr>
        <w:t xml:space="preserve">ka kinnisasjade </w:t>
      </w:r>
      <w:r w:rsidR="005C4173" w:rsidRPr="005C4173">
        <w:rPr>
          <w:rFonts w:eastAsia="Calibri"/>
        </w:rPr>
        <w:t xml:space="preserve">kaudu on võimalik </w:t>
      </w:r>
      <w:r>
        <w:rPr>
          <w:rFonts w:eastAsia="Calibri"/>
        </w:rPr>
        <w:t>kahjustada</w:t>
      </w:r>
      <w:r w:rsidR="005C4173" w:rsidRPr="005C4173">
        <w:rPr>
          <w:rFonts w:eastAsia="Calibri"/>
        </w:rPr>
        <w:t xml:space="preserve"> Eesti </w:t>
      </w:r>
      <w:r w:rsidR="007C6BD9">
        <w:rPr>
          <w:rFonts w:eastAsia="Calibri"/>
        </w:rPr>
        <w:t xml:space="preserve">riigi </w:t>
      </w:r>
      <w:r w:rsidR="005C4173" w:rsidRPr="005C4173">
        <w:rPr>
          <w:rFonts w:eastAsia="Calibri"/>
        </w:rPr>
        <w:t>julgeolekut. Eesti on lõpetanud Vene</w:t>
      </w:r>
      <w:r w:rsidR="00F55233">
        <w:rPr>
          <w:rFonts w:eastAsia="Calibri"/>
        </w:rPr>
        <w:t>maa</w:t>
      </w:r>
      <w:r w:rsidR="005C4173" w:rsidRPr="005C4173">
        <w:rPr>
          <w:rFonts w:eastAsia="Calibri"/>
        </w:rPr>
        <w:t xml:space="preserve"> Föderatsiooni kodanikele viisade ja </w:t>
      </w:r>
      <w:r w:rsidR="001842CD">
        <w:rPr>
          <w:rFonts w:eastAsia="Calibri"/>
        </w:rPr>
        <w:t xml:space="preserve">tähtajaliste </w:t>
      </w:r>
      <w:r w:rsidR="005C4173" w:rsidRPr="005C4173">
        <w:rPr>
          <w:rFonts w:eastAsia="Calibri"/>
        </w:rPr>
        <w:t xml:space="preserve">elamislubade </w:t>
      </w:r>
      <w:r w:rsidR="001842CD">
        <w:rPr>
          <w:rFonts w:eastAsia="Calibri"/>
        </w:rPr>
        <w:t xml:space="preserve">välja andmise </w:t>
      </w:r>
      <w:r w:rsidR="00C01C93">
        <w:rPr>
          <w:rFonts w:eastAsia="Calibri"/>
        </w:rPr>
        <w:t>(välja arvatud erandjuhtudel)</w:t>
      </w:r>
      <w:r w:rsidR="005C4173" w:rsidRPr="005C4173">
        <w:rPr>
          <w:rFonts w:eastAsia="Calibri"/>
        </w:rPr>
        <w:t xml:space="preserve">, keelanud neil relva omamise, kehtestanud sanktsioone, samal ajal on neil võimalik suurte probleemideta omandada kinnisvara Eestis. </w:t>
      </w:r>
      <w:r w:rsidR="008821C0">
        <w:rPr>
          <w:rFonts w:eastAsia="Calibri"/>
        </w:rPr>
        <w:t xml:space="preserve">Siiski tuleb silmas pidada, et julgeolekut või avalikku korda ohustav riik ei pruugi olla vaid Venemaa Föderatsioon ja Valgevene. </w:t>
      </w:r>
    </w:p>
    <w:p w14:paraId="65A71463" w14:textId="77777777" w:rsidR="00D010DD" w:rsidRDefault="00D010DD" w:rsidP="00A422F9">
      <w:pPr>
        <w:jc w:val="both"/>
        <w:rPr>
          <w:rFonts w:eastAsia="Calibri"/>
        </w:rPr>
      </w:pPr>
    </w:p>
    <w:p w14:paraId="4455BD44" w14:textId="29627F85" w:rsidR="00EA44A8" w:rsidRDefault="00EA44A8" w:rsidP="00EA44A8">
      <w:pPr>
        <w:jc w:val="both"/>
      </w:pPr>
      <w:r>
        <w:t xml:space="preserve">Kinnisasja omandamine teatud riikide füüsiliste ja juriidiliste isikute puhul </w:t>
      </w:r>
      <w:r w:rsidR="008821C0">
        <w:t xml:space="preserve">võib kaasa </w:t>
      </w:r>
      <w:r>
        <w:t>tuua riske, kuna:</w:t>
      </w:r>
    </w:p>
    <w:p w14:paraId="284AAD40" w14:textId="3488EA64" w:rsidR="00EA44A8" w:rsidRDefault="00EA44A8" w:rsidP="00EA44A8">
      <w:pPr>
        <w:pStyle w:val="Loendilik"/>
        <w:numPr>
          <w:ilvl w:val="0"/>
          <w:numId w:val="159"/>
        </w:numPr>
        <w:ind w:left="284" w:hanging="284"/>
      </w:pPr>
      <w:r>
        <w:t xml:space="preserve">kinnisasjade omand võib võimaldada strateegiliselt </w:t>
      </w:r>
      <w:r w:rsidR="008821C0">
        <w:t xml:space="preserve">olulisele objektile </w:t>
      </w:r>
      <w:r>
        <w:t xml:space="preserve">ligipääsu või </w:t>
      </w:r>
      <w:r w:rsidR="008821C0">
        <w:t xml:space="preserve">suurendada </w:t>
      </w:r>
      <w:r>
        <w:t xml:space="preserve">mõju </w:t>
      </w:r>
      <w:r w:rsidR="008821C0">
        <w:t xml:space="preserve">sellele </w:t>
      </w:r>
      <w:r>
        <w:t xml:space="preserve">(nt sõjalise infrastruktuuri, kriitilise taristu, sidevõrkude, sadamate, lennuväljade või muu </w:t>
      </w:r>
      <w:proofErr w:type="spellStart"/>
      <w:r>
        <w:t>riigikaitselise</w:t>
      </w:r>
      <w:proofErr w:type="spellEnd"/>
      <w:r>
        <w:t xml:space="preserve"> tähendusega objektide lähedus),</w:t>
      </w:r>
    </w:p>
    <w:p w14:paraId="53E53808" w14:textId="77777777" w:rsidR="00EA44A8" w:rsidRDefault="00EA44A8" w:rsidP="00EA44A8">
      <w:pPr>
        <w:pStyle w:val="Loendilik"/>
        <w:numPr>
          <w:ilvl w:val="0"/>
          <w:numId w:val="159"/>
        </w:numPr>
        <w:ind w:left="284" w:hanging="284"/>
      </w:pPr>
      <w:r>
        <w:t>omandit võidakse kasutada mõjutus-, surve- või sekkumisvahendina välisriigi huvide edendamiseks,</w:t>
      </w:r>
    </w:p>
    <w:p w14:paraId="1BA36533" w14:textId="1E3A1242" w:rsidR="00EA44A8" w:rsidRDefault="00EA44A8" w:rsidP="00EA44A8">
      <w:pPr>
        <w:pStyle w:val="Loendilik"/>
        <w:numPr>
          <w:ilvl w:val="0"/>
          <w:numId w:val="159"/>
        </w:numPr>
        <w:ind w:left="284" w:hanging="284"/>
      </w:pPr>
      <w:r>
        <w:t xml:space="preserve">teatud riikide õigusruum või praktika kohustab </w:t>
      </w:r>
      <w:r w:rsidR="001E1F17">
        <w:t xml:space="preserve">nende riikide kodanikke </w:t>
      </w:r>
      <w:r>
        <w:t>tegutsema oma riigi julgeolekuteenistuste või välispoliitiliste eesmärkide täitmiseks, isegi väljaspool selle riigi territooriumi.</w:t>
      </w:r>
    </w:p>
    <w:p w14:paraId="666E0448" w14:textId="77777777" w:rsidR="00EA44A8" w:rsidRDefault="00EA44A8" w:rsidP="00EA44A8">
      <w:pPr>
        <w:jc w:val="both"/>
      </w:pPr>
    </w:p>
    <w:p w14:paraId="63D3A773" w14:textId="3BE51D48" w:rsidR="007C6BD9" w:rsidRDefault="00D010DD" w:rsidP="00A422F9">
      <w:pPr>
        <w:jc w:val="both"/>
      </w:pPr>
      <w:r>
        <w:rPr>
          <w:rFonts w:eastAsia="Calibri"/>
        </w:rPr>
        <w:t xml:space="preserve">Kehtestada </w:t>
      </w:r>
      <w:r w:rsidR="00F55233">
        <w:rPr>
          <w:rFonts w:eastAsia="Calibri"/>
        </w:rPr>
        <w:t xml:space="preserve">tuleb </w:t>
      </w:r>
      <w:r>
        <w:rPr>
          <w:rFonts w:eastAsia="Calibri"/>
        </w:rPr>
        <w:t xml:space="preserve">täiendav piirang lisaks KAOKS piirangualale, kuivõrd </w:t>
      </w:r>
      <w:r>
        <w:t xml:space="preserve">Eesti territooriumil, sh vetes asub julgeoleku seisukohalt </w:t>
      </w:r>
      <w:r w:rsidR="007C6BD9">
        <w:t xml:space="preserve">hulgaliselt </w:t>
      </w:r>
      <w:r>
        <w:t xml:space="preserve">olulisi objekte, mille suhtes </w:t>
      </w:r>
      <w:r w:rsidR="00F55233">
        <w:t xml:space="preserve">võib riigi julgeoleku ohustajal olla </w:t>
      </w:r>
      <w:r>
        <w:t xml:space="preserve">huvi ja need </w:t>
      </w:r>
      <w:r w:rsidR="00F55233">
        <w:t xml:space="preserve">võivad olla julgeoleku ohustaja </w:t>
      </w:r>
      <w:r>
        <w:t xml:space="preserve">sihtmärgiks. </w:t>
      </w:r>
      <w:r w:rsidR="001B4415">
        <w:t>Konkreetseteks kuid mitte ainsateks näideteks on siinkohal esimese brigaadi peamine paiknemiskoht Tapa sõjaväelinnakus</w:t>
      </w:r>
      <w:r w:rsidR="001B4415">
        <w:rPr>
          <w:rStyle w:val="Allmrkuseviide"/>
        </w:rPr>
        <w:footnoteReference w:id="35"/>
      </w:r>
      <w:r w:rsidR="001B4415">
        <w:t>, teise brigaadi paiknemiskohad Luunjal ja Taara sõjaväelinnakus</w:t>
      </w:r>
      <w:r w:rsidR="001B4415">
        <w:rPr>
          <w:rStyle w:val="Allmrkuseviide"/>
        </w:rPr>
        <w:footnoteReference w:id="36"/>
      </w:r>
      <w:r w:rsidR="001B4415">
        <w:t xml:space="preserve">, liitlasüksuste paiknemiskohad nende juures, Ämari Lennubaas, Tallinnas asuv </w:t>
      </w:r>
      <w:r w:rsidR="001B4415" w:rsidRPr="00C63FC3">
        <w:t xml:space="preserve">NATO </w:t>
      </w:r>
      <w:proofErr w:type="spellStart"/>
      <w:r w:rsidR="001B4415" w:rsidRPr="00C63FC3">
        <w:t>küberkaitsekoostöö</w:t>
      </w:r>
      <w:proofErr w:type="spellEnd"/>
      <w:r w:rsidR="001B4415" w:rsidRPr="00C63FC3">
        <w:t xml:space="preserve"> keskus</w:t>
      </w:r>
      <w:r w:rsidR="001B4415">
        <w:t xml:space="preserve"> ja julgeolekuasutuste peahooned Tallinnas. </w:t>
      </w:r>
    </w:p>
    <w:p w14:paraId="78598DDE" w14:textId="77777777" w:rsidR="00A422F9" w:rsidRDefault="00A422F9" w:rsidP="00D62378">
      <w:pPr>
        <w:jc w:val="both"/>
      </w:pPr>
    </w:p>
    <w:p w14:paraId="79DF6387" w14:textId="0A9EF869" w:rsidR="00D010DD" w:rsidRDefault="00D010DD" w:rsidP="00A422F9">
      <w:pPr>
        <w:jc w:val="both"/>
      </w:pPr>
      <w:r>
        <w:t>Soome „</w:t>
      </w:r>
      <w:proofErr w:type="spellStart"/>
      <w:r>
        <w:t>Ariston</w:t>
      </w:r>
      <w:proofErr w:type="spellEnd"/>
      <w:r>
        <w:t xml:space="preserve"> Helmi“ kaasuse ja ka teiste riikide näidetest võib järeldada, et julgeolekut ohustav riik või organisatsioon omandab kinnisasju </w:t>
      </w:r>
      <w:r w:rsidR="0001721A">
        <w:t xml:space="preserve">julgeoleku sisukohalt oluliste </w:t>
      </w:r>
      <w:r>
        <w:t xml:space="preserve">objektide lähedusse või </w:t>
      </w:r>
      <w:r w:rsidR="00F55233">
        <w:t xml:space="preserve">omandab </w:t>
      </w:r>
      <w:r>
        <w:t xml:space="preserve">vahetult </w:t>
      </w:r>
      <w:r w:rsidR="0001721A">
        <w:t xml:space="preserve">neid </w:t>
      </w:r>
      <w:r>
        <w:t xml:space="preserve">objekte oma eesmärkide täitmiseks. </w:t>
      </w:r>
      <w:r w:rsidR="00CB6B35">
        <w:t xml:space="preserve">Põhjuseid </w:t>
      </w:r>
      <w:r w:rsidR="00EA44A8">
        <w:t xml:space="preserve">on olnud </w:t>
      </w:r>
      <w:r w:rsidR="00CB6B35">
        <w:t xml:space="preserve">mitmeid: </w:t>
      </w:r>
      <w:r>
        <w:t>luureinfo kogumi</w:t>
      </w:r>
      <w:r w:rsidR="00CB6B35">
        <w:t>ne</w:t>
      </w:r>
      <w:r>
        <w:t xml:space="preserve"> </w:t>
      </w:r>
      <w:r w:rsidR="00F55233">
        <w:t xml:space="preserve">või </w:t>
      </w:r>
      <w:r>
        <w:t>objekti mõjutamiseks positsiooni loomine, enda muu tegevuse ettevalmistami</w:t>
      </w:r>
      <w:r w:rsidR="00CB6B35">
        <w:t>ne</w:t>
      </w:r>
      <w:r>
        <w:t xml:space="preserve"> või toetami</w:t>
      </w:r>
      <w:r w:rsidR="00CB6B35">
        <w:t>ne</w:t>
      </w:r>
      <w:r>
        <w:t>, mis lühemas või pikemas perspektiivis võib tekitada ohtu</w:t>
      </w:r>
      <w:r w:rsidR="00CB6B35">
        <w:t xml:space="preserve"> julgeolekule</w:t>
      </w:r>
      <w:r>
        <w:t xml:space="preserve">. </w:t>
      </w:r>
    </w:p>
    <w:p w14:paraId="61BB1104" w14:textId="77777777" w:rsidR="00161758" w:rsidRDefault="00161758" w:rsidP="00A422F9">
      <w:pPr>
        <w:jc w:val="both"/>
      </w:pPr>
    </w:p>
    <w:p w14:paraId="2EE4430A" w14:textId="6D852D46" w:rsidR="00D34E19" w:rsidRDefault="00D34E19" w:rsidP="00A422F9">
      <w:pPr>
        <w:jc w:val="both"/>
        <w:rPr>
          <w:rFonts w:eastAsia="Calibri"/>
        </w:rPr>
      </w:pPr>
      <w:r>
        <w:t xml:space="preserve">Lõike 1 subjektideks on </w:t>
      </w:r>
      <w:r w:rsidRPr="001107E9">
        <w:rPr>
          <w:b/>
          <w:bCs/>
        </w:rPr>
        <w:t>Eesti elamisloata ja tähtajalise elamisloaga füüsilised isikud</w:t>
      </w:r>
      <w:r>
        <w:t xml:space="preserve">. </w:t>
      </w:r>
      <w:r w:rsidR="0020154E">
        <w:t>Need on</w:t>
      </w:r>
      <w:r w:rsidR="002106A0">
        <w:t xml:space="preserve"> </w:t>
      </w:r>
      <w:r w:rsidR="0020154E">
        <w:t xml:space="preserve">isikud, kellel ei ole Eesti kodakondsust. </w:t>
      </w:r>
      <w:r w:rsidR="009F733A">
        <w:rPr>
          <w:rFonts w:eastAsia="Calibri"/>
        </w:rPr>
        <w:t>V</w:t>
      </w:r>
      <w:r w:rsidRPr="005C4173">
        <w:rPr>
          <w:rFonts w:eastAsia="Calibri"/>
        </w:rPr>
        <w:t xml:space="preserve">älismaalaste seaduse (edaspidi </w:t>
      </w:r>
      <w:r w:rsidRPr="000133B9">
        <w:rPr>
          <w:rFonts w:eastAsia="Calibri"/>
          <w:i/>
          <w:iCs/>
        </w:rPr>
        <w:t>VMS</w:t>
      </w:r>
      <w:r w:rsidRPr="005C4173">
        <w:rPr>
          <w:rFonts w:eastAsia="Calibri"/>
        </w:rPr>
        <w:t>)</w:t>
      </w:r>
      <w:r>
        <w:rPr>
          <w:rFonts w:eastAsia="Calibri"/>
        </w:rPr>
        <w:t xml:space="preserve"> kohaselt on Eesti elamisloata isikuteks: </w:t>
      </w:r>
    </w:p>
    <w:p w14:paraId="4FC94D2E" w14:textId="6496AE44" w:rsidR="00D34E19" w:rsidRDefault="00972EBB" w:rsidP="00554DE8">
      <w:pPr>
        <w:pStyle w:val="Loendilik"/>
        <w:numPr>
          <w:ilvl w:val="0"/>
          <w:numId w:val="181"/>
        </w:numPr>
      </w:pPr>
      <w:r>
        <w:t xml:space="preserve">välismaalased, kes viibivad Eestis ajutiselt. VMS tähenduses on Eestis ajutine viibimine välismaalase viibimine Eestis ilma Eesti elamisloata või elamisõiguseta (VMS § 7). Sellistel isikutel peab Eestis viibimiseks olema seaduslik alus, milleks on muu hulgas: Eesti pädeva asutuse antud viisa (VMS § 43 lg 1 p 1); Schengeni konventsiooni liikmesriigi pädeva asutuse antud viisa või elamisluba (VMS § 43 lg 1 p 2 ja 6); </w:t>
      </w:r>
      <w:proofErr w:type="spellStart"/>
      <w:r>
        <w:t>välislepingust</w:t>
      </w:r>
      <w:proofErr w:type="spellEnd"/>
      <w:r>
        <w:t xml:space="preserve"> või Vabariigi Valitsuse otsusest tulenev õigus viibida Eestis viisavabalt (VMS § 43 lg 1 p 3 ja 4); vahetult seadusest, kohtulahendist või haldusaktist tulenev õigus või kohustus (VMS § 43 lg 1 p 5); Välisministeeriumi antud diplomaatiline isikutunnistus (VMS § 43 lg 1 p 7); tähtajalise elamisloa kehtivusaja lõppemisest tulenev õigus viibida Eestis täiendavalt 90 või 270 päeva (VMS § 43 lg 1 p 8 ning lg 4 ja 5); teise Euroopa Liidu liikmesriigi antud ettevõtjasiseselt </w:t>
      </w:r>
      <w:proofErr w:type="spellStart"/>
      <w:r>
        <w:t>üleviidud</w:t>
      </w:r>
      <w:proofErr w:type="spellEnd"/>
      <w:r>
        <w:t xml:space="preserve"> töötaja elamisluba, EL sinine kaart või teadlase/üliõpilase elamisluba (VMS § 43 lg 1 p 9, 10 ja 11)</w:t>
      </w:r>
      <w:r w:rsidR="001107E9">
        <w:t>;</w:t>
      </w:r>
    </w:p>
    <w:p w14:paraId="7D00B1D4" w14:textId="2A52B847" w:rsidR="009F733A" w:rsidRDefault="009F733A" w:rsidP="00E167E6">
      <w:pPr>
        <w:pStyle w:val="Loendilik"/>
        <w:numPr>
          <w:ilvl w:val="0"/>
          <w:numId w:val="181"/>
        </w:numPr>
      </w:pPr>
      <w:r>
        <w:t>isikud, kelle suhtes välismaalaste seadust ei kohaldata. Vastavalt VMS § 2 lõikele 1 ei kohaldata seadust isikutele, kellel on Eestis viibimis- või elamisõigus Euroopa Liidu kodaniku seaduse tähenduses. Nendeks on: Euroopa Liidu liikmesriigi kodanikud; Euroopa Majanduspiirkonna liikmesriigi kodanikud; Šveitsi Konföderatsiooni kodanikud; eelpool nimetatud isikute perekonnaliikmed (VMS § 1 lg 2);</w:t>
      </w:r>
    </w:p>
    <w:p w14:paraId="6BD7629A" w14:textId="34A02FF3" w:rsidR="001107E9" w:rsidRDefault="001107E9" w:rsidP="007C0DB4">
      <w:pPr>
        <w:pStyle w:val="Loendilik"/>
        <w:numPr>
          <w:ilvl w:val="0"/>
          <w:numId w:val="181"/>
        </w:numPr>
      </w:pPr>
      <w:r>
        <w:t xml:space="preserve">muud eriregulatsiooniga isikud. Isikud, kelle viibimise alused sätestavad muud seadused või aktid, mitte VMS-i järgne elamisluba: rahvusvahelise kaitse taotlejad ja saanud, kelle alused sätestab välismaalasele rahvusvahelise kaitse andmise seadus (VMS § 1 lg 3); diplomaatiliste esinduste ja konsulaarasutuste töötajad ning nende perekonnaliikmed, kelle viibimine tugineb </w:t>
      </w:r>
      <w:proofErr w:type="spellStart"/>
      <w:r>
        <w:t>välislepingutele</w:t>
      </w:r>
      <w:proofErr w:type="spellEnd"/>
      <w:r>
        <w:t xml:space="preserve"> ja rahvusvahelise õiguse aktidele (VMS § 1 lg 4); rahvusvahelise sõjalise koostöö raames Eestisse saabuvad välismaalased, kelle viibimise sätestab riigikaitseseadus (VMS § 1 lg 5).</w:t>
      </w:r>
    </w:p>
    <w:p w14:paraId="05519A63" w14:textId="77777777" w:rsidR="00D34E19" w:rsidRDefault="00D34E19" w:rsidP="00A422F9">
      <w:pPr>
        <w:jc w:val="both"/>
      </w:pPr>
    </w:p>
    <w:p w14:paraId="2B37EEFF" w14:textId="380DF99A" w:rsidR="00696BF7" w:rsidRDefault="00696BF7" w:rsidP="00760A7C">
      <w:pPr>
        <w:jc w:val="both"/>
      </w:pPr>
      <w:r w:rsidRPr="00696BF7">
        <w:t>Tähtajalise elamisloaga isik on välismaalane, kes on isik, kes ei ole Eesti kodanik (VMS § 3). Erinevalt pikaajalise elaniku elamisloaga isikust ei loeta tähtajalise elamisloaga välismaalast „alaliseks elanikuks“, vaid ta on välismaalane, kellele on antud luba Eestisse elama asumiseks ja Eestis elamiseks vastavalt seaduses sätestatud ja elamisloaga kindlaks määratud tingimustele (VMS § 5 ja § 112).</w:t>
      </w:r>
      <w:r>
        <w:t xml:space="preserve"> </w:t>
      </w:r>
      <w:r w:rsidRPr="00696BF7">
        <w:t>Tähtajalise elamisloaga isik on isik, kellele on antud elamisõigus kehtivusajaga kuni viis aastat (VMS § 119 lg 1). Kui isiku peamine elukoht on Eestis ja ta viibib siin elamisloa alusel, loetakse teda püsivalt Eestis elavaks (VMS § 6).</w:t>
      </w:r>
      <w:r w:rsidR="00760A7C">
        <w:t xml:space="preserve"> Vastavalt VMS §-le 118 võib välismaalasele anda tähtajalise elamisloa järgmistel alustel: elama asumiseks abikaasa, registreeritud elukaaslase või lähedase sugulase juurde; õppimiseks, töötamiseks või ettevõtluseks; kriminaalmenetluses osalemiseks; kaaluka riikliku huvi korral; </w:t>
      </w:r>
      <w:proofErr w:type="spellStart"/>
      <w:r w:rsidR="00760A7C">
        <w:t>välislepingu</w:t>
      </w:r>
      <w:proofErr w:type="spellEnd"/>
      <w:r w:rsidR="00760A7C">
        <w:t xml:space="preserve"> alusel; püsivalt Eestisse elama asumiseks.</w:t>
      </w:r>
    </w:p>
    <w:p w14:paraId="06E3A82C" w14:textId="77777777" w:rsidR="00696BF7" w:rsidRDefault="00696BF7" w:rsidP="00A422F9">
      <w:pPr>
        <w:jc w:val="both"/>
      </w:pPr>
    </w:p>
    <w:p w14:paraId="03F5C4B6" w14:textId="0325A18A" w:rsidR="00161758" w:rsidRPr="005C4173" w:rsidRDefault="00161758" w:rsidP="00161758">
      <w:pPr>
        <w:jc w:val="both"/>
        <w:rPr>
          <w:rFonts w:eastAsia="Calibri"/>
        </w:rPr>
      </w:pPr>
      <w:r w:rsidRPr="005C4173">
        <w:rPr>
          <w:rFonts w:eastAsia="Calibri"/>
        </w:rPr>
        <w:t xml:space="preserve">Pikaajalise elaniku elamisluba on </w:t>
      </w:r>
      <w:r w:rsidRPr="00D34E19">
        <w:rPr>
          <w:rFonts w:eastAsia="Calibri"/>
        </w:rPr>
        <w:t>VMS</w:t>
      </w:r>
      <w:r w:rsidRPr="005C4173">
        <w:rPr>
          <w:rFonts w:eastAsia="Calibri"/>
        </w:rPr>
        <w:t xml:space="preserve"> § 230 kohaselt välismaalasele antav luba Eestisse saabumiseks ja tähtajatult Eestis elamiseks vastavalt seaduses sätestatud ja elamisloaga kindlaks määratud tingimustele. Pikaajalise elaniku elamisloa andmise tingimused sätestab VMS</w:t>
      </w:r>
      <w:r>
        <w:rPr>
          <w:rFonts w:eastAsia="Calibri"/>
        </w:rPr>
        <w:t xml:space="preserve"> </w:t>
      </w:r>
      <w:r w:rsidRPr="005C4173">
        <w:rPr>
          <w:rFonts w:eastAsia="Calibri"/>
        </w:rPr>
        <w:t>§ 232, mille kohaselt pikaajalise elaniku elamisloa võib anda välismaalasele, kes vastab järgmistele tingimustele:</w:t>
      </w:r>
    </w:p>
    <w:p w14:paraId="06882521" w14:textId="77777777" w:rsidR="00161758" w:rsidRPr="005C4173" w:rsidRDefault="00161758" w:rsidP="00161758">
      <w:pPr>
        <w:jc w:val="both"/>
        <w:rPr>
          <w:rFonts w:eastAsia="Calibri"/>
        </w:rPr>
      </w:pPr>
      <w:r w:rsidRPr="005C4173">
        <w:rPr>
          <w:rFonts w:eastAsia="Calibri"/>
        </w:rPr>
        <w:t xml:space="preserve">  1) ta on elanud Eestis elamisloa alusel vähemalt viis aastat vahetult enne pikaajalise elaniku elamisloa taotluse esitamist;</w:t>
      </w:r>
    </w:p>
    <w:p w14:paraId="30052081" w14:textId="77777777" w:rsidR="00161758" w:rsidRPr="005C4173" w:rsidRDefault="00161758" w:rsidP="00161758">
      <w:pPr>
        <w:jc w:val="both"/>
        <w:rPr>
          <w:rFonts w:eastAsia="Calibri"/>
        </w:rPr>
      </w:pPr>
      <w:r w:rsidRPr="005C4173">
        <w:rPr>
          <w:rFonts w:eastAsia="Calibri"/>
        </w:rPr>
        <w:t xml:space="preserve">  2) tal on kehtiv tähtajaline elamisluba;</w:t>
      </w:r>
    </w:p>
    <w:p w14:paraId="4FBCD392" w14:textId="77777777" w:rsidR="00161758" w:rsidRPr="005C4173" w:rsidRDefault="00161758" w:rsidP="00161758">
      <w:pPr>
        <w:jc w:val="both"/>
        <w:rPr>
          <w:rFonts w:eastAsia="Calibri"/>
        </w:rPr>
      </w:pPr>
      <w:r w:rsidRPr="005C4173">
        <w:rPr>
          <w:rFonts w:eastAsia="Calibri"/>
        </w:rPr>
        <w:t xml:space="preserve">  3) tal on püsiv legaalne sissetulek Eestis toimetulekuks;</w:t>
      </w:r>
    </w:p>
    <w:p w14:paraId="1A0D78A9" w14:textId="77777777" w:rsidR="00161758" w:rsidRPr="005C4173" w:rsidRDefault="00161758" w:rsidP="00161758">
      <w:pPr>
        <w:jc w:val="both"/>
        <w:rPr>
          <w:rFonts w:eastAsia="Calibri"/>
        </w:rPr>
      </w:pPr>
      <w:r w:rsidRPr="005C4173">
        <w:rPr>
          <w:rFonts w:eastAsia="Calibri"/>
        </w:rPr>
        <w:t xml:space="preserve">  4) ta on kindlustatud isik ravikindlustuse seaduse või Eesti Vabariigi </w:t>
      </w:r>
      <w:proofErr w:type="spellStart"/>
      <w:r w:rsidRPr="005C4173">
        <w:rPr>
          <w:rFonts w:eastAsia="Calibri"/>
        </w:rPr>
        <w:t>välislepingu</w:t>
      </w:r>
      <w:proofErr w:type="spellEnd"/>
      <w:r w:rsidRPr="005C4173">
        <w:rPr>
          <w:rFonts w:eastAsia="Calibri"/>
        </w:rPr>
        <w:t xml:space="preserve"> tähenduses;</w:t>
      </w:r>
    </w:p>
    <w:p w14:paraId="11DA9F19" w14:textId="77777777" w:rsidR="00161758" w:rsidRPr="005C4173" w:rsidRDefault="00161758" w:rsidP="00161758">
      <w:pPr>
        <w:jc w:val="both"/>
        <w:rPr>
          <w:rFonts w:eastAsia="Calibri"/>
        </w:rPr>
      </w:pPr>
      <w:r w:rsidRPr="005C4173">
        <w:rPr>
          <w:rFonts w:eastAsia="Calibri"/>
        </w:rPr>
        <w:t xml:space="preserve">  5) ta on täitnud integratsiooninõude;</w:t>
      </w:r>
    </w:p>
    <w:p w14:paraId="0B16424D" w14:textId="77777777" w:rsidR="00161758" w:rsidRPr="005C4173" w:rsidRDefault="00161758" w:rsidP="00161758">
      <w:pPr>
        <w:jc w:val="both"/>
        <w:rPr>
          <w:rFonts w:eastAsia="Calibri"/>
        </w:rPr>
      </w:pPr>
      <w:r w:rsidRPr="005C4173">
        <w:rPr>
          <w:rFonts w:eastAsia="Calibri"/>
        </w:rPr>
        <w:t xml:space="preserve">  6) tema elukoha andmed on kantud rahvastikuregistrisse ja</w:t>
      </w:r>
    </w:p>
    <w:p w14:paraId="6FFA2AA2" w14:textId="77777777" w:rsidR="00161758" w:rsidRDefault="00161758" w:rsidP="00161758">
      <w:pPr>
        <w:jc w:val="both"/>
        <w:rPr>
          <w:rFonts w:eastAsia="Calibri"/>
        </w:rPr>
      </w:pPr>
      <w:r w:rsidRPr="005C4173">
        <w:rPr>
          <w:rFonts w:eastAsia="Calibri"/>
        </w:rPr>
        <w:t xml:space="preserve">  7) tema puhul ei esine pikaajalise elaniku elamisloa andmisest keeldumise aluseks olevaid asjaolusid.</w:t>
      </w:r>
    </w:p>
    <w:p w14:paraId="6B427E90" w14:textId="77777777" w:rsidR="00161758" w:rsidRPr="005C4173" w:rsidRDefault="00161758" w:rsidP="00161758">
      <w:pPr>
        <w:rPr>
          <w:rFonts w:eastAsia="Calibri"/>
        </w:rPr>
      </w:pPr>
    </w:p>
    <w:p w14:paraId="70FE41F0" w14:textId="77777777" w:rsidR="00161758" w:rsidRDefault="00161758" w:rsidP="00161758">
      <w:pPr>
        <w:jc w:val="both"/>
        <w:rPr>
          <w:rFonts w:eastAsia="Calibri"/>
        </w:rPr>
      </w:pPr>
      <w:r w:rsidRPr="005C4173">
        <w:rPr>
          <w:rFonts w:eastAsia="Calibri"/>
        </w:rPr>
        <w:t xml:space="preserve">Tähtajalise elamisloaga Venemaa ja Valgevene kodanikud </w:t>
      </w:r>
      <w:r>
        <w:rPr>
          <w:rFonts w:eastAsia="Calibri"/>
        </w:rPr>
        <w:t xml:space="preserve">on piiranguga hõlmatud </w:t>
      </w:r>
      <w:r w:rsidRPr="005C4173">
        <w:rPr>
          <w:rFonts w:eastAsia="Calibri"/>
        </w:rPr>
        <w:t xml:space="preserve">just seetõttu, et </w:t>
      </w:r>
      <w:r>
        <w:rPr>
          <w:rFonts w:eastAsia="Calibri"/>
        </w:rPr>
        <w:t xml:space="preserve">nende isikute elamisluba </w:t>
      </w:r>
      <w:r w:rsidRPr="005C4173">
        <w:rPr>
          <w:rFonts w:eastAsia="Calibri"/>
        </w:rPr>
        <w:t>on tähtajalise ehk ajutise iseloomuga</w:t>
      </w:r>
      <w:r>
        <w:rPr>
          <w:rFonts w:eastAsia="Calibri"/>
        </w:rPr>
        <w:t>.</w:t>
      </w:r>
      <w:r w:rsidRPr="005C4173">
        <w:rPr>
          <w:rFonts w:eastAsia="Calibri"/>
        </w:rPr>
        <w:t xml:space="preserve"> </w:t>
      </w:r>
      <w:r>
        <w:rPr>
          <w:rFonts w:eastAsia="Calibri"/>
        </w:rPr>
        <w:t>P</w:t>
      </w:r>
      <w:r w:rsidRPr="005C4173">
        <w:rPr>
          <w:rFonts w:eastAsia="Calibri"/>
        </w:rPr>
        <w:t>ikaajali</w:t>
      </w:r>
      <w:r>
        <w:rPr>
          <w:rFonts w:eastAsia="Calibri"/>
        </w:rPr>
        <w:t>s</w:t>
      </w:r>
      <w:r w:rsidRPr="005C4173">
        <w:rPr>
          <w:rFonts w:eastAsia="Calibri"/>
        </w:rPr>
        <w:t xml:space="preserve">e </w:t>
      </w:r>
      <w:r>
        <w:rPr>
          <w:rFonts w:eastAsia="Calibri"/>
        </w:rPr>
        <w:t xml:space="preserve">elaniku </w:t>
      </w:r>
      <w:r w:rsidRPr="005C4173">
        <w:rPr>
          <w:rFonts w:eastAsia="Calibri"/>
        </w:rPr>
        <w:t>elamisloa korral tuleb täita integratsiooninõue, samuti on 5 aastase Eestis elamise jooksul võimalik teha järeldus</w:t>
      </w:r>
      <w:r>
        <w:rPr>
          <w:rFonts w:eastAsia="Calibri"/>
        </w:rPr>
        <w:t>, kas</w:t>
      </w:r>
      <w:r w:rsidRPr="005C4173">
        <w:rPr>
          <w:rFonts w:eastAsia="Calibri"/>
        </w:rPr>
        <w:t xml:space="preserve"> </w:t>
      </w:r>
      <w:r>
        <w:rPr>
          <w:rFonts w:eastAsia="Calibri"/>
        </w:rPr>
        <w:t xml:space="preserve">isik </w:t>
      </w:r>
      <w:r w:rsidRPr="00DC62A0">
        <w:rPr>
          <w:rFonts w:eastAsia="Calibri"/>
        </w:rPr>
        <w:t>kujutab ohtu avalikule korrale või riigi julgeolekule</w:t>
      </w:r>
      <w:r w:rsidRPr="005C4173">
        <w:rPr>
          <w:rFonts w:eastAsia="Calibri"/>
        </w:rPr>
        <w:t>.</w:t>
      </w:r>
    </w:p>
    <w:p w14:paraId="6534761E" w14:textId="77777777" w:rsidR="00161758" w:rsidRDefault="00161758" w:rsidP="00161758">
      <w:pPr>
        <w:jc w:val="both"/>
        <w:rPr>
          <w:rFonts w:eastAsia="Calibri"/>
        </w:rPr>
      </w:pPr>
    </w:p>
    <w:p w14:paraId="28A44653" w14:textId="474A60E6" w:rsidR="00161758" w:rsidRPr="00392A21" w:rsidRDefault="00161758" w:rsidP="00161758">
      <w:pPr>
        <w:jc w:val="both"/>
        <w:rPr>
          <w:rFonts w:eastAsia="Calibri"/>
        </w:rPr>
      </w:pPr>
      <w:r w:rsidRPr="00392A21">
        <w:rPr>
          <w:rFonts w:eastAsia="Calibri"/>
        </w:rPr>
        <w:t>Peamised piirangutes</w:t>
      </w:r>
      <w:r>
        <w:rPr>
          <w:rFonts w:eastAsia="Calibri"/>
        </w:rPr>
        <w:t>t</w:t>
      </w:r>
      <w:r w:rsidRPr="00392A21">
        <w:rPr>
          <w:rFonts w:eastAsia="Calibri"/>
        </w:rPr>
        <w:t xml:space="preserve"> mõjutatud isikud on </w:t>
      </w:r>
      <w:r>
        <w:rPr>
          <w:rFonts w:eastAsia="Calibri"/>
        </w:rPr>
        <w:t xml:space="preserve">kavandatu kohaselt </w:t>
      </w:r>
      <w:r w:rsidRPr="00392A21">
        <w:rPr>
          <w:rFonts w:eastAsia="Calibri"/>
        </w:rPr>
        <w:t>ilma pikaajalise Eesti elaniku elamisloata Venemaa ja Valgevene kodanikud ja juriidilised isikud, mille tegelikud kasusaajad nad on. Järgnevast tabelist nähtuvad ajaloolised andmed kinnisasja omandamis</w:t>
      </w:r>
      <w:r>
        <w:rPr>
          <w:rFonts w:eastAsia="Calibri"/>
        </w:rPr>
        <w:t xml:space="preserve">e </w:t>
      </w:r>
      <w:r w:rsidRPr="00392A21">
        <w:rPr>
          <w:rFonts w:eastAsia="Calibri"/>
        </w:rPr>
        <w:t xml:space="preserve">tehingutest Eestis, mille puhul omandaja on olnud Venemaa </w:t>
      </w:r>
      <w:r>
        <w:rPr>
          <w:rFonts w:eastAsia="Calibri"/>
        </w:rPr>
        <w:t xml:space="preserve">või </w:t>
      </w:r>
      <w:r w:rsidRPr="00392A21">
        <w:rPr>
          <w:rFonts w:eastAsia="Calibri"/>
        </w:rPr>
        <w:t xml:space="preserve">Valgevene kodanik. Lisaks </w:t>
      </w:r>
      <w:r>
        <w:rPr>
          <w:rFonts w:eastAsia="Calibri"/>
        </w:rPr>
        <w:t xml:space="preserve">nähtub tabelist, </w:t>
      </w:r>
      <w:r w:rsidR="001842CD">
        <w:rPr>
          <w:rFonts w:eastAsia="Calibri"/>
        </w:rPr>
        <w:t>millist viibimisalust välismaalasest kinnisasja omandaja omas</w:t>
      </w:r>
      <w:r w:rsidRPr="00392A21">
        <w:rPr>
          <w:rFonts w:eastAsia="Calibri"/>
        </w:rPr>
        <w:t xml:space="preserve">. </w:t>
      </w:r>
      <w:r w:rsidR="001842CD">
        <w:rPr>
          <w:rFonts w:eastAsia="Calibri"/>
        </w:rPr>
        <w:t xml:space="preserve">Rida „elamisluba puudub“ hõlmab kõnesoleva paragrahvi lõikes 2 nimetatud välismaalasi. </w:t>
      </w:r>
      <w:r w:rsidRPr="00392A21">
        <w:rPr>
          <w:rFonts w:eastAsia="Calibri"/>
        </w:rPr>
        <w:t>Ridade “</w:t>
      </w:r>
      <w:r w:rsidRPr="00C2613B">
        <w:rPr>
          <w:rFonts w:eastAsia="Times New Roman"/>
          <w:color w:val="000000"/>
          <w:szCs w:val="20"/>
          <w:lang w:eastAsia="et-EE"/>
        </w:rPr>
        <w:t xml:space="preserve">elamisluba puudub“ ja „tähtajalise elaniku elamisloaga“ väärtusi hinnates nähtub ligikaudne arv isikutest, kellele piirangud kohalduvad ja kes on vahetult </w:t>
      </w:r>
      <w:r w:rsidRPr="00D7284B">
        <w:rPr>
          <w:rFonts w:eastAsia="Times New Roman"/>
          <w:color w:val="000000"/>
          <w:szCs w:val="20"/>
          <w:lang w:eastAsia="et-EE"/>
        </w:rPr>
        <w:t>muudatusest</w:t>
      </w:r>
      <w:r w:rsidRPr="00C225DC">
        <w:rPr>
          <w:rFonts w:eastAsia="Times New Roman"/>
          <w:color w:val="000000"/>
          <w:szCs w:val="20"/>
          <w:lang w:eastAsia="et-EE"/>
        </w:rPr>
        <w:t xml:space="preserve"> </w:t>
      </w:r>
      <w:r w:rsidRPr="003602A0">
        <w:rPr>
          <w:rFonts w:eastAsia="Times New Roman"/>
          <w:color w:val="000000"/>
          <w:szCs w:val="20"/>
          <w:lang w:eastAsia="et-EE"/>
        </w:rPr>
        <w:t>mõjutatud. Näiteks 2025</w:t>
      </w:r>
      <w:r>
        <w:rPr>
          <w:rFonts w:eastAsia="Times New Roman"/>
          <w:color w:val="000000"/>
          <w:szCs w:val="20"/>
          <w:lang w:eastAsia="et-EE"/>
        </w:rPr>
        <w:t>.</w:t>
      </w:r>
      <w:r w:rsidRPr="003602A0">
        <w:rPr>
          <w:rFonts w:eastAsia="Times New Roman"/>
          <w:color w:val="000000"/>
          <w:szCs w:val="20"/>
          <w:lang w:eastAsia="et-EE"/>
        </w:rPr>
        <w:t xml:space="preserve"> aastal oli kinnisasjade omandamis</w:t>
      </w:r>
      <w:r>
        <w:rPr>
          <w:rFonts w:eastAsia="Times New Roman"/>
          <w:color w:val="000000"/>
          <w:szCs w:val="20"/>
          <w:lang w:eastAsia="et-EE"/>
        </w:rPr>
        <w:t xml:space="preserve">e </w:t>
      </w:r>
      <w:r w:rsidRPr="003602A0">
        <w:rPr>
          <w:rFonts w:eastAsia="Times New Roman"/>
          <w:color w:val="000000"/>
          <w:szCs w:val="20"/>
          <w:lang w:eastAsia="et-EE"/>
        </w:rPr>
        <w:t xml:space="preserve">tehinguid, milles omandaja </w:t>
      </w:r>
      <w:r>
        <w:rPr>
          <w:rFonts w:eastAsia="Times New Roman"/>
          <w:color w:val="000000"/>
          <w:szCs w:val="20"/>
          <w:lang w:eastAsia="et-EE"/>
        </w:rPr>
        <w:t xml:space="preserve">oli </w:t>
      </w:r>
      <w:r w:rsidRPr="003602A0">
        <w:rPr>
          <w:rFonts w:eastAsia="Times New Roman"/>
          <w:color w:val="000000"/>
          <w:szCs w:val="20"/>
          <w:lang w:eastAsia="et-EE"/>
        </w:rPr>
        <w:t>Venemaa kodanik</w:t>
      </w:r>
      <w:r>
        <w:rPr>
          <w:rFonts w:eastAsia="Times New Roman"/>
          <w:color w:val="000000"/>
          <w:szCs w:val="20"/>
          <w:lang w:eastAsia="et-EE"/>
        </w:rPr>
        <w:t>,</w:t>
      </w:r>
      <w:r w:rsidRPr="003602A0">
        <w:rPr>
          <w:rFonts w:eastAsia="Times New Roman"/>
          <w:color w:val="000000"/>
          <w:szCs w:val="20"/>
          <w:lang w:eastAsia="et-EE"/>
        </w:rPr>
        <w:t xml:space="preserve"> kokku 3249. Neist 3066 puhul oli omandaja Eesti elamisloaga</w:t>
      </w:r>
      <w:r w:rsidR="001842CD">
        <w:rPr>
          <w:rFonts w:eastAsia="Times New Roman"/>
          <w:color w:val="000000"/>
          <w:szCs w:val="20"/>
          <w:lang w:eastAsia="et-EE"/>
        </w:rPr>
        <w:t xml:space="preserve"> (nii tähtajalise kui pikaajalise elaniku elamisloaga)</w:t>
      </w:r>
      <w:r w:rsidRPr="003602A0">
        <w:rPr>
          <w:rFonts w:eastAsia="Times New Roman"/>
          <w:color w:val="000000"/>
          <w:szCs w:val="20"/>
          <w:lang w:eastAsia="et-EE"/>
        </w:rPr>
        <w:t xml:space="preserve"> isik. 170 </w:t>
      </w:r>
      <w:r w:rsidR="001842CD">
        <w:rPr>
          <w:rFonts w:eastAsia="Times New Roman"/>
          <w:color w:val="000000"/>
          <w:szCs w:val="20"/>
          <w:lang w:eastAsia="et-EE"/>
        </w:rPr>
        <w:t xml:space="preserve">kinnisasja </w:t>
      </w:r>
      <w:r w:rsidRPr="003602A0">
        <w:rPr>
          <w:rFonts w:eastAsia="Times New Roman"/>
          <w:color w:val="000000"/>
          <w:szCs w:val="20"/>
          <w:lang w:eastAsia="et-EE"/>
        </w:rPr>
        <w:t>omandamise puhul oli omandaja Venemaa kodanik, kel Eesti elamisluba puudus. Omandamis</w:t>
      </w:r>
      <w:r>
        <w:rPr>
          <w:rFonts w:eastAsia="Times New Roman"/>
          <w:color w:val="000000"/>
          <w:szCs w:val="20"/>
          <w:lang w:eastAsia="et-EE"/>
        </w:rPr>
        <w:t xml:space="preserve">e </w:t>
      </w:r>
      <w:r w:rsidRPr="003602A0">
        <w:rPr>
          <w:rFonts w:eastAsia="Times New Roman"/>
          <w:color w:val="000000"/>
          <w:szCs w:val="20"/>
          <w:lang w:eastAsia="et-EE"/>
        </w:rPr>
        <w:t xml:space="preserve">tehingute puhul </w:t>
      </w:r>
      <w:r>
        <w:rPr>
          <w:rFonts w:eastAsia="Times New Roman"/>
          <w:color w:val="000000"/>
          <w:szCs w:val="20"/>
          <w:lang w:eastAsia="et-EE"/>
        </w:rPr>
        <w:t xml:space="preserve">oli </w:t>
      </w:r>
      <w:r w:rsidRPr="003602A0">
        <w:rPr>
          <w:rFonts w:eastAsia="Times New Roman"/>
          <w:color w:val="000000"/>
          <w:szCs w:val="20"/>
          <w:lang w:eastAsia="et-EE"/>
        </w:rPr>
        <w:t>pikaajalise elaniku elamisloaga Venemaa kodanikke 2702 ehk enamus 3066-st. 364 tehingu puhul oli omandaja tähtajalise elamisloaga Venemaa kodanik. Seega kokku mõjutanuks 2025</w:t>
      </w:r>
      <w:r w:rsidR="008821C0">
        <w:rPr>
          <w:rFonts w:eastAsia="Times New Roman"/>
          <w:color w:val="000000"/>
          <w:szCs w:val="20"/>
          <w:lang w:eastAsia="et-EE"/>
        </w:rPr>
        <w:t>.</w:t>
      </w:r>
      <w:r w:rsidRPr="003602A0">
        <w:rPr>
          <w:rFonts w:eastAsia="Times New Roman"/>
          <w:color w:val="000000"/>
          <w:szCs w:val="20"/>
          <w:lang w:eastAsia="et-EE"/>
        </w:rPr>
        <w:t xml:space="preserve"> aastal piirang 534 tehingut ( 364+170), mille puhul omandaja oli Venemaa kodanik. See on ca 16 protsenti kõigist tehingutest, kus omandaja oli Venemaa kodanik. Samuti nähtub, et enamus kinnisasjade omandamis</w:t>
      </w:r>
      <w:r>
        <w:rPr>
          <w:rFonts w:eastAsia="Times New Roman"/>
          <w:color w:val="000000"/>
          <w:szCs w:val="20"/>
          <w:lang w:eastAsia="et-EE"/>
        </w:rPr>
        <w:t xml:space="preserve">e </w:t>
      </w:r>
      <w:r w:rsidRPr="003602A0">
        <w:rPr>
          <w:rFonts w:eastAsia="Times New Roman"/>
          <w:color w:val="000000"/>
          <w:szCs w:val="20"/>
          <w:lang w:eastAsia="et-EE"/>
        </w:rPr>
        <w:t xml:space="preserve">tehinguid, kus omandaja oli Eesti elamisloaga </w:t>
      </w:r>
      <w:r w:rsidR="001842CD">
        <w:rPr>
          <w:rFonts w:eastAsia="Times New Roman"/>
          <w:color w:val="000000"/>
          <w:szCs w:val="20"/>
          <w:lang w:eastAsia="et-EE"/>
        </w:rPr>
        <w:t xml:space="preserve">(nii tähtajalise kui pikaajalise elaniku elamisloaga) </w:t>
      </w:r>
      <w:r w:rsidRPr="003602A0">
        <w:rPr>
          <w:rFonts w:eastAsia="Times New Roman"/>
          <w:color w:val="000000"/>
          <w:szCs w:val="20"/>
          <w:lang w:eastAsia="et-EE"/>
        </w:rPr>
        <w:t>isik, tehti korteriomandiga.</w:t>
      </w:r>
    </w:p>
    <w:p w14:paraId="412AA76F" w14:textId="77777777" w:rsidR="00161758" w:rsidRDefault="00161758" w:rsidP="00161758">
      <w:pPr>
        <w:rPr>
          <w:rFonts w:eastAsia="Calibri"/>
          <w:b/>
          <w:bCs/>
          <w:highlight w:val="yellow"/>
        </w:rPr>
      </w:pPr>
    </w:p>
    <w:tbl>
      <w:tblPr>
        <w:tblW w:w="8989" w:type="dxa"/>
        <w:tblCellMar>
          <w:left w:w="70" w:type="dxa"/>
          <w:right w:w="70" w:type="dxa"/>
        </w:tblCellMar>
        <w:tblLook w:val="04A0" w:firstRow="1" w:lastRow="0" w:firstColumn="1" w:lastColumn="0" w:noHBand="0" w:noVBand="1"/>
      </w:tblPr>
      <w:tblGrid>
        <w:gridCol w:w="3261"/>
        <w:gridCol w:w="657"/>
        <w:gridCol w:w="743"/>
        <w:gridCol w:w="742"/>
        <w:gridCol w:w="659"/>
        <w:gridCol w:w="297"/>
        <w:gridCol w:w="657"/>
        <w:gridCol w:w="657"/>
        <w:gridCol w:w="657"/>
        <w:gridCol w:w="659"/>
      </w:tblGrid>
      <w:tr w:rsidR="00161758" w:rsidRPr="006351AC" w14:paraId="1D6310D5" w14:textId="77777777" w:rsidTr="00A9658E">
        <w:trPr>
          <w:trHeight w:val="294"/>
        </w:trPr>
        <w:tc>
          <w:tcPr>
            <w:tcW w:w="3261" w:type="dxa"/>
            <w:tcBorders>
              <w:top w:val="single" w:sz="8" w:space="0" w:color="auto"/>
              <w:left w:val="single" w:sz="8" w:space="0" w:color="auto"/>
              <w:bottom w:val="nil"/>
              <w:right w:val="nil"/>
            </w:tcBorders>
            <w:noWrap/>
            <w:vAlign w:val="bottom"/>
            <w:hideMark/>
          </w:tcPr>
          <w:p w14:paraId="1C661987"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2801" w:type="dxa"/>
            <w:gridSpan w:val="4"/>
            <w:tcBorders>
              <w:top w:val="single" w:sz="8" w:space="0" w:color="auto"/>
              <w:left w:val="single" w:sz="8" w:space="0" w:color="auto"/>
              <w:bottom w:val="single" w:sz="4" w:space="0" w:color="auto"/>
              <w:right w:val="single" w:sz="8" w:space="0" w:color="000000"/>
            </w:tcBorders>
            <w:noWrap/>
            <w:vAlign w:val="bottom"/>
            <w:hideMark/>
          </w:tcPr>
          <w:p w14:paraId="13EE1F78" w14:textId="77777777" w:rsidR="00161758" w:rsidRPr="00C2613B" w:rsidRDefault="00161758" w:rsidP="00A9658E">
            <w:pPr>
              <w:jc w:val="center"/>
              <w:rPr>
                <w:rFonts w:eastAsia="Times New Roman"/>
                <w:color w:val="000000"/>
                <w:sz w:val="20"/>
                <w:szCs w:val="20"/>
                <w:lang w:eastAsia="et-EE"/>
              </w:rPr>
            </w:pPr>
            <w:r w:rsidRPr="00C2613B">
              <w:rPr>
                <w:rFonts w:eastAsia="Times New Roman"/>
                <w:color w:val="000000"/>
                <w:sz w:val="20"/>
                <w:szCs w:val="20"/>
                <w:lang w:eastAsia="et-EE"/>
              </w:rPr>
              <w:t>Venemaa Föderatsioon</w:t>
            </w:r>
          </w:p>
        </w:tc>
        <w:tc>
          <w:tcPr>
            <w:tcW w:w="297" w:type="dxa"/>
            <w:tcBorders>
              <w:top w:val="single" w:sz="8" w:space="0" w:color="auto"/>
              <w:left w:val="nil"/>
              <w:bottom w:val="nil"/>
              <w:right w:val="nil"/>
            </w:tcBorders>
            <w:noWrap/>
            <w:vAlign w:val="bottom"/>
            <w:hideMark/>
          </w:tcPr>
          <w:p w14:paraId="313A06C0"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2630" w:type="dxa"/>
            <w:gridSpan w:val="4"/>
            <w:tcBorders>
              <w:top w:val="single" w:sz="8" w:space="0" w:color="auto"/>
              <w:left w:val="single" w:sz="8" w:space="0" w:color="auto"/>
              <w:bottom w:val="single" w:sz="4" w:space="0" w:color="auto"/>
              <w:right w:val="single" w:sz="8" w:space="0" w:color="000000"/>
            </w:tcBorders>
            <w:noWrap/>
            <w:vAlign w:val="bottom"/>
            <w:hideMark/>
          </w:tcPr>
          <w:p w14:paraId="1A21CA85" w14:textId="77777777" w:rsidR="00161758" w:rsidRPr="00C2613B" w:rsidRDefault="00161758" w:rsidP="00A9658E">
            <w:pPr>
              <w:jc w:val="center"/>
              <w:rPr>
                <w:rFonts w:eastAsia="Times New Roman"/>
                <w:color w:val="000000"/>
                <w:sz w:val="20"/>
                <w:szCs w:val="20"/>
                <w:lang w:eastAsia="et-EE"/>
              </w:rPr>
            </w:pPr>
            <w:r w:rsidRPr="00C2613B">
              <w:rPr>
                <w:rFonts w:eastAsia="Times New Roman"/>
                <w:color w:val="000000"/>
                <w:sz w:val="20"/>
                <w:szCs w:val="20"/>
                <w:lang w:eastAsia="et-EE"/>
              </w:rPr>
              <w:t>Valgevene Vabariik</w:t>
            </w:r>
          </w:p>
        </w:tc>
      </w:tr>
      <w:tr w:rsidR="00161758" w:rsidRPr="006351AC" w14:paraId="23F16BB2" w14:textId="77777777" w:rsidTr="00A9658E">
        <w:trPr>
          <w:trHeight w:val="294"/>
        </w:trPr>
        <w:tc>
          <w:tcPr>
            <w:tcW w:w="3261" w:type="dxa"/>
            <w:tcBorders>
              <w:top w:val="nil"/>
              <w:left w:val="single" w:sz="8" w:space="0" w:color="auto"/>
              <w:bottom w:val="nil"/>
              <w:right w:val="nil"/>
            </w:tcBorders>
            <w:noWrap/>
            <w:vAlign w:val="bottom"/>
            <w:hideMark/>
          </w:tcPr>
          <w:p w14:paraId="7C897DE9"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nil"/>
              <w:right w:val="nil"/>
            </w:tcBorders>
            <w:noWrap/>
            <w:vAlign w:val="bottom"/>
            <w:hideMark/>
          </w:tcPr>
          <w:p w14:paraId="41B05F3C"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2022</w:t>
            </w:r>
          </w:p>
        </w:tc>
        <w:tc>
          <w:tcPr>
            <w:tcW w:w="743" w:type="dxa"/>
            <w:tcBorders>
              <w:top w:val="nil"/>
              <w:left w:val="single" w:sz="4" w:space="0" w:color="auto"/>
              <w:bottom w:val="nil"/>
              <w:right w:val="single" w:sz="4" w:space="0" w:color="auto"/>
            </w:tcBorders>
            <w:noWrap/>
            <w:vAlign w:val="bottom"/>
            <w:hideMark/>
          </w:tcPr>
          <w:p w14:paraId="264269EC"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2023</w:t>
            </w:r>
          </w:p>
        </w:tc>
        <w:tc>
          <w:tcPr>
            <w:tcW w:w="742" w:type="dxa"/>
            <w:tcBorders>
              <w:top w:val="nil"/>
              <w:left w:val="nil"/>
              <w:bottom w:val="nil"/>
              <w:right w:val="single" w:sz="4" w:space="0" w:color="auto"/>
            </w:tcBorders>
            <w:noWrap/>
            <w:vAlign w:val="bottom"/>
            <w:hideMark/>
          </w:tcPr>
          <w:p w14:paraId="5CE65681"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2024</w:t>
            </w:r>
          </w:p>
        </w:tc>
        <w:tc>
          <w:tcPr>
            <w:tcW w:w="657" w:type="dxa"/>
            <w:tcBorders>
              <w:top w:val="nil"/>
              <w:left w:val="nil"/>
              <w:bottom w:val="nil"/>
              <w:right w:val="single" w:sz="8" w:space="0" w:color="auto"/>
            </w:tcBorders>
            <w:noWrap/>
            <w:vAlign w:val="bottom"/>
            <w:hideMark/>
          </w:tcPr>
          <w:p w14:paraId="0B916F8E"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2025</w:t>
            </w:r>
          </w:p>
        </w:tc>
        <w:tc>
          <w:tcPr>
            <w:tcW w:w="297" w:type="dxa"/>
            <w:tcBorders>
              <w:top w:val="nil"/>
              <w:left w:val="nil"/>
              <w:bottom w:val="nil"/>
              <w:right w:val="nil"/>
            </w:tcBorders>
            <w:noWrap/>
            <w:vAlign w:val="bottom"/>
            <w:hideMark/>
          </w:tcPr>
          <w:p w14:paraId="65714225" w14:textId="77777777" w:rsidR="00161758" w:rsidRPr="00C2613B" w:rsidRDefault="00161758" w:rsidP="00A9658E">
            <w:pPr>
              <w:jc w:val="right"/>
              <w:rPr>
                <w:rFonts w:eastAsia="Times New Roman"/>
                <w:color w:val="000000"/>
                <w:sz w:val="20"/>
                <w:szCs w:val="20"/>
                <w:lang w:eastAsia="et-EE"/>
              </w:rPr>
            </w:pPr>
          </w:p>
        </w:tc>
        <w:tc>
          <w:tcPr>
            <w:tcW w:w="657" w:type="dxa"/>
            <w:tcBorders>
              <w:top w:val="nil"/>
              <w:left w:val="single" w:sz="8" w:space="0" w:color="auto"/>
              <w:bottom w:val="nil"/>
              <w:right w:val="nil"/>
            </w:tcBorders>
            <w:noWrap/>
            <w:vAlign w:val="bottom"/>
            <w:hideMark/>
          </w:tcPr>
          <w:p w14:paraId="4503820C"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2022</w:t>
            </w:r>
          </w:p>
        </w:tc>
        <w:tc>
          <w:tcPr>
            <w:tcW w:w="657" w:type="dxa"/>
            <w:tcBorders>
              <w:top w:val="nil"/>
              <w:left w:val="single" w:sz="4" w:space="0" w:color="auto"/>
              <w:bottom w:val="nil"/>
              <w:right w:val="single" w:sz="4" w:space="0" w:color="auto"/>
            </w:tcBorders>
            <w:noWrap/>
            <w:vAlign w:val="bottom"/>
            <w:hideMark/>
          </w:tcPr>
          <w:p w14:paraId="32A0E2D2"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2023</w:t>
            </w:r>
          </w:p>
        </w:tc>
        <w:tc>
          <w:tcPr>
            <w:tcW w:w="657" w:type="dxa"/>
            <w:tcBorders>
              <w:top w:val="nil"/>
              <w:left w:val="nil"/>
              <w:bottom w:val="nil"/>
              <w:right w:val="nil"/>
            </w:tcBorders>
            <w:noWrap/>
            <w:vAlign w:val="bottom"/>
            <w:hideMark/>
          </w:tcPr>
          <w:p w14:paraId="612A71AC"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2024</w:t>
            </w:r>
          </w:p>
        </w:tc>
        <w:tc>
          <w:tcPr>
            <w:tcW w:w="657" w:type="dxa"/>
            <w:tcBorders>
              <w:top w:val="nil"/>
              <w:left w:val="single" w:sz="4" w:space="0" w:color="auto"/>
              <w:bottom w:val="nil"/>
              <w:right w:val="single" w:sz="8" w:space="0" w:color="auto"/>
            </w:tcBorders>
            <w:noWrap/>
            <w:vAlign w:val="bottom"/>
            <w:hideMark/>
          </w:tcPr>
          <w:p w14:paraId="3457B617" w14:textId="77777777" w:rsidR="00161758" w:rsidRPr="00C2613B" w:rsidRDefault="00161758" w:rsidP="00A9658E">
            <w:pPr>
              <w:jc w:val="right"/>
              <w:rPr>
                <w:rFonts w:eastAsia="Times New Roman"/>
                <w:b/>
                <w:bCs/>
                <w:color w:val="000000"/>
                <w:sz w:val="20"/>
                <w:szCs w:val="20"/>
                <w:lang w:eastAsia="et-EE"/>
              </w:rPr>
            </w:pPr>
            <w:r w:rsidRPr="00C2613B">
              <w:rPr>
                <w:rFonts w:eastAsia="Times New Roman"/>
                <w:b/>
                <w:bCs/>
                <w:color w:val="000000"/>
                <w:sz w:val="20"/>
                <w:szCs w:val="20"/>
                <w:lang w:eastAsia="et-EE"/>
              </w:rPr>
              <w:t>2025</w:t>
            </w:r>
          </w:p>
        </w:tc>
      </w:tr>
      <w:tr w:rsidR="00161758" w:rsidRPr="006351AC" w14:paraId="255A52ED" w14:textId="77777777" w:rsidTr="00A9658E">
        <w:trPr>
          <w:trHeight w:val="294"/>
        </w:trPr>
        <w:tc>
          <w:tcPr>
            <w:tcW w:w="3261" w:type="dxa"/>
            <w:tcBorders>
              <w:top w:val="single" w:sz="4" w:space="0" w:color="auto"/>
              <w:left w:val="single" w:sz="8" w:space="0" w:color="auto"/>
              <w:bottom w:val="single" w:sz="4" w:space="0" w:color="auto"/>
              <w:right w:val="nil"/>
            </w:tcBorders>
            <w:shd w:val="clear" w:color="000000" w:fill="BDD7EE"/>
            <w:noWrap/>
            <w:vAlign w:val="bottom"/>
            <w:hideMark/>
          </w:tcPr>
          <w:p w14:paraId="7FBD4F3F"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xml:space="preserve">kinnisasjade omandamisi kokku </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1C961DF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4662</w:t>
            </w:r>
          </w:p>
        </w:tc>
        <w:tc>
          <w:tcPr>
            <w:tcW w:w="743" w:type="dxa"/>
            <w:tcBorders>
              <w:top w:val="single" w:sz="4" w:space="0" w:color="auto"/>
              <w:left w:val="nil"/>
              <w:bottom w:val="single" w:sz="4" w:space="0" w:color="auto"/>
              <w:right w:val="single" w:sz="4" w:space="0" w:color="auto"/>
            </w:tcBorders>
            <w:shd w:val="clear" w:color="000000" w:fill="BDD7EE"/>
            <w:noWrap/>
            <w:vAlign w:val="bottom"/>
            <w:hideMark/>
          </w:tcPr>
          <w:p w14:paraId="4607A2B5"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3721</w:t>
            </w:r>
          </w:p>
        </w:tc>
        <w:tc>
          <w:tcPr>
            <w:tcW w:w="742" w:type="dxa"/>
            <w:tcBorders>
              <w:top w:val="single" w:sz="4" w:space="0" w:color="auto"/>
              <w:left w:val="nil"/>
              <w:bottom w:val="single" w:sz="4" w:space="0" w:color="auto"/>
              <w:right w:val="single" w:sz="4" w:space="0" w:color="auto"/>
            </w:tcBorders>
            <w:shd w:val="clear" w:color="000000" w:fill="BDD7EE"/>
            <w:noWrap/>
            <w:vAlign w:val="bottom"/>
            <w:hideMark/>
          </w:tcPr>
          <w:p w14:paraId="2DF9D2C5"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3534</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6417A150"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3249</w:t>
            </w:r>
          </w:p>
        </w:tc>
        <w:tc>
          <w:tcPr>
            <w:tcW w:w="297" w:type="dxa"/>
            <w:tcBorders>
              <w:top w:val="single" w:sz="4" w:space="0" w:color="auto"/>
              <w:left w:val="nil"/>
              <w:bottom w:val="single" w:sz="4" w:space="0" w:color="auto"/>
              <w:right w:val="nil"/>
            </w:tcBorders>
            <w:shd w:val="clear" w:color="000000" w:fill="BDD7EE"/>
            <w:noWrap/>
            <w:vAlign w:val="bottom"/>
            <w:hideMark/>
          </w:tcPr>
          <w:p w14:paraId="79945A6B"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4B5DAB5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128</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6382F4CE"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141</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31F678A0"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119</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577E5A48"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93</w:t>
            </w:r>
          </w:p>
        </w:tc>
      </w:tr>
      <w:tr w:rsidR="00161758" w:rsidRPr="006351AC" w14:paraId="70867881"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152C0E9D" w14:textId="183669DE"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elamisloaga isikud</w:t>
            </w:r>
            <w:r w:rsidR="001842CD">
              <w:rPr>
                <w:rFonts w:eastAsia="Times New Roman"/>
                <w:color w:val="000000"/>
                <w:sz w:val="20"/>
                <w:szCs w:val="20"/>
                <w:lang w:eastAsia="et-EE"/>
              </w:rPr>
              <w:t xml:space="preserve"> kokku</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6395F92"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3999</w:t>
            </w:r>
          </w:p>
        </w:tc>
        <w:tc>
          <w:tcPr>
            <w:tcW w:w="743" w:type="dxa"/>
            <w:tcBorders>
              <w:top w:val="nil"/>
              <w:left w:val="nil"/>
              <w:bottom w:val="single" w:sz="4" w:space="0" w:color="auto"/>
              <w:right w:val="single" w:sz="4" w:space="0" w:color="auto"/>
            </w:tcBorders>
            <w:shd w:val="clear" w:color="000000" w:fill="DDEBF7"/>
            <w:noWrap/>
            <w:vAlign w:val="bottom"/>
            <w:hideMark/>
          </w:tcPr>
          <w:p w14:paraId="72144944"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3448</w:t>
            </w:r>
          </w:p>
        </w:tc>
        <w:tc>
          <w:tcPr>
            <w:tcW w:w="742" w:type="dxa"/>
            <w:tcBorders>
              <w:top w:val="nil"/>
              <w:left w:val="nil"/>
              <w:bottom w:val="single" w:sz="4" w:space="0" w:color="auto"/>
              <w:right w:val="single" w:sz="4" w:space="0" w:color="auto"/>
            </w:tcBorders>
            <w:shd w:val="clear" w:color="000000" w:fill="DDEBF7"/>
            <w:noWrap/>
            <w:vAlign w:val="bottom"/>
            <w:hideMark/>
          </w:tcPr>
          <w:p w14:paraId="0F4B9EC2"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3300</w:t>
            </w:r>
          </w:p>
        </w:tc>
        <w:tc>
          <w:tcPr>
            <w:tcW w:w="657" w:type="dxa"/>
            <w:tcBorders>
              <w:top w:val="nil"/>
              <w:left w:val="nil"/>
              <w:bottom w:val="single" w:sz="4" w:space="0" w:color="auto"/>
              <w:right w:val="single" w:sz="8" w:space="0" w:color="auto"/>
            </w:tcBorders>
            <w:shd w:val="clear" w:color="000000" w:fill="DDEBF7"/>
            <w:noWrap/>
            <w:vAlign w:val="bottom"/>
            <w:hideMark/>
          </w:tcPr>
          <w:p w14:paraId="63161F10"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3066</w:t>
            </w:r>
          </w:p>
        </w:tc>
        <w:tc>
          <w:tcPr>
            <w:tcW w:w="297" w:type="dxa"/>
            <w:tcBorders>
              <w:top w:val="nil"/>
              <w:left w:val="nil"/>
              <w:bottom w:val="single" w:sz="4" w:space="0" w:color="auto"/>
              <w:right w:val="nil"/>
            </w:tcBorders>
            <w:shd w:val="clear" w:color="000000" w:fill="DDEBF7"/>
            <w:noWrap/>
            <w:vAlign w:val="bottom"/>
            <w:hideMark/>
          </w:tcPr>
          <w:p w14:paraId="62B2978E"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86D0E41"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114</w:t>
            </w:r>
          </w:p>
        </w:tc>
        <w:tc>
          <w:tcPr>
            <w:tcW w:w="657" w:type="dxa"/>
            <w:tcBorders>
              <w:top w:val="nil"/>
              <w:left w:val="nil"/>
              <w:bottom w:val="single" w:sz="4" w:space="0" w:color="auto"/>
              <w:right w:val="single" w:sz="4" w:space="0" w:color="auto"/>
            </w:tcBorders>
            <w:shd w:val="clear" w:color="000000" w:fill="DDEBF7"/>
            <w:noWrap/>
            <w:vAlign w:val="bottom"/>
            <w:hideMark/>
          </w:tcPr>
          <w:p w14:paraId="0AC8D47E"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130</w:t>
            </w:r>
          </w:p>
        </w:tc>
        <w:tc>
          <w:tcPr>
            <w:tcW w:w="657" w:type="dxa"/>
            <w:tcBorders>
              <w:top w:val="nil"/>
              <w:left w:val="nil"/>
              <w:bottom w:val="single" w:sz="4" w:space="0" w:color="auto"/>
              <w:right w:val="single" w:sz="4" w:space="0" w:color="auto"/>
            </w:tcBorders>
            <w:shd w:val="clear" w:color="000000" w:fill="DDEBF7"/>
            <w:noWrap/>
            <w:vAlign w:val="bottom"/>
            <w:hideMark/>
          </w:tcPr>
          <w:p w14:paraId="558CA96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109</w:t>
            </w:r>
          </w:p>
        </w:tc>
        <w:tc>
          <w:tcPr>
            <w:tcW w:w="657" w:type="dxa"/>
            <w:tcBorders>
              <w:top w:val="nil"/>
              <w:left w:val="nil"/>
              <w:bottom w:val="single" w:sz="4" w:space="0" w:color="auto"/>
              <w:right w:val="single" w:sz="8" w:space="0" w:color="auto"/>
            </w:tcBorders>
            <w:shd w:val="clear" w:color="000000" w:fill="DDEBF7"/>
            <w:noWrap/>
            <w:vAlign w:val="bottom"/>
            <w:hideMark/>
          </w:tcPr>
          <w:p w14:paraId="104CE1FE"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85</w:t>
            </w:r>
          </w:p>
        </w:tc>
      </w:tr>
      <w:tr w:rsidR="00161758" w:rsidRPr="006351AC" w14:paraId="7EA8F518"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71C9E5A5"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elamisõigusega isikud</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697BE3A6"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20</w:t>
            </w:r>
          </w:p>
        </w:tc>
        <w:tc>
          <w:tcPr>
            <w:tcW w:w="743" w:type="dxa"/>
            <w:tcBorders>
              <w:top w:val="nil"/>
              <w:left w:val="nil"/>
              <w:bottom w:val="single" w:sz="4" w:space="0" w:color="auto"/>
              <w:right w:val="single" w:sz="4" w:space="0" w:color="auto"/>
            </w:tcBorders>
            <w:shd w:val="clear" w:color="000000" w:fill="DDEBF7"/>
            <w:noWrap/>
            <w:vAlign w:val="bottom"/>
            <w:hideMark/>
          </w:tcPr>
          <w:p w14:paraId="50D9491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20</w:t>
            </w:r>
          </w:p>
        </w:tc>
        <w:tc>
          <w:tcPr>
            <w:tcW w:w="742" w:type="dxa"/>
            <w:tcBorders>
              <w:top w:val="nil"/>
              <w:left w:val="nil"/>
              <w:bottom w:val="single" w:sz="4" w:space="0" w:color="auto"/>
              <w:right w:val="single" w:sz="4" w:space="0" w:color="auto"/>
            </w:tcBorders>
            <w:shd w:val="clear" w:color="000000" w:fill="DDEBF7"/>
            <w:noWrap/>
            <w:vAlign w:val="bottom"/>
            <w:hideMark/>
          </w:tcPr>
          <w:p w14:paraId="3AD700B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16</w:t>
            </w:r>
          </w:p>
        </w:tc>
        <w:tc>
          <w:tcPr>
            <w:tcW w:w="657" w:type="dxa"/>
            <w:tcBorders>
              <w:top w:val="nil"/>
              <w:left w:val="nil"/>
              <w:bottom w:val="single" w:sz="4" w:space="0" w:color="auto"/>
              <w:right w:val="single" w:sz="8" w:space="0" w:color="auto"/>
            </w:tcBorders>
            <w:shd w:val="clear" w:color="000000" w:fill="DDEBF7"/>
            <w:noWrap/>
            <w:vAlign w:val="bottom"/>
            <w:hideMark/>
          </w:tcPr>
          <w:p w14:paraId="6543D0E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13</w:t>
            </w:r>
          </w:p>
        </w:tc>
        <w:tc>
          <w:tcPr>
            <w:tcW w:w="297" w:type="dxa"/>
            <w:tcBorders>
              <w:top w:val="nil"/>
              <w:left w:val="nil"/>
              <w:bottom w:val="single" w:sz="4" w:space="0" w:color="auto"/>
              <w:right w:val="nil"/>
            </w:tcBorders>
            <w:shd w:val="clear" w:color="000000" w:fill="DDEBF7"/>
            <w:noWrap/>
            <w:vAlign w:val="bottom"/>
            <w:hideMark/>
          </w:tcPr>
          <w:p w14:paraId="75B35A35"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C9886F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DDEBF7"/>
            <w:noWrap/>
            <w:vAlign w:val="bottom"/>
            <w:hideMark/>
          </w:tcPr>
          <w:p w14:paraId="027F4266"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w:t>
            </w:r>
          </w:p>
        </w:tc>
        <w:tc>
          <w:tcPr>
            <w:tcW w:w="657" w:type="dxa"/>
            <w:tcBorders>
              <w:top w:val="nil"/>
              <w:left w:val="nil"/>
              <w:bottom w:val="single" w:sz="4" w:space="0" w:color="auto"/>
              <w:right w:val="single" w:sz="4" w:space="0" w:color="auto"/>
            </w:tcBorders>
            <w:shd w:val="clear" w:color="000000" w:fill="DDEBF7"/>
            <w:noWrap/>
            <w:vAlign w:val="bottom"/>
            <w:hideMark/>
          </w:tcPr>
          <w:p w14:paraId="6722F63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w:t>
            </w:r>
          </w:p>
        </w:tc>
        <w:tc>
          <w:tcPr>
            <w:tcW w:w="657" w:type="dxa"/>
            <w:tcBorders>
              <w:top w:val="nil"/>
              <w:left w:val="nil"/>
              <w:bottom w:val="single" w:sz="4" w:space="0" w:color="auto"/>
              <w:right w:val="single" w:sz="8" w:space="0" w:color="auto"/>
            </w:tcBorders>
            <w:shd w:val="clear" w:color="000000" w:fill="DDEBF7"/>
            <w:noWrap/>
            <w:vAlign w:val="bottom"/>
            <w:hideMark/>
          </w:tcPr>
          <w:p w14:paraId="434D1199"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w:t>
            </w:r>
          </w:p>
        </w:tc>
      </w:tr>
      <w:tr w:rsidR="00161758" w:rsidRPr="006351AC" w14:paraId="26961372"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32CF83BE"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elamisluba puudub</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DFDEAC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643</w:t>
            </w:r>
          </w:p>
        </w:tc>
        <w:tc>
          <w:tcPr>
            <w:tcW w:w="743" w:type="dxa"/>
            <w:tcBorders>
              <w:top w:val="nil"/>
              <w:left w:val="nil"/>
              <w:bottom w:val="single" w:sz="4" w:space="0" w:color="auto"/>
              <w:right w:val="single" w:sz="4" w:space="0" w:color="auto"/>
            </w:tcBorders>
            <w:shd w:val="clear" w:color="000000" w:fill="DDEBF7"/>
            <w:noWrap/>
            <w:vAlign w:val="bottom"/>
            <w:hideMark/>
          </w:tcPr>
          <w:p w14:paraId="7124136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253</w:t>
            </w:r>
          </w:p>
        </w:tc>
        <w:tc>
          <w:tcPr>
            <w:tcW w:w="742" w:type="dxa"/>
            <w:tcBorders>
              <w:top w:val="nil"/>
              <w:left w:val="nil"/>
              <w:bottom w:val="single" w:sz="4" w:space="0" w:color="auto"/>
              <w:right w:val="single" w:sz="4" w:space="0" w:color="auto"/>
            </w:tcBorders>
            <w:shd w:val="clear" w:color="000000" w:fill="DDEBF7"/>
            <w:noWrap/>
            <w:vAlign w:val="bottom"/>
            <w:hideMark/>
          </w:tcPr>
          <w:p w14:paraId="10094B16"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218</w:t>
            </w:r>
          </w:p>
        </w:tc>
        <w:tc>
          <w:tcPr>
            <w:tcW w:w="657" w:type="dxa"/>
            <w:tcBorders>
              <w:top w:val="nil"/>
              <w:left w:val="nil"/>
              <w:bottom w:val="single" w:sz="4" w:space="0" w:color="auto"/>
              <w:right w:val="single" w:sz="8" w:space="0" w:color="auto"/>
            </w:tcBorders>
            <w:shd w:val="clear" w:color="000000" w:fill="DDEBF7"/>
            <w:noWrap/>
            <w:vAlign w:val="bottom"/>
            <w:hideMark/>
          </w:tcPr>
          <w:p w14:paraId="4F92376D"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170</w:t>
            </w:r>
          </w:p>
        </w:tc>
        <w:tc>
          <w:tcPr>
            <w:tcW w:w="297" w:type="dxa"/>
            <w:tcBorders>
              <w:top w:val="nil"/>
              <w:left w:val="nil"/>
              <w:bottom w:val="single" w:sz="4" w:space="0" w:color="auto"/>
              <w:right w:val="nil"/>
            </w:tcBorders>
            <w:shd w:val="clear" w:color="000000" w:fill="DDEBF7"/>
            <w:noWrap/>
            <w:vAlign w:val="bottom"/>
            <w:hideMark/>
          </w:tcPr>
          <w:p w14:paraId="37651F6C"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3D734F5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14</w:t>
            </w:r>
          </w:p>
        </w:tc>
        <w:tc>
          <w:tcPr>
            <w:tcW w:w="657" w:type="dxa"/>
            <w:tcBorders>
              <w:top w:val="nil"/>
              <w:left w:val="nil"/>
              <w:bottom w:val="single" w:sz="4" w:space="0" w:color="auto"/>
              <w:right w:val="single" w:sz="4" w:space="0" w:color="auto"/>
            </w:tcBorders>
            <w:shd w:val="clear" w:color="000000" w:fill="DDEBF7"/>
            <w:noWrap/>
            <w:vAlign w:val="bottom"/>
            <w:hideMark/>
          </w:tcPr>
          <w:p w14:paraId="0BB8C0E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10</w:t>
            </w:r>
          </w:p>
        </w:tc>
        <w:tc>
          <w:tcPr>
            <w:tcW w:w="657" w:type="dxa"/>
            <w:tcBorders>
              <w:top w:val="nil"/>
              <w:left w:val="nil"/>
              <w:bottom w:val="single" w:sz="4" w:space="0" w:color="auto"/>
              <w:right w:val="single" w:sz="4" w:space="0" w:color="auto"/>
            </w:tcBorders>
            <w:shd w:val="clear" w:color="000000" w:fill="DDEBF7"/>
            <w:noWrap/>
            <w:vAlign w:val="bottom"/>
            <w:hideMark/>
          </w:tcPr>
          <w:p w14:paraId="49CC81F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8</w:t>
            </w:r>
          </w:p>
        </w:tc>
        <w:tc>
          <w:tcPr>
            <w:tcW w:w="657" w:type="dxa"/>
            <w:tcBorders>
              <w:top w:val="nil"/>
              <w:left w:val="nil"/>
              <w:bottom w:val="single" w:sz="4" w:space="0" w:color="auto"/>
              <w:right w:val="single" w:sz="8" w:space="0" w:color="auto"/>
            </w:tcBorders>
            <w:shd w:val="clear" w:color="000000" w:fill="DDEBF7"/>
            <w:noWrap/>
            <w:vAlign w:val="bottom"/>
            <w:hideMark/>
          </w:tcPr>
          <w:p w14:paraId="45A358E5"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7</w:t>
            </w:r>
          </w:p>
        </w:tc>
      </w:tr>
      <w:tr w:rsidR="00161758" w:rsidRPr="006351AC" w14:paraId="6B81F9DF"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6674D67A"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pikaajalise elaniku elamisloaga isik</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2B54ECE6"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3326</w:t>
            </w:r>
          </w:p>
        </w:tc>
        <w:tc>
          <w:tcPr>
            <w:tcW w:w="743" w:type="dxa"/>
            <w:tcBorders>
              <w:top w:val="nil"/>
              <w:left w:val="nil"/>
              <w:bottom w:val="single" w:sz="4" w:space="0" w:color="auto"/>
              <w:right w:val="single" w:sz="4" w:space="0" w:color="auto"/>
            </w:tcBorders>
            <w:shd w:val="clear" w:color="000000" w:fill="DBDBDB"/>
            <w:noWrap/>
            <w:vAlign w:val="bottom"/>
            <w:hideMark/>
          </w:tcPr>
          <w:p w14:paraId="74110094"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2940</w:t>
            </w:r>
          </w:p>
        </w:tc>
        <w:tc>
          <w:tcPr>
            <w:tcW w:w="742" w:type="dxa"/>
            <w:tcBorders>
              <w:top w:val="nil"/>
              <w:left w:val="nil"/>
              <w:bottom w:val="single" w:sz="4" w:space="0" w:color="auto"/>
              <w:right w:val="single" w:sz="4" w:space="0" w:color="auto"/>
            </w:tcBorders>
            <w:shd w:val="clear" w:color="000000" w:fill="DBDBDB"/>
            <w:noWrap/>
            <w:vAlign w:val="bottom"/>
            <w:hideMark/>
          </w:tcPr>
          <w:p w14:paraId="4B50237A"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2882</w:t>
            </w:r>
          </w:p>
        </w:tc>
        <w:tc>
          <w:tcPr>
            <w:tcW w:w="657" w:type="dxa"/>
            <w:tcBorders>
              <w:top w:val="nil"/>
              <w:left w:val="nil"/>
              <w:bottom w:val="single" w:sz="4" w:space="0" w:color="auto"/>
              <w:right w:val="single" w:sz="8" w:space="0" w:color="auto"/>
            </w:tcBorders>
            <w:shd w:val="clear" w:color="000000" w:fill="DBDBDB"/>
            <w:noWrap/>
            <w:vAlign w:val="bottom"/>
            <w:hideMark/>
          </w:tcPr>
          <w:p w14:paraId="5C6DE6F2"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2702</w:t>
            </w:r>
          </w:p>
        </w:tc>
        <w:tc>
          <w:tcPr>
            <w:tcW w:w="297" w:type="dxa"/>
            <w:tcBorders>
              <w:top w:val="nil"/>
              <w:left w:val="nil"/>
              <w:bottom w:val="single" w:sz="4" w:space="0" w:color="auto"/>
              <w:right w:val="nil"/>
            </w:tcBorders>
            <w:shd w:val="clear" w:color="000000" w:fill="DBDBDB"/>
            <w:noWrap/>
            <w:vAlign w:val="bottom"/>
            <w:hideMark/>
          </w:tcPr>
          <w:p w14:paraId="7F41B3C4"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169A6EF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39</w:t>
            </w:r>
          </w:p>
        </w:tc>
        <w:tc>
          <w:tcPr>
            <w:tcW w:w="657" w:type="dxa"/>
            <w:tcBorders>
              <w:top w:val="nil"/>
              <w:left w:val="nil"/>
              <w:bottom w:val="single" w:sz="4" w:space="0" w:color="auto"/>
              <w:right w:val="single" w:sz="4" w:space="0" w:color="auto"/>
            </w:tcBorders>
            <w:shd w:val="clear" w:color="000000" w:fill="DBDBDB"/>
            <w:noWrap/>
            <w:vAlign w:val="bottom"/>
            <w:hideMark/>
          </w:tcPr>
          <w:p w14:paraId="3D9F26C9"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DBDBDB"/>
            <w:noWrap/>
            <w:vAlign w:val="bottom"/>
            <w:hideMark/>
          </w:tcPr>
          <w:p w14:paraId="1D9FC3F0"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42</w:t>
            </w:r>
          </w:p>
        </w:tc>
        <w:tc>
          <w:tcPr>
            <w:tcW w:w="657" w:type="dxa"/>
            <w:tcBorders>
              <w:top w:val="nil"/>
              <w:left w:val="nil"/>
              <w:bottom w:val="single" w:sz="4" w:space="0" w:color="auto"/>
              <w:right w:val="single" w:sz="8" w:space="0" w:color="auto"/>
            </w:tcBorders>
            <w:shd w:val="clear" w:color="000000" w:fill="DBDBDB"/>
            <w:noWrap/>
            <w:vAlign w:val="bottom"/>
            <w:hideMark/>
          </w:tcPr>
          <w:p w14:paraId="152C9CA4"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30</w:t>
            </w:r>
          </w:p>
        </w:tc>
      </w:tr>
      <w:tr w:rsidR="00161758" w:rsidRPr="006351AC" w14:paraId="2CE32585"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745BC5FC"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tähtajalise elaniku elamisloaga</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7FC75CFD"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673</w:t>
            </w:r>
          </w:p>
        </w:tc>
        <w:tc>
          <w:tcPr>
            <w:tcW w:w="743" w:type="dxa"/>
            <w:tcBorders>
              <w:top w:val="nil"/>
              <w:left w:val="nil"/>
              <w:bottom w:val="single" w:sz="4" w:space="0" w:color="auto"/>
              <w:right w:val="single" w:sz="4" w:space="0" w:color="auto"/>
            </w:tcBorders>
            <w:shd w:val="clear" w:color="000000" w:fill="DBDBDB"/>
            <w:noWrap/>
            <w:vAlign w:val="bottom"/>
            <w:hideMark/>
          </w:tcPr>
          <w:p w14:paraId="1E474D46"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508</w:t>
            </w:r>
          </w:p>
        </w:tc>
        <w:tc>
          <w:tcPr>
            <w:tcW w:w="742" w:type="dxa"/>
            <w:tcBorders>
              <w:top w:val="nil"/>
              <w:left w:val="nil"/>
              <w:bottom w:val="single" w:sz="4" w:space="0" w:color="auto"/>
              <w:right w:val="single" w:sz="4" w:space="0" w:color="auto"/>
            </w:tcBorders>
            <w:shd w:val="clear" w:color="000000" w:fill="DBDBDB"/>
            <w:noWrap/>
            <w:vAlign w:val="bottom"/>
            <w:hideMark/>
          </w:tcPr>
          <w:p w14:paraId="306C378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418</w:t>
            </w:r>
          </w:p>
        </w:tc>
        <w:tc>
          <w:tcPr>
            <w:tcW w:w="657" w:type="dxa"/>
            <w:tcBorders>
              <w:top w:val="nil"/>
              <w:left w:val="nil"/>
              <w:bottom w:val="single" w:sz="4" w:space="0" w:color="auto"/>
              <w:right w:val="single" w:sz="8" w:space="0" w:color="auto"/>
            </w:tcBorders>
            <w:shd w:val="clear" w:color="000000" w:fill="DBDBDB"/>
            <w:noWrap/>
            <w:vAlign w:val="bottom"/>
            <w:hideMark/>
          </w:tcPr>
          <w:p w14:paraId="429BA36A"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364</w:t>
            </w:r>
          </w:p>
        </w:tc>
        <w:tc>
          <w:tcPr>
            <w:tcW w:w="297" w:type="dxa"/>
            <w:tcBorders>
              <w:top w:val="nil"/>
              <w:left w:val="nil"/>
              <w:bottom w:val="single" w:sz="4" w:space="0" w:color="auto"/>
              <w:right w:val="nil"/>
            </w:tcBorders>
            <w:shd w:val="clear" w:color="000000" w:fill="DBDBDB"/>
            <w:noWrap/>
            <w:vAlign w:val="bottom"/>
            <w:hideMark/>
          </w:tcPr>
          <w:p w14:paraId="67D90421"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0B80520A"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75</w:t>
            </w:r>
          </w:p>
        </w:tc>
        <w:tc>
          <w:tcPr>
            <w:tcW w:w="657" w:type="dxa"/>
            <w:tcBorders>
              <w:top w:val="nil"/>
              <w:left w:val="nil"/>
              <w:bottom w:val="single" w:sz="4" w:space="0" w:color="auto"/>
              <w:right w:val="single" w:sz="4" w:space="0" w:color="auto"/>
            </w:tcBorders>
            <w:shd w:val="clear" w:color="000000" w:fill="DBDBDB"/>
            <w:noWrap/>
            <w:vAlign w:val="bottom"/>
            <w:hideMark/>
          </w:tcPr>
          <w:p w14:paraId="54D7FA4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36</w:t>
            </w:r>
          </w:p>
        </w:tc>
        <w:tc>
          <w:tcPr>
            <w:tcW w:w="657" w:type="dxa"/>
            <w:tcBorders>
              <w:top w:val="nil"/>
              <w:left w:val="nil"/>
              <w:bottom w:val="single" w:sz="4" w:space="0" w:color="auto"/>
              <w:right w:val="single" w:sz="4" w:space="0" w:color="auto"/>
            </w:tcBorders>
            <w:shd w:val="clear" w:color="000000" w:fill="DBDBDB"/>
            <w:noWrap/>
            <w:vAlign w:val="bottom"/>
            <w:hideMark/>
          </w:tcPr>
          <w:p w14:paraId="7CA8B1C1"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57</w:t>
            </w:r>
          </w:p>
        </w:tc>
        <w:tc>
          <w:tcPr>
            <w:tcW w:w="657" w:type="dxa"/>
            <w:tcBorders>
              <w:top w:val="nil"/>
              <w:left w:val="nil"/>
              <w:bottom w:val="single" w:sz="4" w:space="0" w:color="auto"/>
              <w:right w:val="single" w:sz="8" w:space="0" w:color="auto"/>
            </w:tcBorders>
            <w:shd w:val="clear" w:color="000000" w:fill="DBDBDB"/>
            <w:noWrap/>
            <w:vAlign w:val="bottom"/>
            <w:hideMark/>
          </w:tcPr>
          <w:p w14:paraId="6EB83C0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50</w:t>
            </w:r>
          </w:p>
        </w:tc>
      </w:tr>
      <w:tr w:rsidR="00161758" w:rsidRPr="006351AC" w14:paraId="67AEEE0E"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21231E7C"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xml:space="preserve">elamisloaga isikute </w:t>
            </w:r>
            <w:r>
              <w:rPr>
                <w:rFonts w:eastAsia="Times New Roman"/>
                <w:color w:val="000000"/>
                <w:sz w:val="20"/>
                <w:szCs w:val="20"/>
                <w:lang w:eastAsia="et-EE"/>
              </w:rPr>
              <w:t>k</w:t>
            </w:r>
            <w:r w:rsidRPr="00C2613B">
              <w:rPr>
                <w:rFonts w:eastAsia="Times New Roman"/>
                <w:color w:val="000000"/>
                <w:sz w:val="20"/>
                <w:szCs w:val="20"/>
                <w:lang w:eastAsia="et-EE"/>
              </w:rPr>
              <w:t>orteriomand</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B55333E"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3261</w:t>
            </w:r>
          </w:p>
        </w:tc>
        <w:tc>
          <w:tcPr>
            <w:tcW w:w="743" w:type="dxa"/>
            <w:tcBorders>
              <w:top w:val="nil"/>
              <w:left w:val="nil"/>
              <w:bottom w:val="single" w:sz="4" w:space="0" w:color="auto"/>
              <w:right w:val="single" w:sz="4" w:space="0" w:color="auto"/>
            </w:tcBorders>
            <w:shd w:val="clear" w:color="000000" w:fill="EDEDED"/>
            <w:noWrap/>
            <w:vAlign w:val="bottom"/>
            <w:hideMark/>
          </w:tcPr>
          <w:p w14:paraId="6E9BB434"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2816</w:t>
            </w:r>
          </w:p>
        </w:tc>
        <w:tc>
          <w:tcPr>
            <w:tcW w:w="742" w:type="dxa"/>
            <w:tcBorders>
              <w:top w:val="nil"/>
              <w:left w:val="nil"/>
              <w:bottom w:val="single" w:sz="4" w:space="0" w:color="auto"/>
              <w:right w:val="single" w:sz="4" w:space="0" w:color="auto"/>
            </w:tcBorders>
            <w:shd w:val="clear" w:color="000000" w:fill="EDEDED"/>
            <w:noWrap/>
            <w:vAlign w:val="bottom"/>
            <w:hideMark/>
          </w:tcPr>
          <w:p w14:paraId="665D1132"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2653</w:t>
            </w:r>
          </w:p>
        </w:tc>
        <w:tc>
          <w:tcPr>
            <w:tcW w:w="657" w:type="dxa"/>
            <w:tcBorders>
              <w:top w:val="nil"/>
              <w:left w:val="nil"/>
              <w:bottom w:val="single" w:sz="4" w:space="0" w:color="auto"/>
              <w:right w:val="single" w:sz="8" w:space="0" w:color="auto"/>
            </w:tcBorders>
            <w:shd w:val="clear" w:color="000000" w:fill="EDEDED"/>
            <w:noWrap/>
            <w:vAlign w:val="bottom"/>
            <w:hideMark/>
          </w:tcPr>
          <w:p w14:paraId="1B6990F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2621</w:t>
            </w:r>
          </w:p>
        </w:tc>
        <w:tc>
          <w:tcPr>
            <w:tcW w:w="297" w:type="dxa"/>
            <w:tcBorders>
              <w:top w:val="nil"/>
              <w:left w:val="nil"/>
              <w:bottom w:val="single" w:sz="4" w:space="0" w:color="auto"/>
              <w:right w:val="nil"/>
            </w:tcBorders>
            <w:shd w:val="clear" w:color="000000" w:fill="EDEDED"/>
            <w:noWrap/>
            <w:vAlign w:val="bottom"/>
            <w:hideMark/>
          </w:tcPr>
          <w:p w14:paraId="3BEC3458"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6FA0E62A"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EDEDED"/>
            <w:noWrap/>
            <w:vAlign w:val="bottom"/>
            <w:hideMark/>
          </w:tcPr>
          <w:p w14:paraId="0AAABD11"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115</w:t>
            </w:r>
          </w:p>
        </w:tc>
        <w:tc>
          <w:tcPr>
            <w:tcW w:w="657" w:type="dxa"/>
            <w:tcBorders>
              <w:top w:val="nil"/>
              <w:left w:val="nil"/>
              <w:bottom w:val="single" w:sz="4" w:space="0" w:color="auto"/>
              <w:right w:val="single" w:sz="4" w:space="0" w:color="auto"/>
            </w:tcBorders>
            <w:shd w:val="clear" w:color="000000" w:fill="EDEDED"/>
            <w:noWrap/>
            <w:vAlign w:val="bottom"/>
            <w:hideMark/>
          </w:tcPr>
          <w:p w14:paraId="5323E68D"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92</w:t>
            </w:r>
          </w:p>
        </w:tc>
        <w:tc>
          <w:tcPr>
            <w:tcW w:w="657" w:type="dxa"/>
            <w:tcBorders>
              <w:top w:val="nil"/>
              <w:left w:val="nil"/>
              <w:bottom w:val="single" w:sz="4" w:space="0" w:color="auto"/>
              <w:right w:val="single" w:sz="8" w:space="0" w:color="auto"/>
            </w:tcBorders>
            <w:shd w:val="clear" w:color="000000" w:fill="EDEDED"/>
            <w:noWrap/>
            <w:vAlign w:val="bottom"/>
            <w:hideMark/>
          </w:tcPr>
          <w:p w14:paraId="2350A3F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72</w:t>
            </w:r>
          </w:p>
        </w:tc>
      </w:tr>
      <w:tr w:rsidR="00161758" w:rsidRPr="006351AC" w14:paraId="14455DC9"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3CEF792F"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elamisloaga isikute kinnisasi</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A08E1B5"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722</w:t>
            </w:r>
          </w:p>
        </w:tc>
        <w:tc>
          <w:tcPr>
            <w:tcW w:w="743" w:type="dxa"/>
            <w:tcBorders>
              <w:top w:val="nil"/>
              <w:left w:val="nil"/>
              <w:bottom w:val="single" w:sz="4" w:space="0" w:color="auto"/>
              <w:right w:val="single" w:sz="4" w:space="0" w:color="auto"/>
            </w:tcBorders>
            <w:shd w:val="clear" w:color="000000" w:fill="EDEDED"/>
            <w:noWrap/>
            <w:vAlign w:val="bottom"/>
            <w:hideMark/>
          </w:tcPr>
          <w:p w14:paraId="51C7AA3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589</w:t>
            </w:r>
          </w:p>
        </w:tc>
        <w:tc>
          <w:tcPr>
            <w:tcW w:w="742" w:type="dxa"/>
            <w:tcBorders>
              <w:top w:val="nil"/>
              <w:left w:val="nil"/>
              <w:bottom w:val="single" w:sz="4" w:space="0" w:color="auto"/>
              <w:right w:val="single" w:sz="4" w:space="0" w:color="auto"/>
            </w:tcBorders>
            <w:shd w:val="clear" w:color="000000" w:fill="EDEDED"/>
            <w:noWrap/>
            <w:vAlign w:val="bottom"/>
            <w:hideMark/>
          </w:tcPr>
          <w:p w14:paraId="73DA6C3A"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623</w:t>
            </w:r>
          </w:p>
        </w:tc>
        <w:tc>
          <w:tcPr>
            <w:tcW w:w="657" w:type="dxa"/>
            <w:tcBorders>
              <w:top w:val="nil"/>
              <w:left w:val="nil"/>
              <w:bottom w:val="single" w:sz="4" w:space="0" w:color="auto"/>
              <w:right w:val="single" w:sz="8" w:space="0" w:color="auto"/>
            </w:tcBorders>
            <w:shd w:val="clear" w:color="000000" w:fill="EDEDED"/>
            <w:noWrap/>
            <w:vAlign w:val="bottom"/>
            <w:hideMark/>
          </w:tcPr>
          <w:p w14:paraId="1D76E24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602</w:t>
            </w:r>
          </w:p>
        </w:tc>
        <w:tc>
          <w:tcPr>
            <w:tcW w:w="297" w:type="dxa"/>
            <w:tcBorders>
              <w:top w:val="nil"/>
              <w:left w:val="nil"/>
              <w:bottom w:val="single" w:sz="4" w:space="0" w:color="auto"/>
              <w:right w:val="nil"/>
            </w:tcBorders>
            <w:shd w:val="clear" w:color="000000" w:fill="EDEDED"/>
            <w:noWrap/>
            <w:vAlign w:val="bottom"/>
            <w:hideMark/>
          </w:tcPr>
          <w:p w14:paraId="74D2DB1C"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2CB8E8"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20</w:t>
            </w:r>
          </w:p>
        </w:tc>
        <w:tc>
          <w:tcPr>
            <w:tcW w:w="657" w:type="dxa"/>
            <w:tcBorders>
              <w:top w:val="nil"/>
              <w:left w:val="nil"/>
              <w:bottom w:val="single" w:sz="4" w:space="0" w:color="auto"/>
              <w:right w:val="single" w:sz="4" w:space="0" w:color="auto"/>
            </w:tcBorders>
            <w:shd w:val="clear" w:color="000000" w:fill="EDEDED"/>
            <w:noWrap/>
            <w:vAlign w:val="bottom"/>
            <w:hideMark/>
          </w:tcPr>
          <w:p w14:paraId="46BE804F"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15</w:t>
            </w:r>
          </w:p>
        </w:tc>
        <w:tc>
          <w:tcPr>
            <w:tcW w:w="657" w:type="dxa"/>
            <w:tcBorders>
              <w:top w:val="nil"/>
              <w:left w:val="nil"/>
              <w:bottom w:val="single" w:sz="4" w:space="0" w:color="auto"/>
              <w:right w:val="single" w:sz="4" w:space="0" w:color="auto"/>
            </w:tcBorders>
            <w:shd w:val="clear" w:color="000000" w:fill="EDEDED"/>
            <w:noWrap/>
            <w:vAlign w:val="bottom"/>
            <w:hideMark/>
          </w:tcPr>
          <w:p w14:paraId="154D4359"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17</w:t>
            </w:r>
          </w:p>
        </w:tc>
        <w:tc>
          <w:tcPr>
            <w:tcW w:w="657" w:type="dxa"/>
            <w:tcBorders>
              <w:top w:val="nil"/>
              <w:left w:val="nil"/>
              <w:bottom w:val="single" w:sz="4" w:space="0" w:color="auto"/>
              <w:right w:val="single" w:sz="8" w:space="0" w:color="auto"/>
            </w:tcBorders>
            <w:shd w:val="clear" w:color="000000" w:fill="EDEDED"/>
            <w:noWrap/>
            <w:vAlign w:val="bottom"/>
            <w:hideMark/>
          </w:tcPr>
          <w:p w14:paraId="501D6F58"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13</w:t>
            </w:r>
          </w:p>
        </w:tc>
      </w:tr>
      <w:tr w:rsidR="00161758" w:rsidRPr="006351AC" w14:paraId="7A125B98"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442BA131"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elamisloaga isikute hoonestusõigus</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D39EF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16</w:t>
            </w:r>
          </w:p>
        </w:tc>
        <w:tc>
          <w:tcPr>
            <w:tcW w:w="743" w:type="dxa"/>
            <w:tcBorders>
              <w:top w:val="nil"/>
              <w:left w:val="nil"/>
              <w:bottom w:val="single" w:sz="4" w:space="0" w:color="auto"/>
              <w:right w:val="single" w:sz="4" w:space="0" w:color="auto"/>
            </w:tcBorders>
            <w:shd w:val="clear" w:color="000000" w:fill="EDEDED"/>
            <w:noWrap/>
            <w:vAlign w:val="bottom"/>
            <w:hideMark/>
          </w:tcPr>
          <w:p w14:paraId="4986D64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16</w:t>
            </w:r>
          </w:p>
        </w:tc>
        <w:tc>
          <w:tcPr>
            <w:tcW w:w="742" w:type="dxa"/>
            <w:tcBorders>
              <w:top w:val="nil"/>
              <w:left w:val="nil"/>
              <w:bottom w:val="single" w:sz="4" w:space="0" w:color="auto"/>
              <w:right w:val="single" w:sz="4" w:space="0" w:color="auto"/>
            </w:tcBorders>
            <w:shd w:val="clear" w:color="000000" w:fill="EDEDED"/>
            <w:noWrap/>
            <w:vAlign w:val="bottom"/>
            <w:hideMark/>
          </w:tcPr>
          <w:p w14:paraId="54D74C7D"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19</w:t>
            </w:r>
          </w:p>
        </w:tc>
        <w:tc>
          <w:tcPr>
            <w:tcW w:w="657" w:type="dxa"/>
            <w:tcBorders>
              <w:top w:val="nil"/>
              <w:left w:val="nil"/>
              <w:bottom w:val="single" w:sz="4" w:space="0" w:color="auto"/>
              <w:right w:val="single" w:sz="8" w:space="0" w:color="auto"/>
            </w:tcBorders>
            <w:shd w:val="clear" w:color="000000" w:fill="EDEDED"/>
            <w:noWrap/>
            <w:vAlign w:val="bottom"/>
            <w:hideMark/>
          </w:tcPr>
          <w:p w14:paraId="629E4A6C"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17</w:t>
            </w:r>
          </w:p>
        </w:tc>
        <w:tc>
          <w:tcPr>
            <w:tcW w:w="297" w:type="dxa"/>
            <w:tcBorders>
              <w:top w:val="nil"/>
              <w:left w:val="nil"/>
              <w:bottom w:val="single" w:sz="4" w:space="0" w:color="auto"/>
              <w:right w:val="nil"/>
            </w:tcBorders>
            <w:shd w:val="clear" w:color="000000" w:fill="EDEDED"/>
            <w:noWrap/>
            <w:vAlign w:val="bottom"/>
            <w:hideMark/>
          </w:tcPr>
          <w:p w14:paraId="6D9A0A77"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9907363"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5A7760E"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468CFCD"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4" w:space="0" w:color="auto"/>
              <w:right w:val="single" w:sz="8" w:space="0" w:color="auto"/>
            </w:tcBorders>
            <w:shd w:val="clear" w:color="000000" w:fill="EDEDED"/>
            <w:noWrap/>
            <w:vAlign w:val="bottom"/>
            <w:hideMark/>
          </w:tcPr>
          <w:p w14:paraId="03F8C7B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r>
      <w:tr w:rsidR="00161758" w:rsidRPr="006351AC" w14:paraId="0C740017" w14:textId="77777777" w:rsidTr="00A9658E">
        <w:trPr>
          <w:trHeight w:val="306"/>
        </w:trPr>
        <w:tc>
          <w:tcPr>
            <w:tcW w:w="3261" w:type="dxa"/>
            <w:tcBorders>
              <w:top w:val="nil"/>
              <w:left w:val="single" w:sz="8" w:space="0" w:color="auto"/>
              <w:bottom w:val="single" w:sz="8" w:space="0" w:color="auto"/>
              <w:right w:val="nil"/>
            </w:tcBorders>
            <w:shd w:val="clear" w:color="000000" w:fill="EDEDED"/>
            <w:noWrap/>
            <w:vAlign w:val="bottom"/>
            <w:hideMark/>
          </w:tcPr>
          <w:p w14:paraId="2D50C530"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xml:space="preserve">elamisloaga isikute </w:t>
            </w:r>
            <w:r>
              <w:rPr>
                <w:rFonts w:eastAsia="Times New Roman"/>
                <w:color w:val="000000"/>
                <w:sz w:val="20"/>
                <w:szCs w:val="20"/>
                <w:lang w:eastAsia="et-EE"/>
              </w:rPr>
              <w:t>k</w:t>
            </w:r>
            <w:r w:rsidRPr="00C2613B">
              <w:rPr>
                <w:rFonts w:eastAsia="Times New Roman"/>
                <w:color w:val="000000"/>
                <w:sz w:val="20"/>
                <w:szCs w:val="20"/>
                <w:lang w:eastAsia="et-EE"/>
              </w:rPr>
              <w:t>orterihoonestusõigus</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0EA99CBB"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743" w:type="dxa"/>
            <w:tcBorders>
              <w:top w:val="nil"/>
              <w:left w:val="nil"/>
              <w:bottom w:val="single" w:sz="8" w:space="0" w:color="auto"/>
              <w:right w:val="single" w:sz="4" w:space="0" w:color="auto"/>
            </w:tcBorders>
            <w:shd w:val="clear" w:color="000000" w:fill="EDEDED"/>
            <w:noWrap/>
            <w:vAlign w:val="bottom"/>
            <w:hideMark/>
          </w:tcPr>
          <w:p w14:paraId="1BEE60B1"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742" w:type="dxa"/>
            <w:tcBorders>
              <w:top w:val="nil"/>
              <w:left w:val="nil"/>
              <w:bottom w:val="single" w:sz="8" w:space="0" w:color="auto"/>
              <w:right w:val="single" w:sz="4" w:space="0" w:color="auto"/>
            </w:tcBorders>
            <w:shd w:val="clear" w:color="000000" w:fill="EDEDED"/>
            <w:noWrap/>
            <w:vAlign w:val="bottom"/>
            <w:hideMark/>
          </w:tcPr>
          <w:p w14:paraId="230026F7"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5</w:t>
            </w:r>
          </w:p>
        </w:tc>
        <w:tc>
          <w:tcPr>
            <w:tcW w:w="657" w:type="dxa"/>
            <w:tcBorders>
              <w:top w:val="nil"/>
              <w:left w:val="nil"/>
              <w:bottom w:val="single" w:sz="8" w:space="0" w:color="auto"/>
              <w:right w:val="single" w:sz="8" w:space="0" w:color="auto"/>
            </w:tcBorders>
            <w:shd w:val="clear" w:color="000000" w:fill="EDEDED"/>
            <w:noWrap/>
            <w:vAlign w:val="bottom"/>
            <w:hideMark/>
          </w:tcPr>
          <w:p w14:paraId="57E3A234"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3</w:t>
            </w:r>
          </w:p>
        </w:tc>
        <w:tc>
          <w:tcPr>
            <w:tcW w:w="297" w:type="dxa"/>
            <w:tcBorders>
              <w:top w:val="nil"/>
              <w:left w:val="nil"/>
              <w:bottom w:val="single" w:sz="8" w:space="0" w:color="auto"/>
              <w:right w:val="nil"/>
            </w:tcBorders>
            <w:shd w:val="clear" w:color="000000" w:fill="EDEDED"/>
            <w:noWrap/>
            <w:vAlign w:val="bottom"/>
            <w:hideMark/>
          </w:tcPr>
          <w:p w14:paraId="52D281E0" w14:textId="77777777" w:rsidR="00161758" w:rsidRPr="00C2613B" w:rsidRDefault="00161758" w:rsidP="00A9658E">
            <w:pPr>
              <w:rPr>
                <w:rFonts w:eastAsia="Times New Roman"/>
                <w:color w:val="000000"/>
                <w:sz w:val="20"/>
                <w:szCs w:val="20"/>
                <w:lang w:eastAsia="et-EE"/>
              </w:rPr>
            </w:pPr>
            <w:r w:rsidRPr="00C2613B">
              <w:rPr>
                <w:rFonts w:eastAsia="Times New Roman"/>
                <w:color w:val="000000"/>
                <w:sz w:val="20"/>
                <w:szCs w:val="20"/>
                <w:lang w:eastAsia="et-EE"/>
              </w:rPr>
              <w:t> </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70CD582C"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10BC7C1C"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29F1F5D8"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c>
          <w:tcPr>
            <w:tcW w:w="657" w:type="dxa"/>
            <w:tcBorders>
              <w:top w:val="nil"/>
              <w:left w:val="nil"/>
              <w:bottom w:val="single" w:sz="8" w:space="0" w:color="auto"/>
              <w:right w:val="single" w:sz="8" w:space="0" w:color="auto"/>
            </w:tcBorders>
            <w:shd w:val="clear" w:color="000000" w:fill="EDEDED"/>
            <w:noWrap/>
            <w:vAlign w:val="bottom"/>
            <w:hideMark/>
          </w:tcPr>
          <w:p w14:paraId="427137BC" w14:textId="77777777" w:rsidR="00161758" w:rsidRPr="00C2613B" w:rsidRDefault="00161758" w:rsidP="00A9658E">
            <w:pPr>
              <w:jc w:val="right"/>
              <w:rPr>
                <w:rFonts w:eastAsia="Times New Roman"/>
                <w:color w:val="000000"/>
                <w:sz w:val="20"/>
                <w:szCs w:val="20"/>
                <w:lang w:eastAsia="et-EE"/>
              </w:rPr>
            </w:pPr>
            <w:r w:rsidRPr="00C2613B">
              <w:rPr>
                <w:rFonts w:eastAsia="Times New Roman"/>
                <w:color w:val="000000"/>
                <w:sz w:val="20"/>
                <w:szCs w:val="20"/>
                <w:lang w:eastAsia="et-EE"/>
              </w:rPr>
              <w:t>0</w:t>
            </w:r>
          </w:p>
        </w:tc>
      </w:tr>
    </w:tbl>
    <w:p w14:paraId="59342F32" w14:textId="6293057E" w:rsidR="00161758" w:rsidRPr="006777AE" w:rsidRDefault="003215CD" w:rsidP="009006C9">
      <w:pPr>
        <w:jc w:val="both"/>
        <w:rPr>
          <w:rFonts w:eastAsia="Calibri"/>
        </w:rPr>
      </w:pPr>
      <w:r w:rsidRPr="006777AE">
        <w:rPr>
          <w:rFonts w:eastAsia="Calibri"/>
        </w:rPr>
        <w:t xml:space="preserve">Tabel 3. </w:t>
      </w:r>
      <w:r w:rsidR="009006C9" w:rsidRPr="006777AE">
        <w:rPr>
          <w:rFonts w:eastAsia="Calibri"/>
        </w:rPr>
        <w:t xml:space="preserve">Kinnisasja ja kinnistu omandamised kinnistusraamatu põhjal, mille puhul on omandaja Venemaa või Valgevene kodakondsusega </w:t>
      </w:r>
      <w:commentRangeStart w:id="81"/>
      <w:r w:rsidR="009006C9" w:rsidRPr="006777AE">
        <w:rPr>
          <w:rFonts w:eastAsia="Calibri"/>
        </w:rPr>
        <w:t>isik</w:t>
      </w:r>
      <w:commentRangeEnd w:id="81"/>
      <w:r w:rsidR="002402EF">
        <w:rPr>
          <w:rStyle w:val="Kommentaariviide"/>
          <w:rFonts w:eastAsia="Times New Roman"/>
          <w:kern w:val="0"/>
          <w14:ligatures w14:val="none"/>
        </w:rPr>
        <w:commentReference w:id="81"/>
      </w:r>
      <w:r w:rsidR="009006C9" w:rsidRPr="006777AE">
        <w:rPr>
          <w:rFonts w:eastAsia="Calibri"/>
        </w:rPr>
        <w:t>.</w:t>
      </w:r>
    </w:p>
    <w:p w14:paraId="42037DE3" w14:textId="77777777" w:rsidR="00161758" w:rsidRPr="006777AE" w:rsidRDefault="00161758" w:rsidP="00161758">
      <w:pPr>
        <w:jc w:val="both"/>
        <w:rPr>
          <w:rFonts w:eastAsia="Calibri"/>
        </w:rPr>
      </w:pPr>
    </w:p>
    <w:p w14:paraId="1B013673" w14:textId="5CB16CE9" w:rsidR="00161758" w:rsidRPr="003602A0"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236523">
        <w:rPr>
          <w:color w:val="171717" w:themeColor="background2" w:themeShade="1A"/>
          <w:kern w:val="24"/>
          <w:szCs w:val="20"/>
        </w:rPr>
        <w:t>2025</w:t>
      </w:r>
      <w:r>
        <w:rPr>
          <w:color w:val="171717" w:themeColor="background2" w:themeShade="1A"/>
          <w:kern w:val="24"/>
          <w:szCs w:val="20"/>
        </w:rPr>
        <w:t xml:space="preserve">. aasta </w:t>
      </w:r>
      <w:r w:rsidRPr="009C4DA1">
        <w:rPr>
          <w:color w:val="171717" w:themeColor="background2" w:themeShade="1A"/>
          <w:kern w:val="24"/>
          <w:szCs w:val="20"/>
        </w:rPr>
        <w:t xml:space="preserve">aprilli seisuga </w:t>
      </w:r>
      <w:r>
        <w:rPr>
          <w:color w:val="171717" w:themeColor="background2" w:themeShade="1A"/>
          <w:kern w:val="24"/>
          <w:szCs w:val="20"/>
        </w:rPr>
        <w:t xml:space="preserve">oli </w:t>
      </w:r>
      <w:r w:rsidRPr="003602A0">
        <w:rPr>
          <w:color w:val="171717" w:themeColor="background2" w:themeShade="1A"/>
          <w:kern w:val="24"/>
          <w:szCs w:val="20"/>
        </w:rPr>
        <w:t>Eestis kinnisvara omanike</w:t>
      </w:r>
      <w:r>
        <w:rPr>
          <w:color w:val="171717" w:themeColor="background2" w:themeShade="1A"/>
          <w:kern w:val="24"/>
          <w:szCs w:val="20"/>
        </w:rPr>
        <w:t>st</w:t>
      </w:r>
      <w:r w:rsidRPr="00C2613B">
        <w:rPr>
          <w:color w:val="171717" w:themeColor="background2" w:themeShade="1A"/>
          <w:kern w:val="24"/>
          <w:szCs w:val="20"/>
        </w:rPr>
        <w:t xml:space="preserve"> Venemaa Föderatsiooni kodanikke 36 952 ja Valgevene kodanikke 896. </w:t>
      </w:r>
      <w:r w:rsidR="0097198A">
        <w:rPr>
          <w:color w:val="171717" w:themeColor="background2" w:themeShade="1A"/>
          <w:kern w:val="24"/>
          <w:szCs w:val="20"/>
        </w:rPr>
        <w:t>See iseloomustab juba väljakujunenud olukorda Venemaa ja Valgevene kodanike kinnisvara vaates.</w:t>
      </w:r>
      <w:r w:rsidR="0097198A" w:rsidRPr="003602A0">
        <w:rPr>
          <w:color w:val="171717" w:themeColor="background2" w:themeShade="1A"/>
          <w:kern w:val="24"/>
          <w:szCs w:val="20"/>
        </w:rPr>
        <w:t xml:space="preserve"> </w:t>
      </w:r>
    </w:p>
    <w:p w14:paraId="18928A1C" w14:textId="77777777" w:rsidR="00161758" w:rsidRPr="003602A0" w:rsidRDefault="00161758" w:rsidP="00161758">
      <w:pPr>
        <w:tabs>
          <w:tab w:val="left" w:pos="720"/>
        </w:tabs>
        <w:kinsoku w:val="0"/>
        <w:overflowPunct w:val="0"/>
        <w:contextualSpacing/>
        <w:jc w:val="both"/>
        <w:textAlignment w:val="baseline"/>
        <w:rPr>
          <w:color w:val="171717" w:themeColor="background2" w:themeShade="1A"/>
          <w:kern w:val="24"/>
          <w:szCs w:val="20"/>
        </w:rPr>
      </w:pPr>
    </w:p>
    <w:p w14:paraId="48C90DB7" w14:textId="77777777" w:rsidR="00161758" w:rsidRPr="00C2613B"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3602A0">
        <w:rPr>
          <w:color w:val="171717" w:themeColor="background2" w:themeShade="1A"/>
          <w:kern w:val="24"/>
          <w:szCs w:val="20"/>
        </w:rPr>
        <w:t xml:space="preserve">Kokku elab </w:t>
      </w:r>
      <w:r>
        <w:rPr>
          <w:color w:val="171717" w:themeColor="background2" w:themeShade="1A"/>
          <w:kern w:val="24"/>
          <w:szCs w:val="20"/>
        </w:rPr>
        <w:t xml:space="preserve">Eestis </w:t>
      </w:r>
      <w:r w:rsidRPr="003602A0">
        <w:rPr>
          <w:color w:val="171717" w:themeColor="background2" w:themeShade="1A"/>
          <w:kern w:val="24"/>
          <w:szCs w:val="20"/>
        </w:rPr>
        <w:t>9</w:t>
      </w:r>
      <w:r>
        <w:rPr>
          <w:color w:val="171717" w:themeColor="background2" w:themeShade="1A"/>
          <w:kern w:val="24"/>
          <w:szCs w:val="20"/>
        </w:rPr>
        <w:t>.</w:t>
      </w:r>
      <w:r w:rsidRPr="003602A0">
        <w:rPr>
          <w:color w:val="171717" w:themeColor="background2" w:themeShade="1A"/>
          <w:kern w:val="24"/>
          <w:szCs w:val="20"/>
        </w:rPr>
        <w:t xml:space="preserve"> jaanuari 2026</w:t>
      </w:r>
      <w:r>
        <w:rPr>
          <w:color w:val="171717" w:themeColor="background2" w:themeShade="1A"/>
          <w:kern w:val="24"/>
          <w:szCs w:val="20"/>
        </w:rPr>
        <w:t>. aasta</w:t>
      </w:r>
      <w:r w:rsidRPr="00C2613B">
        <w:rPr>
          <w:color w:val="171717" w:themeColor="background2" w:themeShade="1A"/>
          <w:kern w:val="24"/>
          <w:szCs w:val="20"/>
        </w:rPr>
        <w:t xml:space="preserve"> seisuga:</w:t>
      </w:r>
    </w:p>
    <w:p w14:paraId="64201280" w14:textId="77777777" w:rsidR="00161758" w:rsidRPr="00C2613B" w:rsidRDefault="00161758" w:rsidP="00161758">
      <w:pPr>
        <w:pStyle w:val="Loendilik"/>
        <w:numPr>
          <w:ilvl w:val="0"/>
          <w:numId w:val="175"/>
        </w:numPr>
        <w:tabs>
          <w:tab w:val="clear" w:pos="720"/>
          <w:tab w:val="num" w:pos="426"/>
        </w:tabs>
        <w:kinsoku w:val="0"/>
        <w:overflowPunct w:val="0"/>
        <w:spacing w:line="240" w:lineRule="auto"/>
        <w:ind w:left="426"/>
        <w:textAlignment w:val="baseline"/>
        <w:rPr>
          <w:rFonts w:cs="Times New Roman"/>
          <w:color w:val="171717" w:themeColor="background2" w:themeShade="1A"/>
          <w:kern w:val="24"/>
          <w:szCs w:val="20"/>
        </w:rPr>
      </w:pPr>
      <w:r w:rsidRPr="00C2613B">
        <w:rPr>
          <w:rFonts w:cs="Times New Roman"/>
          <w:color w:val="171717" w:themeColor="background2" w:themeShade="1A"/>
          <w:kern w:val="24"/>
          <w:szCs w:val="20"/>
        </w:rPr>
        <w:t>7797 tähtajalise ja 70 237 pikaajalise elaniku elamisloaga Venemaa Föderatsiooni kodanikku;</w:t>
      </w:r>
    </w:p>
    <w:p w14:paraId="710B7244" w14:textId="3332057B" w:rsidR="00161758" w:rsidRPr="001842CD" w:rsidRDefault="00161758" w:rsidP="001842CD">
      <w:pPr>
        <w:pStyle w:val="Loendilik"/>
        <w:numPr>
          <w:ilvl w:val="0"/>
          <w:numId w:val="175"/>
        </w:numPr>
        <w:tabs>
          <w:tab w:val="clear" w:pos="720"/>
          <w:tab w:val="num" w:pos="426"/>
        </w:tabs>
        <w:kinsoku w:val="0"/>
        <w:overflowPunct w:val="0"/>
        <w:spacing w:line="240" w:lineRule="auto"/>
        <w:ind w:left="426"/>
        <w:textAlignment w:val="baseline"/>
        <w:rPr>
          <w:rFonts w:cs="Times New Roman"/>
          <w:color w:val="171717" w:themeColor="background2" w:themeShade="1A"/>
          <w:kern w:val="24"/>
          <w:szCs w:val="20"/>
        </w:rPr>
      </w:pPr>
      <w:r w:rsidRPr="00C2613B">
        <w:rPr>
          <w:rFonts w:cs="Times New Roman"/>
          <w:color w:val="171717" w:themeColor="background2" w:themeShade="1A"/>
          <w:kern w:val="24"/>
          <w:szCs w:val="20"/>
        </w:rPr>
        <w:t>1476 tähtajalise ja 1190 pikaajalise elaniku elamisloaga Valgevene kodanikku</w:t>
      </w:r>
      <w:r w:rsidRPr="001842CD">
        <w:rPr>
          <w:color w:val="171717" w:themeColor="background2" w:themeShade="1A"/>
          <w:kern w:val="24"/>
          <w:szCs w:val="20"/>
        </w:rPr>
        <w:t xml:space="preserve">. </w:t>
      </w:r>
    </w:p>
    <w:p w14:paraId="59085358" w14:textId="09A36BC7" w:rsidR="00A422F9" w:rsidRDefault="00A422F9" w:rsidP="00D62378">
      <w:pPr>
        <w:jc w:val="both"/>
      </w:pPr>
    </w:p>
    <w:p w14:paraId="67FBEF42" w14:textId="06F7A93D" w:rsidR="0097198A" w:rsidRDefault="0097198A" w:rsidP="00D62378">
      <w:pPr>
        <w:jc w:val="both"/>
      </w:pPr>
      <w:r>
        <w:t xml:space="preserve">Sellest nähtub võimalik maksimaalne isikute hulk tähtajalise elamisloaga isikute lõikes, keda piirang võib puudutada. Samas tuleb arvestada, et need isikud on Eestis </w:t>
      </w:r>
      <w:r w:rsidR="0065483E">
        <w:t xml:space="preserve">ajutiselt </w:t>
      </w:r>
      <w:r>
        <w:t>ning neil ei pruugi üldse olla hu</w:t>
      </w:r>
      <w:r w:rsidR="00AF6943">
        <w:t>v</w:t>
      </w:r>
      <w:r>
        <w:t xml:space="preserve">i end Eestiga pikemalt siduda ning neil ei pruugi olla huvi Eestis kinnisasju omandada </w:t>
      </w:r>
      <w:r w:rsidR="008821C0">
        <w:t>(</w:t>
      </w:r>
      <w:r>
        <w:t>või vahendeid selleks</w:t>
      </w:r>
      <w:r w:rsidR="008821C0">
        <w:t>)</w:t>
      </w:r>
      <w:r>
        <w:t xml:space="preserve">. Samuti on näha pikaajalise ja tähtajalise elaniku elamislubadega isikute </w:t>
      </w:r>
      <w:r w:rsidR="0083059F">
        <w:t>omavahelisi proportsioone</w:t>
      </w:r>
      <w:r w:rsidR="008821C0">
        <w:t>.</w:t>
      </w:r>
      <w:r w:rsidR="0083059F">
        <w:t xml:space="preserve"> </w:t>
      </w:r>
      <w:r w:rsidR="008821C0">
        <w:t>V</w:t>
      </w:r>
      <w:r w:rsidR="0083059F">
        <w:t>õib järeldada, et ligikaudu üheksa korda rohkem on Eestis pikaajalise elaniku elamisloaga Venemaa kodanikke ning et seatavad täiendavad kinnisasja omandamise kitsendused suurt osa Eestis olevaid Venemaa kodanikke ei puuduta.</w:t>
      </w:r>
    </w:p>
    <w:p w14:paraId="585A92F7" w14:textId="77777777" w:rsidR="0097198A" w:rsidRDefault="0097198A" w:rsidP="00D62378">
      <w:pPr>
        <w:jc w:val="both"/>
      </w:pPr>
    </w:p>
    <w:p w14:paraId="30522724" w14:textId="09ACBBDA" w:rsidR="000E1812" w:rsidRDefault="000E1812" w:rsidP="000E1812">
      <w:pPr>
        <w:jc w:val="both"/>
        <w:rPr>
          <w:rFonts w:eastAsia="Calibri"/>
        </w:rPr>
      </w:pPr>
      <w:r w:rsidRPr="004F667C">
        <w:rPr>
          <w:rFonts w:eastAsia="Calibri"/>
          <w:u w:val="single"/>
        </w:rPr>
        <w:t>Lõige 2</w:t>
      </w:r>
      <w:r>
        <w:rPr>
          <w:rFonts w:eastAsia="Calibri"/>
        </w:rPr>
        <w:t xml:space="preserve">. Juriidiliste isikute </w:t>
      </w:r>
      <w:r w:rsidRPr="005C4173">
        <w:rPr>
          <w:rFonts w:eastAsia="Calibri"/>
        </w:rPr>
        <w:t>tegelike kasusaajate kontekstis kehtib sama põhimõte, mis ka kodanike puhul</w:t>
      </w:r>
      <w:r>
        <w:rPr>
          <w:rFonts w:eastAsia="Calibri"/>
        </w:rPr>
        <w:t xml:space="preserve"> - </w:t>
      </w:r>
      <w:r w:rsidRPr="005C4173">
        <w:rPr>
          <w:rFonts w:eastAsia="Calibri"/>
        </w:rPr>
        <w:t>kui Venemaa või Valgevene kodanikust tegelik kasusaaja omab pikaajalis</w:t>
      </w:r>
      <w:r>
        <w:rPr>
          <w:rFonts w:eastAsia="Calibri"/>
        </w:rPr>
        <w:t>e</w:t>
      </w:r>
      <w:r w:rsidRPr="005C4173">
        <w:rPr>
          <w:rFonts w:eastAsia="Calibri"/>
        </w:rPr>
        <w:t xml:space="preserve"> </w:t>
      </w:r>
      <w:r>
        <w:rPr>
          <w:rFonts w:eastAsia="Calibri"/>
        </w:rPr>
        <w:t xml:space="preserve">elaniku </w:t>
      </w:r>
      <w:r w:rsidRPr="005C4173">
        <w:rPr>
          <w:rFonts w:eastAsia="Calibri"/>
        </w:rPr>
        <w:t xml:space="preserve">elamisluba, siis </w:t>
      </w:r>
      <w:r>
        <w:rPr>
          <w:rFonts w:eastAsia="Calibri"/>
        </w:rPr>
        <w:t xml:space="preserve">keeld ei kohaldu. Täpsemad selgitused tegelike kasusaajate regulatsiooni kohaldamise kohta on toodud seletuskirja punktis 3.1 osas, mis käsitleb eelnõu § 1 punktis 11 toodud muudatust. </w:t>
      </w:r>
    </w:p>
    <w:p w14:paraId="484343F6" w14:textId="77777777" w:rsidR="001410BA" w:rsidRDefault="001410BA" w:rsidP="000E1812">
      <w:pPr>
        <w:jc w:val="both"/>
        <w:rPr>
          <w:rFonts w:eastAsia="Calibri"/>
        </w:rPr>
      </w:pPr>
    </w:p>
    <w:p w14:paraId="7B57FBD0" w14:textId="1311044E" w:rsidR="007256C3" w:rsidRDefault="001410BA" w:rsidP="007256C3">
      <w:pPr>
        <w:jc w:val="both"/>
      </w:pPr>
      <w:r w:rsidRPr="001410BA">
        <w:rPr>
          <w:rFonts w:eastAsia="Calibri"/>
          <w:u w:val="single"/>
        </w:rPr>
        <w:t>Lõige 3</w:t>
      </w:r>
      <w:r>
        <w:rPr>
          <w:rFonts w:eastAsia="Calibri"/>
        </w:rPr>
        <w:t xml:space="preserve">. </w:t>
      </w:r>
      <w:r w:rsidR="007256C3" w:rsidRPr="007256C3">
        <w:t xml:space="preserve">Lõike eesmärk on tagada kavandatava keelurežiimi </w:t>
      </w:r>
      <w:r w:rsidR="007256C3" w:rsidRPr="00655DA7">
        <w:t>tõhus kohaldatavus</w:t>
      </w:r>
      <w:r w:rsidR="007256C3" w:rsidRPr="007256C3">
        <w:t xml:space="preserve"> olukordades, kus füüsilisel isikul on </w:t>
      </w:r>
      <w:r w:rsidR="007256C3" w:rsidRPr="00655DA7">
        <w:t>mitu kodakondsust</w:t>
      </w:r>
      <w:r w:rsidR="007256C3" w:rsidRPr="007256C3">
        <w:t>. Mitme kodakondsuse korral võib praktikas tekkida küsimus, millise riigi kodakondsust käsitada § 10</w:t>
      </w:r>
      <w:r w:rsidR="007256C3" w:rsidRPr="00655DA7">
        <w:rPr>
          <w:vertAlign w:val="superscript"/>
        </w:rPr>
        <w:t>1</w:t>
      </w:r>
      <w:r w:rsidR="007256C3" w:rsidRPr="007256C3">
        <w:t xml:space="preserve"> lõike 1 tähenduses „kodakondsuse järgse riigina“ ning </w:t>
      </w:r>
      <w:r w:rsidR="007256C3" w:rsidRPr="00655DA7">
        <w:t>millise dokumendi</w:t>
      </w:r>
      <w:r w:rsidR="007256C3" w:rsidRPr="007256C3">
        <w:t xml:space="preserve"> alusel omandaja staatust tehingus hinnata. Selge normilahendus on vajalik eelkõige </w:t>
      </w:r>
      <w:r w:rsidR="007256C3" w:rsidRPr="00655DA7">
        <w:t>õigusselguse</w:t>
      </w:r>
      <w:r w:rsidR="007256C3" w:rsidRPr="007256C3">
        <w:t xml:space="preserve"> ja </w:t>
      </w:r>
      <w:r w:rsidR="007256C3" w:rsidRPr="00655DA7">
        <w:t xml:space="preserve">keelu </w:t>
      </w:r>
      <w:proofErr w:type="spellStart"/>
      <w:r w:rsidR="007256C3" w:rsidRPr="00655DA7">
        <w:t>jõustatavuse</w:t>
      </w:r>
      <w:proofErr w:type="spellEnd"/>
      <w:r w:rsidR="007256C3" w:rsidRPr="007256C3">
        <w:t xml:space="preserve"> tagamiseks, kuna kinnisasja omandamise kontroll põhineb suurel määral isiku esitatud isikut tõendavatel dokumentidel ja registriandmetel ning tehingu läbiviijad (nt notar) peavad saama teha üheselt mõistetava järelduse, kas keeld kohaldub. </w:t>
      </w:r>
    </w:p>
    <w:p w14:paraId="6BE18C65" w14:textId="77777777" w:rsidR="00CA6EBD" w:rsidRPr="007256C3" w:rsidRDefault="00CA6EBD" w:rsidP="007256C3">
      <w:pPr>
        <w:jc w:val="both"/>
      </w:pPr>
    </w:p>
    <w:p w14:paraId="796455F7" w14:textId="1C74FB9F" w:rsidR="007256C3" w:rsidRDefault="007256C3" w:rsidP="007256C3">
      <w:pPr>
        <w:jc w:val="both"/>
      </w:pPr>
      <w:r w:rsidRPr="007256C3">
        <w:t xml:space="preserve">Lõige 3 välistab olukorra, kus isik saaks </w:t>
      </w:r>
      <w:r w:rsidRPr="00655DA7">
        <w:t>keelust kõrvale hoiduda</w:t>
      </w:r>
      <w:r w:rsidRPr="007256C3">
        <w:t xml:space="preserve"> üksnes seeläbi, et esitab tehingus teise riigi passi ja „valib“ enda jaoks soodsama kodakondsuse. Julgeoleku- ja avaliku korra riskid, mida § 10</w:t>
      </w:r>
      <w:r w:rsidRPr="00655DA7">
        <w:rPr>
          <w:vertAlign w:val="superscript"/>
        </w:rPr>
        <w:t>1</w:t>
      </w:r>
      <w:r w:rsidRPr="007256C3">
        <w:t xml:space="preserve"> lõike 1 kohane keeld adresseerib, võivad püsida ka mitme kodakondsuse korral, sest isiku side riigiga, mida Vabariigi Valitsus käsitab § 10</w:t>
      </w:r>
      <w:r w:rsidRPr="00655DA7">
        <w:rPr>
          <w:vertAlign w:val="superscript"/>
        </w:rPr>
        <w:t>1</w:t>
      </w:r>
      <w:r w:rsidRPr="007256C3">
        <w:t xml:space="preserve"> lõike 4 alusel julgeolekut või avalikku korda ohustavana, ei kao pelgalt teise (kolmanda riigi) kodakondsuse lisandumise tõttu. Seetõttu on </w:t>
      </w:r>
      <w:r w:rsidRPr="00655DA7">
        <w:t>proportsionaalne</w:t>
      </w:r>
      <w:r w:rsidRPr="007256C3">
        <w:t xml:space="preserve"> ja eesmärgipärane siduda keelu kohaldumine ka mitut kodakondsust omavate isikutega, et minimeerida võimalusi regulatsioonist mööda minna. </w:t>
      </w:r>
    </w:p>
    <w:p w14:paraId="160D8D19" w14:textId="77777777" w:rsidR="00CA6EBD" w:rsidRPr="007256C3" w:rsidRDefault="00CA6EBD" w:rsidP="007256C3">
      <w:pPr>
        <w:jc w:val="both"/>
      </w:pPr>
    </w:p>
    <w:p w14:paraId="1942EB3B" w14:textId="25FECEAB" w:rsidR="007256C3" w:rsidRDefault="007256C3" w:rsidP="007256C3">
      <w:pPr>
        <w:jc w:val="both"/>
      </w:pPr>
      <w:r w:rsidRPr="007256C3">
        <w:t xml:space="preserve">Lahendus on kooskõlas Eesti õiguses juba kasutusel oleva lähenemisega julgeoleku- ja avaliku korra riskide maandamisel: näiteks </w:t>
      </w:r>
      <w:r w:rsidRPr="00655DA7">
        <w:t>välisinvesteeringu usaldusväärsuse hindamise regulatsioon</w:t>
      </w:r>
      <w:r w:rsidRPr="007256C3">
        <w:t xml:space="preserve"> käsitab välisinvestorina mh füüsilist isikut, kellel on </w:t>
      </w:r>
      <w:r w:rsidRPr="00655DA7">
        <w:t>mitu kodakondsust, millest vähemalt üks on kolmanda riigi kodakondsus</w:t>
      </w:r>
      <w:r w:rsidRPr="007256C3">
        <w:t xml:space="preserve">, just selleks, et riskihindamise kohaldamisala ei oleks lihtsasti välditav üksnes „alternatiivse“ kodakondsuse kasutamisega (VUHS § 3 lg 1 p 1). </w:t>
      </w:r>
    </w:p>
    <w:p w14:paraId="026746C5" w14:textId="77777777" w:rsidR="00CA6EBD" w:rsidRPr="007256C3" w:rsidRDefault="00CA6EBD" w:rsidP="007256C3">
      <w:pPr>
        <w:jc w:val="both"/>
      </w:pPr>
    </w:p>
    <w:p w14:paraId="3746EBB5" w14:textId="142D0969" w:rsidR="007256C3" w:rsidRPr="007256C3" w:rsidRDefault="007256C3" w:rsidP="007256C3">
      <w:pPr>
        <w:jc w:val="both"/>
      </w:pPr>
      <w:r w:rsidRPr="007256C3">
        <w:t xml:space="preserve">Lõike 3 kohaldamisala on piiratud viisil, mis arvestab Euroopa Liidu õiguse raamistikku: keeld </w:t>
      </w:r>
      <w:r w:rsidRPr="00655DA7">
        <w:t>ei laiene Euroopa Liidu liikmesriigi kodanikule</w:t>
      </w:r>
      <w:r w:rsidRPr="007256C3">
        <w:t xml:space="preserve">, sest eelnõu </w:t>
      </w:r>
      <w:r w:rsidR="00CA6EBD">
        <w:t xml:space="preserve">peab oluliseks </w:t>
      </w:r>
      <w:r w:rsidRPr="007256C3">
        <w:t>liidu õigusega seotud kapitali vaba liikumis</w:t>
      </w:r>
      <w:r w:rsidR="00CA6EBD">
        <w:t>t</w:t>
      </w:r>
      <w:r w:rsidRPr="007256C3">
        <w:t xml:space="preserve"> ja võrdse</w:t>
      </w:r>
      <w:r w:rsidR="00CA6EBD">
        <w:t>t</w:t>
      </w:r>
      <w:r w:rsidRPr="007256C3">
        <w:t xml:space="preserve"> kohtlemis</w:t>
      </w:r>
      <w:r w:rsidR="00CA6EBD">
        <w:t>t</w:t>
      </w:r>
      <w:r w:rsidRPr="007256C3">
        <w:t xml:space="preserve"> ning tugineb avaliku korra ja avaliku julgeoleku erandile ulatuses, mis on vajalik ja proportsionaalne. Sellega välditakse liidu-sisese põhjendamatu eristamise riski ning hoitakse regulatsioon fokusseerituna kolmandate riikide </w:t>
      </w:r>
      <w:r w:rsidR="00CA6EBD">
        <w:t xml:space="preserve">isikutest tulenevatele </w:t>
      </w:r>
      <w:r w:rsidRPr="007256C3">
        <w:t>riskidele.</w:t>
      </w:r>
    </w:p>
    <w:p w14:paraId="00B1C2F5" w14:textId="77777777" w:rsidR="000E1812" w:rsidRPr="00674DAF" w:rsidRDefault="000E1812" w:rsidP="00D62378">
      <w:pPr>
        <w:jc w:val="both"/>
      </w:pPr>
    </w:p>
    <w:p w14:paraId="269FB214" w14:textId="10407391" w:rsidR="00D010DD" w:rsidRDefault="004F667C" w:rsidP="00A422F9">
      <w:pPr>
        <w:jc w:val="both"/>
        <w:rPr>
          <w:rFonts w:eastAsia="Calibri"/>
        </w:rPr>
      </w:pPr>
      <w:r w:rsidRPr="004F667C">
        <w:rPr>
          <w:rFonts w:eastAsia="Calibri"/>
          <w:u w:val="single"/>
        </w:rPr>
        <w:t>Lõige 4.</w:t>
      </w:r>
      <w:r>
        <w:rPr>
          <w:rFonts w:eastAsia="Calibri"/>
        </w:rPr>
        <w:t xml:space="preserve"> </w:t>
      </w:r>
      <w:r w:rsidR="00222E38">
        <w:rPr>
          <w:rFonts w:eastAsia="Calibri"/>
        </w:rPr>
        <w:t xml:space="preserve">Muudatuse tulemusel </w:t>
      </w:r>
      <w:r w:rsidR="00F55233">
        <w:rPr>
          <w:rFonts w:eastAsia="Calibri"/>
        </w:rPr>
        <w:t xml:space="preserve">kehtestab </w:t>
      </w:r>
      <w:r w:rsidR="00222E38" w:rsidRPr="00222E38">
        <w:rPr>
          <w:rFonts w:eastAsia="Calibri"/>
        </w:rPr>
        <w:t>Vabariigi Valitsus korraldusega</w:t>
      </w:r>
      <w:r w:rsidR="00222E38">
        <w:rPr>
          <w:rFonts w:eastAsia="Calibri"/>
        </w:rPr>
        <w:t xml:space="preserve"> r</w:t>
      </w:r>
      <w:r w:rsidR="00222E38" w:rsidRPr="00222E38">
        <w:rPr>
          <w:rFonts w:eastAsia="Calibri"/>
        </w:rPr>
        <w:t xml:space="preserve">iikide nimekirja, </w:t>
      </w:r>
      <w:r w:rsidR="00F55233">
        <w:rPr>
          <w:rFonts w:eastAsia="Calibri"/>
        </w:rPr>
        <w:t xml:space="preserve">milles on tuvastatud riigid, kes võivad ohustada </w:t>
      </w:r>
      <w:r w:rsidR="00222E38">
        <w:rPr>
          <w:rFonts w:eastAsia="Calibri"/>
        </w:rPr>
        <w:t>kinnisasjade omandamise vaates</w:t>
      </w:r>
      <w:r w:rsidR="00222E38" w:rsidRPr="00222E38">
        <w:rPr>
          <w:rFonts w:eastAsia="Calibri"/>
        </w:rPr>
        <w:t xml:space="preserve"> Eesti riigi julgeolekut</w:t>
      </w:r>
      <w:r w:rsidR="001E1F17">
        <w:rPr>
          <w:rFonts w:eastAsia="Calibri"/>
        </w:rPr>
        <w:t xml:space="preserve"> või avalikku korda</w:t>
      </w:r>
      <w:r w:rsidR="00222E38" w:rsidRPr="00222E38">
        <w:rPr>
          <w:rFonts w:eastAsia="Calibri"/>
        </w:rPr>
        <w:t xml:space="preserve">. </w:t>
      </w:r>
      <w:r w:rsidR="00222E38">
        <w:rPr>
          <w:rFonts w:eastAsia="Calibri"/>
        </w:rPr>
        <w:t xml:space="preserve">Vastava nimekirja järgi kohaldatakse keeld selle riigi </w:t>
      </w:r>
      <w:r w:rsidR="00222E38" w:rsidRPr="00AF3677">
        <w:rPr>
          <w:rFonts w:eastAsia="Calibri"/>
        </w:rPr>
        <w:t>kodakondsus- või asukoha</w:t>
      </w:r>
      <w:r w:rsidR="00222E38">
        <w:rPr>
          <w:rFonts w:eastAsia="Calibri"/>
        </w:rPr>
        <w:t xml:space="preserve"> järgsele</w:t>
      </w:r>
      <w:r w:rsidR="00222E38" w:rsidRPr="00AF3677">
        <w:rPr>
          <w:rFonts w:eastAsia="Calibri"/>
        </w:rPr>
        <w:t xml:space="preserve"> isiku</w:t>
      </w:r>
      <w:r w:rsidR="00222E38">
        <w:rPr>
          <w:rFonts w:eastAsia="Calibri"/>
        </w:rPr>
        <w:t>le või juriidilistele isikutele, mille tegelikud kasusaajad nad</w:t>
      </w:r>
      <w:r w:rsidR="002257E9">
        <w:rPr>
          <w:rFonts w:eastAsia="Calibri"/>
        </w:rPr>
        <w:t xml:space="preserve"> on</w:t>
      </w:r>
      <w:r w:rsidR="00D20770">
        <w:rPr>
          <w:rFonts w:eastAsia="Calibri"/>
        </w:rPr>
        <w:t xml:space="preserve">. </w:t>
      </w:r>
    </w:p>
    <w:p w14:paraId="0DEC264A" w14:textId="77777777" w:rsidR="00432F93" w:rsidRDefault="00432F93" w:rsidP="00A422F9">
      <w:pPr>
        <w:jc w:val="both"/>
        <w:rPr>
          <w:rFonts w:eastAsia="Calibri"/>
        </w:rPr>
      </w:pPr>
    </w:p>
    <w:p w14:paraId="2AC361C8" w14:textId="170DBC60" w:rsidR="00885425" w:rsidRPr="000133B9" w:rsidRDefault="00885425" w:rsidP="00885425">
      <w:pPr>
        <w:jc w:val="both"/>
        <w:rPr>
          <w:rFonts w:eastAsia="Calibri"/>
        </w:rPr>
      </w:pPr>
      <w:r>
        <w:rPr>
          <w:rFonts w:eastAsia="Calibri"/>
        </w:rPr>
        <w:t xml:space="preserve">Käesoleval ajal kavandatakse, et Vabariigi Valitsus nimetab sellisteks riikideks Venemaa Föderatsiooni ja teda toetava Valgevene, lähtudes muu hulgas 18. oktoobri 2022. a Riigikogu avaldusest, mis </w:t>
      </w:r>
      <w:r w:rsidRPr="00D20770">
        <w:rPr>
          <w:rFonts w:eastAsia="Calibri"/>
        </w:rPr>
        <w:t>mõistis hukka Ukraina territooriumi annekteerimise ja kuulutas Venemaa režiimi terroristlikuks</w:t>
      </w:r>
      <w:r>
        <w:rPr>
          <w:rFonts w:eastAsia="Calibri"/>
        </w:rPr>
        <w:t xml:space="preserve"> </w:t>
      </w:r>
      <w:r w:rsidRPr="00E22E9D">
        <w:rPr>
          <w:rFonts w:eastAsia="Calibri"/>
        </w:rPr>
        <w:t>ja Venemaa Föderatsioon terrorismi toetavaks riigiks</w:t>
      </w:r>
      <w:r>
        <w:rPr>
          <w:rStyle w:val="Allmrkuseviide"/>
          <w:rFonts w:eastAsia="Calibri"/>
        </w:rPr>
        <w:footnoteReference w:id="37"/>
      </w:r>
      <w:r>
        <w:rPr>
          <w:rFonts w:eastAsia="Calibri"/>
        </w:rPr>
        <w:t>.</w:t>
      </w:r>
    </w:p>
    <w:p w14:paraId="0DD7CC40" w14:textId="77777777" w:rsidR="00885425" w:rsidRDefault="00885425" w:rsidP="00A422F9">
      <w:pPr>
        <w:jc w:val="both"/>
        <w:rPr>
          <w:rFonts w:eastAsia="Calibri"/>
        </w:rPr>
      </w:pPr>
    </w:p>
    <w:p w14:paraId="7902A25B" w14:textId="7EA0F8AB" w:rsidR="00280FEE" w:rsidRPr="006777AE" w:rsidRDefault="00280FEE" w:rsidP="00280FEE">
      <w:pPr>
        <w:jc w:val="both"/>
      </w:pPr>
      <w:r w:rsidRPr="006777AE">
        <w:t xml:space="preserve">Põhiseaduse kohaselt on </w:t>
      </w:r>
      <w:r w:rsidRPr="002257E9">
        <w:rPr>
          <w:b/>
          <w:bCs/>
        </w:rPr>
        <w:t>riigi julgeolek</w:t>
      </w:r>
      <w:r w:rsidRPr="006777AE">
        <w:t xml:space="preserve"> riigi seisund, kus riigi suveräänsust ja tema põhiseaduslike institutsioonide demokraatlikku toimimist ei rikuta põhiseadusega vastuolus oleval viisil. Erialakirjanduse kohaselt hõlmab riigi julgeolek kõige avaramalt mõistetuna poliitilise tegevuse institutsionaalseid tingimusi, protsesse, sisu ja tulemusi, mille eesmärgiks on täita korra- ja kaitseülesandeid ühiskonna iga liikme hüvanguks ja avalikes huvides. Riigi julgeolekuga seondub poliitiline, militaarne, majanduslik, sotsiaalne, õiguslik, kultuuriline jne kaitstus.  </w:t>
      </w:r>
    </w:p>
    <w:p w14:paraId="751B7AA3" w14:textId="77777777" w:rsidR="00280FEE" w:rsidRPr="006777AE" w:rsidRDefault="00280FEE" w:rsidP="00280FEE">
      <w:pPr>
        <w:jc w:val="both"/>
      </w:pPr>
    </w:p>
    <w:p w14:paraId="3A3CA98A" w14:textId="0070C6B7" w:rsidR="00280FEE" w:rsidRPr="006777AE" w:rsidRDefault="00280FEE" w:rsidP="00280FEE">
      <w:pPr>
        <w:jc w:val="both"/>
      </w:pPr>
      <w:r w:rsidRPr="006777AE">
        <w:t>Eesti julgeolekupoliitika eesmärk on kindlustada Eesti riigi iseseisvus ja sõltumatus, rahva ja riigi kestmine, territoriaalne terviklikkus, põhiseaduslik kord ja elanikkonna turvalisus. Eesti julgeolekupoliitika põhineb avaral julgeolekukäsitusel - arusaam julgeolekust kui riigi ja selle rahva võimest kaitsta endale omaseid sisemisi väärtusi ja eesmärke mitmesuguste väliste poliitiliste, sõjaliste, majanduslike ja ühiskondlike ohtude ja riskide ning nende koosmõjude eest ja saavutada nende ohtude ja riskide tasalülitamine. Esmane eesmärk on tagada riigi julgeolek mittesõjaliste ennetavate vahendite kasutamise abil.</w:t>
      </w:r>
    </w:p>
    <w:p w14:paraId="4440E362" w14:textId="77777777" w:rsidR="00280FEE" w:rsidRPr="006777AE" w:rsidRDefault="00280FEE" w:rsidP="00280FEE">
      <w:pPr>
        <w:jc w:val="both"/>
      </w:pPr>
    </w:p>
    <w:p w14:paraId="085FEEB0" w14:textId="77777777" w:rsidR="00280FEE" w:rsidRPr="006777AE" w:rsidRDefault="00280FEE" w:rsidP="00280FEE">
      <w:pPr>
        <w:jc w:val="both"/>
      </w:pPr>
      <w:r w:rsidRPr="006777AE">
        <w:t>Mõiste „</w:t>
      </w:r>
      <w:r w:rsidRPr="002257E9">
        <w:rPr>
          <w:b/>
          <w:bCs/>
        </w:rPr>
        <w:t>avalik kord</w:t>
      </w:r>
      <w:r w:rsidRPr="006777AE">
        <w:t xml:space="preserve">“ on laiatähenduslik mõiste, ning sellel on rahvusvahelises era- ja avalikus õiguses ning Euroopa Liidu õiguses erinev sisu. Avalikku korda ei defineeri otseselt ei Euroopa Liidu esmane ega teisene õigus, samas on avaliku korra mõistet käsitletud kohtupraktikas. Euroopa Kohus on sedastanud, et mõiste „avalik kord“ eeldab igal juhul lisaks ühiskondliku korra häirimisele ehk igasugusele seaduserikkumisele ka seda, et esineb tõeline, vahetu ja piisavalt tõsine oht, mis kahjustab mõnd ühiskonna põhihuvi. Praktikas võib piir julgeolekuohu ja tõsise avaliku korra ohu vahel olla hägune. </w:t>
      </w:r>
    </w:p>
    <w:p w14:paraId="63547F5F" w14:textId="77777777" w:rsidR="00280FEE" w:rsidRPr="006777AE" w:rsidRDefault="00280FEE" w:rsidP="00280FEE">
      <w:pPr>
        <w:jc w:val="both"/>
      </w:pPr>
    </w:p>
    <w:p w14:paraId="3BA74A83" w14:textId="77777777" w:rsidR="00280FEE" w:rsidRPr="006777AE" w:rsidRDefault="00280FEE" w:rsidP="00280FEE">
      <w:pPr>
        <w:jc w:val="both"/>
      </w:pPr>
      <w:r w:rsidRPr="006777AE">
        <w:t xml:space="preserve">Eesti seadustes on avalik kord defineeritud nii rahvusvahelise eraõiguse seaduses (edaspidi </w:t>
      </w:r>
      <w:r w:rsidRPr="006777AE">
        <w:rPr>
          <w:i/>
        </w:rPr>
        <w:t>REÕS</w:t>
      </w:r>
      <w:r w:rsidRPr="006777AE">
        <w:t xml:space="preserve">) kui ka korrakaitseseaduses (edaspidi </w:t>
      </w:r>
      <w:proofErr w:type="spellStart"/>
      <w:r w:rsidRPr="006777AE">
        <w:rPr>
          <w:i/>
        </w:rPr>
        <w:t>KorS</w:t>
      </w:r>
      <w:proofErr w:type="spellEnd"/>
      <w:r w:rsidRPr="006777AE">
        <w:t xml:space="preserve">). REÕS § 7 mõistes hõlmab avalik kord Eesti õiguse olulisi põhimõtteid. </w:t>
      </w:r>
      <w:proofErr w:type="spellStart"/>
      <w:r w:rsidRPr="006777AE">
        <w:t>KorS-i</w:t>
      </w:r>
      <w:proofErr w:type="spellEnd"/>
      <w:r w:rsidRPr="006777AE">
        <w:t xml:space="preserve"> § 4 kohaselt on avalik kord ühiskonna seisund, milles on tagatud õigusnormide järgimine ning õigushüvede ja isikute subjektiivsete õiguste kaitstus.</w:t>
      </w:r>
      <w:r w:rsidRPr="006777AE">
        <w:rPr>
          <w:vertAlign w:val="superscript"/>
        </w:rPr>
        <w:footnoteReference w:id="38"/>
      </w:r>
      <w:r w:rsidRPr="006777AE">
        <w:t xml:space="preserve"> Avaliku korra kaitseala hõlmab lisaks õigusaktidele ka kogu objektiivset õiguskorda, seejuures mitte ainult õiguskorda kui õigusnormide süsteemi, vaid ka sellele üles ehitatud elukorraldust tervikuna (isikute era- ja avalik-õiguslikud subjektiivseid õigusi, ühiskonna turvalisust ning avaliku võimu ja avalike teenuste toimimist).</w:t>
      </w:r>
      <w:r w:rsidRPr="006777AE">
        <w:rPr>
          <w:vertAlign w:val="superscript"/>
        </w:rPr>
        <w:footnoteReference w:id="39"/>
      </w:r>
      <w:r w:rsidRPr="006777AE">
        <w:t xml:space="preserve"> Riigikohtu praktikas on avaliku korra mõistet analüüsinud ja sellele sisu andnud eelkõige Riigikohtu kriminaalkolleegium. Seda on tehtud näiteks karistusseadustiku §-des 262 ja 263 sätestatud süüteo koosseisude sisustamise kontekstis. Avalikku korda selles tähenduses tuleb mõista kui kommete, normide või reeglitega kinnistatud isikute vahelisi suhteid ühiskonnas, mis tagavad igaühe avaliku kindlustunde ning võimaluse realiseerida oma õigusi, vabadusi ja kohustusi.</w:t>
      </w:r>
      <w:r w:rsidRPr="006777AE">
        <w:rPr>
          <w:vertAlign w:val="superscript"/>
        </w:rPr>
        <w:footnoteReference w:id="40"/>
      </w:r>
    </w:p>
    <w:p w14:paraId="1BE245C1" w14:textId="77777777" w:rsidR="00280FEE" w:rsidRPr="006777AE" w:rsidRDefault="00280FEE" w:rsidP="00280FEE">
      <w:pPr>
        <w:jc w:val="both"/>
      </w:pPr>
    </w:p>
    <w:p w14:paraId="520DFEAC" w14:textId="6EB8B390" w:rsidR="00280FEE" w:rsidRPr="006777AE" w:rsidRDefault="00280FEE" w:rsidP="00655DA7">
      <w:pPr>
        <w:jc w:val="both"/>
      </w:pPr>
      <w:r w:rsidRPr="006777AE">
        <w:t xml:space="preserve">Seega on Eesti õiguses avaliku korra mõistel väga lai tähendus ja seda ka korrakaitseseaduses. Samas ei ole KAOKS piirangu põhjendamisel (julgeolekut </w:t>
      </w:r>
      <w:r w:rsidR="00B32447">
        <w:t xml:space="preserve">või </w:t>
      </w:r>
      <w:r w:rsidRPr="006777AE">
        <w:t xml:space="preserve">avalikku korda ohustava riigi tuvastamisel) vajalik lähtuda korrakaitseseaduses ette nähtud vastava mõiste sisust, kuna tegemist ei ole riikliku järelevalve menetlusega. Eelnõu kohaselt arvestatakse avaliku korra sisustamisel Euroopa Liidu kohtupraktikaga ja lähtutakse avalikule korrale mõju hindamisel lisaks õigusnormidest kinnipidamisele ja ebaseaduslikule tegevusele ka sellest, kas agressorriigi kodanik ning tema poolt kinnisasja omandamine võib reaalselt kahjustada või ohustada mõnda ühiskonna põhihuvi või õiguskorraga kaitstavaid õigushüvesid (elu, tervis, vabadus, vara, looduskeskkond). Igasugune ebaseaduslik tegevus ei viita kohe võimalusele, et isik võib ohustada avalikku korda eelnõu tähenduses. Väiksemat tüüpi rikkumiste (sh väärtegude) ja teistes riikides haldusõigusrikkumiste toimepanemine ei ole üldjuhul piisav, et tuvastada märkimisväärne mõju avalikule korrale. </w:t>
      </w:r>
    </w:p>
    <w:p w14:paraId="0A6DB7D5" w14:textId="77777777" w:rsidR="00280FEE" w:rsidRPr="006777AE" w:rsidRDefault="00280FEE" w:rsidP="00655DA7">
      <w:pPr>
        <w:pStyle w:val="SLONormal"/>
        <w:spacing w:before="0" w:after="0"/>
        <w:rPr>
          <w:rFonts w:cs="Times New Roman"/>
          <w:lang w:val="et-EE"/>
        </w:rPr>
      </w:pPr>
    </w:p>
    <w:p w14:paraId="1D95815A" w14:textId="2E042435" w:rsidR="00432F93" w:rsidRDefault="00161758" w:rsidP="00280FEE">
      <w:pPr>
        <w:jc w:val="both"/>
        <w:rPr>
          <w:rFonts w:eastAsia="Calibri"/>
        </w:rPr>
      </w:pPr>
      <w:r w:rsidRPr="006777AE">
        <w:rPr>
          <w:rFonts w:eastAsia="Calibri"/>
        </w:rPr>
        <w:t>L</w:t>
      </w:r>
      <w:r w:rsidR="00432F93" w:rsidRPr="006777AE">
        <w:rPr>
          <w:rFonts w:eastAsia="Calibri"/>
        </w:rPr>
        <w:t xml:space="preserve">õike </w:t>
      </w:r>
      <w:r w:rsidR="002966A5" w:rsidRPr="006777AE">
        <w:rPr>
          <w:rFonts w:eastAsia="Calibri"/>
        </w:rPr>
        <w:t>4</w:t>
      </w:r>
      <w:r w:rsidR="00432F93" w:rsidRPr="006777AE">
        <w:rPr>
          <w:rFonts w:eastAsia="Calibri"/>
        </w:rPr>
        <w:t xml:space="preserve"> näol on tegemist volitusnormi andmisega</w:t>
      </w:r>
      <w:r w:rsidR="00432F93" w:rsidRPr="00432F93">
        <w:rPr>
          <w:rFonts w:eastAsia="Calibri"/>
        </w:rPr>
        <w:t xml:space="preserve"> Vabariigi Valitsusele määruse kehtestamiseks. Haldusmenetluse seaduse § 88 kohaselt on määrus õigusakt, mille haldusorgan annab piiritlemata arvu juhtude reguleerimiseks. </w:t>
      </w:r>
      <w:r w:rsidR="00432F93">
        <w:rPr>
          <w:rFonts w:eastAsia="Calibri"/>
        </w:rPr>
        <w:t>Julgeoleku</w:t>
      </w:r>
      <w:r w:rsidR="004F3720">
        <w:rPr>
          <w:rFonts w:eastAsia="Calibri"/>
        </w:rPr>
        <w:t xml:space="preserve">le </w:t>
      </w:r>
      <w:r w:rsidR="00B32447">
        <w:rPr>
          <w:rFonts w:eastAsia="Calibri"/>
        </w:rPr>
        <w:t xml:space="preserve">või </w:t>
      </w:r>
      <w:r w:rsidR="004F3720">
        <w:rPr>
          <w:rFonts w:eastAsia="Calibri"/>
        </w:rPr>
        <w:t>avalikule korrale ohtu</w:t>
      </w:r>
      <w:r w:rsidR="00432F93" w:rsidRPr="00CB6B35">
        <w:rPr>
          <w:rFonts w:eastAsia="Calibri"/>
        </w:rPr>
        <w:t xml:space="preserve"> kujutavate riikide loetelu</w:t>
      </w:r>
      <w:r w:rsidR="00432F93" w:rsidRPr="00432F93">
        <w:rPr>
          <w:rFonts w:eastAsia="Calibri"/>
        </w:rPr>
        <w:t xml:space="preserve"> kehtestamine on üldise iseloomuga regulatsioon, mis puudutab ebamäärast hulka isikuid. Kuna </w:t>
      </w:r>
      <w:r w:rsidR="00432F93" w:rsidRPr="00CB6B35">
        <w:rPr>
          <w:rFonts w:eastAsia="Calibri"/>
        </w:rPr>
        <w:t xml:space="preserve">ohtu kujutavate riikide loetelu </w:t>
      </w:r>
      <w:r w:rsidR="00432F93" w:rsidRPr="00432F93">
        <w:rPr>
          <w:rFonts w:eastAsia="Calibri"/>
        </w:rPr>
        <w:t xml:space="preserve">määramine toob kaasa </w:t>
      </w:r>
      <w:proofErr w:type="spellStart"/>
      <w:r w:rsidR="00432F93" w:rsidRPr="00432F93">
        <w:rPr>
          <w:rFonts w:eastAsia="Calibri"/>
        </w:rPr>
        <w:t>üldkohustuslikud</w:t>
      </w:r>
      <w:proofErr w:type="spellEnd"/>
      <w:r w:rsidR="00432F93" w:rsidRPr="00432F93">
        <w:rPr>
          <w:rFonts w:eastAsia="Calibri"/>
        </w:rPr>
        <w:t xml:space="preserve"> käitumisnormid ja võimalikud piirangud isikute põhiõigustele, peab selline regulatsioon olema kehtestatud </w:t>
      </w:r>
      <w:proofErr w:type="spellStart"/>
      <w:r w:rsidR="00432F93" w:rsidRPr="00432F93">
        <w:rPr>
          <w:rFonts w:eastAsia="Calibri"/>
        </w:rPr>
        <w:t>õigustloova</w:t>
      </w:r>
      <w:proofErr w:type="spellEnd"/>
      <w:r w:rsidR="00432F93" w:rsidRPr="00432F93">
        <w:rPr>
          <w:rFonts w:eastAsia="Calibri"/>
        </w:rPr>
        <w:t xml:space="preserve"> aktiga ehk määrusega.</w:t>
      </w:r>
      <w:r w:rsidR="00043DA9">
        <w:rPr>
          <w:rFonts w:eastAsia="Calibri"/>
        </w:rPr>
        <w:t xml:space="preserve"> </w:t>
      </w:r>
    </w:p>
    <w:p w14:paraId="171AD0CD" w14:textId="77777777" w:rsidR="00043DA9" w:rsidRDefault="00043DA9" w:rsidP="00A422F9">
      <w:pPr>
        <w:jc w:val="both"/>
        <w:rPr>
          <w:rFonts w:eastAsia="Calibri"/>
        </w:rPr>
      </w:pPr>
    </w:p>
    <w:p w14:paraId="0DF48E3E" w14:textId="5CE96188" w:rsidR="00043DA9" w:rsidRDefault="00B9669A" w:rsidP="00A422F9">
      <w:pPr>
        <w:jc w:val="both"/>
        <w:rPr>
          <w:rFonts w:eastAsia="Calibri"/>
        </w:rPr>
      </w:pPr>
      <w:r>
        <w:rPr>
          <w:rFonts w:eastAsia="Calibri"/>
        </w:rPr>
        <w:t>V</w:t>
      </w:r>
      <w:r w:rsidR="00043DA9">
        <w:rPr>
          <w:rFonts w:eastAsia="Calibri"/>
        </w:rPr>
        <w:t xml:space="preserve">olitusnorm on kooskõlas </w:t>
      </w:r>
      <w:r w:rsidR="009A3830">
        <w:rPr>
          <w:rFonts w:eastAsia="Calibri"/>
        </w:rPr>
        <w:t>põhiseadusega</w:t>
      </w:r>
      <w:r w:rsidR="00043DA9">
        <w:rPr>
          <w:rFonts w:eastAsia="Calibri"/>
        </w:rPr>
        <w:t xml:space="preserve">. </w:t>
      </w:r>
      <w:r w:rsidR="00043DA9" w:rsidRPr="00043DA9">
        <w:rPr>
          <w:rFonts w:eastAsia="Calibri"/>
        </w:rPr>
        <w:t xml:space="preserve">Riigikohus on oma lahendites rõhutanud, et PS § 32 lg 2 teine lause näeb ette omandiõiguse piiramiseks lihtsa seadusreservatsiooni. Seega võib omandiõigust piirata mis tahes eesmärgil, mis ei ole </w:t>
      </w:r>
      <w:r w:rsidR="009A3830">
        <w:rPr>
          <w:rFonts w:eastAsia="Calibri"/>
        </w:rPr>
        <w:t xml:space="preserve">põhiseadusega </w:t>
      </w:r>
      <w:r w:rsidR="00043DA9" w:rsidRPr="00043DA9">
        <w:rPr>
          <w:rFonts w:eastAsia="Calibri"/>
        </w:rPr>
        <w:t xml:space="preserve">vastuolus (vt nt </w:t>
      </w:r>
      <w:proofErr w:type="spellStart"/>
      <w:r w:rsidR="00043DA9" w:rsidRPr="00043DA9">
        <w:rPr>
          <w:rFonts w:eastAsia="Calibri"/>
        </w:rPr>
        <w:t>RKPJKo</w:t>
      </w:r>
      <w:proofErr w:type="spellEnd"/>
      <w:r w:rsidR="00043DA9" w:rsidRPr="00043DA9">
        <w:rPr>
          <w:rFonts w:eastAsia="Calibri"/>
        </w:rPr>
        <w:t xml:space="preserve"> 17.04.2012, 3-4-1-25-11, p 37). Omandiõiguse piiranguid võib seada formaalse seadusega või seaduses sisalduva ja nõuetele vastava volitusnormi alusel. Omandipõhiõiguse kitsendused ei tohi olla ebaproportsionaalsed ega piirata omanikke ebamõistlikult. Omandipõhiõiguse kitsendused ei tohi vastuollu minna ka üldiste võrdsuspõhimõtetega.</w:t>
      </w:r>
      <w:r w:rsidR="00043DA9">
        <w:rPr>
          <w:rFonts w:eastAsia="Calibri"/>
        </w:rPr>
        <w:t xml:space="preserve"> </w:t>
      </w:r>
    </w:p>
    <w:p w14:paraId="508FC8A4" w14:textId="77777777" w:rsidR="007C6BD9" w:rsidRDefault="007C6BD9" w:rsidP="00A422F9">
      <w:pPr>
        <w:jc w:val="both"/>
        <w:rPr>
          <w:rFonts w:eastAsia="Calibri"/>
        </w:rPr>
      </w:pPr>
    </w:p>
    <w:p w14:paraId="38373BC6" w14:textId="46057077" w:rsidR="00092DD0" w:rsidRPr="00092DD0" w:rsidRDefault="007C6BD9" w:rsidP="00A422F9">
      <w:pPr>
        <w:jc w:val="both"/>
        <w:rPr>
          <w:rFonts w:eastAsia="Calibri"/>
        </w:rPr>
      </w:pPr>
      <w:r>
        <w:rPr>
          <w:rFonts w:eastAsia="Calibri"/>
        </w:rPr>
        <w:t>Vastav k</w:t>
      </w:r>
      <w:r w:rsidRPr="007C6BD9">
        <w:rPr>
          <w:rFonts w:eastAsia="Calibri"/>
        </w:rPr>
        <w:t>innisasja omandamise piirang on ennetav</w:t>
      </w:r>
      <w:r w:rsidR="009C0804">
        <w:rPr>
          <w:rFonts w:eastAsia="Calibri"/>
        </w:rPr>
        <w:t xml:space="preserve"> ja riskipõhine</w:t>
      </w:r>
      <w:r w:rsidRPr="007C6BD9">
        <w:rPr>
          <w:rFonts w:eastAsia="Calibri"/>
        </w:rPr>
        <w:t xml:space="preserve"> meede, </w:t>
      </w:r>
      <w:r>
        <w:rPr>
          <w:rFonts w:eastAsia="Calibri"/>
        </w:rPr>
        <w:t>mille eesmärk on tagada riigi julgeolek.</w:t>
      </w:r>
      <w:r w:rsidR="00092DD0">
        <w:rPr>
          <w:rFonts w:eastAsia="Calibri"/>
        </w:rPr>
        <w:t xml:space="preserve"> </w:t>
      </w:r>
      <w:r w:rsidR="00EA44A8" w:rsidRPr="00092DD0">
        <w:rPr>
          <w:rFonts w:eastAsia="Calibri"/>
        </w:rPr>
        <w:t>Oht Eesti riigi julgeolekule tähendab olukorda, kus mõne riigi tegevus, praktikad või strateegilised eesmärgid võivad kahjustada Eesti suveräänsust, territoriaalset terviklikkust, põhiseaduslikku korda või olulisi julgeolekuhuve.</w:t>
      </w:r>
      <w:r w:rsidR="00EA44A8">
        <w:rPr>
          <w:rFonts w:eastAsia="Calibri"/>
        </w:rPr>
        <w:t xml:space="preserve"> </w:t>
      </w:r>
      <w:r w:rsidR="00092DD0">
        <w:rPr>
          <w:rFonts w:eastAsia="Calibri"/>
        </w:rPr>
        <w:t>O</w:t>
      </w:r>
      <w:r w:rsidR="00092DD0" w:rsidRPr="00092DD0">
        <w:rPr>
          <w:rFonts w:eastAsia="Calibri"/>
        </w:rPr>
        <w:t>hu sisustamisel lähtutakse riigi julgeoleku terviklikust käsitlusest, mis hõlmab nii sõjalisi, poliitilisi, majanduslikke kui ka hübriidseid mõjutustegevuse vorme.</w:t>
      </w:r>
      <w:r w:rsidR="00092DD0">
        <w:rPr>
          <w:rFonts w:eastAsia="Calibri"/>
        </w:rPr>
        <w:t xml:space="preserve"> </w:t>
      </w:r>
      <w:r w:rsidR="00092DD0" w:rsidRPr="00092DD0">
        <w:rPr>
          <w:rFonts w:eastAsia="Calibri"/>
        </w:rPr>
        <w:t>Hinnang tugineb</w:t>
      </w:r>
      <w:r w:rsidR="00092DD0">
        <w:rPr>
          <w:rFonts w:eastAsia="Calibri"/>
        </w:rPr>
        <w:t xml:space="preserve"> muu hulgas</w:t>
      </w:r>
      <w:r w:rsidR="00092DD0" w:rsidRPr="00092DD0">
        <w:rPr>
          <w:rFonts w:eastAsia="Calibri"/>
        </w:rPr>
        <w:t>:</w:t>
      </w:r>
    </w:p>
    <w:p w14:paraId="37F39EFD" w14:textId="18483454" w:rsidR="00092DD0" w:rsidRPr="00D62378" w:rsidRDefault="00EA44A8" w:rsidP="00D62378">
      <w:pPr>
        <w:pStyle w:val="Loendilik"/>
        <w:numPr>
          <w:ilvl w:val="0"/>
          <w:numId w:val="158"/>
        </w:numPr>
        <w:ind w:left="284" w:hanging="284"/>
        <w:rPr>
          <w:rFonts w:eastAsia="Calibri"/>
        </w:rPr>
      </w:pPr>
      <w:r>
        <w:rPr>
          <w:rFonts w:eastAsia="Calibri"/>
        </w:rPr>
        <w:t xml:space="preserve">vastava </w:t>
      </w:r>
      <w:r w:rsidR="00092DD0" w:rsidRPr="00D62378">
        <w:rPr>
          <w:rFonts w:eastAsia="Calibri"/>
        </w:rPr>
        <w:t xml:space="preserve">riigi </w:t>
      </w:r>
      <w:proofErr w:type="spellStart"/>
      <w:r w:rsidR="00092DD0" w:rsidRPr="00D62378">
        <w:rPr>
          <w:rFonts w:eastAsia="Calibri"/>
        </w:rPr>
        <w:t>välis</w:t>
      </w:r>
      <w:proofErr w:type="spellEnd"/>
      <w:r w:rsidR="00092DD0" w:rsidRPr="00D62378">
        <w:rPr>
          <w:rFonts w:eastAsia="Calibri"/>
        </w:rPr>
        <w:t>- ja julgeolekupoliitilisel käitumisel,</w:t>
      </w:r>
    </w:p>
    <w:p w14:paraId="18272DB9" w14:textId="2D241746" w:rsidR="00092DD0" w:rsidRPr="00D62378" w:rsidRDefault="00092DD0" w:rsidP="00D62378">
      <w:pPr>
        <w:pStyle w:val="Loendilik"/>
        <w:numPr>
          <w:ilvl w:val="0"/>
          <w:numId w:val="158"/>
        </w:numPr>
        <w:ind w:left="284" w:hanging="284"/>
        <w:rPr>
          <w:rFonts w:eastAsia="Calibri"/>
        </w:rPr>
      </w:pPr>
      <w:r w:rsidRPr="00D62378">
        <w:rPr>
          <w:rFonts w:eastAsia="Calibri"/>
        </w:rPr>
        <w:t xml:space="preserve">selle riigi varasematel või teadaolevatel </w:t>
      </w:r>
      <w:r w:rsidR="009A3830">
        <w:rPr>
          <w:rFonts w:eastAsia="Calibri"/>
        </w:rPr>
        <w:t>(</w:t>
      </w:r>
      <w:r w:rsidRPr="00D62378">
        <w:rPr>
          <w:rFonts w:eastAsia="Calibri"/>
        </w:rPr>
        <w:t>mõjutus</w:t>
      </w:r>
      <w:r w:rsidR="009A3830">
        <w:rPr>
          <w:rFonts w:eastAsia="Calibri"/>
        </w:rPr>
        <w:t>)</w:t>
      </w:r>
      <w:r w:rsidRPr="00D62378">
        <w:rPr>
          <w:rFonts w:eastAsia="Calibri"/>
        </w:rPr>
        <w:t>tegevuse mustritel,</w:t>
      </w:r>
    </w:p>
    <w:p w14:paraId="3211D592" w14:textId="77777777" w:rsidR="00092DD0" w:rsidRPr="00D62378" w:rsidRDefault="00092DD0" w:rsidP="00D62378">
      <w:pPr>
        <w:pStyle w:val="Loendilik"/>
        <w:numPr>
          <w:ilvl w:val="0"/>
          <w:numId w:val="158"/>
        </w:numPr>
        <w:ind w:left="284" w:hanging="284"/>
        <w:rPr>
          <w:rFonts w:eastAsia="Calibri"/>
        </w:rPr>
      </w:pPr>
      <w:r w:rsidRPr="00D62378">
        <w:rPr>
          <w:rFonts w:eastAsia="Calibri"/>
        </w:rPr>
        <w:t>rahvusvaheliste organisatsioonide analüüsidel,</w:t>
      </w:r>
    </w:p>
    <w:p w14:paraId="2B0E98D1" w14:textId="713B00D4" w:rsidR="007C6BD9" w:rsidRPr="00D62378" w:rsidRDefault="00092DD0" w:rsidP="00D62378">
      <w:pPr>
        <w:pStyle w:val="Loendilik"/>
        <w:numPr>
          <w:ilvl w:val="0"/>
          <w:numId w:val="158"/>
        </w:numPr>
        <w:ind w:left="284" w:hanging="284"/>
        <w:rPr>
          <w:rFonts w:eastAsia="Calibri"/>
        </w:rPr>
      </w:pPr>
      <w:r w:rsidRPr="00D62378">
        <w:rPr>
          <w:rFonts w:eastAsia="Calibri"/>
        </w:rPr>
        <w:t>Eesti julgeolekuasutuste riskihinnangutel.</w:t>
      </w:r>
    </w:p>
    <w:p w14:paraId="3C9DC305" w14:textId="77777777" w:rsidR="00D20770" w:rsidRDefault="00D20770" w:rsidP="00A422F9">
      <w:pPr>
        <w:jc w:val="both"/>
        <w:rPr>
          <w:rFonts w:eastAsia="Calibri"/>
        </w:rPr>
      </w:pPr>
    </w:p>
    <w:p w14:paraId="4FDDDEF6" w14:textId="40802146" w:rsidR="00E161FC" w:rsidRPr="00E161FC" w:rsidRDefault="00E161FC" w:rsidP="00E161FC">
      <w:pPr>
        <w:jc w:val="both"/>
        <w:rPr>
          <w:rFonts w:eastAsia="Calibri"/>
        </w:rPr>
      </w:pPr>
      <w:r w:rsidRPr="00E161FC">
        <w:rPr>
          <w:rFonts w:eastAsia="Calibri"/>
        </w:rPr>
        <w:t>Vabariigi Valitsuse kehtestatav nimekiri ei ole poliitiline hinnang, vaid proportsionaalne ja dünaamiline riskihaldusmeede.</w:t>
      </w:r>
      <w:r>
        <w:rPr>
          <w:rFonts w:eastAsia="Calibri"/>
        </w:rPr>
        <w:t xml:space="preserve"> </w:t>
      </w:r>
      <w:r w:rsidRPr="00E161FC">
        <w:rPr>
          <w:rFonts w:eastAsia="Calibri"/>
        </w:rPr>
        <w:t>Nimekirja lisatakse riigid, mille puhul on tuvastatud:</w:t>
      </w:r>
    </w:p>
    <w:p w14:paraId="0136AE21" w14:textId="132D6B64" w:rsidR="00E161FC" w:rsidRPr="00D62378" w:rsidRDefault="00E161FC" w:rsidP="00D62378">
      <w:pPr>
        <w:pStyle w:val="Loendilik"/>
        <w:numPr>
          <w:ilvl w:val="0"/>
          <w:numId w:val="160"/>
        </w:numPr>
        <w:spacing w:line="240" w:lineRule="auto"/>
        <w:ind w:left="284" w:hanging="284"/>
        <w:rPr>
          <w:rFonts w:eastAsia="Calibri"/>
        </w:rPr>
      </w:pPr>
      <w:r w:rsidRPr="00D62378">
        <w:rPr>
          <w:rFonts w:eastAsia="Calibri"/>
        </w:rPr>
        <w:t xml:space="preserve">süstemaatiline tegevus, mis on vastuolus rahvusvahelise õiguse normide või Euroopa </w:t>
      </w:r>
      <w:r w:rsidR="009A3830" w:rsidRPr="00D62378">
        <w:rPr>
          <w:rFonts w:eastAsia="Calibri"/>
        </w:rPr>
        <w:t>julgeoleku</w:t>
      </w:r>
      <w:r w:rsidR="009A3830">
        <w:rPr>
          <w:rFonts w:eastAsia="Calibri"/>
        </w:rPr>
        <w:t>huvidega</w:t>
      </w:r>
      <w:r w:rsidRPr="00D62378">
        <w:rPr>
          <w:rFonts w:eastAsia="Calibri"/>
        </w:rPr>
        <w:t>;</w:t>
      </w:r>
    </w:p>
    <w:p w14:paraId="29C2D459" w14:textId="44746D7E" w:rsidR="00E161FC" w:rsidRPr="0080271B" w:rsidRDefault="00E161FC" w:rsidP="00D62378">
      <w:pPr>
        <w:pStyle w:val="Loendilik"/>
        <w:numPr>
          <w:ilvl w:val="0"/>
          <w:numId w:val="160"/>
        </w:numPr>
        <w:spacing w:line="240" w:lineRule="auto"/>
        <w:ind w:left="284" w:hanging="284"/>
        <w:rPr>
          <w:rFonts w:eastAsia="Calibri"/>
        </w:rPr>
      </w:pPr>
      <w:r w:rsidRPr="00D62378">
        <w:rPr>
          <w:rFonts w:eastAsia="Calibri"/>
        </w:rPr>
        <w:t xml:space="preserve">tõenäosus, et nende riikide kodanikke </w:t>
      </w:r>
      <w:r w:rsidR="007E571C">
        <w:rPr>
          <w:rFonts w:eastAsia="Calibri"/>
        </w:rPr>
        <w:t xml:space="preserve">või juriidilisi isikuid </w:t>
      </w:r>
      <w:r w:rsidRPr="00D62378">
        <w:rPr>
          <w:rFonts w:eastAsia="Calibri"/>
        </w:rPr>
        <w:t xml:space="preserve">kasutatakse Eesti </w:t>
      </w:r>
      <w:r w:rsidR="00346B71">
        <w:rPr>
          <w:rFonts w:eastAsia="Calibri"/>
        </w:rPr>
        <w:t xml:space="preserve">julgeoleku </w:t>
      </w:r>
      <w:r w:rsidRPr="00D62378">
        <w:rPr>
          <w:rFonts w:eastAsia="Calibri"/>
        </w:rPr>
        <w:t xml:space="preserve">vastu suunatud </w:t>
      </w:r>
      <w:r w:rsidR="009A3830">
        <w:rPr>
          <w:rFonts w:eastAsia="Calibri"/>
        </w:rPr>
        <w:t>(</w:t>
      </w:r>
      <w:r w:rsidRPr="0080271B">
        <w:rPr>
          <w:rFonts w:eastAsia="Calibri"/>
        </w:rPr>
        <w:t>mõjutus</w:t>
      </w:r>
      <w:r w:rsidR="009A3830">
        <w:rPr>
          <w:rFonts w:eastAsia="Calibri"/>
        </w:rPr>
        <w:t>)</w:t>
      </w:r>
      <w:r w:rsidRPr="0080271B">
        <w:rPr>
          <w:rFonts w:eastAsia="Calibri"/>
        </w:rPr>
        <w:t>tegevuseks;</w:t>
      </w:r>
    </w:p>
    <w:p w14:paraId="1B7F68C9" w14:textId="43B61CB0" w:rsidR="00E161FC" w:rsidRPr="0080271B" w:rsidRDefault="00E161FC" w:rsidP="00D62378">
      <w:pPr>
        <w:pStyle w:val="Loendilik"/>
        <w:numPr>
          <w:ilvl w:val="0"/>
          <w:numId w:val="160"/>
        </w:numPr>
        <w:spacing w:line="240" w:lineRule="auto"/>
        <w:ind w:left="284" w:hanging="284"/>
        <w:rPr>
          <w:rFonts w:eastAsia="Calibri"/>
        </w:rPr>
      </w:pPr>
      <w:r w:rsidRPr="0080271B">
        <w:rPr>
          <w:rFonts w:eastAsia="Calibri"/>
        </w:rPr>
        <w:t xml:space="preserve">risk, et selliste </w:t>
      </w:r>
      <w:r w:rsidR="007E571C" w:rsidRPr="0080271B">
        <w:rPr>
          <w:rFonts w:eastAsia="Calibri"/>
        </w:rPr>
        <w:t xml:space="preserve">füüsiliste ja juriidiliste </w:t>
      </w:r>
      <w:r w:rsidRPr="0080271B">
        <w:rPr>
          <w:rFonts w:eastAsia="Calibri"/>
        </w:rPr>
        <w:t>isikute kinnisvaraomand Eestis võib olla kasutatav riikliku survevahendina</w:t>
      </w:r>
      <w:r w:rsidR="00D62378" w:rsidRPr="0080271B">
        <w:rPr>
          <w:rFonts w:eastAsia="Calibri"/>
        </w:rPr>
        <w:t xml:space="preserve">, </w:t>
      </w:r>
      <w:r w:rsidR="00280E40">
        <w:rPr>
          <w:rFonts w:eastAsia="Calibri"/>
        </w:rPr>
        <w:t>luure- ja mõjutustegevuse</w:t>
      </w:r>
      <w:r w:rsidR="00AF1A82" w:rsidRPr="0080271B">
        <w:rPr>
          <w:rFonts w:eastAsia="Calibri"/>
        </w:rPr>
        <w:t xml:space="preserve">, </w:t>
      </w:r>
      <w:r w:rsidR="00D62378" w:rsidRPr="0080271B">
        <w:rPr>
          <w:rFonts w:eastAsia="Calibri"/>
        </w:rPr>
        <w:t>sabotaaži, eelpositsioonide loomise eesmärgil</w:t>
      </w:r>
      <w:r w:rsidR="009A3830">
        <w:rPr>
          <w:rFonts w:eastAsia="Calibri"/>
        </w:rPr>
        <w:t xml:space="preserve">, </w:t>
      </w:r>
      <w:r w:rsidR="0080271B">
        <w:rPr>
          <w:rFonts w:eastAsia="Calibri"/>
        </w:rPr>
        <w:t xml:space="preserve">teatud </w:t>
      </w:r>
      <w:r w:rsidRPr="0080271B">
        <w:rPr>
          <w:rFonts w:eastAsia="Calibri"/>
        </w:rPr>
        <w:t>infrastruktuuril</w:t>
      </w:r>
      <w:r w:rsidR="0080271B" w:rsidRPr="0080271B">
        <w:rPr>
          <w:rFonts w:eastAsia="Calibri"/>
        </w:rPr>
        <w:t>e</w:t>
      </w:r>
      <w:r w:rsidRPr="0080271B">
        <w:rPr>
          <w:rFonts w:eastAsia="Calibri"/>
        </w:rPr>
        <w:t xml:space="preserve"> ligipääsu loomiseks</w:t>
      </w:r>
      <w:r w:rsidR="009A3830">
        <w:rPr>
          <w:rFonts w:eastAsia="Calibri"/>
        </w:rPr>
        <w:t xml:space="preserve"> või muul julgeolekut või avalikku korda ohustaval viisil</w:t>
      </w:r>
      <w:r w:rsidRPr="0080271B">
        <w:rPr>
          <w:rFonts w:eastAsia="Calibri"/>
        </w:rPr>
        <w:t>.</w:t>
      </w:r>
    </w:p>
    <w:p w14:paraId="0F37C60D" w14:textId="77777777" w:rsidR="00E161FC" w:rsidRDefault="00E161FC" w:rsidP="00A422F9">
      <w:pPr>
        <w:jc w:val="both"/>
        <w:rPr>
          <w:rFonts w:eastAsia="Calibri"/>
        </w:rPr>
      </w:pPr>
    </w:p>
    <w:p w14:paraId="1A0F05FD" w14:textId="3F48E139" w:rsidR="009C0804" w:rsidRDefault="009C0804" w:rsidP="00A422F9">
      <w:pPr>
        <w:jc w:val="both"/>
        <w:rPr>
          <w:rFonts w:eastAsia="Calibri"/>
        </w:rPr>
      </w:pPr>
      <w:r>
        <w:rPr>
          <w:rFonts w:eastAsia="Calibri"/>
        </w:rPr>
        <w:t xml:space="preserve">Eelõuga kavandatav </w:t>
      </w:r>
      <w:r w:rsidRPr="009C0804">
        <w:rPr>
          <w:rFonts w:eastAsia="Calibri"/>
        </w:rPr>
        <w:t>meede on kooskõlas</w:t>
      </w:r>
      <w:r>
        <w:rPr>
          <w:rFonts w:eastAsia="Calibri"/>
        </w:rPr>
        <w:t xml:space="preserve"> muu hulgas</w:t>
      </w:r>
      <w:r w:rsidRPr="009C0804">
        <w:rPr>
          <w:rFonts w:eastAsia="Calibri"/>
        </w:rPr>
        <w:t xml:space="preserve"> põhiseaduse §‑ga 11, mis lubab õigusi piirata, kui see on demokraatlikus ühiskonnas vajalik, sh riigi julgeoleku tagamiseks</w:t>
      </w:r>
      <w:r>
        <w:rPr>
          <w:rFonts w:eastAsia="Calibri"/>
        </w:rPr>
        <w:t xml:space="preserve">. Loodav </w:t>
      </w:r>
      <w:r w:rsidRPr="009C0804">
        <w:rPr>
          <w:rFonts w:eastAsia="Calibri"/>
        </w:rPr>
        <w:t>süsteem on läbipaistev, ennustatav ja võimaldab valitsusel muuta nimekirja vastavalt muutuvatele rahvusvahelistele riskidele.</w:t>
      </w:r>
    </w:p>
    <w:p w14:paraId="4B326574" w14:textId="56140B06" w:rsidR="000133B9" w:rsidRDefault="000133B9" w:rsidP="00A422F9">
      <w:pPr>
        <w:jc w:val="both"/>
        <w:rPr>
          <w:rFonts w:eastAsia="Calibri"/>
        </w:rPr>
      </w:pPr>
    </w:p>
    <w:p w14:paraId="3C4F5F03" w14:textId="5CF7D052" w:rsidR="004E7C45" w:rsidRPr="004E7C45" w:rsidRDefault="004E7C45" w:rsidP="004E7C45">
      <w:pPr>
        <w:rPr>
          <w:rFonts w:eastAsia="Calibri"/>
        </w:rPr>
      </w:pPr>
      <w:r w:rsidRPr="00BC6B73">
        <w:rPr>
          <w:rFonts w:eastAsia="Calibri"/>
          <w:b/>
          <w:bCs/>
          <w:kern w:val="0"/>
          <w14:ligatures w14:val="none"/>
        </w:rPr>
        <w:t>Eelnõu § 1 punktiga</w:t>
      </w:r>
      <w:r>
        <w:rPr>
          <w:rFonts w:eastAsia="Calibri"/>
          <w:b/>
          <w:bCs/>
          <w:kern w:val="0"/>
          <w14:ligatures w14:val="none"/>
        </w:rPr>
        <w:t xml:space="preserve"> 1</w:t>
      </w:r>
      <w:r w:rsidR="0073076D">
        <w:rPr>
          <w:rFonts w:eastAsia="Calibri"/>
          <w:b/>
          <w:bCs/>
          <w:kern w:val="0"/>
          <w14:ligatures w14:val="none"/>
        </w:rPr>
        <w:t>6</w:t>
      </w:r>
      <w:r>
        <w:rPr>
          <w:rFonts w:eastAsia="Calibri"/>
          <w:b/>
          <w:bCs/>
          <w:kern w:val="0"/>
          <w14:ligatures w14:val="none"/>
        </w:rPr>
        <w:t xml:space="preserve"> </w:t>
      </w:r>
      <w:r>
        <w:rPr>
          <w:rFonts w:eastAsia="Calibri"/>
          <w:kern w:val="0"/>
          <w14:ligatures w14:val="none"/>
        </w:rPr>
        <w:t xml:space="preserve">täiendatakse </w:t>
      </w:r>
      <w:r w:rsidRPr="004E7C45">
        <w:rPr>
          <w:rFonts w:eastAsia="Calibri"/>
        </w:rPr>
        <w:t>seaduse 3. peatükki §-ga 10</w:t>
      </w:r>
      <w:r w:rsidRPr="00485C2E">
        <w:rPr>
          <w:rFonts w:eastAsia="Calibri"/>
          <w:vertAlign w:val="superscript"/>
        </w:rPr>
        <w:t>2</w:t>
      </w:r>
      <w:r w:rsidRPr="004E7C45">
        <w:rPr>
          <w:rFonts w:eastAsia="Calibri"/>
        </w:rPr>
        <w:t xml:space="preserve"> järgmises sõnastuses:</w:t>
      </w:r>
    </w:p>
    <w:p w14:paraId="4BFCBF98" w14:textId="77777777" w:rsidR="004E7C45" w:rsidRPr="004E7C45" w:rsidRDefault="004E7C45" w:rsidP="004E7C45">
      <w:pPr>
        <w:jc w:val="both"/>
        <w:rPr>
          <w:rFonts w:eastAsia="Calibri"/>
          <w:kern w:val="0"/>
          <w14:ligatures w14:val="none"/>
        </w:rPr>
      </w:pPr>
      <w:r w:rsidRPr="004E7C45">
        <w:rPr>
          <w:rFonts w:eastAsia="Calibri"/>
          <w:kern w:val="0"/>
          <w14:ligatures w14:val="none"/>
        </w:rPr>
        <w:t>„</w:t>
      </w:r>
      <w:r w:rsidRPr="00485C2E">
        <w:rPr>
          <w:rFonts w:eastAsia="Calibri"/>
          <w:b/>
          <w:kern w:val="0"/>
          <w14:ligatures w14:val="none"/>
        </w:rPr>
        <w:t>§ 10</w:t>
      </w:r>
      <w:r w:rsidRPr="00485C2E">
        <w:rPr>
          <w:rFonts w:eastAsia="Calibri"/>
          <w:b/>
          <w:kern w:val="0"/>
          <w:vertAlign w:val="superscript"/>
          <w14:ligatures w14:val="none"/>
        </w:rPr>
        <w:t>2</w:t>
      </w:r>
      <w:r w:rsidRPr="00485C2E">
        <w:rPr>
          <w:rFonts w:eastAsia="Calibri"/>
          <w:b/>
          <w:kern w:val="0"/>
          <w14:ligatures w14:val="none"/>
        </w:rPr>
        <w:t>. Riigi julgeoleku tagamiseks kehtestatud kinnisasja omandamise nõuetele vastavuse kontrollimine</w:t>
      </w:r>
    </w:p>
    <w:p w14:paraId="3A4F0B54" w14:textId="47533903" w:rsidR="004E7C45" w:rsidRPr="004E7C45" w:rsidRDefault="004E7C45" w:rsidP="004E7C45">
      <w:pPr>
        <w:jc w:val="both"/>
        <w:rPr>
          <w:rFonts w:eastAsia="Calibri"/>
          <w:kern w:val="0"/>
          <w14:ligatures w14:val="none"/>
        </w:rPr>
      </w:pPr>
      <w:r w:rsidRPr="004E7C45">
        <w:rPr>
          <w:rFonts w:eastAsia="Calibri"/>
          <w:kern w:val="0"/>
          <w14:ligatures w14:val="none"/>
        </w:rPr>
        <w:t>(1) Käesoleva seaduse §</w:t>
      </w:r>
      <w:r w:rsidR="00DF64AD">
        <w:rPr>
          <w:rFonts w:eastAsia="Calibri"/>
          <w:kern w:val="0"/>
          <w14:ligatures w14:val="none"/>
        </w:rPr>
        <w:t>-des</w:t>
      </w:r>
      <w:r w:rsidRPr="004E7C45">
        <w:rPr>
          <w:rFonts w:eastAsia="Calibri"/>
          <w:kern w:val="0"/>
          <w14:ligatures w14:val="none"/>
        </w:rPr>
        <w:t xml:space="preserve"> 10 ja 10</w:t>
      </w:r>
      <w:r w:rsidRPr="00485C2E">
        <w:rPr>
          <w:rFonts w:eastAsia="Calibri"/>
          <w:kern w:val="0"/>
          <w:vertAlign w:val="superscript"/>
          <w14:ligatures w14:val="none"/>
        </w:rPr>
        <w:t>1</w:t>
      </w:r>
      <w:r w:rsidRPr="004E7C45">
        <w:rPr>
          <w:rFonts w:eastAsia="Calibri"/>
          <w:kern w:val="0"/>
          <w14:ligatures w14:val="none"/>
        </w:rPr>
        <w:t xml:space="preserve"> sätestatud nõuetele vastavust kinnisasja omandamise korral kontrollib notar, kohtutäitur, pankrotihaldur, riigivara võõrandaja, kohaliku omavalitsuse üksus ning Maa- ja Ruumiamet.</w:t>
      </w:r>
    </w:p>
    <w:p w14:paraId="05725895" w14:textId="7A6099B7" w:rsidR="004E7C45" w:rsidRPr="004E7C45" w:rsidRDefault="004E7C45" w:rsidP="004E7C45">
      <w:pPr>
        <w:jc w:val="both"/>
        <w:rPr>
          <w:rFonts w:eastAsia="Calibri"/>
          <w:kern w:val="0"/>
          <w14:ligatures w14:val="none"/>
        </w:rPr>
      </w:pPr>
      <w:r w:rsidRPr="004E7C45">
        <w:rPr>
          <w:rFonts w:eastAsia="Calibri"/>
          <w:kern w:val="0"/>
          <w14:ligatures w14:val="none"/>
        </w:rPr>
        <w:t xml:space="preserve">(2) Füüsilisest isikust kinnisasja omandaja elamisloa </w:t>
      </w:r>
      <w:r w:rsidR="000B2FCA">
        <w:rPr>
          <w:rFonts w:eastAsia="Calibri"/>
          <w:kern w:val="0"/>
          <w14:ligatures w14:val="none"/>
        </w:rPr>
        <w:t xml:space="preserve">andmeid </w:t>
      </w:r>
      <w:r w:rsidRPr="004E7C45">
        <w:rPr>
          <w:rFonts w:eastAsia="Calibri"/>
          <w:kern w:val="0"/>
          <w14:ligatures w14:val="none"/>
        </w:rPr>
        <w:t xml:space="preserve">ja kodakondsust kontrollitakse </w:t>
      </w:r>
      <w:r w:rsidR="000B2FCA">
        <w:rPr>
          <w:rFonts w:eastAsia="Calibri"/>
          <w:kern w:val="0"/>
          <w14:ligatures w14:val="none"/>
        </w:rPr>
        <w:t xml:space="preserve">Eesti rahvastikuregistri </w:t>
      </w:r>
      <w:r w:rsidRPr="004E7C45">
        <w:rPr>
          <w:rFonts w:eastAsia="Calibri"/>
          <w:kern w:val="0"/>
          <w14:ligatures w14:val="none"/>
        </w:rPr>
        <w:t>andmete alusel.</w:t>
      </w:r>
      <w:r w:rsidR="000B2FCA">
        <w:rPr>
          <w:rFonts w:eastAsia="Calibri"/>
          <w:kern w:val="0"/>
          <w14:ligatures w14:val="none"/>
        </w:rPr>
        <w:t xml:space="preserve"> </w:t>
      </w:r>
      <w:r w:rsidR="000B2FCA" w:rsidRPr="000B2FCA">
        <w:rPr>
          <w:rFonts w:eastAsia="Calibri"/>
          <w:kern w:val="0"/>
          <w14:ligatures w14:val="none"/>
        </w:rPr>
        <w:t>Kui füüsilisest isikust kinnisasja omandaja ei ole Eesti rahvastikuregistri andmesubjekt, tuginetakse andmete kontrollimisel tema isikut tõendavale dokumendile või asjakohasel juhul selle koopial</w:t>
      </w:r>
      <w:r w:rsidR="000B2FCA">
        <w:rPr>
          <w:rFonts w:eastAsia="Calibri"/>
          <w:kern w:val="0"/>
          <w14:ligatures w14:val="none"/>
        </w:rPr>
        <w:t>e.</w:t>
      </w:r>
    </w:p>
    <w:p w14:paraId="7365B8A1" w14:textId="77777777" w:rsidR="000B2FCA" w:rsidRDefault="004E7C45" w:rsidP="004E7C45">
      <w:pPr>
        <w:jc w:val="both"/>
        <w:rPr>
          <w:rFonts w:eastAsia="Calibri"/>
          <w:kern w:val="0"/>
          <w14:ligatures w14:val="none"/>
        </w:rPr>
      </w:pPr>
      <w:r w:rsidRPr="004E7C45">
        <w:rPr>
          <w:rFonts w:eastAsia="Calibri"/>
          <w:kern w:val="0"/>
          <w14:ligatures w14:val="none"/>
        </w:rPr>
        <w:t>(</w:t>
      </w:r>
      <w:r w:rsidR="000B2FCA">
        <w:rPr>
          <w:rFonts w:eastAsia="Calibri"/>
          <w:kern w:val="0"/>
          <w14:ligatures w14:val="none"/>
        </w:rPr>
        <w:t>3</w:t>
      </w:r>
      <w:r w:rsidRPr="004E7C45">
        <w:rPr>
          <w:rFonts w:eastAsia="Calibri"/>
          <w:kern w:val="0"/>
          <w14:ligatures w14:val="none"/>
        </w:rPr>
        <w:t xml:space="preserve">) Kui kinnisasja omandajaks on Eestis registreeritud juriidiline isik, tuvastatakse tegelik kasusaaja ja tema kodakondsus </w:t>
      </w:r>
      <w:r w:rsidR="000B2FCA" w:rsidRPr="000B2FCA">
        <w:rPr>
          <w:rFonts w:eastAsia="Calibri"/>
          <w:kern w:val="0"/>
          <w14:ligatures w14:val="none"/>
        </w:rPr>
        <w:t>tegelike kasusaajate andmekogu andmete aluse</w:t>
      </w:r>
      <w:r w:rsidR="000B2FCA">
        <w:rPr>
          <w:rFonts w:eastAsia="Calibri"/>
          <w:kern w:val="0"/>
          <w14:ligatures w14:val="none"/>
        </w:rPr>
        <w:t>l.</w:t>
      </w:r>
      <w:r w:rsidR="000B2FCA" w:rsidRPr="000B2FCA">
        <w:rPr>
          <w:rFonts w:eastAsia="Calibri"/>
          <w:kern w:val="0"/>
          <w14:ligatures w14:val="none"/>
        </w:rPr>
        <w:t xml:space="preserve"> </w:t>
      </w:r>
    </w:p>
    <w:p w14:paraId="79CA42BC" w14:textId="26C3BB33" w:rsidR="004E7C45" w:rsidRPr="004E7C45" w:rsidRDefault="004E7C45" w:rsidP="004E7C45">
      <w:pPr>
        <w:jc w:val="both"/>
        <w:rPr>
          <w:rFonts w:eastAsia="Calibri"/>
          <w:kern w:val="0"/>
          <w14:ligatures w14:val="none"/>
        </w:rPr>
      </w:pPr>
      <w:r w:rsidRPr="004E7C45">
        <w:rPr>
          <w:rFonts w:eastAsia="Calibri"/>
          <w:kern w:val="0"/>
          <w14:ligatures w14:val="none"/>
        </w:rPr>
        <w:t>(</w:t>
      </w:r>
      <w:r w:rsidR="000B2FCA">
        <w:rPr>
          <w:rFonts w:eastAsia="Calibri"/>
          <w:kern w:val="0"/>
          <w14:ligatures w14:val="none"/>
        </w:rPr>
        <w:t>4</w:t>
      </w:r>
      <w:r w:rsidRPr="004E7C45">
        <w:rPr>
          <w:rFonts w:eastAsia="Calibri"/>
          <w:kern w:val="0"/>
          <w14:ligatures w14:val="none"/>
        </w:rPr>
        <w:t xml:space="preserve">) Välisriigis registreeritud juriidilise isiku puhul tuginetakse asjaolude kontrollimisel tema esindaja esitatud </w:t>
      </w:r>
      <w:r w:rsidR="000B2FCA">
        <w:rPr>
          <w:rFonts w:eastAsia="Calibri"/>
          <w:kern w:val="0"/>
          <w14:ligatures w14:val="none"/>
        </w:rPr>
        <w:t>andmetele</w:t>
      </w:r>
      <w:r w:rsidRPr="004E7C45">
        <w:rPr>
          <w:rFonts w:eastAsia="Calibri"/>
          <w:kern w:val="0"/>
          <w14:ligatures w14:val="none"/>
        </w:rPr>
        <w:t>.</w:t>
      </w:r>
    </w:p>
    <w:p w14:paraId="5F6F14D1" w14:textId="33D4CC0A" w:rsidR="004E7C45" w:rsidRDefault="004E7C45" w:rsidP="004E7C45">
      <w:pPr>
        <w:jc w:val="both"/>
        <w:rPr>
          <w:rFonts w:eastAsia="Calibri"/>
          <w:kern w:val="0"/>
          <w14:ligatures w14:val="none"/>
        </w:rPr>
      </w:pPr>
      <w:r w:rsidRPr="004E7C45">
        <w:rPr>
          <w:rFonts w:eastAsia="Calibri"/>
          <w:kern w:val="0"/>
          <w14:ligatures w14:val="none"/>
        </w:rPr>
        <w:t>(</w:t>
      </w:r>
      <w:r w:rsidR="000B2FCA">
        <w:rPr>
          <w:rFonts w:eastAsia="Calibri"/>
          <w:kern w:val="0"/>
          <w14:ligatures w14:val="none"/>
        </w:rPr>
        <w:t>5</w:t>
      </w:r>
      <w:r w:rsidRPr="004E7C45">
        <w:rPr>
          <w:rFonts w:eastAsia="Calibri"/>
          <w:kern w:val="0"/>
          <w14:ligatures w14:val="none"/>
        </w:rPr>
        <w:t>) Kinnisasja omandaja esitab vajadusel notarile, kohtutäiturile, pankrotihaldurile, riigivara võõrandajale, kohaliku omavalitsuse üksusele või Maa- ja Ruumiametile seaduses sätestatud nõuetele vastavuse kontrollimiseks muid menetluses vajalikke andmeid ja dokumente.“</w:t>
      </w:r>
      <w:r w:rsidR="000B2FCA">
        <w:rPr>
          <w:rFonts w:eastAsia="Calibri"/>
          <w:kern w:val="0"/>
          <w14:ligatures w14:val="none"/>
        </w:rPr>
        <w:t>.</w:t>
      </w:r>
    </w:p>
    <w:p w14:paraId="18102E2D" w14:textId="77777777" w:rsidR="00A30032" w:rsidRDefault="00A30032" w:rsidP="004E7C45">
      <w:pPr>
        <w:jc w:val="both"/>
        <w:rPr>
          <w:rFonts w:eastAsia="Calibri"/>
          <w:kern w:val="0"/>
          <w14:ligatures w14:val="none"/>
        </w:rPr>
      </w:pPr>
    </w:p>
    <w:p w14:paraId="228011D2" w14:textId="0761A936" w:rsidR="00A30032" w:rsidRPr="004E7C45" w:rsidRDefault="00A30032" w:rsidP="004E7C45">
      <w:pPr>
        <w:jc w:val="both"/>
        <w:rPr>
          <w:rFonts w:eastAsia="Calibri"/>
          <w:kern w:val="0"/>
          <w14:ligatures w14:val="none"/>
        </w:rPr>
      </w:pPr>
      <w:r w:rsidRPr="00A30032">
        <w:rPr>
          <w:rFonts w:eastAsia="Calibri"/>
          <w:kern w:val="0"/>
          <w14:ligatures w14:val="none"/>
        </w:rPr>
        <w:t>Muudatus on vajalik, et luua selge ja ühtne menetlusraamistik kinnisasja omandamise kitsenduste praktiliseks rakendamiseks ning tagada, et KAOKS §‑des 10 ja 10</w:t>
      </w:r>
      <w:r w:rsidRPr="00485C2E">
        <w:rPr>
          <w:rFonts w:eastAsia="Calibri"/>
          <w:kern w:val="0"/>
          <w:vertAlign w:val="superscript"/>
          <w14:ligatures w14:val="none"/>
        </w:rPr>
        <w:t>1</w:t>
      </w:r>
      <w:r w:rsidRPr="00A30032">
        <w:rPr>
          <w:rFonts w:eastAsia="Calibri"/>
          <w:kern w:val="0"/>
          <w14:ligatures w14:val="none"/>
        </w:rPr>
        <w:t xml:space="preserve"> sätestatud keeldude järgimine oleks kontrollitav</w:t>
      </w:r>
      <w:r>
        <w:rPr>
          <w:rFonts w:eastAsia="Calibri"/>
          <w:kern w:val="0"/>
          <w14:ligatures w14:val="none"/>
        </w:rPr>
        <w:t>.</w:t>
      </w:r>
    </w:p>
    <w:p w14:paraId="2DA16197" w14:textId="437E784F" w:rsidR="004E7C45" w:rsidRDefault="004E7C45" w:rsidP="00A422F9">
      <w:pPr>
        <w:jc w:val="both"/>
        <w:rPr>
          <w:rFonts w:eastAsiaTheme="minorEastAsia"/>
          <w:color w:val="000000" w:themeColor="text1"/>
          <w:kern w:val="24"/>
        </w:rPr>
      </w:pPr>
    </w:p>
    <w:p w14:paraId="648DD268" w14:textId="711C9037" w:rsidR="00435712" w:rsidRDefault="00435712" w:rsidP="00A422F9">
      <w:pPr>
        <w:jc w:val="both"/>
        <w:rPr>
          <w:rFonts w:eastAsiaTheme="minorEastAsia"/>
          <w:color w:val="000000" w:themeColor="text1"/>
          <w:kern w:val="24"/>
        </w:rPr>
      </w:pPr>
      <w:r w:rsidRPr="00435712">
        <w:rPr>
          <w:rFonts w:eastAsiaTheme="minorEastAsia"/>
          <w:color w:val="000000" w:themeColor="text1"/>
          <w:kern w:val="24"/>
        </w:rPr>
        <w:t>Menetlejatena on nimetatud notar, kohtutäitur, pankrotihaldur, riigivara võõrandaja, kohaliku omavalitsuse üksus ning Maa‑ ja Ruumiamet, kuna need isikud ja asutused osalevad kehtiva õiguse kohaselt vahetult kinnisasja omandamise või võõrandamise menetlustes. Notarid osalevad kinnisasja tehingute tõestamisel, kohtutäiturid ja pankrotihaldurid kinnisasja sundvõõrandamise ja pankrotimenetluste läbiviimisel, riigivara võõrandaja</w:t>
      </w:r>
      <w:r w:rsidR="001504B8">
        <w:rPr>
          <w:rFonts w:eastAsiaTheme="minorEastAsia"/>
          <w:color w:val="000000" w:themeColor="text1"/>
          <w:kern w:val="24"/>
        </w:rPr>
        <w:t>d</w:t>
      </w:r>
      <w:r w:rsidRPr="00435712">
        <w:rPr>
          <w:rFonts w:eastAsiaTheme="minorEastAsia"/>
          <w:color w:val="000000" w:themeColor="text1"/>
          <w:kern w:val="24"/>
        </w:rPr>
        <w:t xml:space="preserve"> riigile kuuluva kinnisvara käsutamisel, kohaliku omavalitsuse üksus</w:t>
      </w:r>
      <w:r w:rsidR="001504B8">
        <w:rPr>
          <w:rFonts w:eastAsiaTheme="minorEastAsia"/>
          <w:color w:val="000000" w:themeColor="text1"/>
          <w:kern w:val="24"/>
        </w:rPr>
        <w:t>ed</w:t>
      </w:r>
      <w:r w:rsidRPr="00435712">
        <w:rPr>
          <w:rFonts w:eastAsiaTheme="minorEastAsia"/>
          <w:color w:val="000000" w:themeColor="text1"/>
          <w:kern w:val="24"/>
        </w:rPr>
        <w:t xml:space="preserve"> maareformi ja muude kinnisasjadega seotud haldusmenetluste raames ning Maa‑ ja Ruumiamet riigimaa ja maareformiga seotud toimingutes.</w:t>
      </w:r>
    </w:p>
    <w:p w14:paraId="3B729C8D" w14:textId="77777777" w:rsidR="00435712" w:rsidRPr="004E7C45" w:rsidRDefault="00435712" w:rsidP="00A422F9">
      <w:pPr>
        <w:jc w:val="both"/>
        <w:rPr>
          <w:rFonts w:eastAsiaTheme="minorEastAsia"/>
          <w:color w:val="000000" w:themeColor="text1"/>
          <w:kern w:val="24"/>
        </w:rPr>
      </w:pPr>
    </w:p>
    <w:p w14:paraId="2C35290D" w14:textId="6FD57754" w:rsidR="00A30032" w:rsidRDefault="00A30032" w:rsidP="00A30032">
      <w:pPr>
        <w:autoSpaceDE w:val="0"/>
        <w:autoSpaceDN w:val="0"/>
        <w:adjustRightInd w:val="0"/>
        <w:contextualSpacing/>
        <w:jc w:val="both"/>
        <w:rPr>
          <w:rFonts w:eastAsia="Times New Roman"/>
          <w:kern w:val="0"/>
          <w14:ligatures w14:val="none"/>
        </w:rPr>
      </w:pPr>
      <w:r w:rsidRPr="00A30032">
        <w:rPr>
          <w:rFonts w:eastAsia="Times New Roman"/>
          <w:kern w:val="0"/>
          <w14:ligatures w14:val="none"/>
        </w:rPr>
        <w:t>Sät</w:t>
      </w:r>
      <w:r w:rsidR="00C52124">
        <w:rPr>
          <w:rFonts w:eastAsia="Times New Roman"/>
          <w:kern w:val="0"/>
          <w14:ligatures w14:val="none"/>
        </w:rPr>
        <w:t>e</w:t>
      </w:r>
      <w:r w:rsidRPr="00A30032">
        <w:rPr>
          <w:rFonts w:eastAsia="Times New Roman"/>
          <w:kern w:val="0"/>
          <w14:ligatures w14:val="none"/>
        </w:rPr>
        <w:t xml:space="preserve">te eesmärk ei ole kehtestada menetlejatele uusi, iseseisvaid kontrollikohustusi, vaid sätestada </w:t>
      </w:r>
      <w:proofErr w:type="spellStart"/>
      <w:r w:rsidRPr="00A30032">
        <w:rPr>
          <w:rFonts w:eastAsia="Times New Roman"/>
          <w:kern w:val="0"/>
          <w14:ligatures w14:val="none"/>
        </w:rPr>
        <w:t>KAOKSi</w:t>
      </w:r>
      <w:proofErr w:type="spellEnd"/>
      <w:r w:rsidRPr="00A30032">
        <w:rPr>
          <w:rFonts w:eastAsia="Times New Roman"/>
          <w:kern w:val="0"/>
          <w14:ligatures w14:val="none"/>
        </w:rPr>
        <w:t xml:space="preserve"> mõttes miinimumnõuded, mis peavad olema täidetud kinnisasja omandaja nõuetele vastavuse kontrollimisel. Näiteks notarite kohustus tuvastada tehingu pooled, kontrollida nende esindusõigust, isikusamasust ja tegelikku kasusaajat tuleneb juba notariaadiseadusest, rahapesu ja terrorismi rahastamise tõkestamise seadusest ning tulenevatest hoolsusmeetmete nõuetest. Käesolev säte koondab ja täpsustab, milliste andmete ja asjaolude kontrollimine on vähemalt vajalik just </w:t>
      </w:r>
      <w:proofErr w:type="spellStart"/>
      <w:r w:rsidRPr="00A30032">
        <w:rPr>
          <w:rFonts w:eastAsia="Times New Roman"/>
          <w:kern w:val="0"/>
          <w14:ligatures w14:val="none"/>
        </w:rPr>
        <w:t>KAOKSi</w:t>
      </w:r>
      <w:proofErr w:type="spellEnd"/>
      <w:r w:rsidRPr="00A30032">
        <w:rPr>
          <w:rFonts w:eastAsia="Times New Roman"/>
          <w:kern w:val="0"/>
          <w14:ligatures w14:val="none"/>
        </w:rPr>
        <w:t xml:space="preserve"> nõuete täitmise hindamiseks.</w:t>
      </w:r>
    </w:p>
    <w:p w14:paraId="34F3F2F3" w14:textId="77777777" w:rsidR="00A30032" w:rsidRPr="00A30032" w:rsidRDefault="00A30032" w:rsidP="00A30032">
      <w:pPr>
        <w:autoSpaceDE w:val="0"/>
        <w:autoSpaceDN w:val="0"/>
        <w:adjustRightInd w:val="0"/>
        <w:contextualSpacing/>
        <w:jc w:val="both"/>
        <w:rPr>
          <w:rFonts w:eastAsia="Times New Roman"/>
          <w:kern w:val="0"/>
          <w14:ligatures w14:val="none"/>
        </w:rPr>
      </w:pPr>
    </w:p>
    <w:p w14:paraId="1E696F16" w14:textId="533D63D3" w:rsidR="00A428C1" w:rsidRDefault="00A30032" w:rsidP="00A30032">
      <w:pPr>
        <w:autoSpaceDE w:val="0"/>
        <w:autoSpaceDN w:val="0"/>
        <w:adjustRightInd w:val="0"/>
        <w:contextualSpacing/>
        <w:jc w:val="both"/>
        <w:rPr>
          <w:rFonts w:eastAsia="Times New Roman"/>
          <w:kern w:val="0"/>
          <w14:ligatures w14:val="none"/>
        </w:rPr>
      </w:pPr>
      <w:r w:rsidRPr="00A30032">
        <w:rPr>
          <w:rFonts w:eastAsia="Times New Roman"/>
          <w:kern w:val="0"/>
          <w14:ligatures w14:val="none"/>
        </w:rPr>
        <w:t>Samuti on regulatsioon vajalik selleks, et ühtlustada erinevate menetlejate (notar, kohtutäitur, pankrotihaldur, kohalik omavalitsus, riigivara võõrandaja, Maa‑ ja Ruumiamet) praktikat, tagades, et kinnisasja omandamise piirangute kontroll ei sõltu menetluse liigist ega tehingu vormist. Sellega suurendatakse õigusselgust, õiguskindlust ja regulatsiooni tõhusust ning vähendatakse riski, et kehtestatud julgeolekumeetme</w:t>
      </w:r>
      <w:r w:rsidR="000B62C6">
        <w:rPr>
          <w:rFonts w:eastAsia="Times New Roman"/>
          <w:kern w:val="0"/>
          <w14:ligatures w14:val="none"/>
        </w:rPr>
        <w:t>test</w:t>
      </w:r>
      <w:r w:rsidRPr="00A30032">
        <w:rPr>
          <w:rFonts w:eastAsia="Times New Roman"/>
          <w:kern w:val="0"/>
          <w14:ligatures w14:val="none"/>
        </w:rPr>
        <w:t xml:space="preserve"> oleks võimalik kõrvale hoida.</w:t>
      </w:r>
    </w:p>
    <w:p w14:paraId="5DC07300" w14:textId="77777777" w:rsidR="00A30032" w:rsidRDefault="00A30032" w:rsidP="00A30032">
      <w:pPr>
        <w:autoSpaceDE w:val="0"/>
        <w:autoSpaceDN w:val="0"/>
        <w:adjustRightInd w:val="0"/>
        <w:contextualSpacing/>
        <w:jc w:val="both"/>
        <w:rPr>
          <w:rFonts w:eastAsia="Times New Roman"/>
          <w:kern w:val="0"/>
          <w14:ligatures w14:val="none"/>
        </w:rPr>
      </w:pPr>
    </w:p>
    <w:p w14:paraId="7A44E446" w14:textId="3874D648" w:rsidR="00A30032" w:rsidRDefault="00A30032" w:rsidP="00A30032">
      <w:pPr>
        <w:autoSpaceDE w:val="0"/>
        <w:autoSpaceDN w:val="0"/>
        <w:adjustRightInd w:val="0"/>
        <w:contextualSpacing/>
        <w:jc w:val="both"/>
        <w:rPr>
          <w:rFonts w:eastAsia="Times New Roman"/>
          <w:kern w:val="0"/>
          <w14:ligatures w14:val="none"/>
        </w:rPr>
      </w:pPr>
      <w:r>
        <w:rPr>
          <w:rFonts w:eastAsia="Times New Roman"/>
          <w:kern w:val="0"/>
          <w14:ligatures w14:val="none"/>
        </w:rPr>
        <w:t>Lisaks vajab märkimist, et kavandatava l</w:t>
      </w:r>
      <w:r w:rsidRPr="00A30032">
        <w:rPr>
          <w:rFonts w:eastAsia="Times New Roman"/>
          <w:kern w:val="0"/>
          <w14:ligatures w14:val="none"/>
        </w:rPr>
        <w:t xml:space="preserve">õike 5 eesmärk on tagada, et kinnisasja omandamise kitsenduste kontrollimisel oleks menetlejatel piisav õiguslik alus nõuda täiendavaid andmeid ja dokumente, kui seaduses loetletud miinimumandmed ei ole konkreetse juhtumi asjaolude selgitamiseks piisavad. Tegemist on vajaliku </w:t>
      </w:r>
      <w:r w:rsidR="000B62C6">
        <w:rPr>
          <w:rFonts w:eastAsia="Times New Roman"/>
          <w:kern w:val="0"/>
          <w14:ligatures w14:val="none"/>
        </w:rPr>
        <w:t>(</w:t>
      </w:r>
      <w:r w:rsidRPr="00A30032">
        <w:rPr>
          <w:rFonts w:eastAsia="Times New Roman"/>
          <w:kern w:val="0"/>
          <w14:ligatures w14:val="none"/>
        </w:rPr>
        <w:t>paindlikkus</w:t>
      </w:r>
      <w:r w:rsidR="000B62C6">
        <w:rPr>
          <w:rFonts w:eastAsia="Times New Roman"/>
          <w:kern w:val="0"/>
          <w14:ligatures w14:val="none"/>
        </w:rPr>
        <w:t>)</w:t>
      </w:r>
      <w:r w:rsidRPr="00A30032">
        <w:rPr>
          <w:rFonts w:eastAsia="Times New Roman"/>
          <w:kern w:val="0"/>
          <w14:ligatures w14:val="none"/>
        </w:rPr>
        <w:t xml:space="preserve">sättega, mis võimaldab arvestada tehingute ja </w:t>
      </w:r>
      <w:proofErr w:type="spellStart"/>
      <w:r w:rsidRPr="00A30032">
        <w:rPr>
          <w:rFonts w:eastAsia="Times New Roman"/>
          <w:kern w:val="0"/>
          <w14:ligatures w14:val="none"/>
        </w:rPr>
        <w:t>omandajate</w:t>
      </w:r>
      <w:proofErr w:type="spellEnd"/>
      <w:r w:rsidRPr="00A30032">
        <w:rPr>
          <w:rFonts w:eastAsia="Times New Roman"/>
          <w:kern w:val="0"/>
          <w14:ligatures w14:val="none"/>
        </w:rPr>
        <w:t xml:space="preserve"> struktuuride mitmekesisust ning välistab olukorra, kus KAOKS §‑des 10 ja 10</w:t>
      </w:r>
      <w:r w:rsidRPr="00485C2E">
        <w:rPr>
          <w:rFonts w:eastAsia="Times New Roman"/>
          <w:kern w:val="0"/>
          <w:vertAlign w:val="superscript"/>
          <w14:ligatures w14:val="none"/>
        </w:rPr>
        <w:t>1</w:t>
      </w:r>
      <w:r w:rsidRPr="00A30032">
        <w:rPr>
          <w:rFonts w:eastAsia="Times New Roman"/>
          <w:kern w:val="0"/>
          <w14:ligatures w14:val="none"/>
        </w:rPr>
        <w:t xml:space="preserve"> sätestatud keeldude järgimist ei ole võimalik tõhusalt kontrollida üksnes formaalsete andmete alusel.</w:t>
      </w:r>
    </w:p>
    <w:p w14:paraId="00E1BC06" w14:textId="77777777" w:rsidR="00A30032" w:rsidRPr="00A30032" w:rsidRDefault="00A30032" w:rsidP="00A30032">
      <w:pPr>
        <w:autoSpaceDE w:val="0"/>
        <w:autoSpaceDN w:val="0"/>
        <w:adjustRightInd w:val="0"/>
        <w:contextualSpacing/>
        <w:jc w:val="both"/>
        <w:rPr>
          <w:rFonts w:eastAsia="Times New Roman"/>
          <w:kern w:val="0"/>
          <w14:ligatures w14:val="none"/>
        </w:rPr>
      </w:pPr>
    </w:p>
    <w:p w14:paraId="28DDB9CC" w14:textId="4FE7484C" w:rsidR="00A30032" w:rsidRDefault="00A30032" w:rsidP="00A30032">
      <w:pPr>
        <w:autoSpaceDE w:val="0"/>
        <w:autoSpaceDN w:val="0"/>
        <w:adjustRightInd w:val="0"/>
        <w:contextualSpacing/>
        <w:jc w:val="both"/>
        <w:rPr>
          <w:rFonts w:eastAsia="Times New Roman"/>
          <w:kern w:val="0"/>
          <w14:ligatures w14:val="none"/>
        </w:rPr>
      </w:pPr>
      <w:r w:rsidRPr="00A30032">
        <w:rPr>
          <w:rFonts w:eastAsia="Times New Roman"/>
          <w:kern w:val="0"/>
          <w14:ligatures w14:val="none"/>
        </w:rPr>
        <w:t>Sät</w:t>
      </w:r>
      <w:r w:rsidR="000B62C6">
        <w:rPr>
          <w:rFonts w:eastAsia="Times New Roman"/>
          <w:kern w:val="0"/>
          <w14:ligatures w14:val="none"/>
        </w:rPr>
        <w:t>t</w:t>
      </w:r>
      <w:r w:rsidRPr="00A30032">
        <w:rPr>
          <w:rFonts w:eastAsia="Times New Roman"/>
          <w:kern w:val="0"/>
          <w14:ligatures w14:val="none"/>
        </w:rPr>
        <w:t>e</w:t>
      </w:r>
      <w:r w:rsidR="000B62C6">
        <w:rPr>
          <w:rFonts w:eastAsia="Times New Roman"/>
          <w:kern w:val="0"/>
          <w14:ligatures w14:val="none"/>
        </w:rPr>
        <w:t>d</w:t>
      </w:r>
      <w:r w:rsidRPr="00A30032">
        <w:rPr>
          <w:rFonts w:eastAsia="Times New Roman"/>
          <w:kern w:val="0"/>
          <w14:ligatures w14:val="none"/>
        </w:rPr>
        <w:t xml:space="preserve"> ei loo omandajale uusi sisulisi kohustusi, vaid toeta</w:t>
      </w:r>
      <w:r w:rsidR="000B62C6">
        <w:rPr>
          <w:rFonts w:eastAsia="Times New Roman"/>
          <w:kern w:val="0"/>
          <w14:ligatures w14:val="none"/>
        </w:rPr>
        <w:t>vad</w:t>
      </w:r>
      <w:r w:rsidRPr="00A30032">
        <w:rPr>
          <w:rFonts w:eastAsia="Times New Roman"/>
          <w:kern w:val="0"/>
          <w14:ligatures w14:val="none"/>
        </w:rPr>
        <w:t xml:space="preserve"> olemasolevate kontrollikohustuste täitmist, võimaldades menetlejatel vajaduse korral küsida lisateavet (nt omandistruktuuri, tegeliku kasusaaja seoste või esitatud andmete usaldusväärsuse kohta), et tagada kinnisasja omandamise vastavus riigi julgeoleku ja avaliku korra kaitseks kehtestatud nõuetele.</w:t>
      </w:r>
    </w:p>
    <w:p w14:paraId="69C484B8" w14:textId="77777777" w:rsidR="00A30032" w:rsidRDefault="00A30032" w:rsidP="00A30032">
      <w:pPr>
        <w:autoSpaceDE w:val="0"/>
        <w:autoSpaceDN w:val="0"/>
        <w:adjustRightInd w:val="0"/>
        <w:contextualSpacing/>
        <w:jc w:val="both"/>
        <w:rPr>
          <w:rFonts w:eastAsia="Times New Roman"/>
          <w:kern w:val="0"/>
          <w:highlight w:val="lightGray"/>
          <w14:ligatures w14:val="none"/>
        </w:rPr>
      </w:pPr>
    </w:p>
    <w:p w14:paraId="2EB100CC" w14:textId="715D891A" w:rsidR="00034D1A" w:rsidRDefault="00034D1A" w:rsidP="00034D1A">
      <w:pPr>
        <w:autoSpaceDE w:val="0"/>
        <w:autoSpaceDN w:val="0"/>
        <w:adjustRightInd w:val="0"/>
        <w:contextualSpacing/>
        <w:jc w:val="both"/>
        <w:rPr>
          <w:rFonts w:eastAsia="Times New Roman"/>
          <w:kern w:val="0"/>
          <w14:ligatures w14:val="none"/>
        </w:rPr>
      </w:pPr>
      <w:r w:rsidRPr="00485C2E">
        <w:rPr>
          <w:rFonts w:eastAsia="Times New Roman"/>
          <w:b/>
          <w:kern w:val="0"/>
          <w14:ligatures w14:val="none"/>
        </w:rPr>
        <w:t>Eelnõu § 1 punktiga 1</w:t>
      </w:r>
      <w:r w:rsidR="0073076D">
        <w:rPr>
          <w:rFonts w:eastAsia="Times New Roman"/>
          <w:b/>
          <w:bCs/>
          <w:kern w:val="0"/>
          <w14:ligatures w14:val="none"/>
        </w:rPr>
        <w:t>7</w:t>
      </w:r>
      <w:r>
        <w:rPr>
          <w:rFonts w:eastAsia="Times New Roman"/>
          <w:kern w:val="0"/>
          <w14:ligatures w14:val="none"/>
        </w:rPr>
        <w:t xml:space="preserve"> täiendatakse </w:t>
      </w:r>
      <w:r w:rsidRPr="00034D1A">
        <w:rPr>
          <w:rFonts w:eastAsia="Times New Roman"/>
          <w:kern w:val="0"/>
          <w14:ligatures w14:val="none"/>
        </w:rPr>
        <w:t>paragrahvi 11 lõikega 4 järgmises sõnastuses:</w:t>
      </w:r>
      <w:r>
        <w:rPr>
          <w:rFonts w:eastAsia="Times New Roman"/>
          <w:kern w:val="0"/>
          <w14:ligatures w14:val="none"/>
        </w:rPr>
        <w:t xml:space="preserve"> </w:t>
      </w:r>
      <w:r w:rsidRPr="00034D1A">
        <w:rPr>
          <w:rFonts w:eastAsia="Times New Roman"/>
          <w:kern w:val="0"/>
          <w14:ligatures w14:val="none"/>
        </w:rPr>
        <w:t>„</w:t>
      </w:r>
      <w:r w:rsidR="007424D0" w:rsidRPr="007424D0">
        <w:rPr>
          <w:rFonts w:eastAsia="Times New Roman"/>
          <w:kern w:val="0"/>
          <w14:ligatures w14:val="none"/>
        </w:rPr>
        <w:t xml:space="preserve">Enne 2027. aasta 1. jaanuari algatatud </w:t>
      </w:r>
      <w:r w:rsidR="006D7BBF" w:rsidRPr="006D7BBF">
        <w:rPr>
          <w:rFonts w:eastAsia="Times New Roman"/>
          <w:kern w:val="0"/>
          <w14:ligatures w14:val="none"/>
        </w:rPr>
        <w:t xml:space="preserve">kinnisasja omandamisega seotud haldusmenetlused, notariaalsed toimingud ning </w:t>
      </w:r>
      <w:r w:rsidR="0051355E">
        <w:rPr>
          <w:rFonts w:eastAsia="Times New Roman"/>
          <w:kern w:val="0"/>
          <w14:ligatures w14:val="none"/>
        </w:rPr>
        <w:t xml:space="preserve">maareformi seaduse </w:t>
      </w:r>
      <w:r w:rsidR="006D7BBF" w:rsidRPr="006D7BBF">
        <w:rPr>
          <w:rFonts w:eastAsia="Times New Roman"/>
          <w:kern w:val="0"/>
          <w14:ligatures w14:val="none"/>
        </w:rPr>
        <w:t>alusel läbiviidavad menetlused</w:t>
      </w:r>
      <w:r w:rsidR="007424D0" w:rsidRPr="007424D0">
        <w:rPr>
          <w:rFonts w:eastAsia="Times New Roman"/>
          <w:kern w:val="0"/>
          <w14:ligatures w14:val="none"/>
        </w:rPr>
        <w:t xml:space="preserve"> viiakse lõpule menetluse </w:t>
      </w:r>
      <w:r w:rsidR="007424D0">
        <w:rPr>
          <w:rFonts w:eastAsia="Times New Roman"/>
          <w:kern w:val="0"/>
          <w14:ligatures w14:val="none"/>
        </w:rPr>
        <w:t xml:space="preserve">algatamise </w:t>
      </w:r>
      <w:r w:rsidR="007424D0" w:rsidRPr="007424D0">
        <w:rPr>
          <w:rFonts w:eastAsia="Times New Roman"/>
          <w:kern w:val="0"/>
          <w14:ligatures w14:val="none"/>
        </w:rPr>
        <w:t>ajal kehtinud korra kohaselt</w:t>
      </w:r>
      <w:r w:rsidRPr="00034D1A">
        <w:rPr>
          <w:rFonts w:eastAsia="Times New Roman"/>
          <w:kern w:val="0"/>
          <w14:ligatures w14:val="none"/>
        </w:rPr>
        <w:t>.“.</w:t>
      </w:r>
    </w:p>
    <w:p w14:paraId="5595C713" w14:textId="77777777" w:rsidR="00034D1A" w:rsidRDefault="00034D1A" w:rsidP="00A422F9">
      <w:pPr>
        <w:autoSpaceDE w:val="0"/>
        <w:autoSpaceDN w:val="0"/>
        <w:adjustRightInd w:val="0"/>
        <w:contextualSpacing/>
        <w:jc w:val="both"/>
        <w:rPr>
          <w:rFonts w:eastAsia="Times New Roman"/>
          <w:kern w:val="0"/>
          <w14:ligatures w14:val="none"/>
        </w:rPr>
      </w:pPr>
    </w:p>
    <w:p w14:paraId="6A18C223" w14:textId="5A0F9584" w:rsidR="00AA1D43" w:rsidRDefault="00AA1D43" w:rsidP="00A422F9">
      <w:pPr>
        <w:autoSpaceDE w:val="0"/>
        <w:autoSpaceDN w:val="0"/>
        <w:adjustRightInd w:val="0"/>
        <w:contextualSpacing/>
        <w:jc w:val="both"/>
        <w:rPr>
          <w:rFonts w:eastAsia="Times New Roman"/>
          <w:kern w:val="0"/>
          <w14:ligatures w14:val="none"/>
        </w:rPr>
      </w:pPr>
      <w:r w:rsidRPr="00AA1D43">
        <w:rPr>
          <w:rFonts w:eastAsia="Times New Roman"/>
          <w:kern w:val="0"/>
          <w14:ligatures w14:val="none"/>
        </w:rPr>
        <w:t xml:space="preserve">Muudatus on vajalik, et tagada õigusselgus ja õiguskindlus üleminekuperioodil ning vältida uute piirangute tagasiulatuvat kohaldamist, nähes ette, et enne 2027. aasta 1. jaanuari algatatud kinnisasja omandamise menetlused viiakse lõpule menetluse alustamise ajal kehtinud seaduse redaktsiooni </w:t>
      </w:r>
      <w:r w:rsidR="005C4834">
        <w:rPr>
          <w:rFonts w:eastAsia="Times New Roman"/>
          <w:kern w:val="0"/>
          <w14:ligatures w14:val="none"/>
        </w:rPr>
        <w:t xml:space="preserve">või korra </w:t>
      </w:r>
      <w:r w:rsidRPr="00AA1D43">
        <w:rPr>
          <w:rFonts w:eastAsia="Times New Roman"/>
          <w:kern w:val="0"/>
          <w14:ligatures w14:val="none"/>
        </w:rPr>
        <w:t>kohaselt, tagades sellega menetlusosaliste õiguspärase ootuse kaitse ja menetluste sujuva lõpetamise.</w:t>
      </w:r>
    </w:p>
    <w:p w14:paraId="4C8421CE" w14:textId="77777777" w:rsidR="00AA1D43" w:rsidRDefault="00AA1D43" w:rsidP="00A422F9">
      <w:pPr>
        <w:autoSpaceDE w:val="0"/>
        <w:autoSpaceDN w:val="0"/>
        <w:adjustRightInd w:val="0"/>
        <w:contextualSpacing/>
        <w:jc w:val="both"/>
        <w:rPr>
          <w:rFonts w:eastAsia="Times New Roman"/>
          <w:kern w:val="0"/>
          <w14:ligatures w14:val="none"/>
        </w:rPr>
      </w:pPr>
    </w:p>
    <w:p w14:paraId="6D79808F" w14:textId="0A6EACC2" w:rsidR="00165836" w:rsidRDefault="00165836" w:rsidP="00A422F9">
      <w:pPr>
        <w:autoSpaceDE w:val="0"/>
        <w:autoSpaceDN w:val="0"/>
        <w:adjustRightInd w:val="0"/>
        <w:contextualSpacing/>
        <w:jc w:val="both"/>
        <w:rPr>
          <w:rFonts w:eastAsia="Times New Roman"/>
          <w:kern w:val="0"/>
          <w14:ligatures w14:val="none"/>
        </w:rPr>
      </w:pPr>
      <w:r w:rsidRPr="00165836">
        <w:rPr>
          <w:rFonts w:eastAsia="Times New Roman"/>
          <w:kern w:val="0"/>
          <w14:ligatures w14:val="none"/>
        </w:rPr>
        <w:t xml:space="preserve">Kinnisasja omandamine koosneb nii pooltevahelistest tehingutest kui ka ametlikust menetlusest. Menetlus algab </w:t>
      </w:r>
      <w:r w:rsidR="000B62C6">
        <w:rPr>
          <w:rFonts w:eastAsia="Times New Roman"/>
          <w:kern w:val="0"/>
          <w14:ligatures w14:val="none"/>
        </w:rPr>
        <w:t xml:space="preserve">üldjuhul </w:t>
      </w:r>
      <w:r w:rsidRPr="00165836">
        <w:rPr>
          <w:rFonts w:eastAsia="Times New Roman"/>
          <w:kern w:val="0"/>
          <w14:ligatures w14:val="none"/>
        </w:rPr>
        <w:t>kinnistamisavalduse esitamisega (HMS § 35 lg 1 p 1; KRS § 34 lg 1). Avaldus peab olema notariaalselt kinnitatud</w:t>
      </w:r>
      <w:r w:rsidR="001504B8">
        <w:rPr>
          <w:rFonts w:eastAsia="Times New Roman"/>
          <w:kern w:val="0"/>
          <w14:ligatures w14:val="none"/>
        </w:rPr>
        <w:t>,</w:t>
      </w:r>
      <w:r w:rsidRPr="00165836">
        <w:rPr>
          <w:rFonts w:eastAsia="Times New Roman"/>
          <w:kern w:val="0"/>
          <w14:ligatures w14:val="none"/>
        </w:rPr>
        <w:t xml:space="preserve"> digitaalselt allkirjastatud (KRS § 34 lg 2¹). Kinnistamiseks pädev isik vaatab avalduse läbi ja teeb kandemääruse (KRS § 46 lg 2). Kui dokumendid on nõuetekohased, tehakse kandemääruse alusel kanne kinnistusregistrisse (KRS § 49 lg 1). Kinnisomand loetakse üleantuks ja asjaõiguslik muudatus jõustub hetkest, mil kandemääruse teinud isik sellele alla kirjutab ja kanne tehakse (AÕS § 64¹; KRS § 49 lg 5).</w:t>
      </w:r>
    </w:p>
    <w:p w14:paraId="0D6FCAF1" w14:textId="77777777" w:rsidR="001B4DE7" w:rsidRDefault="001B4DE7" w:rsidP="00A422F9">
      <w:pPr>
        <w:autoSpaceDE w:val="0"/>
        <w:autoSpaceDN w:val="0"/>
        <w:adjustRightInd w:val="0"/>
        <w:contextualSpacing/>
        <w:jc w:val="both"/>
        <w:rPr>
          <w:rFonts w:eastAsia="Times New Roman"/>
          <w:kern w:val="0"/>
          <w:highlight w:val="lightGray"/>
          <w14:ligatures w14:val="none"/>
        </w:rPr>
      </w:pPr>
    </w:p>
    <w:p w14:paraId="6D714467" w14:textId="34E6D5DF" w:rsidR="00EC5367" w:rsidRPr="00BD02FD" w:rsidRDefault="00EC5367" w:rsidP="00EC5367">
      <w:pPr>
        <w:tabs>
          <w:tab w:val="left" w:pos="7213"/>
        </w:tabs>
        <w:rPr>
          <w:rFonts w:eastAsia="Calibri"/>
          <w:b/>
          <w:bCs/>
          <w:kern w:val="0"/>
          <w14:ligatures w14:val="none"/>
        </w:rPr>
      </w:pPr>
      <w:r w:rsidRPr="00BD02FD">
        <w:rPr>
          <w:rFonts w:eastAsia="Calibri"/>
          <w:b/>
          <w:bCs/>
          <w:kern w:val="0"/>
          <w14:ligatures w14:val="none"/>
        </w:rPr>
        <w:t>3.2. Maareformi seaduse muutmine</w:t>
      </w:r>
    </w:p>
    <w:p w14:paraId="274BF312" w14:textId="77777777" w:rsidR="00EC5367" w:rsidRDefault="00EC5367" w:rsidP="00A422F9">
      <w:pPr>
        <w:autoSpaceDE w:val="0"/>
        <w:autoSpaceDN w:val="0"/>
        <w:adjustRightInd w:val="0"/>
        <w:contextualSpacing/>
        <w:jc w:val="both"/>
        <w:rPr>
          <w:rFonts w:eastAsia="Times New Roman"/>
          <w:kern w:val="0"/>
          <w:highlight w:val="lightGray"/>
          <w14:ligatures w14:val="none"/>
        </w:rPr>
      </w:pPr>
    </w:p>
    <w:p w14:paraId="79B2B6C4" w14:textId="196F6C2A" w:rsidR="00EC5367"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2 punktiga 1</w:t>
      </w:r>
      <w:r w:rsidRPr="006777AE">
        <w:rPr>
          <w:rFonts w:eastAsia="Times New Roman"/>
          <w:kern w:val="0"/>
          <w14:ligatures w14:val="none"/>
        </w:rPr>
        <w:t xml:space="preserve"> täiendatakse</w:t>
      </w:r>
      <w:r>
        <w:rPr>
          <w:rFonts w:eastAsia="Times New Roman"/>
          <w:kern w:val="0"/>
          <w14:ligatures w14:val="none"/>
        </w:rPr>
        <w:t xml:space="preserve"> </w:t>
      </w:r>
      <w:r w:rsidRPr="00EC5367">
        <w:rPr>
          <w:rFonts w:eastAsia="Times New Roman"/>
          <w:kern w:val="0"/>
          <w14:ligatures w14:val="none"/>
        </w:rPr>
        <w:t>paragrahvi 21 lõiget 1 pärast lauseosa „käesolevast seadusest“ lauseosaga „ja kinnisasja omandamise kitsendamise seadusest“</w:t>
      </w:r>
      <w:r>
        <w:rPr>
          <w:rFonts w:eastAsia="Times New Roman"/>
          <w:kern w:val="0"/>
          <w14:ligatures w14:val="none"/>
        </w:rPr>
        <w:t xml:space="preserve">. </w:t>
      </w:r>
    </w:p>
    <w:p w14:paraId="6A96A395" w14:textId="77777777" w:rsidR="00EC5367" w:rsidRDefault="00EC5367" w:rsidP="00A422F9">
      <w:pPr>
        <w:autoSpaceDE w:val="0"/>
        <w:autoSpaceDN w:val="0"/>
        <w:adjustRightInd w:val="0"/>
        <w:contextualSpacing/>
        <w:jc w:val="both"/>
        <w:rPr>
          <w:rFonts w:eastAsia="Times New Roman"/>
          <w:kern w:val="0"/>
          <w14:ligatures w14:val="none"/>
        </w:rPr>
      </w:pPr>
    </w:p>
    <w:p w14:paraId="7E917DD5" w14:textId="74DA4BF0" w:rsidR="00EC5367" w:rsidRPr="008F0FC0" w:rsidRDefault="008F0FC0" w:rsidP="00A422F9">
      <w:pPr>
        <w:autoSpaceDE w:val="0"/>
        <w:autoSpaceDN w:val="0"/>
        <w:adjustRightInd w:val="0"/>
        <w:contextualSpacing/>
        <w:jc w:val="both"/>
        <w:rPr>
          <w:rFonts w:eastAsia="Times New Roman"/>
          <w:kern w:val="0"/>
          <w14:ligatures w14:val="none"/>
        </w:rPr>
      </w:pPr>
      <w:r>
        <w:rPr>
          <w:rFonts w:eastAsia="Times New Roman"/>
          <w:iCs/>
          <w:kern w:val="0"/>
          <w14:ligatures w14:val="none"/>
        </w:rPr>
        <w:t xml:space="preserve">Muudatus on vajalik, kuna </w:t>
      </w:r>
      <w:proofErr w:type="spellStart"/>
      <w:r w:rsidR="00A836C9">
        <w:rPr>
          <w:rFonts w:eastAsia="Times New Roman"/>
          <w:iCs/>
          <w:kern w:val="0"/>
          <w14:ligatures w14:val="none"/>
        </w:rPr>
        <w:t>MaaRS</w:t>
      </w:r>
      <w:proofErr w:type="spellEnd"/>
      <w:r w:rsidR="00A836C9">
        <w:rPr>
          <w:rFonts w:eastAsia="Times New Roman"/>
          <w:iCs/>
          <w:kern w:val="0"/>
          <w14:ligatures w14:val="none"/>
        </w:rPr>
        <w:t xml:space="preserve"> </w:t>
      </w:r>
      <w:r w:rsidR="00A5750D">
        <w:rPr>
          <w:rFonts w:eastAsia="Times New Roman"/>
          <w:iCs/>
          <w:kern w:val="0"/>
          <w14:ligatures w14:val="none"/>
        </w:rPr>
        <w:t>§ 21 sätestab m</w:t>
      </w:r>
      <w:r w:rsidR="00A5750D" w:rsidRPr="00A5750D">
        <w:rPr>
          <w:rFonts w:eastAsia="Times New Roman"/>
          <w:iCs/>
          <w:kern w:val="0"/>
          <w14:ligatures w14:val="none"/>
        </w:rPr>
        <w:t>aa erastamise ja maa kasutusvaldusesse saamise õigustatud subjektid</w:t>
      </w:r>
      <w:r>
        <w:rPr>
          <w:rFonts w:eastAsia="Times New Roman"/>
          <w:iCs/>
          <w:kern w:val="0"/>
          <w14:ligatures w14:val="none"/>
        </w:rPr>
        <w:t xml:space="preserve"> ning </w:t>
      </w:r>
      <w:r w:rsidR="00A5750D">
        <w:rPr>
          <w:rFonts w:eastAsia="Times New Roman"/>
          <w:iCs/>
          <w:kern w:val="0"/>
          <w14:ligatures w14:val="none"/>
        </w:rPr>
        <w:t xml:space="preserve">KAOKS muudatuste jõustumiseks ja ühtlustamiseks </w:t>
      </w:r>
      <w:proofErr w:type="spellStart"/>
      <w:r w:rsidR="00A836C9">
        <w:rPr>
          <w:rFonts w:eastAsia="Times New Roman"/>
          <w:iCs/>
          <w:kern w:val="0"/>
          <w14:ligatures w14:val="none"/>
        </w:rPr>
        <w:t>MaaRSist</w:t>
      </w:r>
      <w:proofErr w:type="spellEnd"/>
      <w:r w:rsidR="00A836C9">
        <w:rPr>
          <w:rFonts w:eastAsia="Times New Roman"/>
          <w:iCs/>
          <w:kern w:val="0"/>
          <w14:ligatures w14:val="none"/>
        </w:rPr>
        <w:t xml:space="preserve"> </w:t>
      </w:r>
      <w:r>
        <w:rPr>
          <w:rFonts w:eastAsia="Times New Roman"/>
          <w:iCs/>
          <w:kern w:val="0"/>
          <w14:ligatures w14:val="none"/>
        </w:rPr>
        <w:t>tulenevate</w:t>
      </w:r>
      <w:r w:rsidR="00A5750D">
        <w:rPr>
          <w:rFonts w:eastAsia="Times New Roman"/>
          <w:iCs/>
          <w:kern w:val="0"/>
          <w14:ligatures w14:val="none"/>
        </w:rPr>
        <w:t xml:space="preserve"> </w:t>
      </w:r>
      <w:r>
        <w:rPr>
          <w:rFonts w:eastAsia="Times New Roman"/>
          <w:iCs/>
          <w:kern w:val="0"/>
          <w14:ligatures w14:val="none"/>
        </w:rPr>
        <w:t xml:space="preserve">nõuetega </w:t>
      </w:r>
      <w:r w:rsidR="00A5750D">
        <w:rPr>
          <w:rFonts w:eastAsia="Times New Roman"/>
          <w:iCs/>
          <w:kern w:val="0"/>
          <w14:ligatures w14:val="none"/>
        </w:rPr>
        <w:t xml:space="preserve">on vaja ka </w:t>
      </w:r>
      <w:proofErr w:type="spellStart"/>
      <w:r>
        <w:rPr>
          <w:rFonts w:eastAsia="Times New Roman"/>
          <w:iCs/>
          <w:kern w:val="0"/>
          <w14:ligatures w14:val="none"/>
        </w:rPr>
        <w:t>MaaRSis</w:t>
      </w:r>
      <w:proofErr w:type="spellEnd"/>
      <w:r>
        <w:rPr>
          <w:rFonts w:eastAsia="Times New Roman"/>
          <w:iCs/>
          <w:kern w:val="0"/>
          <w14:ligatures w14:val="none"/>
        </w:rPr>
        <w:t xml:space="preserve"> </w:t>
      </w:r>
      <w:r w:rsidR="00A5750D">
        <w:rPr>
          <w:rFonts w:eastAsia="Times New Roman"/>
          <w:iCs/>
          <w:kern w:val="0"/>
          <w14:ligatures w14:val="none"/>
        </w:rPr>
        <w:t xml:space="preserve">teha viide </w:t>
      </w:r>
      <w:proofErr w:type="spellStart"/>
      <w:r w:rsidR="00A5750D">
        <w:rPr>
          <w:rFonts w:eastAsia="Times New Roman"/>
          <w:iCs/>
          <w:kern w:val="0"/>
          <w14:ligatures w14:val="none"/>
        </w:rPr>
        <w:t>KAOKS</w:t>
      </w:r>
      <w:r w:rsidR="003757A6">
        <w:rPr>
          <w:rFonts w:eastAsia="Times New Roman"/>
          <w:iCs/>
          <w:kern w:val="0"/>
          <w14:ligatures w14:val="none"/>
        </w:rPr>
        <w:t>i</w:t>
      </w:r>
      <w:r w:rsidR="00A5750D">
        <w:rPr>
          <w:rFonts w:eastAsia="Times New Roman"/>
          <w:iCs/>
          <w:kern w:val="0"/>
          <w14:ligatures w14:val="none"/>
        </w:rPr>
        <w:t>le</w:t>
      </w:r>
      <w:proofErr w:type="spellEnd"/>
      <w:r>
        <w:rPr>
          <w:rFonts w:eastAsia="Times New Roman"/>
          <w:iCs/>
          <w:kern w:val="0"/>
          <w14:ligatures w14:val="none"/>
        </w:rPr>
        <w:t>. Eesmärk on,</w:t>
      </w:r>
      <w:r w:rsidR="00A5750D">
        <w:rPr>
          <w:rFonts w:eastAsia="Times New Roman"/>
          <w:iCs/>
          <w:kern w:val="0"/>
          <w14:ligatures w14:val="none"/>
        </w:rPr>
        <w:t xml:space="preserve"> et ka </w:t>
      </w:r>
      <w:proofErr w:type="spellStart"/>
      <w:r w:rsidR="00A836C9">
        <w:rPr>
          <w:rFonts w:eastAsia="Times New Roman"/>
          <w:iCs/>
          <w:kern w:val="0"/>
          <w14:ligatures w14:val="none"/>
        </w:rPr>
        <w:t>MaaRSist</w:t>
      </w:r>
      <w:proofErr w:type="spellEnd"/>
      <w:r w:rsidR="00A836C9">
        <w:rPr>
          <w:rFonts w:eastAsia="Times New Roman"/>
          <w:iCs/>
          <w:kern w:val="0"/>
          <w14:ligatures w14:val="none"/>
        </w:rPr>
        <w:t xml:space="preserve"> </w:t>
      </w:r>
      <w:r>
        <w:rPr>
          <w:rFonts w:eastAsia="Times New Roman"/>
          <w:iCs/>
          <w:kern w:val="0"/>
          <w14:ligatures w14:val="none"/>
        </w:rPr>
        <w:t xml:space="preserve">tulenevate menetluste korral </w:t>
      </w:r>
      <w:r w:rsidR="00A5750D">
        <w:rPr>
          <w:rFonts w:eastAsia="Times New Roman"/>
          <w:iCs/>
          <w:kern w:val="0"/>
          <w14:ligatures w14:val="none"/>
        </w:rPr>
        <w:t xml:space="preserve">oleks selge, et ka sellele kohalduvad KAOKS kitsendused.  </w:t>
      </w:r>
    </w:p>
    <w:p w14:paraId="061387EA" w14:textId="77777777" w:rsidR="00EC5367" w:rsidRDefault="00EC5367" w:rsidP="00A422F9">
      <w:pPr>
        <w:autoSpaceDE w:val="0"/>
        <w:autoSpaceDN w:val="0"/>
        <w:adjustRightInd w:val="0"/>
        <w:contextualSpacing/>
        <w:jc w:val="both"/>
        <w:rPr>
          <w:rFonts w:eastAsia="Times New Roman"/>
          <w:kern w:val="0"/>
          <w14:ligatures w14:val="none"/>
        </w:rPr>
      </w:pPr>
    </w:p>
    <w:p w14:paraId="1857998B" w14:textId="7BB98A90" w:rsidR="00EC5367"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2 punktiga 2</w:t>
      </w:r>
      <w:r w:rsidRPr="006777AE">
        <w:t xml:space="preserve"> täiendatakse</w:t>
      </w:r>
      <w:r>
        <w:t xml:space="preserve"> </w:t>
      </w:r>
      <w:r w:rsidRPr="00EC5367">
        <w:rPr>
          <w:rFonts w:eastAsia="Times New Roman"/>
          <w:kern w:val="0"/>
          <w14:ligatures w14:val="none"/>
        </w:rPr>
        <w:t>paragrahvi 21 lõike 2 esimest lauset sõnadega „kui maa erastamine ei ole kinnisasja omandamise kitsendamise seaduse kohaselt keelatud“</w:t>
      </w:r>
      <w:r>
        <w:rPr>
          <w:rFonts w:eastAsia="Times New Roman"/>
          <w:kern w:val="0"/>
          <w14:ligatures w14:val="none"/>
        </w:rPr>
        <w:t>.</w:t>
      </w:r>
    </w:p>
    <w:p w14:paraId="4F5AB641" w14:textId="77777777" w:rsidR="00EC5367" w:rsidRDefault="00EC5367" w:rsidP="00A422F9">
      <w:pPr>
        <w:autoSpaceDE w:val="0"/>
        <w:autoSpaceDN w:val="0"/>
        <w:adjustRightInd w:val="0"/>
        <w:contextualSpacing/>
        <w:jc w:val="both"/>
        <w:rPr>
          <w:rFonts w:eastAsia="Times New Roman"/>
          <w:kern w:val="0"/>
          <w14:ligatures w14:val="none"/>
        </w:rPr>
      </w:pPr>
    </w:p>
    <w:p w14:paraId="3F68C10B" w14:textId="3D154A19" w:rsidR="004D0EF5" w:rsidRDefault="004D0EF5" w:rsidP="004D0EF5">
      <w:pPr>
        <w:autoSpaceDE w:val="0"/>
        <w:autoSpaceDN w:val="0"/>
        <w:adjustRightInd w:val="0"/>
        <w:contextualSpacing/>
        <w:jc w:val="both"/>
        <w:rPr>
          <w:rFonts w:eastAsia="Times New Roman"/>
          <w:iCs/>
          <w:kern w:val="0"/>
          <w14:ligatures w14:val="none"/>
        </w:rPr>
      </w:pPr>
      <w:r w:rsidRPr="004D0EF5">
        <w:rPr>
          <w:rFonts w:eastAsia="Times New Roman"/>
          <w:iCs/>
          <w:kern w:val="0"/>
          <w14:ligatures w14:val="none"/>
        </w:rPr>
        <w:t xml:space="preserve">Kehtiv </w:t>
      </w:r>
      <w:proofErr w:type="spellStart"/>
      <w:r>
        <w:rPr>
          <w:rFonts w:eastAsia="Times New Roman"/>
          <w:iCs/>
          <w:kern w:val="0"/>
          <w14:ligatures w14:val="none"/>
        </w:rPr>
        <w:t>MaarS</w:t>
      </w:r>
      <w:proofErr w:type="spellEnd"/>
      <w:r>
        <w:rPr>
          <w:rFonts w:eastAsia="Times New Roman"/>
          <w:iCs/>
          <w:kern w:val="0"/>
          <w14:ligatures w14:val="none"/>
        </w:rPr>
        <w:t xml:space="preserve"> </w:t>
      </w:r>
      <w:r w:rsidRPr="004D0EF5">
        <w:rPr>
          <w:rFonts w:eastAsia="Times New Roman"/>
          <w:iCs/>
          <w:kern w:val="0"/>
          <w14:ligatures w14:val="none"/>
        </w:rPr>
        <w:t xml:space="preserve">§ 21 lõige 2 reguleerib välismaalasest füüsilise isiku õigust maa omandamisele maareformi käigus. Sätte kohaselt võib välismaalane erastada talle Eesti NSV taluseaduse alusel põliseks kasutamiseks antud maa, talle kuuluva ehitise teenindamiseks vajaliku maa ning </w:t>
      </w:r>
      <w:proofErr w:type="spellStart"/>
      <w:r w:rsidR="00A836C9">
        <w:rPr>
          <w:rFonts w:eastAsia="Times New Roman"/>
          <w:iCs/>
          <w:kern w:val="0"/>
          <w14:ligatures w14:val="none"/>
        </w:rPr>
        <w:t>MaaRS</w:t>
      </w:r>
      <w:proofErr w:type="spellEnd"/>
      <w:r w:rsidR="00A836C9">
        <w:rPr>
          <w:rFonts w:eastAsia="Times New Roman"/>
          <w:iCs/>
          <w:kern w:val="0"/>
          <w14:ligatures w14:val="none"/>
        </w:rPr>
        <w:t xml:space="preserve"> </w:t>
      </w:r>
      <w:r w:rsidRPr="004D0EF5">
        <w:rPr>
          <w:rFonts w:eastAsia="Times New Roman"/>
          <w:iCs/>
          <w:kern w:val="0"/>
          <w14:ligatures w14:val="none"/>
        </w:rPr>
        <w:t xml:space="preserve">§ 22 lõikes 13 nimetatud maa.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r w:rsidRPr="004D0EF5">
        <w:rPr>
          <w:rFonts w:eastAsia="Times New Roman"/>
          <w:iCs/>
          <w:kern w:val="0"/>
          <w14:ligatures w14:val="none"/>
        </w:rPr>
        <w:t>tähenduses loetakse välismaalaseks füüsiline isik, kes ei ole Eesti kodanik.</w:t>
      </w:r>
    </w:p>
    <w:p w14:paraId="6F4C2F02" w14:textId="77777777" w:rsidR="004D0EF5" w:rsidRPr="004D0EF5" w:rsidRDefault="004D0EF5" w:rsidP="004D0EF5">
      <w:pPr>
        <w:autoSpaceDE w:val="0"/>
        <w:autoSpaceDN w:val="0"/>
        <w:adjustRightInd w:val="0"/>
        <w:contextualSpacing/>
        <w:jc w:val="both"/>
        <w:rPr>
          <w:rFonts w:eastAsia="Times New Roman"/>
          <w:iCs/>
          <w:kern w:val="0"/>
          <w14:ligatures w14:val="none"/>
        </w:rPr>
      </w:pPr>
    </w:p>
    <w:p w14:paraId="30C2A0F5" w14:textId="2003A9E5" w:rsidR="004D0EF5" w:rsidRDefault="00591BB9" w:rsidP="004D0EF5">
      <w:pPr>
        <w:autoSpaceDE w:val="0"/>
        <w:autoSpaceDN w:val="0"/>
        <w:adjustRightInd w:val="0"/>
        <w:contextualSpacing/>
        <w:jc w:val="both"/>
        <w:rPr>
          <w:rFonts w:eastAsia="Times New Roman"/>
          <w:iCs/>
          <w:kern w:val="0"/>
          <w14:ligatures w14:val="none"/>
        </w:rPr>
      </w:pPr>
      <w:r>
        <w:rPr>
          <w:rFonts w:eastAsia="Times New Roman"/>
          <w:iCs/>
          <w:kern w:val="0"/>
          <w14:ligatures w14:val="none"/>
        </w:rPr>
        <w:t>Muudatus on vajalik, kuna k</w:t>
      </w:r>
      <w:r w:rsidR="004D0EF5" w:rsidRPr="004D0EF5">
        <w:rPr>
          <w:rFonts w:eastAsia="Times New Roman"/>
          <w:iCs/>
          <w:kern w:val="0"/>
          <w14:ligatures w14:val="none"/>
        </w:rPr>
        <w:t>ehtiv regulatsioon ei võimalda arvestada tänases julgeolekuolukorras oluliste täiendavate riskidega, mis võivad tuleneda isiku kodakondsuse järgsest riigist või selle riigi praktikast kasutada oma kodanikke Eesti vastu suunatud mõjutus</w:t>
      </w:r>
      <w:r w:rsidR="00886AEF">
        <w:rPr>
          <w:rFonts w:eastAsia="Times New Roman"/>
          <w:iCs/>
          <w:kern w:val="0"/>
          <w14:ligatures w14:val="none"/>
        </w:rPr>
        <w:noBreakHyphen/>
        <w:t>,</w:t>
      </w:r>
      <w:r w:rsidR="004D0EF5" w:rsidRPr="004D0EF5">
        <w:rPr>
          <w:rFonts w:eastAsia="Times New Roman"/>
          <w:iCs/>
          <w:kern w:val="0"/>
          <w14:ligatures w14:val="none"/>
        </w:rPr>
        <w:t xml:space="preserve"> luure- või hübriidtegevuseks. </w:t>
      </w:r>
      <w:proofErr w:type="spellStart"/>
      <w:r w:rsidR="004D0EF5">
        <w:rPr>
          <w:rFonts w:eastAsia="Times New Roman"/>
          <w:iCs/>
          <w:kern w:val="0"/>
          <w14:ligatures w14:val="none"/>
        </w:rPr>
        <w:t>MaaRSis</w:t>
      </w:r>
      <w:proofErr w:type="spellEnd"/>
      <w:r w:rsidR="004D0EF5">
        <w:rPr>
          <w:rFonts w:eastAsia="Times New Roman"/>
          <w:iCs/>
          <w:kern w:val="0"/>
          <w14:ligatures w14:val="none"/>
        </w:rPr>
        <w:t xml:space="preserve"> </w:t>
      </w:r>
      <w:r w:rsidR="004D0EF5" w:rsidRPr="004D0EF5">
        <w:rPr>
          <w:rFonts w:eastAsia="Times New Roman"/>
          <w:iCs/>
          <w:kern w:val="0"/>
          <w14:ligatures w14:val="none"/>
        </w:rPr>
        <w:t>puuduvad seega mehhanismid, mis võimaldaksid maa omandamist piirata isikute puhul, kelle suhtes esineb põhjendatud oht Eesti riigi julgeolekule või avalikule korrale.</w:t>
      </w:r>
    </w:p>
    <w:p w14:paraId="019E48E5" w14:textId="77777777" w:rsidR="004D0EF5" w:rsidRPr="004D0EF5" w:rsidRDefault="004D0EF5" w:rsidP="004D0EF5">
      <w:pPr>
        <w:autoSpaceDE w:val="0"/>
        <w:autoSpaceDN w:val="0"/>
        <w:adjustRightInd w:val="0"/>
        <w:contextualSpacing/>
        <w:jc w:val="both"/>
        <w:rPr>
          <w:rFonts w:eastAsia="Times New Roman"/>
          <w:iCs/>
          <w:kern w:val="0"/>
          <w14:ligatures w14:val="none"/>
        </w:rPr>
      </w:pPr>
    </w:p>
    <w:p w14:paraId="35A5A84D" w14:textId="7C2CB116" w:rsidR="004D0EF5" w:rsidRDefault="004D0EF5" w:rsidP="004D0EF5">
      <w:pPr>
        <w:autoSpaceDE w:val="0"/>
        <w:autoSpaceDN w:val="0"/>
        <w:adjustRightInd w:val="0"/>
        <w:contextualSpacing/>
        <w:jc w:val="both"/>
        <w:rPr>
          <w:rFonts w:eastAsia="Times New Roman"/>
          <w:iCs/>
          <w:kern w:val="0"/>
          <w14:ligatures w14:val="none"/>
        </w:rPr>
      </w:pPr>
      <w:r w:rsidRPr="004D0EF5">
        <w:rPr>
          <w:rFonts w:eastAsia="Times New Roman"/>
          <w:iCs/>
          <w:kern w:val="0"/>
          <w14:ligatures w14:val="none"/>
        </w:rPr>
        <w:t xml:space="preserve">Muudatuse eesmärk on luua selge õiguslik alus KAOKS kolmandas peatükis sätestatud riigi julgeoleku kaalutlustest lähtuvate kitsenduste kohaldamiseks ka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r w:rsidRPr="004D0EF5">
        <w:rPr>
          <w:rFonts w:eastAsia="Times New Roman"/>
          <w:iCs/>
          <w:kern w:val="0"/>
          <w14:ligatures w14:val="none"/>
        </w:rPr>
        <w:t xml:space="preserve">alusel toimuvates menetlustes. Seni kehtinud erand, mille kohaselt KAOKS ei kohaldu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r w:rsidRPr="004D0EF5">
        <w:rPr>
          <w:rFonts w:eastAsia="Times New Roman"/>
          <w:iCs/>
          <w:kern w:val="0"/>
          <w14:ligatures w14:val="none"/>
        </w:rPr>
        <w:t xml:space="preserve">alusel kinnisasja omandamisele, ei ole muutunud julgeolekuolukorras enam põhjendatud. Ka maareformi käigus võib kinnisasjade omandamisega kaasneda samasugune julgeoleku ja avaliku korra </w:t>
      </w:r>
      <w:r w:rsidR="005864A1">
        <w:rPr>
          <w:rFonts w:eastAsia="Times New Roman"/>
          <w:iCs/>
          <w:kern w:val="0"/>
          <w14:ligatures w14:val="none"/>
        </w:rPr>
        <w:t xml:space="preserve">oht </w:t>
      </w:r>
      <w:r w:rsidRPr="004D0EF5">
        <w:rPr>
          <w:rFonts w:eastAsia="Times New Roman"/>
          <w:iCs/>
          <w:kern w:val="0"/>
          <w14:ligatures w14:val="none"/>
        </w:rPr>
        <w:t>nagu muudes omandamis</w:t>
      </w:r>
      <w:r>
        <w:rPr>
          <w:rFonts w:eastAsia="Times New Roman"/>
          <w:iCs/>
          <w:kern w:val="0"/>
          <w14:ligatures w14:val="none"/>
        </w:rPr>
        <w:t xml:space="preserve">e </w:t>
      </w:r>
      <w:r w:rsidRPr="004D0EF5">
        <w:rPr>
          <w:rFonts w:eastAsia="Times New Roman"/>
          <w:iCs/>
          <w:kern w:val="0"/>
          <w14:ligatures w14:val="none"/>
        </w:rPr>
        <w:t>viisides.</w:t>
      </w:r>
    </w:p>
    <w:p w14:paraId="66E29188" w14:textId="77777777" w:rsidR="004D0EF5" w:rsidRPr="004D0EF5" w:rsidRDefault="004D0EF5" w:rsidP="004D0EF5">
      <w:pPr>
        <w:autoSpaceDE w:val="0"/>
        <w:autoSpaceDN w:val="0"/>
        <w:adjustRightInd w:val="0"/>
        <w:contextualSpacing/>
        <w:jc w:val="both"/>
        <w:rPr>
          <w:rFonts w:eastAsia="Times New Roman"/>
          <w:iCs/>
          <w:kern w:val="0"/>
          <w14:ligatures w14:val="none"/>
        </w:rPr>
      </w:pPr>
    </w:p>
    <w:p w14:paraId="5648B6EE" w14:textId="273F8135" w:rsidR="004D0EF5" w:rsidRPr="004D0EF5" w:rsidRDefault="004D0EF5" w:rsidP="004D0EF5">
      <w:pPr>
        <w:autoSpaceDE w:val="0"/>
        <w:autoSpaceDN w:val="0"/>
        <w:adjustRightInd w:val="0"/>
        <w:contextualSpacing/>
        <w:jc w:val="both"/>
        <w:rPr>
          <w:rFonts w:eastAsia="Times New Roman"/>
          <w:iCs/>
          <w:kern w:val="0"/>
          <w14:ligatures w14:val="none"/>
        </w:rPr>
      </w:pPr>
      <w:r w:rsidRPr="004D0EF5">
        <w:rPr>
          <w:rFonts w:eastAsia="Times New Roman"/>
          <w:iCs/>
          <w:kern w:val="0"/>
          <w14:ligatures w14:val="none"/>
        </w:rPr>
        <w:t xml:space="preserve">Normitehniliselt ei ole otstarbekas dubleerida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proofErr w:type="spellStart"/>
      <w:r w:rsidRPr="004D0EF5">
        <w:rPr>
          <w:rFonts w:eastAsia="Times New Roman"/>
          <w:iCs/>
          <w:kern w:val="0"/>
          <w14:ligatures w14:val="none"/>
        </w:rPr>
        <w:t>KAOKSis</w:t>
      </w:r>
      <w:proofErr w:type="spellEnd"/>
      <w:r w:rsidRPr="004D0EF5">
        <w:rPr>
          <w:rFonts w:eastAsia="Times New Roman"/>
          <w:iCs/>
          <w:kern w:val="0"/>
          <w14:ligatures w14:val="none"/>
        </w:rPr>
        <w:t xml:space="preserve"> juba detailselt reguleeritud kitsenduste põhimõtteid ja subjektide ringi. Seetõttu nähakse muudatusega ette </w:t>
      </w:r>
      <w:proofErr w:type="spellStart"/>
      <w:r w:rsidRPr="004D0EF5">
        <w:rPr>
          <w:rFonts w:eastAsia="Times New Roman"/>
          <w:iCs/>
          <w:kern w:val="0"/>
          <w14:ligatures w14:val="none"/>
        </w:rPr>
        <w:t>viiteline</w:t>
      </w:r>
      <w:proofErr w:type="spellEnd"/>
      <w:r w:rsidRPr="004D0EF5">
        <w:rPr>
          <w:rFonts w:eastAsia="Times New Roman"/>
          <w:iCs/>
          <w:kern w:val="0"/>
          <w14:ligatures w14:val="none"/>
        </w:rPr>
        <w:t xml:space="preserve"> regulatsioon, mille kohaselt kohaldatakse maa omandamisele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r w:rsidRPr="004D0EF5">
        <w:rPr>
          <w:rFonts w:eastAsia="Times New Roman"/>
          <w:iCs/>
          <w:kern w:val="0"/>
          <w14:ligatures w14:val="none"/>
        </w:rPr>
        <w:t xml:space="preserve">alusel </w:t>
      </w:r>
      <w:proofErr w:type="spellStart"/>
      <w:r w:rsidRPr="004D0EF5">
        <w:rPr>
          <w:rFonts w:eastAsia="Times New Roman"/>
          <w:iCs/>
          <w:kern w:val="0"/>
          <w14:ligatures w14:val="none"/>
        </w:rPr>
        <w:t>KAOKSis</w:t>
      </w:r>
      <w:proofErr w:type="spellEnd"/>
      <w:r w:rsidRPr="004D0EF5">
        <w:rPr>
          <w:rFonts w:eastAsia="Times New Roman"/>
          <w:iCs/>
          <w:kern w:val="0"/>
          <w14:ligatures w14:val="none"/>
        </w:rPr>
        <w:t xml:space="preserve"> sätestatud kitsendusi. Selline lahendus tagab õigusselguse</w:t>
      </w:r>
      <w:r>
        <w:rPr>
          <w:rFonts w:eastAsia="Times New Roman"/>
          <w:iCs/>
          <w:kern w:val="0"/>
          <w14:ligatures w14:val="none"/>
        </w:rPr>
        <w:t xml:space="preserve"> </w:t>
      </w:r>
      <w:r w:rsidRPr="004D0EF5">
        <w:rPr>
          <w:rFonts w:eastAsia="Times New Roman"/>
          <w:iCs/>
          <w:kern w:val="0"/>
          <w14:ligatures w14:val="none"/>
        </w:rPr>
        <w:t>ning väldib paralleelsete ja sisuliselt kattuvate normide teket erinevates seadustes.</w:t>
      </w:r>
      <w:r>
        <w:rPr>
          <w:rFonts w:eastAsia="Times New Roman"/>
          <w:iCs/>
          <w:kern w:val="0"/>
          <w14:ligatures w14:val="none"/>
        </w:rPr>
        <w:t xml:space="preserve"> </w:t>
      </w:r>
      <w:proofErr w:type="spellStart"/>
      <w:r w:rsidRPr="004D0EF5">
        <w:rPr>
          <w:rFonts w:eastAsia="Times New Roman"/>
          <w:iCs/>
          <w:kern w:val="0"/>
          <w14:ligatures w14:val="none"/>
        </w:rPr>
        <w:t>KAOKS‑i</w:t>
      </w:r>
      <w:proofErr w:type="spellEnd"/>
      <w:r w:rsidRPr="004D0EF5">
        <w:rPr>
          <w:rFonts w:eastAsia="Times New Roman"/>
          <w:iCs/>
          <w:kern w:val="0"/>
          <w14:ligatures w14:val="none"/>
        </w:rPr>
        <w:t xml:space="preserve"> kitsenduste kohaldamine tähendab, et edaspidi ei või maad omandada isikud, kelle suhtes kehtivad KAOKS §‑s 10 ja §‑s 10</w:t>
      </w:r>
      <w:r w:rsidRPr="00655DA7">
        <w:rPr>
          <w:rFonts w:eastAsia="Times New Roman"/>
          <w:iCs/>
          <w:kern w:val="0"/>
          <w:vertAlign w:val="superscript"/>
          <w14:ligatures w14:val="none"/>
        </w:rPr>
        <w:t>1</w:t>
      </w:r>
      <w:r w:rsidRPr="004D0EF5">
        <w:rPr>
          <w:rFonts w:eastAsia="Times New Roman"/>
          <w:iCs/>
          <w:kern w:val="0"/>
          <w14:ligatures w14:val="none"/>
        </w:rPr>
        <w:t xml:space="preserve"> sätestatud keelud. Nendeks on muu hulgas:</w:t>
      </w:r>
    </w:p>
    <w:p w14:paraId="6A20AEF9" w14:textId="77777777" w:rsidR="004D0EF5" w:rsidRPr="00655DA7" w:rsidRDefault="004D0EF5" w:rsidP="00655DA7">
      <w:pPr>
        <w:pStyle w:val="Loendilik"/>
        <w:numPr>
          <w:ilvl w:val="0"/>
          <w:numId w:val="178"/>
        </w:numPr>
        <w:autoSpaceDE w:val="0"/>
        <w:autoSpaceDN w:val="0"/>
        <w:adjustRightInd w:val="0"/>
        <w:ind w:left="426"/>
        <w:rPr>
          <w:rFonts w:eastAsia="Times New Roman"/>
          <w:iCs/>
        </w:rPr>
      </w:pPr>
      <w:r w:rsidRPr="00655DA7">
        <w:rPr>
          <w:rFonts w:eastAsia="Times New Roman"/>
          <w:iCs/>
        </w:rPr>
        <w:t>piirangualal füüsilised isikud, kes ei ole Euroopa Majanduspiirkonna lepinguriigi ega Suurbritannia ja Põhja‑Iiri Ühendkuningriigi kodanikud;</w:t>
      </w:r>
    </w:p>
    <w:p w14:paraId="02E581A5" w14:textId="77777777" w:rsidR="004D0EF5" w:rsidRPr="00655DA7" w:rsidRDefault="004D0EF5" w:rsidP="00655DA7">
      <w:pPr>
        <w:pStyle w:val="Loendilik"/>
        <w:numPr>
          <w:ilvl w:val="0"/>
          <w:numId w:val="178"/>
        </w:numPr>
        <w:autoSpaceDE w:val="0"/>
        <w:autoSpaceDN w:val="0"/>
        <w:adjustRightInd w:val="0"/>
        <w:ind w:left="426"/>
        <w:rPr>
          <w:rFonts w:eastAsia="Times New Roman"/>
          <w:iCs/>
        </w:rPr>
      </w:pPr>
      <w:r w:rsidRPr="00655DA7">
        <w:rPr>
          <w:rFonts w:eastAsia="Times New Roman"/>
          <w:iCs/>
        </w:rPr>
        <w:t>kogu Eesti Vabariigi territooriumil füüsilised isikud, kellel puudub pikaajalise elaniku elamisluba ja kelle kodakondsuse järgne riik võib kujutada ohtu Eesti riigi julgeolekule või avalikule korrale;</w:t>
      </w:r>
    </w:p>
    <w:p w14:paraId="39AB3BBB" w14:textId="7695F6A7" w:rsidR="004D0EF5" w:rsidRPr="00655DA7" w:rsidRDefault="004D0EF5" w:rsidP="00655DA7">
      <w:pPr>
        <w:pStyle w:val="Loendilik"/>
        <w:numPr>
          <w:ilvl w:val="0"/>
          <w:numId w:val="178"/>
        </w:numPr>
        <w:autoSpaceDE w:val="0"/>
        <w:autoSpaceDN w:val="0"/>
        <w:adjustRightInd w:val="0"/>
        <w:ind w:left="426"/>
        <w:rPr>
          <w:rFonts w:eastAsia="Times New Roman"/>
          <w:iCs/>
        </w:rPr>
      </w:pPr>
      <w:r w:rsidRPr="00655DA7">
        <w:rPr>
          <w:rFonts w:eastAsia="Times New Roman"/>
          <w:iCs/>
        </w:rPr>
        <w:t>samuti juriidilised isikud, mille tegelikud kasusaajad on eeltoodud füüsilised isikud.</w:t>
      </w:r>
    </w:p>
    <w:p w14:paraId="791F55E4" w14:textId="77777777" w:rsidR="004D0EF5" w:rsidRPr="004D0EF5" w:rsidRDefault="004D0EF5" w:rsidP="004D0EF5">
      <w:pPr>
        <w:autoSpaceDE w:val="0"/>
        <w:autoSpaceDN w:val="0"/>
        <w:adjustRightInd w:val="0"/>
        <w:contextualSpacing/>
        <w:jc w:val="both"/>
        <w:rPr>
          <w:rFonts w:eastAsia="Times New Roman"/>
          <w:iCs/>
          <w:kern w:val="0"/>
          <w14:ligatures w14:val="none"/>
        </w:rPr>
      </w:pPr>
    </w:p>
    <w:p w14:paraId="6987D6D3" w14:textId="4A2ADEA6" w:rsidR="00591BB9" w:rsidRPr="0051421D" w:rsidRDefault="004D0EF5" w:rsidP="004D0EF5">
      <w:pPr>
        <w:autoSpaceDE w:val="0"/>
        <w:autoSpaceDN w:val="0"/>
        <w:adjustRightInd w:val="0"/>
        <w:contextualSpacing/>
        <w:jc w:val="both"/>
        <w:rPr>
          <w:rFonts w:eastAsia="Times New Roman"/>
          <w:kern w:val="0"/>
          <w:highlight w:val="lightGray"/>
          <w14:ligatures w14:val="none"/>
        </w:rPr>
      </w:pPr>
      <w:r w:rsidRPr="004D0EF5">
        <w:rPr>
          <w:rFonts w:eastAsia="Times New Roman"/>
          <w:iCs/>
          <w:kern w:val="0"/>
          <w14:ligatures w14:val="none"/>
        </w:rPr>
        <w:t xml:space="preserve">Muudatuse tulemusel tagatakse, et </w:t>
      </w:r>
      <w:proofErr w:type="spellStart"/>
      <w:r w:rsidR="00A836C9">
        <w:rPr>
          <w:rFonts w:eastAsia="Times New Roman"/>
          <w:iCs/>
          <w:kern w:val="0"/>
          <w14:ligatures w14:val="none"/>
        </w:rPr>
        <w:t>MaaRSi</w:t>
      </w:r>
      <w:proofErr w:type="spellEnd"/>
      <w:r w:rsidR="00A836C9">
        <w:rPr>
          <w:rFonts w:eastAsia="Times New Roman"/>
          <w:iCs/>
          <w:kern w:val="0"/>
          <w14:ligatures w14:val="none"/>
        </w:rPr>
        <w:t xml:space="preserve"> </w:t>
      </w:r>
      <w:r w:rsidRPr="004D0EF5">
        <w:rPr>
          <w:rFonts w:eastAsia="Times New Roman"/>
          <w:iCs/>
          <w:kern w:val="0"/>
          <w14:ligatures w14:val="none"/>
        </w:rPr>
        <w:t xml:space="preserve">alusel toimuvad maa omandamised alluvad samadele julgeoleku- ja avaliku korra kaalutlustele nagu muud kinnisasja omandamise viisid, vältides regulatiivseid lünki ja võimalusi kehtestatud kitsendustest mööda hiilida. </w:t>
      </w:r>
    </w:p>
    <w:p w14:paraId="1405F86C" w14:textId="77777777" w:rsidR="00EC5367" w:rsidRPr="006777AE" w:rsidRDefault="00EC5367" w:rsidP="00A422F9">
      <w:pPr>
        <w:autoSpaceDE w:val="0"/>
        <w:autoSpaceDN w:val="0"/>
        <w:adjustRightInd w:val="0"/>
        <w:contextualSpacing/>
        <w:jc w:val="both"/>
        <w:rPr>
          <w:rFonts w:eastAsia="Times New Roman"/>
          <w:kern w:val="0"/>
          <w14:ligatures w14:val="none"/>
        </w:rPr>
      </w:pPr>
    </w:p>
    <w:p w14:paraId="3A664ABE" w14:textId="4B1611D5" w:rsidR="00EC5367" w:rsidRPr="006777AE"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2 punktiga 3</w:t>
      </w:r>
      <w:r w:rsidRPr="006777AE">
        <w:rPr>
          <w:color w:val="000000"/>
          <w:sz w:val="27"/>
          <w:szCs w:val="27"/>
        </w:rPr>
        <w:t xml:space="preserve"> täiendatakse </w:t>
      </w:r>
      <w:r w:rsidRPr="006777AE">
        <w:rPr>
          <w:rFonts w:eastAsia="Times New Roman"/>
          <w:kern w:val="0"/>
          <w14:ligatures w14:val="none"/>
        </w:rPr>
        <w:t xml:space="preserve">paragrahvi 21 lõike 3 esimest lauset sõnadega „kui maa erastamine ei ole kinnisasja omandamise kitsendamise seaduse kohaselt keelatud“. </w:t>
      </w:r>
    </w:p>
    <w:p w14:paraId="15104E60" w14:textId="77777777" w:rsidR="00EC5367" w:rsidRPr="006777AE" w:rsidRDefault="00EC5367" w:rsidP="00A422F9">
      <w:pPr>
        <w:autoSpaceDE w:val="0"/>
        <w:autoSpaceDN w:val="0"/>
        <w:adjustRightInd w:val="0"/>
        <w:contextualSpacing/>
        <w:jc w:val="both"/>
        <w:rPr>
          <w:rFonts w:eastAsia="Times New Roman"/>
          <w:kern w:val="0"/>
          <w14:ligatures w14:val="none"/>
        </w:rPr>
      </w:pPr>
    </w:p>
    <w:p w14:paraId="1C5D8B64" w14:textId="1FF088F4" w:rsidR="00591BB9" w:rsidRDefault="00591BB9" w:rsidP="00591BB9">
      <w:pPr>
        <w:autoSpaceDE w:val="0"/>
        <w:autoSpaceDN w:val="0"/>
        <w:adjustRightInd w:val="0"/>
        <w:contextualSpacing/>
        <w:jc w:val="both"/>
        <w:rPr>
          <w:rFonts w:eastAsia="Times New Roman"/>
          <w:iCs/>
          <w:kern w:val="0"/>
          <w14:ligatures w14:val="none"/>
        </w:rPr>
      </w:pPr>
      <w:r w:rsidRPr="00655DA7">
        <w:rPr>
          <w:rFonts w:eastAsia="Times New Roman"/>
          <w:iCs/>
          <w:kern w:val="0"/>
          <w14:ligatures w14:val="none"/>
        </w:rPr>
        <w:t xml:space="preserve">Kehtiv </w:t>
      </w:r>
      <w:proofErr w:type="spellStart"/>
      <w:r>
        <w:rPr>
          <w:rFonts w:eastAsia="Times New Roman"/>
          <w:iCs/>
          <w:kern w:val="0"/>
          <w14:ligatures w14:val="none"/>
        </w:rPr>
        <w:t>MaaRS</w:t>
      </w:r>
      <w:proofErr w:type="spellEnd"/>
      <w:r>
        <w:rPr>
          <w:rFonts w:eastAsia="Times New Roman"/>
          <w:iCs/>
          <w:kern w:val="0"/>
          <w14:ligatures w14:val="none"/>
        </w:rPr>
        <w:t xml:space="preserve"> </w:t>
      </w:r>
      <w:r w:rsidRPr="00655DA7">
        <w:rPr>
          <w:rFonts w:eastAsia="Times New Roman"/>
          <w:iCs/>
          <w:kern w:val="0"/>
          <w14:ligatures w14:val="none"/>
        </w:rPr>
        <w:t>§ 21 lõige 3 sätestab välismaisele juriidilisele isikule maa ostueesõigusega erastamise tingimused. Kehtiva regulatsiooni kohaselt võib välismaine juriidiline isik erastada talle kuuluva ehitise teenindamiseks vajalikku maad ning käesoleva seaduse § 22 lõikes 13 nimetatud maad, tingimusel et välismaise äriühingu filiaal on kantud Eesti äriregistrisse. Samuti on kehtivas õiguses sätestatud, et välisriigil ei ole maa ostueesõigusega erastamise õigust.</w:t>
      </w:r>
    </w:p>
    <w:p w14:paraId="2F660B71" w14:textId="77777777" w:rsidR="00591BB9" w:rsidRPr="00655DA7" w:rsidRDefault="00591BB9" w:rsidP="00591BB9">
      <w:pPr>
        <w:autoSpaceDE w:val="0"/>
        <w:autoSpaceDN w:val="0"/>
        <w:adjustRightInd w:val="0"/>
        <w:contextualSpacing/>
        <w:jc w:val="both"/>
        <w:rPr>
          <w:rFonts w:eastAsia="Times New Roman"/>
          <w:iCs/>
          <w:kern w:val="0"/>
          <w14:ligatures w14:val="none"/>
        </w:rPr>
      </w:pPr>
    </w:p>
    <w:p w14:paraId="4BB93B3E" w14:textId="79271F10" w:rsidR="00591BB9" w:rsidRDefault="00591BB9" w:rsidP="00591BB9">
      <w:pPr>
        <w:autoSpaceDE w:val="0"/>
        <w:autoSpaceDN w:val="0"/>
        <w:adjustRightInd w:val="0"/>
        <w:contextualSpacing/>
        <w:jc w:val="both"/>
        <w:rPr>
          <w:rFonts w:eastAsia="Times New Roman"/>
          <w:iCs/>
          <w:kern w:val="0"/>
          <w14:ligatures w14:val="none"/>
        </w:rPr>
      </w:pPr>
      <w:r>
        <w:rPr>
          <w:rFonts w:eastAsia="Times New Roman"/>
          <w:iCs/>
          <w:kern w:val="0"/>
          <w14:ligatures w14:val="none"/>
        </w:rPr>
        <w:t>M</w:t>
      </w:r>
      <w:r w:rsidRPr="00655DA7">
        <w:rPr>
          <w:rFonts w:eastAsia="Times New Roman"/>
          <w:iCs/>
          <w:kern w:val="0"/>
          <w14:ligatures w14:val="none"/>
        </w:rPr>
        <w:t xml:space="preserve">uudatus on vajalik </w:t>
      </w:r>
      <w:proofErr w:type="spellStart"/>
      <w:r>
        <w:rPr>
          <w:rFonts w:eastAsia="Times New Roman"/>
          <w:iCs/>
          <w:kern w:val="0"/>
          <w14:ligatures w14:val="none"/>
        </w:rPr>
        <w:t>MaaRS</w:t>
      </w:r>
      <w:proofErr w:type="spellEnd"/>
      <w:r>
        <w:rPr>
          <w:rFonts w:eastAsia="Times New Roman"/>
          <w:iCs/>
          <w:kern w:val="0"/>
          <w14:ligatures w14:val="none"/>
        </w:rPr>
        <w:t xml:space="preserve"> </w:t>
      </w:r>
      <w:r w:rsidRPr="00655DA7">
        <w:rPr>
          <w:rFonts w:eastAsia="Times New Roman"/>
          <w:iCs/>
          <w:kern w:val="0"/>
          <w14:ligatures w14:val="none"/>
        </w:rPr>
        <w:t xml:space="preserve">ja KAOKS regulatsioonide ühtlustamiseks. Kehtivas õiguses ei ole </w:t>
      </w:r>
      <w:proofErr w:type="spellStart"/>
      <w:r w:rsidR="00A836C9">
        <w:rPr>
          <w:rFonts w:eastAsia="Times New Roman"/>
          <w:iCs/>
          <w:kern w:val="0"/>
          <w14:ligatures w14:val="none"/>
        </w:rPr>
        <w:t>MaaRSis</w:t>
      </w:r>
      <w:proofErr w:type="spellEnd"/>
      <w:r w:rsidR="00A836C9">
        <w:rPr>
          <w:rFonts w:eastAsia="Times New Roman"/>
          <w:iCs/>
          <w:kern w:val="0"/>
          <w14:ligatures w14:val="none"/>
        </w:rPr>
        <w:t xml:space="preserve"> </w:t>
      </w:r>
      <w:r w:rsidRPr="00655DA7">
        <w:rPr>
          <w:rFonts w:eastAsia="Times New Roman"/>
          <w:iCs/>
          <w:kern w:val="0"/>
          <w14:ligatures w14:val="none"/>
        </w:rPr>
        <w:t xml:space="preserve">juriidiliste isikute puhul otseselt viidatud KAOKS kolmanda peatüki alusel kehtestatud kinnisasja omandamise kitsendustele, mistõttu võib tekkida ebaselgus nende kohaldamises maareformi menetlustes. Õigusselguse ja õiguse ühetaolise kohaldamise huvides on vajalik sätestada selge alus </w:t>
      </w:r>
      <w:proofErr w:type="spellStart"/>
      <w:r w:rsidRPr="00655DA7">
        <w:rPr>
          <w:rFonts w:eastAsia="Times New Roman"/>
          <w:iCs/>
          <w:kern w:val="0"/>
          <w14:ligatures w14:val="none"/>
        </w:rPr>
        <w:t>KAOKSist</w:t>
      </w:r>
      <w:proofErr w:type="spellEnd"/>
      <w:r w:rsidRPr="00655DA7">
        <w:rPr>
          <w:rFonts w:eastAsia="Times New Roman"/>
          <w:iCs/>
          <w:kern w:val="0"/>
          <w14:ligatures w14:val="none"/>
        </w:rPr>
        <w:t xml:space="preserve"> tulenevate kitsenduste rakendamiseks ka </w:t>
      </w:r>
      <w:proofErr w:type="spellStart"/>
      <w:r w:rsidR="002C4625">
        <w:rPr>
          <w:rFonts w:eastAsia="Times New Roman"/>
          <w:iCs/>
          <w:kern w:val="0"/>
          <w14:ligatures w14:val="none"/>
        </w:rPr>
        <w:t>MaaRSi</w:t>
      </w:r>
      <w:proofErr w:type="spellEnd"/>
      <w:r w:rsidR="002C4625">
        <w:rPr>
          <w:rFonts w:eastAsia="Times New Roman"/>
          <w:iCs/>
          <w:kern w:val="0"/>
          <w14:ligatures w14:val="none"/>
        </w:rPr>
        <w:t xml:space="preserve"> </w:t>
      </w:r>
      <w:r w:rsidRPr="00655DA7">
        <w:rPr>
          <w:rFonts w:eastAsia="Times New Roman"/>
          <w:iCs/>
          <w:kern w:val="0"/>
          <w14:ligatures w14:val="none"/>
        </w:rPr>
        <w:t>§ 21 lõikes 3 reguleeritud juhtudel.</w:t>
      </w:r>
    </w:p>
    <w:p w14:paraId="35B3607E" w14:textId="77777777" w:rsidR="009B2E9E" w:rsidRPr="00655DA7" w:rsidRDefault="009B2E9E" w:rsidP="00591BB9">
      <w:pPr>
        <w:autoSpaceDE w:val="0"/>
        <w:autoSpaceDN w:val="0"/>
        <w:adjustRightInd w:val="0"/>
        <w:contextualSpacing/>
        <w:jc w:val="both"/>
        <w:rPr>
          <w:rFonts w:eastAsia="Times New Roman"/>
          <w:iCs/>
          <w:kern w:val="0"/>
          <w14:ligatures w14:val="none"/>
        </w:rPr>
      </w:pPr>
    </w:p>
    <w:p w14:paraId="1C22910B" w14:textId="77777777" w:rsidR="00591BB9" w:rsidRDefault="00591BB9" w:rsidP="00591BB9">
      <w:pPr>
        <w:autoSpaceDE w:val="0"/>
        <w:autoSpaceDN w:val="0"/>
        <w:adjustRightInd w:val="0"/>
        <w:contextualSpacing/>
        <w:jc w:val="both"/>
        <w:rPr>
          <w:rFonts w:eastAsia="Times New Roman"/>
          <w:iCs/>
          <w:kern w:val="0"/>
          <w14:ligatures w14:val="none"/>
        </w:rPr>
      </w:pPr>
      <w:r w:rsidRPr="00655DA7">
        <w:rPr>
          <w:rFonts w:eastAsia="Times New Roman"/>
          <w:iCs/>
          <w:kern w:val="0"/>
          <w14:ligatures w14:val="none"/>
        </w:rPr>
        <w:t>Muudatuse tulemusena kohaldatakse Eestis kinnisasja omandamisele juriidiliste isikute puhul KAOKS §-des 10 ja 10¹ sätestatud piiranguid. See tähendab, et edaspidi ei või kinnisasju omandada juriidilised isikud, kelle suhtes esinevad nimetatud sätetes ette nähtud välistavad asjaolud. Eelkõige puudutab see KAOKS piirangualal juriidilisi isikuid, kelle tegelikud kasusaajad on kõikide riikide kodanikud, kes ei ole Euroopa Majanduspiirkonna lepinguriigi ega Suurbritannia ja Põhja‑Iiri Ühendkuningriigi kodanikud, samuti kogu Eesti territooriumil juriidilisi isikuid, mille tegelikud kasusaajad on ilma pikaajalise elamisloata Venemaa Föderatsiooni või Valgevene Vabariigi kodanikud.</w:t>
      </w:r>
    </w:p>
    <w:p w14:paraId="4D6BA475" w14:textId="77777777" w:rsidR="009B2E9E" w:rsidRPr="00655DA7" w:rsidRDefault="009B2E9E" w:rsidP="00591BB9">
      <w:pPr>
        <w:autoSpaceDE w:val="0"/>
        <w:autoSpaceDN w:val="0"/>
        <w:adjustRightInd w:val="0"/>
        <w:contextualSpacing/>
        <w:jc w:val="both"/>
        <w:rPr>
          <w:rFonts w:eastAsia="Times New Roman"/>
          <w:iCs/>
          <w:kern w:val="0"/>
          <w14:ligatures w14:val="none"/>
        </w:rPr>
      </w:pPr>
    </w:p>
    <w:p w14:paraId="61E05F7B" w14:textId="47BE89CE" w:rsidR="009B2E9E" w:rsidRPr="00E50792" w:rsidRDefault="002C4625" w:rsidP="00591BB9">
      <w:pPr>
        <w:autoSpaceDE w:val="0"/>
        <w:autoSpaceDN w:val="0"/>
        <w:adjustRightInd w:val="0"/>
        <w:contextualSpacing/>
        <w:jc w:val="both"/>
        <w:rPr>
          <w:rFonts w:eastAsia="Times New Roman"/>
          <w:i/>
          <w:kern w:val="0"/>
          <w:highlight w:val="lightGray"/>
          <w14:ligatures w14:val="none"/>
        </w:rPr>
      </w:pPr>
      <w:proofErr w:type="spellStart"/>
      <w:r>
        <w:rPr>
          <w:rFonts w:eastAsia="Times New Roman"/>
          <w:iCs/>
          <w:kern w:val="0"/>
          <w14:ligatures w14:val="none"/>
        </w:rPr>
        <w:t>MaaRSis</w:t>
      </w:r>
      <w:proofErr w:type="spellEnd"/>
      <w:r>
        <w:rPr>
          <w:rFonts w:eastAsia="Times New Roman"/>
          <w:iCs/>
          <w:kern w:val="0"/>
          <w14:ligatures w14:val="none"/>
        </w:rPr>
        <w:t xml:space="preserve"> </w:t>
      </w:r>
      <w:r w:rsidR="00591BB9" w:rsidRPr="00655DA7">
        <w:rPr>
          <w:rFonts w:eastAsia="Times New Roman"/>
          <w:iCs/>
          <w:kern w:val="0"/>
          <w14:ligatures w14:val="none"/>
        </w:rPr>
        <w:t xml:space="preserve">ei ole otstarbekas kinnisasja omandamise kitsenduste põhimõtteid detailselt uuesti reguleerida, kuna need on juba terviklikult ja süsteemselt sätestatud </w:t>
      </w:r>
      <w:proofErr w:type="spellStart"/>
      <w:r w:rsidR="00591BB9" w:rsidRPr="00655DA7">
        <w:rPr>
          <w:rFonts w:eastAsia="Times New Roman"/>
          <w:iCs/>
          <w:kern w:val="0"/>
          <w14:ligatures w14:val="none"/>
        </w:rPr>
        <w:t>KAOKSis</w:t>
      </w:r>
      <w:proofErr w:type="spellEnd"/>
      <w:r w:rsidR="00591BB9" w:rsidRPr="00655DA7">
        <w:rPr>
          <w:rFonts w:eastAsia="Times New Roman"/>
          <w:iCs/>
          <w:kern w:val="0"/>
          <w14:ligatures w14:val="none"/>
        </w:rPr>
        <w:t xml:space="preserve">. Seetõttu piirdub muudatus viitega </w:t>
      </w:r>
      <w:proofErr w:type="spellStart"/>
      <w:r w:rsidR="00591BB9" w:rsidRPr="00655DA7">
        <w:rPr>
          <w:rFonts w:eastAsia="Times New Roman"/>
          <w:iCs/>
          <w:kern w:val="0"/>
          <w14:ligatures w14:val="none"/>
        </w:rPr>
        <w:t>KAOKSile</w:t>
      </w:r>
      <w:proofErr w:type="spellEnd"/>
      <w:r w:rsidR="00591BB9" w:rsidRPr="00655DA7">
        <w:rPr>
          <w:rFonts w:eastAsia="Times New Roman"/>
          <w:iCs/>
          <w:kern w:val="0"/>
          <w14:ligatures w14:val="none"/>
        </w:rPr>
        <w:t>, tagades sellega normide kooskõla, vältides regulatsiooni dubleerimist ning vähendades vastuolude riski erinevate seaduste vahel. Muudatus toetab riigi julgeoleku ja avaliku korra kaitse eesmärke ning tagab, et maareformi käigus toimuv kinnisasjade erastamine vastab kinnisasja omandamisele kehtestatud üldistele julgeolekupõhistele kitsendustele.</w:t>
      </w:r>
    </w:p>
    <w:p w14:paraId="472AC248" w14:textId="77777777" w:rsidR="00EC5367" w:rsidRPr="006777AE" w:rsidRDefault="00EC5367" w:rsidP="00A422F9">
      <w:pPr>
        <w:autoSpaceDE w:val="0"/>
        <w:autoSpaceDN w:val="0"/>
        <w:adjustRightInd w:val="0"/>
        <w:contextualSpacing/>
        <w:jc w:val="both"/>
        <w:rPr>
          <w:rFonts w:eastAsia="Times New Roman"/>
          <w:kern w:val="0"/>
          <w14:ligatures w14:val="none"/>
        </w:rPr>
      </w:pPr>
    </w:p>
    <w:p w14:paraId="140712D3" w14:textId="3966D84F" w:rsidR="00EF6265" w:rsidRPr="006777AE"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2 punktiga 4</w:t>
      </w:r>
      <w:r w:rsidRPr="006777AE">
        <w:rPr>
          <w:rFonts w:eastAsia="Times New Roman"/>
          <w:kern w:val="0"/>
          <w14:ligatures w14:val="none"/>
        </w:rPr>
        <w:t xml:space="preserve"> tunnistatakse paragrahvi 21 lõiked 5 ja 6 kehtetuks.</w:t>
      </w:r>
    </w:p>
    <w:p w14:paraId="015568C1" w14:textId="77777777" w:rsidR="00EF6265" w:rsidRPr="006777AE" w:rsidRDefault="00EF6265" w:rsidP="00A422F9">
      <w:pPr>
        <w:autoSpaceDE w:val="0"/>
        <w:autoSpaceDN w:val="0"/>
        <w:adjustRightInd w:val="0"/>
        <w:contextualSpacing/>
        <w:jc w:val="both"/>
        <w:rPr>
          <w:rFonts w:eastAsia="Times New Roman"/>
          <w:kern w:val="0"/>
          <w14:ligatures w14:val="none"/>
        </w:rPr>
      </w:pPr>
    </w:p>
    <w:p w14:paraId="39CC9262" w14:textId="0DFD33A9" w:rsidR="00EF6265" w:rsidRDefault="00EF6265" w:rsidP="00EF6265">
      <w:pPr>
        <w:autoSpaceDE w:val="0"/>
        <w:autoSpaceDN w:val="0"/>
        <w:adjustRightInd w:val="0"/>
        <w:contextualSpacing/>
        <w:jc w:val="both"/>
        <w:rPr>
          <w:rFonts w:eastAsia="Times New Roman"/>
          <w:iCs/>
          <w:kern w:val="0"/>
          <w14:ligatures w14:val="none"/>
        </w:rPr>
      </w:pPr>
      <w:r w:rsidRPr="00EF6265">
        <w:rPr>
          <w:rFonts w:eastAsia="Times New Roman"/>
          <w:iCs/>
          <w:kern w:val="0"/>
          <w14:ligatures w14:val="none"/>
        </w:rPr>
        <w:t xml:space="preserve">Kehtiva </w:t>
      </w:r>
      <w:proofErr w:type="spellStart"/>
      <w:r w:rsidR="00A836C9">
        <w:rPr>
          <w:rFonts w:eastAsia="Times New Roman"/>
          <w:iCs/>
          <w:kern w:val="0"/>
          <w14:ligatures w14:val="none"/>
        </w:rPr>
        <w:t>MaaRS</w:t>
      </w:r>
      <w:proofErr w:type="spellEnd"/>
      <w:r w:rsidR="00A836C9">
        <w:rPr>
          <w:rFonts w:eastAsia="Times New Roman"/>
          <w:iCs/>
          <w:kern w:val="0"/>
          <w14:ligatures w14:val="none"/>
        </w:rPr>
        <w:t xml:space="preserve"> </w:t>
      </w:r>
      <w:r w:rsidRPr="00EF6265">
        <w:rPr>
          <w:rFonts w:eastAsia="Times New Roman"/>
          <w:iCs/>
          <w:kern w:val="0"/>
          <w14:ligatures w14:val="none"/>
        </w:rPr>
        <w:t>§ 21 lõige 5 sätestab, et Vabariigi Valitsus kehtestab nende riigipiiri, piiriveekogu või mererannikuga piirnevate kohaliku omavalitsuse üksuste või maa‑alade ning muude riigi julgeolekule tähtsate maa‑alade loetelu, kus maa erastamine välismaalase või Eesti eraõigusliku juriidilise isiku poolt on lubatud üksnes juhul, kui see ei ole vastuolus riigi ja kohaliku omavalitsuse üksuse avalike huvide või julgeolekuga. Sama paragrahvi lõige 6 näeb ette erastamise korraldaja kohustuse küsida nimetatud juhtudel maa asukohajärgse kohaliku omavalitsuse üksuse ja Siseministeeriumi seisukohta ning sätestab otsustuskorra juhuks, kui maa erastamine on vastuolus kohaliku omavalitsuse üksuse avalike huvidega.</w:t>
      </w:r>
    </w:p>
    <w:p w14:paraId="59264DA2" w14:textId="77777777" w:rsidR="00EF6265" w:rsidRPr="00EF6265" w:rsidRDefault="00EF6265" w:rsidP="00EF6265">
      <w:pPr>
        <w:autoSpaceDE w:val="0"/>
        <w:autoSpaceDN w:val="0"/>
        <w:adjustRightInd w:val="0"/>
        <w:contextualSpacing/>
        <w:jc w:val="both"/>
        <w:rPr>
          <w:rFonts w:eastAsia="Times New Roman"/>
          <w:iCs/>
          <w:kern w:val="0"/>
          <w14:ligatures w14:val="none"/>
        </w:rPr>
      </w:pPr>
    </w:p>
    <w:p w14:paraId="78187983" w14:textId="709DBA94" w:rsidR="00EF6265" w:rsidRDefault="00EF6265" w:rsidP="00EF6265">
      <w:pPr>
        <w:autoSpaceDE w:val="0"/>
        <w:autoSpaceDN w:val="0"/>
        <w:adjustRightInd w:val="0"/>
        <w:contextualSpacing/>
        <w:jc w:val="both"/>
        <w:rPr>
          <w:rFonts w:eastAsia="Times New Roman"/>
          <w:iCs/>
          <w:kern w:val="0"/>
          <w14:ligatures w14:val="none"/>
        </w:rPr>
      </w:pPr>
      <w:r w:rsidRPr="00EF6265">
        <w:rPr>
          <w:rFonts w:eastAsia="Times New Roman"/>
          <w:iCs/>
          <w:kern w:val="0"/>
          <w14:ligatures w14:val="none"/>
        </w:rPr>
        <w:t xml:space="preserve">Muudatus on vajalik </w:t>
      </w:r>
      <w:proofErr w:type="spellStart"/>
      <w:r>
        <w:rPr>
          <w:rFonts w:eastAsia="Times New Roman"/>
          <w:iCs/>
          <w:kern w:val="0"/>
          <w14:ligatures w14:val="none"/>
        </w:rPr>
        <w:t>MaaRS</w:t>
      </w:r>
      <w:proofErr w:type="spellEnd"/>
      <w:r>
        <w:rPr>
          <w:rFonts w:eastAsia="Times New Roman"/>
          <w:iCs/>
          <w:kern w:val="0"/>
          <w14:ligatures w14:val="none"/>
        </w:rPr>
        <w:t xml:space="preserve"> </w:t>
      </w:r>
      <w:r w:rsidRPr="00EF6265">
        <w:rPr>
          <w:rFonts w:eastAsia="Times New Roman"/>
          <w:iCs/>
          <w:kern w:val="0"/>
          <w14:ligatures w14:val="none"/>
        </w:rPr>
        <w:t xml:space="preserve">ja KAOKS regulatsioonide sisuliseks ja menetluslikuks ühtlustamiseks. KAOKS § 10 sätestab piiranguala, mis hõlmab senini </w:t>
      </w:r>
      <w:proofErr w:type="spellStart"/>
      <w:r>
        <w:rPr>
          <w:rFonts w:eastAsia="Times New Roman"/>
          <w:iCs/>
          <w:kern w:val="0"/>
          <w14:ligatures w14:val="none"/>
        </w:rPr>
        <w:t>MaaRS</w:t>
      </w:r>
      <w:proofErr w:type="spellEnd"/>
      <w:r>
        <w:rPr>
          <w:rFonts w:eastAsia="Times New Roman"/>
          <w:iCs/>
          <w:kern w:val="0"/>
          <w14:ligatures w14:val="none"/>
        </w:rPr>
        <w:t xml:space="preserve"> </w:t>
      </w:r>
      <w:r w:rsidRPr="00EF6265">
        <w:rPr>
          <w:rFonts w:eastAsia="Times New Roman"/>
          <w:iCs/>
          <w:kern w:val="0"/>
          <w14:ligatures w14:val="none"/>
        </w:rPr>
        <w:t>§ 21 lõi</w:t>
      </w:r>
      <w:r w:rsidR="003757A6">
        <w:rPr>
          <w:rFonts w:eastAsia="Times New Roman"/>
          <w:iCs/>
          <w:kern w:val="0"/>
          <w14:ligatures w14:val="none"/>
        </w:rPr>
        <w:t>ke</w:t>
      </w:r>
      <w:r w:rsidRPr="00EF6265">
        <w:rPr>
          <w:rFonts w:eastAsia="Times New Roman"/>
          <w:iCs/>
          <w:kern w:val="0"/>
          <w14:ligatures w14:val="none"/>
        </w:rPr>
        <w:t xml:space="preserve"> 5 </w:t>
      </w:r>
      <w:r w:rsidR="003757A6">
        <w:rPr>
          <w:rFonts w:eastAsia="Times New Roman"/>
          <w:iCs/>
          <w:kern w:val="0"/>
          <w14:ligatures w14:val="none"/>
        </w:rPr>
        <w:t xml:space="preserve">alusel </w:t>
      </w:r>
      <w:r w:rsidRPr="00EF6265">
        <w:rPr>
          <w:rFonts w:eastAsia="Times New Roman"/>
          <w:iCs/>
          <w:kern w:val="0"/>
          <w14:ligatures w14:val="none"/>
        </w:rPr>
        <w:t>nimetatud maa‑alasid, kus kinnisasja omandamine on seotud riigi julgeoleku ja avaliku korra kaitsega. Samuti määratleb KAOKS § 10 selgelt nii füüsilised kui ka juriidilised isikud, kellel on piirangualal kinnisasja omandamine keelatud.</w:t>
      </w:r>
    </w:p>
    <w:p w14:paraId="4F8DBA50" w14:textId="77777777" w:rsidR="00EF6265" w:rsidRPr="00EF6265" w:rsidRDefault="00EF6265" w:rsidP="00EF6265">
      <w:pPr>
        <w:autoSpaceDE w:val="0"/>
        <w:autoSpaceDN w:val="0"/>
        <w:adjustRightInd w:val="0"/>
        <w:contextualSpacing/>
        <w:jc w:val="both"/>
        <w:rPr>
          <w:rFonts w:eastAsia="Times New Roman"/>
          <w:iCs/>
          <w:kern w:val="0"/>
          <w14:ligatures w14:val="none"/>
        </w:rPr>
      </w:pPr>
    </w:p>
    <w:p w14:paraId="5DFA9478" w14:textId="10C1D8A4" w:rsidR="00EF6265" w:rsidRPr="00EF6265" w:rsidRDefault="00EF6265" w:rsidP="00EF6265">
      <w:pPr>
        <w:autoSpaceDE w:val="0"/>
        <w:autoSpaceDN w:val="0"/>
        <w:adjustRightInd w:val="0"/>
        <w:contextualSpacing/>
        <w:jc w:val="both"/>
        <w:rPr>
          <w:rFonts w:eastAsia="Times New Roman"/>
          <w:iCs/>
          <w:kern w:val="0"/>
          <w14:ligatures w14:val="none"/>
        </w:rPr>
      </w:pPr>
      <w:r w:rsidRPr="00EF6265">
        <w:rPr>
          <w:rFonts w:eastAsia="Times New Roman"/>
          <w:iCs/>
          <w:kern w:val="0"/>
          <w14:ligatures w14:val="none"/>
        </w:rPr>
        <w:t xml:space="preserve">Arvestades, et KAOKS reguleerib nimetatud küsimused terviklikult ja siduvalt, puudub edaspidi vajadus säilitada </w:t>
      </w:r>
      <w:proofErr w:type="spellStart"/>
      <w:r w:rsidR="00A836C9">
        <w:rPr>
          <w:rFonts w:eastAsia="Times New Roman"/>
          <w:iCs/>
          <w:kern w:val="0"/>
          <w14:ligatures w14:val="none"/>
        </w:rPr>
        <w:t>MaaRSis</w:t>
      </w:r>
      <w:proofErr w:type="spellEnd"/>
      <w:r w:rsidR="00A836C9">
        <w:rPr>
          <w:rFonts w:eastAsia="Times New Roman"/>
          <w:iCs/>
          <w:kern w:val="0"/>
          <w14:ligatures w14:val="none"/>
        </w:rPr>
        <w:t xml:space="preserve"> </w:t>
      </w:r>
      <w:r w:rsidRPr="00EF6265">
        <w:rPr>
          <w:rFonts w:eastAsia="Times New Roman"/>
          <w:iCs/>
          <w:kern w:val="0"/>
          <w14:ligatures w14:val="none"/>
        </w:rPr>
        <w:t xml:space="preserve">eraldi kooskõlastus‑ ja kaalutlusmenetlus, mis dubleerib </w:t>
      </w:r>
      <w:proofErr w:type="spellStart"/>
      <w:r w:rsidRPr="00EF6265">
        <w:rPr>
          <w:rFonts w:eastAsia="Times New Roman"/>
          <w:iCs/>
          <w:kern w:val="0"/>
          <w14:ligatures w14:val="none"/>
        </w:rPr>
        <w:t>KAOKSist</w:t>
      </w:r>
      <w:proofErr w:type="spellEnd"/>
      <w:r w:rsidRPr="00EF6265">
        <w:rPr>
          <w:rFonts w:eastAsia="Times New Roman"/>
          <w:iCs/>
          <w:kern w:val="0"/>
          <w14:ligatures w14:val="none"/>
        </w:rPr>
        <w:t xml:space="preserve"> tulenevaid piiranguid. </w:t>
      </w:r>
      <w:proofErr w:type="spellStart"/>
      <w:r w:rsidRPr="00EF6265">
        <w:rPr>
          <w:rFonts w:eastAsia="Times New Roman"/>
          <w:iCs/>
          <w:kern w:val="0"/>
          <w14:ligatures w14:val="none"/>
        </w:rPr>
        <w:t>KAOKSist</w:t>
      </w:r>
      <w:proofErr w:type="spellEnd"/>
      <w:r w:rsidRPr="00EF6265">
        <w:rPr>
          <w:rFonts w:eastAsia="Times New Roman"/>
          <w:iCs/>
          <w:kern w:val="0"/>
          <w14:ligatures w14:val="none"/>
        </w:rPr>
        <w:t xml:space="preserve"> tulenevate kitsenduste kohaldamine on õiguslikult automaatne ega eelda iga üksikjuhtumi puhul eraldi Siseministeeriumi või kohaliku omavalitsuse üksuse seisukoha küsimist.</w:t>
      </w:r>
    </w:p>
    <w:p w14:paraId="067E7BDB" w14:textId="77777777" w:rsidR="00EF6265" w:rsidRDefault="00EF6265" w:rsidP="00EF6265">
      <w:pPr>
        <w:autoSpaceDE w:val="0"/>
        <w:autoSpaceDN w:val="0"/>
        <w:adjustRightInd w:val="0"/>
        <w:contextualSpacing/>
        <w:jc w:val="both"/>
        <w:rPr>
          <w:rFonts w:eastAsia="Times New Roman"/>
          <w:iCs/>
          <w:kern w:val="0"/>
          <w14:ligatures w14:val="none"/>
        </w:rPr>
      </w:pPr>
    </w:p>
    <w:p w14:paraId="711E9F6D" w14:textId="4C1870D4" w:rsidR="00EF6265" w:rsidRDefault="00EF6265" w:rsidP="00EF6265">
      <w:pPr>
        <w:autoSpaceDE w:val="0"/>
        <w:autoSpaceDN w:val="0"/>
        <w:adjustRightInd w:val="0"/>
        <w:contextualSpacing/>
        <w:jc w:val="both"/>
        <w:rPr>
          <w:rFonts w:eastAsia="Times New Roman"/>
          <w:iCs/>
          <w:kern w:val="0"/>
          <w14:ligatures w14:val="none"/>
        </w:rPr>
      </w:pPr>
      <w:r w:rsidRPr="00EF6265">
        <w:rPr>
          <w:rFonts w:eastAsia="Times New Roman"/>
          <w:iCs/>
          <w:kern w:val="0"/>
          <w14:ligatures w14:val="none"/>
        </w:rPr>
        <w:t xml:space="preserve">Lõigete 5 ja 6 kehtetuks tunnistamise tulemusena rakendab Maa‑ ja Ruumiamet maareformi menetlustes edaspidi </w:t>
      </w:r>
      <w:proofErr w:type="spellStart"/>
      <w:r w:rsidRPr="00EF6265">
        <w:rPr>
          <w:rFonts w:eastAsia="Times New Roman"/>
          <w:iCs/>
          <w:kern w:val="0"/>
          <w14:ligatures w14:val="none"/>
        </w:rPr>
        <w:t>KAOKSist</w:t>
      </w:r>
      <w:proofErr w:type="spellEnd"/>
      <w:r w:rsidRPr="00EF6265">
        <w:rPr>
          <w:rFonts w:eastAsia="Times New Roman"/>
          <w:iCs/>
          <w:kern w:val="0"/>
          <w14:ligatures w14:val="none"/>
        </w:rPr>
        <w:t xml:space="preserve"> tulenevaid kinnisasja omandamise kitsendusi otse ja automaatselt, välistades kinnisasjade võõrandamise isikutele, kellele see on </w:t>
      </w:r>
      <w:proofErr w:type="spellStart"/>
      <w:r w:rsidRPr="00EF6265">
        <w:rPr>
          <w:rFonts w:eastAsia="Times New Roman"/>
          <w:iCs/>
          <w:kern w:val="0"/>
          <w14:ligatures w14:val="none"/>
        </w:rPr>
        <w:t>KAOKSi</w:t>
      </w:r>
      <w:proofErr w:type="spellEnd"/>
      <w:r w:rsidRPr="00EF6265">
        <w:rPr>
          <w:rFonts w:eastAsia="Times New Roman"/>
          <w:iCs/>
          <w:kern w:val="0"/>
          <w14:ligatures w14:val="none"/>
        </w:rPr>
        <w:t xml:space="preserve"> kohaselt keelatud. Seeläbi kaob vajadus senise kooskõlastusmenetluse järele ning väheneb nii Siseministeeriumi kui ka Maa‑ ja Ruumiameti halduskoormus.</w:t>
      </w:r>
    </w:p>
    <w:p w14:paraId="1335E193" w14:textId="77777777" w:rsidR="00EF6265" w:rsidRPr="00EF6265" w:rsidRDefault="00EF6265" w:rsidP="00EF6265">
      <w:pPr>
        <w:autoSpaceDE w:val="0"/>
        <w:autoSpaceDN w:val="0"/>
        <w:adjustRightInd w:val="0"/>
        <w:contextualSpacing/>
        <w:jc w:val="both"/>
        <w:rPr>
          <w:rFonts w:eastAsia="Times New Roman"/>
          <w:iCs/>
          <w:kern w:val="0"/>
          <w14:ligatures w14:val="none"/>
        </w:rPr>
      </w:pPr>
    </w:p>
    <w:p w14:paraId="78B9710C" w14:textId="32F55439" w:rsidR="008865EE" w:rsidRPr="00E50792" w:rsidRDefault="00EF6265" w:rsidP="00A422F9">
      <w:pPr>
        <w:autoSpaceDE w:val="0"/>
        <w:autoSpaceDN w:val="0"/>
        <w:adjustRightInd w:val="0"/>
        <w:contextualSpacing/>
        <w:jc w:val="both"/>
        <w:rPr>
          <w:rFonts w:eastAsia="Times New Roman"/>
          <w:i/>
          <w:kern w:val="0"/>
          <w:highlight w:val="lightGray"/>
          <w14:ligatures w14:val="none"/>
        </w:rPr>
      </w:pPr>
      <w:r w:rsidRPr="00EF6265">
        <w:rPr>
          <w:rFonts w:eastAsia="Times New Roman"/>
          <w:iCs/>
          <w:kern w:val="0"/>
          <w14:ligatures w14:val="none"/>
        </w:rPr>
        <w:t>Muudatus suurendab õigusselgust, lihtsustab menetlusi ning tagab, et maareformi käigus toimuv maa erastamine vastab ühtsetele ja ajakohastele riigi julgeolekust lähtuvatele kinnisasja omandamise kitsendustele. Samuti välditakse paralleelsete regulatsioonide ja menetluste säilitamist erinevates seadustes, mis aita</w:t>
      </w:r>
      <w:r>
        <w:rPr>
          <w:rFonts w:eastAsia="Times New Roman"/>
          <w:iCs/>
          <w:kern w:val="0"/>
          <w14:ligatures w14:val="none"/>
        </w:rPr>
        <w:t>b</w:t>
      </w:r>
      <w:r w:rsidRPr="00EF6265">
        <w:rPr>
          <w:rFonts w:eastAsia="Times New Roman"/>
          <w:iCs/>
          <w:kern w:val="0"/>
          <w14:ligatures w14:val="none"/>
        </w:rPr>
        <w:t xml:space="preserve"> kaasa õigusruumi selgusele ja seaduste paremale rakendamisele.</w:t>
      </w:r>
    </w:p>
    <w:p w14:paraId="4F974453" w14:textId="77777777" w:rsidR="00EC5367" w:rsidRDefault="00EC5367" w:rsidP="00A422F9">
      <w:pPr>
        <w:autoSpaceDE w:val="0"/>
        <w:autoSpaceDN w:val="0"/>
        <w:adjustRightInd w:val="0"/>
        <w:contextualSpacing/>
        <w:jc w:val="both"/>
        <w:rPr>
          <w:rFonts w:eastAsia="Times New Roman"/>
          <w:kern w:val="0"/>
          <w:highlight w:val="lightGray"/>
          <w14:ligatures w14:val="none"/>
        </w:rPr>
      </w:pPr>
    </w:p>
    <w:p w14:paraId="5982F308" w14:textId="170B0504" w:rsidR="00EC5367" w:rsidRPr="006777AE" w:rsidRDefault="00EC5367" w:rsidP="00655DA7">
      <w:pPr>
        <w:tabs>
          <w:tab w:val="right" w:pos="9071"/>
        </w:tabs>
        <w:autoSpaceDE w:val="0"/>
        <w:autoSpaceDN w:val="0"/>
        <w:adjustRightInd w:val="0"/>
        <w:contextualSpacing/>
        <w:jc w:val="both"/>
        <w:rPr>
          <w:rFonts w:eastAsia="Times New Roman"/>
          <w:b/>
          <w:kern w:val="0"/>
          <w14:ligatures w14:val="none"/>
        </w:rPr>
      </w:pPr>
      <w:r w:rsidRPr="006777AE">
        <w:rPr>
          <w:rFonts w:eastAsia="Times New Roman"/>
          <w:b/>
          <w:kern w:val="0"/>
          <w14:ligatures w14:val="none"/>
        </w:rPr>
        <w:t>3.3. Rahapesu ja terrorismi rahastamise tõkestamise seaduse muutmine</w:t>
      </w:r>
      <w:r w:rsidR="00FC24D7" w:rsidRPr="006777AE">
        <w:rPr>
          <w:rFonts w:eastAsia="Times New Roman"/>
          <w:b/>
          <w:kern w:val="0"/>
          <w14:ligatures w14:val="none"/>
        </w:rPr>
        <w:tab/>
      </w:r>
    </w:p>
    <w:p w14:paraId="25808D99" w14:textId="77777777" w:rsidR="00EC5367" w:rsidRPr="006777AE" w:rsidRDefault="00EC5367" w:rsidP="00A422F9">
      <w:pPr>
        <w:autoSpaceDE w:val="0"/>
        <w:autoSpaceDN w:val="0"/>
        <w:adjustRightInd w:val="0"/>
        <w:contextualSpacing/>
        <w:jc w:val="both"/>
        <w:rPr>
          <w:rFonts w:eastAsia="Times New Roman"/>
          <w:kern w:val="0"/>
          <w14:ligatures w14:val="none"/>
        </w:rPr>
      </w:pPr>
    </w:p>
    <w:p w14:paraId="44FBB7F8" w14:textId="0A8FC093" w:rsidR="00EC5367" w:rsidRDefault="00EC5367" w:rsidP="00EC5367">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3 punktiga 1</w:t>
      </w:r>
      <w:r w:rsidRPr="006777AE">
        <w:rPr>
          <w:rFonts w:eastAsia="Times New Roman"/>
          <w:kern w:val="0"/>
          <w14:ligatures w14:val="none"/>
        </w:rPr>
        <w:t xml:space="preserve"> </w:t>
      </w:r>
      <w:r w:rsidR="0011607B" w:rsidRPr="006777AE">
        <w:rPr>
          <w:rFonts w:eastAsia="Times New Roman"/>
          <w:kern w:val="0"/>
          <w14:ligatures w14:val="none"/>
        </w:rPr>
        <w:t xml:space="preserve">täiendatakse </w:t>
      </w:r>
      <w:r w:rsidRPr="006777AE">
        <w:rPr>
          <w:rFonts w:eastAsia="Times New Roman"/>
          <w:kern w:val="0"/>
          <w14:ligatures w14:val="none"/>
        </w:rPr>
        <w:t>paragrahvi 20 lõikega 2</w:t>
      </w:r>
      <w:r w:rsidRPr="006777AE">
        <w:rPr>
          <w:rFonts w:eastAsia="Times New Roman"/>
          <w:kern w:val="0"/>
          <w:vertAlign w:val="superscript"/>
          <w14:ligatures w14:val="none"/>
        </w:rPr>
        <w:t>6</w:t>
      </w:r>
      <w:r w:rsidRPr="006777AE">
        <w:rPr>
          <w:rFonts w:eastAsia="Times New Roman"/>
          <w:kern w:val="0"/>
          <w14:ligatures w14:val="none"/>
        </w:rPr>
        <w:t xml:space="preserve"> järgmises sõnastuses:</w:t>
      </w:r>
      <w:r w:rsidR="0011607B" w:rsidRPr="006777AE">
        <w:rPr>
          <w:rFonts w:eastAsia="Times New Roman"/>
          <w:kern w:val="0"/>
          <w14:ligatures w14:val="none"/>
        </w:rPr>
        <w:t xml:space="preserve"> „</w:t>
      </w:r>
      <w:r w:rsidRPr="006777AE">
        <w:rPr>
          <w:rFonts w:eastAsia="Times New Roman"/>
          <w:kern w:val="0"/>
          <w14:ligatures w14:val="none"/>
        </w:rPr>
        <w:t>Kohustatud isik säilitab tegelikust kasusaajast füüsilise isiku vähemalt järgmised andmed: nimi, isikukood</w:t>
      </w:r>
      <w:r w:rsidRPr="00EC5367">
        <w:rPr>
          <w:rFonts w:eastAsia="Times New Roman"/>
          <w:kern w:val="0"/>
          <w14:ligatures w14:val="none"/>
        </w:rPr>
        <w:t xml:space="preserve"> ja selle riik, selle puudumise korral sünniaeg ja sünnikoht, kodakondsus või kodakondsused, elukohariik ning andmed kontrolli tegemise viisi kohta.”</w:t>
      </w:r>
      <w:r w:rsidR="0011607B">
        <w:rPr>
          <w:rFonts w:eastAsia="Times New Roman"/>
          <w:kern w:val="0"/>
          <w14:ligatures w14:val="none"/>
        </w:rPr>
        <w:t>.</w:t>
      </w:r>
    </w:p>
    <w:p w14:paraId="03DEE70F" w14:textId="77777777" w:rsidR="0011607B" w:rsidRDefault="0011607B" w:rsidP="00EC5367">
      <w:pPr>
        <w:autoSpaceDE w:val="0"/>
        <w:autoSpaceDN w:val="0"/>
        <w:adjustRightInd w:val="0"/>
        <w:contextualSpacing/>
        <w:jc w:val="both"/>
        <w:rPr>
          <w:rFonts w:eastAsia="Times New Roman"/>
          <w:kern w:val="0"/>
          <w14:ligatures w14:val="none"/>
        </w:rPr>
      </w:pPr>
    </w:p>
    <w:p w14:paraId="3EA4BF77" w14:textId="09F74B0C" w:rsidR="006B2F4B" w:rsidRDefault="006B2F4B" w:rsidP="006B2F4B">
      <w:pPr>
        <w:autoSpaceDE w:val="0"/>
        <w:autoSpaceDN w:val="0"/>
        <w:adjustRightInd w:val="0"/>
        <w:contextualSpacing/>
        <w:jc w:val="both"/>
        <w:rPr>
          <w:rFonts w:eastAsia="Times New Roman"/>
          <w:kern w:val="0"/>
          <w14:ligatures w14:val="none"/>
        </w:rPr>
      </w:pPr>
      <w:r w:rsidRPr="006B2F4B">
        <w:rPr>
          <w:rFonts w:eastAsia="Times New Roman"/>
          <w:kern w:val="0"/>
          <w14:ligatures w14:val="none"/>
        </w:rPr>
        <w:t xml:space="preserve">Eelnõuga </w:t>
      </w:r>
      <w:r>
        <w:rPr>
          <w:rFonts w:eastAsia="Times New Roman"/>
          <w:kern w:val="0"/>
          <w14:ligatures w14:val="none"/>
        </w:rPr>
        <w:t>sätestatakse</w:t>
      </w:r>
      <w:r w:rsidRPr="006B2F4B">
        <w:rPr>
          <w:rFonts w:eastAsia="Times New Roman"/>
          <w:kern w:val="0"/>
          <w14:ligatures w14:val="none"/>
        </w:rPr>
        <w:t xml:space="preserve"> selgemalt kohustatud isiku kohustus säilitada andmeid tegeliku kasusaaja kohta. Muudatus on </w:t>
      </w:r>
      <w:r>
        <w:rPr>
          <w:rFonts w:eastAsia="Times New Roman"/>
          <w:kern w:val="0"/>
          <w14:ligatures w14:val="none"/>
        </w:rPr>
        <w:t xml:space="preserve">muu hulgas </w:t>
      </w:r>
      <w:r w:rsidRPr="006B2F4B">
        <w:rPr>
          <w:rFonts w:eastAsia="Times New Roman"/>
          <w:kern w:val="0"/>
          <w14:ligatures w14:val="none"/>
        </w:rPr>
        <w:t>vajalik, kuna KAOKS piirangute rakendamise üheks aluseks on füüsilise isiku kodakondsus.</w:t>
      </w:r>
    </w:p>
    <w:p w14:paraId="63B6189F" w14:textId="77777777" w:rsidR="006B2F4B" w:rsidRPr="006B2F4B" w:rsidRDefault="006B2F4B" w:rsidP="006B2F4B">
      <w:pPr>
        <w:autoSpaceDE w:val="0"/>
        <w:autoSpaceDN w:val="0"/>
        <w:adjustRightInd w:val="0"/>
        <w:contextualSpacing/>
        <w:jc w:val="both"/>
        <w:rPr>
          <w:rFonts w:eastAsia="Times New Roman"/>
          <w:kern w:val="0"/>
          <w14:ligatures w14:val="none"/>
        </w:rPr>
      </w:pPr>
    </w:p>
    <w:p w14:paraId="515211B2" w14:textId="77777777" w:rsidR="006B2F4B" w:rsidRDefault="006B2F4B" w:rsidP="006B2F4B">
      <w:pPr>
        <w:autoSpaceDE w:val="0"/>
        <w:autoSpaceDN w:val="0"/>
        <w:adjustRightInd w:val="0"/>
        <w:contextualSpacing/>
        <w:jc w:val="both"/>
        <w:rPr>
          <w:rFonts w:eastAsia="Times New Roman"/>
          <w:kern w:val="0"/>
          <w14:ligatures w14:val="none"/>
        </w:rPr>
      </w:pPr>
      <w:r w:rsidRPr="006B2F4B">
        <w:rPr>
          <w:rFonts w:eastAsia="Times New Roman"/>
          <w:kern w:val="0"/>
          <w14:ligatures w14:val="none"/>
        </w:rPr>
        <w:t>Muudatuse eesmärk on tagada tegeliku kasusaaja tuvastamiseks ja kontrollimiseks vajalike andmete üheselt mõistetav ja piisav loetelu ning suurendada õigusselgust kohustatud isikute jaoks. Täpsustatud andmekoosseis aitab kaasa rahapesu ja terrorismi rahastamise tõkestamise meetmete tõhusamale rakendamisele ning võimaldab pädevatel asutustel vajaduse korral hinnata, kas tegeliku kasusaaja tuvastamine on toimunud nõuetekohaselt.</w:t>
      </w:r>
    </w:p>
    <w:p w14:paraId="0DBE1520" w14:textId="77777777" w:rsidR="006B2F4B" w:rsidRPr="006B2F4B" w:rsidRDefault="006B2F4B" w:rsidP="006B2F4B">
      <w:pPr>
        <w:autoSpaceDE w:val="0"/>
        <w:autoSpaceDN w:val="0"/>
        <w:adjustRightInd w:val="0"/>
        <w:contextualSpacing/>
        <w:jc w:val="both"/>
        <w:rPr>
          <w:rFonts w:eastAsia="Times New Roman"/>
          <w:kern w:val="0"/>
          <w14:ligatures w14:val="none"/>
        </w:rPr>
      </w:pPr>
    </w:p>
    <w:p w14:paraId="07C3059E" w14:textId="77777777" w:rsidR="006B2F4B" w:rsidRDefault="006B2F4B" w:rsidP="006B2F4B">
      <w:pPr>
        <w:autoSpaceDE w:val="0"/>
        <w:autoSpaceDN w:val="0"/>
        <w:adjustRightInd w:val="0"/>
        <w:contextualSpacing/>
        <w:jc w:val="both"/>
        <w:rPr>
          <w:rFonts w:eastAsia="Times New Roman"/>
          <w:kern w:val="0"/>
          <w14:ligatures w14:val="none"/>
        </w:rPr>
      </w:pPr>
      <w:r w:rsidRPr="006B2F4B">
        <w:rPr>
          <w:rFonts w:eastAsia="Times New Roman"/>
          <w:kern w:val="0"/>
          <w14:ligatures w14:val="none"/>
        </w:rPr>
        <w:t>Muudatus ei laienda kohustatud isiku kohustuste sisu võrreldes kehtiva õigusega, vaid täpsustab ja konkretiseerib seadusest tulenevaid nõudeid, lähtudes praktikas ilmnenud vajadusest selgemate juhiste järele.</w:t>
      </w:r>
    </w:p>
    <w:p w14:paraId="26632F70" w14:textId="77777777" w:rsidR="007A2B43" w:rsidRDefault="007A2B43" w:rsidP="00EC5367">
      <w:pPr>
        <w:autoSpaceDE w:val="0"/>
        <w:autoSpaceDN w:val="0"/>
        <w:adjustRightInd w:val="0"/>
        <w:contextualSpacing/>
        <w:jc w:val="both"/>
        <w:rPr>
          <w:rFonts w:eastAsia="Times New Roman"/>
          <w:kern w:val="0"/>
          <w14:ligatures w14:val="none"/>
        </w:rPr>
      </w:pPr>
    </w:p>
    <w:p w14:paraId="303016B4" w14:textId="0A5BC6DD" w:rsidR="003613D4" w:rsidRDefault="009F3157" w:rsidP="00EC5367">
      <w:pPr>
        <w:autoSpaceDE w:val="0"/>
        <w:autoSpaceDN w:val="0"/>
        <w:adjustRightInd w:val="0"/>
        <w:contextualSpacing/>
        <w:jc w:val="both"/>
        <w:rPr>
          <w:rFonts w:eastAsia="Times New Roman"/>
          <w:kern w:val="0"/>
          <w14:ligatures w14:val="none"/>
        </w:rPr>
      </w:pPr>
      <w:r>
        <w:rPr>
          <w:rFonts w:eastAsia="Times New Roman"/>
          <w:kern w:val="0"/>
          <w14:ligatures w14:val="none"/>
        </w:rPr>
        <w:t xml:space="preserve">Eelnõu kohaselt lähtutakse </w:t>
      </w:r>
      <w:proofErr w:type="spellStart"/>
      <w:r w:rsidR="007A2B43">
        <w:rPr>
          <w:rFonts w:eastAsia="Times New Roman"/>
          <w:kern w:val="0"/>
          <w14:ligatures w14:val="none"/>
        </w:rPr>
        <w:t>KAOKS</w:t>
      </w:r>
      <w:r>
        <w:rPr>
          <w:rFonts w:eastAsia="Times New Roman"/>
          <w:kern w:val="0"/>
          <w14:ligatures w14:val="none"/>
        </w:rPr>
        <w:t>i</w:t>
      </w:r>
      <w:proofErr w:type="spellEnd"/>
      <w:r>
        <w:rPr>
          <w:rFonts w:eastAsia="Times New Roman"/>
          <w:kern w:val="0"/>
          <w14:ligatures w14:val="none"/>
        </w:rPr>
        <w:t xml:space="preserve"> kohaldamisel ja</w:t>
      </w:r>
      <w:r w:rsidR="007A2B43">
        <w:rPr>
          <w:rFonts w:eastAsia="Times New Roman"/>
          <w:kern w:val="0"/>
          <w14:ligatures w14:val="none"/>
        </w:rPr>
        <w:t xml:space="preserve"> tegeliku kasusaaja mõiste sisustamisel </w:t>
      </w:r>
      <w:proofErr w:type="spellStart"/>
      <w:r w:rsidR="007A2B43">
        <w:rPr>
          <w:rFonts w:eastAsia="Times New Roman"/>
          <w:kern w:val="0"/>
          <w14:ligatures w14:val="none"/>
        </w:rPr>
        <w:t>RahaPTS</w:t>
      </w:r>
      <w:r>
        <w:rPr>
          <w:rFonts w:eastAsia="Times New Roman"/>
          <w:kern w:val="0"/>
          <w14:ligatures w14:val="none"/>
        </w:rPr>
        <w:t>is</w:t>
      </w:r>
      <w:proofErr w:type="spellEnd"/>
      <w:r>
        <w:rPr>
          <w:rFonts w:eastAsia="Times New Roman"/>
          <w:kern w:val="0"/>
          <w14:ligatures w14:val="none"/>
        </w:rPr>
        <w:t xml:space="preserve"> sõnastatud</w:t>
      </w:r>
      <w:r w:rsidR="007A2B43">
        <w:rPr>
          <w:rFonts w:eastAsia="Times New Roman"/>
          <w:kern w:val="0"/>
          <w14:ligatures w14:val="none"/>
        </w:rPr>
        <w:t xml:space="preserve"> </w:t>
      </w:r>
      <w:r>
        <w:rPr>
          <w:rFonts w:eastAsia="Times New Roman"/>
          <w:kern w:val="0"/>
          <w14:ligatures w14:val="none"/>
        </w:rPr>
        <w:t xml:space="preserve">tegeliku kasusaaja </w:t>
      </w:r>
      <w:r w:rsidR="007A2B43">
        <w:rPr>
          <w:rFonts w:eastAsia="Times New Roman"/>
          <w:kern w:val="0"/>
          <w14:ligatures w14:val="none"/>
        </w:rPr>
        <w:t xml:space="preserve">mõistest, samuti tugineb tegeliku kasusaaja tuvastamise </w:t>
      </w:r>
      <w:proofErr w:type="spellStart"/>
      <w:r w:rsidR="007A2B43">
        <w:rPr>
          <w:rFonts w:eastAsia="Times New Roman"/>
          <w:kern w:val="0"/>
          <w14:ligatures w14:val="none"/>
        </w:rPr>
        <w:t>RahaPTS</w:t>
      </w:r>
      <w:proofErr w:type="spellEnd"/>
      <w:r w:rsidR="007A2B43">
        <w:rPr>
          <w:rFonts w:eastAsia="Times New Roman"/>
          <w:kern w:val="0"/>
          <w14:ligatures w14:val="none"/>
        </w:rPr>
        <w:t xml:space="preserve"> korrale. Kehtivas </w:t>
      </w:r>
      <w:proofErr w:type="spellStart"/>
      <w:r w:rsidR="007A2B43">
        <w:rPr>
          <w:rFonts w:eastAsia="Times New Roman"/>
          <w:kern w:val="0"/>
          <w14:ligatures w14:val="none"/>
        </w:rPr>
        <w:t>RahaPTS</w:t>
      </w:r>
      <w:proofErr w:type="spellEnd"/>
      <w:r w:rsidR="007A2B43">
        <w:rPr>
          <w:rFonts w:eastAsia="Times New Roman"/>
          <w:kern w:val="0"/>
          <w14:ligatures w14:val="none"/>
        </w:rPr>
        <w:t xml:space="preserve"> hoolsusmeetmetes ei nimetata otsesõnu kodakondsus</w:t>
      </w:r>
      <w:r w:rsidR="006B2F4B">
        <w:rPr>
          <w:rFonts w:eastAsia="Times New Roman"/>
          <w:kern w:val="0"/>
          <w14:ligatures w14:val="none"/>
        </w:rPr>
        <w:t>t</w:t>
      </w:r>
      <w:r w:rsidR="007A2B43">
        <w:rPr>
          <w:rFonts w:eastAsia="Times New Roman"/>
          <w:kern w:val="0"/>
          <w14:ligatures w14:val="none"/>
        </w:rPr>
        <w:t xml:space="preserve"> väljaselgitatava asjaoluna. KAOKS </w:t>
      </w:r>
      <w:r>
        <w:rPr>
          <w:rFonts w:eastAsia="Times New Roman"/>
          <w:kern w:val="0"/>
          <w14:ligatures w14:val="none"/>
        </w:rPr>
        <w:t xml:space="preserve">piirangute kohaldamisel </w:t>
      </w:r>
      <w:r w:rsidR="007A2B43">
        <w:rPr>
          <w:rFonts w:eastAsia="Times New Roman"/>
          <w:kern w:val="0"/>
          <w14:ligatures w14:val="none"/>
        </w:rPr>
        <w:t xml:space="preserve">on see </w:t>
      </w:r>
      <w:r>
        <w:rPr>
          <w:rFonts w:eastAsia="Times New Roman"/>
          <w:kern w:val="0"/>
          <w14:ligatures w14:val="none"/>
        </w:rPr>
        <w:t xml:space="preserve">aga </w:t>
      </w:r>
      <w:r w:rsidR="007A2B43">
        <w:rPr>
          <w:rFonts w:eastAsia="Times New Roman"/>
          <w:kern w:val="0"/>
          <w14:ligatures w14:val="none"/>
        </w:rPr>
        <w:t>oluline</w:t>
      </w:r>
      <w:r w:rsidR="003613D4">
        <w:rPr>
          <w:rFonts w:eastAsia="Times New Roman"/>
          <w:kern w:val="0"/>
          <w14:ligatures w14:val="none"/>
        </w:rPr>
        <w:t xml:space="preserve">, kuivõrd </w:t>
      </w:r>
      <w:r w:rsidR="006B2F4B">
        <w:rPr>
          <w:rFonts w:eastAsia="Times New Roman"/>
          <w:kern w:val="0"/>
          <w14:ligatures w14:val="none"/>
        </w:rPr>
        <w:t xml:space="preserve">on ette nähtud, et </w:t>
      </w:r>
      <w:r w:rsidR="003613D4">
        <w:rPr>
          <w:rFonts w:eastAsia="Times New Roman"/>
          <w:kern w:val="0"/>
          <w14:ligatures w14:val="none"/>
        </w:rPr>
        <w:t xml:space="preserve">piirangud kohalduvad kõigile mitte Euroopa </w:t>
      </w:r>
      <w:r w:rsidR="006B2F4B">
        <w:rPr>
          <w:rFonts w:eastAsia="Times New Roman"/>
          <w:kern w:val="0"/>
          <w14:ligatures w14:val="none"/>
        </w:rPr>
        <w:t>M</w:t>
      </w:r>
      <w:r w:rsidR="003613D4">
        <w:rPr>
          <w:rFonts w:eastAsia="Times New Roman"/>
          <w:kern w:val="0"/>
          <w14:ligatures w14:val="none"/>
        </w:rPr>
        <w:t>ajanduspiirkonna</w:t>
      </w:r>
      <w:r w:rsidR="006B2F4B">
        <w:rPr>
          <w:rFonts w:eastAsia="Times New Roman"/>
          <w:kern w:val="0"/>
          <w14:ligatures w14:val="none"/>
        </w:rPr>
        <w:t xml:space="preserve"> riikide</w:t>
      </w:r>
      <w:r w:rsidR="003613D4">
        <w:rPr>
          <w:rFonts w:eastAsia="Times New Roman"/>
          <w:kern w:val="0"/>
          <w14:ligatures w14:val="none"/>
        </w:rPr>
        <w:t xml:space="preserve">, Suurbritannia ja Põhja-Iirimaa kodakondsusega tegelikule kasusaajale. </w:t>
      </w:r>
      <w:r w:rsidR="006B2F4B">
        <w:rPr>
          <w:rFonts w:eastAsia="Times New Roman"/>
          <w:kern w:val="0"/>
          <w14:ligatures w14:val="none"/>
        </w:rPr>
        <w:t xml:space="preserve">Sealhulgas </w:t>
      </w:r>
      <w:r>
        <w:rPr>
          <w:rFonts w:eastAsia="Times New Roman"/>
          <w:kern w:val="0"/>
          <w14:ligatures w14:val="none"/>
        </w:rPr>
        <w:t xml:space="preserve">kohalduvad piirangud </w:t>
      </w:r>
      <w:r w:rsidR="006B2F4B">
        <w:rPr>
          <w:rFonts w:eastAsia="Times New Roman"/>
          <w:kern w:val="0"/>
          <w14:ligatures w14:val="none"/>
        </w:rPr>
        <w:t>isikute suhtes</w:t>
      </w:r>
      <w:r w:rsidR="003613D4">
        <w:rPr>
          <w:rFonts w:eastAsia="Times New Roman"/>
          <w:kern w:val="0"/>
          <w14:ligatures w14:val="none"/>
        </w:rPr>
        <w:t xml:space="preserve">, kes pole </w:t>
      </w:r>
      <w:r w:rsidR="006F6F7A">
        <w:rPr>
          <w:rFonts w:eastAsia="Times New Roman"/>
          <w:kern w:val="0"/>
          <w14:ligatures w14:val="none"/>
        </w:rPr>
        <w:t xml:space="preserve">suure riskiga </w:t>
      </w:r>
      <w:r w:rsidR="0051673A">
        <w:rPr>
          <w:rFonts w:eastAsia="Times New Roman"/>
          <w:kern w:val="0"/>
          <w14:ligatures w14:val="none"/>
        </w:rPr>
        <w:t xml:space="preserve">kolmanda riigi </w:t>
      </w:r>
      <w:r w:rsidR="006F6F7A">
        <w:rPr>
          <w:rFonts w:eastAsia="Times New Roman"/>
          <w:kern w:val="0"/>
          <w14:ligatures w14:val="none"/>
        </w:rPr>
        <w:t>kodanikud</w:t>
      </w:r>
      <w:r w:rsidR="003613D4">
        <w:rPr>
          <w:rFonts w:eastAsia="Times New Roman"/>
          <w:kern w:val="0"/>
          <w14:ligatures w14:val="none"/>
        </w:rPr>
        <w:t xml:space="preserve">. </w:t>
      </w:r>
    </w:p>
    <w:p w14:paraId="7F2294B8" w14:textId="77777777" w:rsidR="003613D4" w:rsidRDefault="003613D4" w:rsidP="00EC5367">
      <w:pPr>
        <w:autoSpaceDE w:val="0"/>
        <w:autoSpaceDN w:val="0"/>
        <w:adjustRightInd w:val="0"/>
        <w:contextualSpacing/>
        <w:jc w:val="both"/>
        <w:rPr>
          <w:rFonts w:eastAsia="Times New Roman"/>
          <w:kern w:val="0"/>
          <w14:ligatures w14:val="none"/>
        </w:rPr>
      </w:pPr>
    </w:p>
    <w:p w14:paraId="5C351C1F" w14:textId="1CD6E512" w:rsidR="00EC5367" w:rsidRPr="006777AE"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3 punktiga 2</w:t>
      </w:r>
      <w:r w:rsidRPr="006777AE">
        <w:rPr>
          <w:rFonts w:eastAsia="Times New Roman"/>
          <w:kern w:val="0"/>
          <w14:ligatures w14:val="none"/>
        </w:rPr>
        <w:t xml:space="preserve"> </w:t>
      </w:r>
      <w:r w:rsidR="0011607B" w:rsidRPr="006777AE">
        <w:rPr>
          <w:rFonts w:eastAsia="Times New Roman"/>
          <w:kern w:val="0"/>
          <w14:ligatures w14:val="none"/>
        </w:rPr>
        <w:t xml:space="preserve">täiendatakse </w:t>
      </w:r>
      <w:r w:rsidRPr="006777AE">
        <w:rPr>
          <w:rFonts w:eastAsia="Times New Roman"/>
          <w:kern w:val="0"/>
          <w14:ligatures w14:val="none"/>
        </w:rPr>
        <w:t xml:space="preserve">paragrahvi 21 lõike 1 punkti 2 pärast sõna „sünniaeg“ lauseosaga „ja sünnikoht, kodakondsus või kodakondsused“. </w:t>
      </w:r>
    </w:p>
    <w:p w14:paraId="452A49DE" w14:textId="77777777" w:rsidR="0011607B" w:rsidRPr="006777AE" w:rsidRDefault="0011607B" w:rsidP="00A422F9">
      <w:pPr>
        <w:autoSpaceDE w:val="0"/>
        <w:autoSpaceDN w:val="0"/>
        <w:adjustRightInd w:val="0"/>
        <w:contextualSpacing/>
        <w:jc w:val="both"/>
        <w:rPr>
          <w:rFonts w:eastAsia="Times New Roman"/>
          <w:kern w:val="0"/>
          <w14:ligatures w14:val="none"/>
        </w:rPr>
      </w:pPr>
    </w:p>
    <w:p w14:paraId="6B32E195" w14:textId="272EB91B" w:rsidR="00F156DD" w:rsidRDefault="00F156DD" w:rsidP="00F156DD">
      <w:pPr>
        <w:autoSpaceDE w:val="0"/>
        <w:autoSpaceDN w:val="0"/>
        <w:adjustRightInd w:val="0"/>
        <w:contextualSpacing/>
        <w:jc w:val="both"/>
        <w:rPr>
          <w:rFonts w:eastAsia="Times New Roman"/>
          <w:kern w:val="0"/>
          <w14:ligatures w14:val="none"/>
        </w:rPr>
      </w:pPr>
      <w:r w:rsidRPr="00F156DD">
        <w:rPr>
          <w:rFonts w:eastAsia="Times New Roman"/>
          <w:kern w:val="0"/>
          <w14:ligatures w14:val="none"/>
        </w:rPr>
        <w:t xml:space="preserve">Muudatuse eesmärk on täpsustada ja täiendada kogutavate andmete loetelu, et tagada isiku üheselt tuvastamine ning </w:t>
      </w:r>
      <w:r w:rsidR="00B637C5">
        <w:rPr>
          <w:rFonts w:eastAsia="Times New Roman"/>
          <w:kern w:val="0"/>
          <w14:ligatures w14:val="none"/>
        </w:rPr>
        <w:t>KAOKS nõuete rakendamine</w:t>
      </w:r>
      <w:r w:rsidRPr="00F156DD">
        <w:rPr>
          <w:rFonts w:eastAsia="Times New Roman"/>
          <w:kern w:val="0"/>
          <w14:ligatures w14:val="none"/>
        </w:rPr>
        <w:t xml:space="preserve">. Sünnikoha ning kodakondsuse või kodakondsuste lisamine </w:t>
      </w:r>
      <w:r w:rsidR="00B637C5">
        <w:rPr>
          <w:rFonts w:eastAsia="Times New Roman"/>
          <w:kern w:val="0"/>
          <w14:ligatures w14:val="none"/>
        </w:rPr>
        <w:t xml:space="preserve">toetab </w:t>
      </w:r>
      <w:r w:rsidRPr="00F156DD">
        <w:rPr>
          <w:rFonts w:eastAsia="Times New Roman"/>
          <w:kern w:val="0"/>
          <w14:ligatures w14:val="none"/>
        </w:rPr>
        <w:t>paremini hoolsusmeetmete rakendamis</w:t>
      </w:r>
      <w:r w:rsidR="00B637C5">
        <w:rPr>
          <w:rFonts w:eastAsia="Times New Roman"/>
          <w:kern w:val="0"/>
          <w14:ligatures w14:val="none"/>
        </w:rPr>
        <w:t>t</w:t>
      </w:r>
      <w:r w:rsidRPr="00F156DD">
        <w:rPr>
          <w:rFonts w:eastAsia="Times New Roman"/>
          <w:kern w:val="0"/>
          <w14:ligatures w14:val="none"/>
        </w:rPr>
        <w:t>.</w:t>
      </w:r>
    </w:p>
    <w:p w14:paraId="15D972C3" w14:textId="77777777" w:rsidR="00F156DD" w:rsidRPr="00F156DD" w:rsidRDefault="00F156DD" w:rsidP="00F156DD">
      <w:pPr>
        <w:autoSpaceDE w:val="0"/>
        <w:autoSpaceDN w:val="0"/>
        <w:adjustRightInd w:val="0"/>
        <w:contextualSpacing/>
        <w:jc w:val="both"/>
        <w:rPr>
          <w:rFonts w:eastAsia="Times New Roman"/>
          <w:kern w:val="0"/>
          <w14:ligatures w14:val="none"/>
        </w:rPr>
      </w:pPr>
    </w:p>
    <w:p w14:paraId="1B8430A3" w14:textId="1A04F396" w:rsidR="00F156DD" w:rsidRDefault="00F156DD" w:rsidP="00F156DD">
      <w:pPr>
        <w:autoSpaceDE w:val="0"/>
        <w:autoSpaceDN w:val="0"/>
        <w:adjustRightInd w:val="0"/>
        <w:contextualSpacing/>
        <w:jc w:val="both"/>
        <w:rPr>
          <w:rFonts w:eastAsia="Times New Roman"/>
          <w:kern w:val="0"/>
          <w14:ligatures w14:val="none"/>
        </w:rPr>
      </w:pPr>
      <w:r w:rsidRPr="00F156DD">
        <w:rPr>
          <w:rFonts w:eastAsia="Times New Roman"/>
          <w:kern w:val="0"/>
          <w14:ligatures w14:val="none"/>
        </w:rPr>
        <w:t>Muudatus aitab ühtlustada seaduse sätteid tegeliku kasusaaja tuvastamist reguleerivate nõuetega ning on kooskõlas rahapesu ja terrorismi rahastamise tõkestamise eesmärkidega. Tegemist on täpsustava muudatusega, mis ei too kaasa kohustatud isikutele sisuliselt uusi kohustusi, vaid selgitab ja konkretiseerib kehtivaid nõudeid.</w:t>
      </w:r>
    </w:p>
    <w:p w14:paraId="74BB4B01" w14:textId="77777777" w:rsidR="00F156DD" w:rsidRDefault="00F156DD" w:rsidP="00F156DD">
      <w:pPr>
        <w:autoSpaceDE w:val="0"/>
        <w:autoSpaceDN w:val="0"/>
        <w:adjustRightInd w:val="0"/>
        <w:contextualSpacing/>
        <w:jc w:val="both"/>
        <w:rPr>
          <w:rFonts w:eastAsia="Times New Roman"/>
          <w:kern w:val="0"/>
          <w14:ligatures w14:val="none"/>
        </w:rPr>
      </w:pPr>
    </w:p>
    <w:p w14:paraId="215327B0" w14:textId="6A3AB111" w:rsidR="00EC5367" w:rsidRDefault="00EC5367" w:rsidP="00A422F9">
      <w:pPr>
        <w:autoSpaceDE w:val="0"/>
        <w:autoSpaceDN w:val="0"/>
        <w:adjustRightInd w:val="0"/>
        <w:contextualSpacing/>
        <w:jc w:val="both"/>
        <w:rPr>
          <w:rFonts w:eastAsia="Times New Roman"/>
          <w:kern w:val="0"/>
          <w14:ligatures w14:val="none"/>
        </w:rPr>
      </w:pPr>
      <w:r w:rsidRPr="006777AE">
        <w:rPr>
          <w:rFonts w:eastAsia="Times New Roman"/>
          <w:b/>
          <w:kern w:val="0"/>
          <w14:ligatures w14:val="none"/>
        </w:rPr>
        <w:t>Eelnõu § 3 punktiga 3</w:t>
      </w:r>
      <w:r w:rsidRPr="006777AE">
        <w:rPr>
          <w:rFonts w:eastAsia="Times New Roman"/>
          <w:kern w:val="0"/>
          <w14:ligatures w14:val="none"/>
        </w:rPr>
        <w:t xml:space="preserve"> </w:t>
      </w:r>
      <w:r w:rsidR="0011607B" w:rsidRPr="006777AE">
        <w:rPr>
          <w:rFonts w:eastAsia="Times New Roman"/>
          <w:kern w:val="0"/>
          <w14:ligatures w14:val="none"/>
        </w:rPr>
        <w:t>asendatakse</w:t>
      </w:r>
      <w:r w:rsidR="0011607B">
        <w:rPr>
          <w:rFonts w:eastAsia="Times New Roman"/>
          <w:kern w:val="0"/>
          <w14:ligatures w14:val="none"/>
        </w:rPr>
        <w:t xml:space="preserve"> </w:t>
      </w:r>
      <w:r w:rsidRPr="00EC5367">
        <w:rPr>
          <w:rFonts w:eastAsia="Times New Roman"/>
          <w:kern w:val="0"/>
          <w14:ligatures w14:val="none"/>
        </w:rPr>
        <w:t>paragrahvi 77 lõike 1 punktis 1 sõnad „ning elukohariik“ lauseosaga „, kodakondsus või kodakondsused ning elukohariik“.</w:t>
      </w:r>
    </w:p>
    <w:p w14:paraId="6752E0B7" w14:textId="77777777" w:rsidR="0011607B" w:rsidRDefault="0011607B" w:rsidP="00A422F9">
      <w:pPr>
        <w:autoSpaceDE w:val="0"/>
        <w:autoSpaceDN w:val="0"/>
        <w:adjustRightInd w:val="0"/>
        <w:contextualSpacing/>
        <w:jc w:val="both"/>
        <w:rPr>
          <w:rFonts w:eastAsia="Times New Roman"/>
          <w:kern w:val="0"/>
          <w14:ligatures w14:val="none"/>
        </w:rPr>
      </w:pPr>
    </w:p>
    <w:p w14:paraId="6A64EC59" w14:textId="77777777" w:rsidR="00E42B5A" w:rsidRDefault="00E42B5A" w:rsidP="00E42B5A">
      <w:pPr>
        <w:autoSpaceDE w:val="0"/>
        <w:autoSpaceDN w:val="0"/>
        <w:adjustRightInd w:val="0"/>
        <w:contextualSpacing/>
        <w:jc w:val="both"/>
        <w:rPr>
          <w:rFonts w:eastAsia="Times New Roman"/>
          <w:kern w:val="0"/>
          <w14:ligatures w14:val="none"/>
        </w:rPr>
      </w:pPr>
      <w:r w:rsidRPr="00E42B5A">
        <w:rPr>
          <w:rFonts w:eastAsia="Times New Roman"/>
          <w:kern w:val="0"/>
          <w14:ligatures w14:val="none"/>
        </w:rPr>
        <w:t>Muudatuse eesmärk on täiendada ja täpsustada järelevalve käigus kogutavate andmete loetelu, lisades nõude esitada ka andmed isiku kodakondsuse või kodakondsuste kohta. See võimaldab terviklikumat ülevaadet isiku taustast ning toetab rahapesu ja terrorismi rahastamise riskide hindamist ja järelevalvemeetmete tõhusamat rakendamist.</w:t>
      </w:r>
    </w:p>
    <w:p w14:paraId="70EF8F6C" w14:textId="77777777" w:rsidR="00E42B5A" w:rsidRPr="00E42B5A" w:rsidRDefault="00E42B5A" w:rsidP="00E42B5A">
      <w:pPr>
        <w:autoSpaceDE w:val="0"/>
        <w:autoSpaceDN w:val="0"/>
        <w:adjustRightInd w:val="0"/>
        <w:contextualSpacing/>
        <w:jc w:val="both"/>
        <w:rPr>
          <w:rFonts w:eastAsia="Times New Roman"/>
          <w:kern w:val="0"/>
          <w14:ligatures w14:val="none"/>
        </w:rPr>
      </w:pPr>
    </w:p>
    <w:p w14:paraId="3CCBF649" w14:textId="77777777" w:rsidR="00E42B5A" w:rsidRPr="00E42B5A" w:rsidRDefault="00E42B5A" w:rsidP="00E42B5A">
      <w:pPr>
        <w:autoSpaceDE w:val="0"/>
        <w:autoSpaceDN w:val="0"/>
        <w:adjustRightInd w:val="0"/>
        <w:contextualSpacing/>
        <w:jc w:val="both"/>
        <w:rPr>
          <w:rFonts w:eastAsia="Times New Roman"/>
          <w:kern w:val="0"/>
          <w14:ligatures w14:val="none"/>
        </w:rPr>
      </w:pPr>
      <w:r w:rsidRPr="00E42B5A">
        <w:rPr>
          <w:rFonts w:eastAsia="Times New Roman"/>
          <w:kern w:val="0"/>
          <w14:ligatures w14:val="none"/>
        </w:rPr>
        <w:t>Muudatus tagab andmenõuete sisulise kooskõla seaduse muude sätetega, mis reguleerivad tegeliku kasusaaja ja muude asjakohaste isikute tuvastamist, ning suurendab õigusselgust nii kohustatud isikute kui ka järelevalveasutuste jaoks. Tegemist on täpsustava muudatusega, mis ei muuda järelevalve olemust ega laienda selle eesmärki, vaid konkretiseerib kogutavate andmete koosseisu.</w:t>
      </w:r>
    </w:p>
    <w:p w14:paraId="4992CFEA" w14:textId="77777777" w:rsidR="00E42B5A" w:rsidRDefault="00E42B5A" w:rsidP="00DB68AA">
      <w:pPr>
        <w:autoSpaceDE w:val="0"/>
        <w:autoSpaceDN w:val="0"/>
        <w:adjustRightInd w:val="0"/>
        <w:contextualSpacing/>
        <w:jc w:val="both"/>
        <w:rPr>
          <w:rFonts w:eastAsia="Times New Roman"/>
          <w:kern w:val="0"/>
          <w14:ligatures w14:val="none"/>
        </w:rPr>
      </w:pPr>
    </w:p>
    <w:p w14:paraId="47587183" w14:textId="612318BB" w:rsidR="00DB68AA" w:rsidRDefault="00E42B5A" w:rsidP="00DB68AA">
      <w:pPr>
        <w:autoSpaceDE w:val="0"/>
        <w:autoSpaceDN w:val="0"/>
        <w:adjustRightInd w:val="0"/>
        <w:contextualSpacing/>
        <w:jc w:val="both"/>
        <w:rPr>
          <w:rFonts w:eastAsia="Times New Roman"/>
          <w:kern w:val="0"/>
          <w14:ligatures w14:val="none"/>
        </w:rPr>
      </w:pPr>
      <w:r>
        <w:rPr>
          <w:rFonts w:eastAsia="Times New Roman"/>
          <w:kern w:val="0"/>
          <w14:ligatures w14:val="none"/>
        </w:rPr>
        <w:t xml:space="preserve">Muudatus on tingitud ka </w:t>
      </w:r>
      <w:r w:rsidR="00DB68AA">
        <w:rPr>
          <w:rFonts w:eastAsia="Times New Roman"/>
          <w:kern w:val="0"/>
          <w14:ligatures w14:val="none"/>
        </w:rPr>
        <w:t>Euroopa Liidu direktiiv</w:t>
      </w:r>
      <w:r>
        <w:rPr>
          <w:rFonts w:eastAsia="Times New Roman"/>
          <w:kern w:val="0"/>
          <w14:ligatures w14:val="none"/>
        </w:rPr>
        <w:t>i</w:t>
      </w:r>
      <w:r w:rsidR="00DB68AA">
        <w:rPr>
          <w:rFonts w:eastAsia="Times New Roman"/>
          <w:kern w:val="0"/>
          <w14:ligatures w14:val="none"/>
        </w:rPr>
        <w:t xml:space="preserve"> </w:t>
      </w:r>
      <w:r w:rsidR="00DB68AA" w:rsidRPr="00DB68AA">
        <w:rPr>
          <w:rFonts w:eastAsia="Times New Roman"/>
          <w:kern w:val="0"/>
          <w14:ligatures w14:val="none"/>
        </w:rPr>
        <w:t>2024/1640</w:t>
      </w:r>
      <w:r w:rsidR="00DB68AA">
        <w:rPr>
          <w:rFonts w:eastAsia="Times New Roman"/>
          <w:kern w:val="0"/>
          <w14:ligatures w14:val="none"/>
        </w:rPr>
        <w:t xml:space="preserve"> </w:t>
      </w:r>
      <w:r>
        <w:rPr>
          <w:rFonts w:eastAsia="Times New Roman"/>
          <w:kern w:val="0"/>
          <w14:ligatures w14:val="none"/>
        </w:rPr>
        <w:t xml:space="preserve">nõuetest, </w:t>
      </w:r>
      <w:r w:rsidR="00DB68AA" w:rsidRPr="00DB68AA">
        <w:rPr>
          <w:rFonts w:eastAsia="Times New Roman"/>
          <w:kern w:val="0"/>
          <w14:ligatures w14:val="none"/>
        </w:rPr>
        <w:t>mis käsitle</w:t>
      </w:r>
      <w:r>
        <w:rPr>
          <w:rFonts w:eastAsia="Times New Roman"/>
          <w:kern w:val="0"/>
          <w14:ligatures w14:val="none"/>
        </w:rPr>
        <w:t>vad</w:t>
      </w:r>
      <w:r w:rsidR="00DB68AA" w:rsidRPr="00DB68AA">
        <w:rPr>
          <w:rFonts w:eastAsia="Times New Roman"/>
          <w:kern w:val="0"/>
          <w14:ligatures w14:val="none"/>
        </w:rPr>
        <w:t xml:space="preserve"> mehhanisme, mille liikmesriigid peavad kehtestama</w:t>
      </w:r>
      <w:r>
        <w:rPr>
          <w:rFonts w:eastAsia="Times New Roman"/>
          <w:kern w:val="0"/>
          <w14:ligatures w14:val="none"/>
        </w:rPr>
        <w:t xml:space="preserve"> tõkestamaks </w:t>
      </w:r>
      <w:r w:rsidR="00DB68AA" w:rsidRPr="00DB68AA">
        <w:rPr>
          <w:rFonts w:eastAsia="Times New Roman"/>
          <w:kern w:val="0"/>
          <w14:ligatures w14:val="none"/>
        </w:rPr>
        <w:t>finantssüsteemi kasutamist rahapesu ja terrorismi rahastamise eesmärgil</w:t>
      </w:r>
      <w:r w:rsidR="00DB68AA">
        <w:rPr>
          <w:rFonts w:eastAsia="Times New Roman"/>
          <w:kern w:val="0"/>
          <w14:ligatures w14:val="none"/>
        </w:rPr>
        <w:t xml:space="preserve">. </w:t>
      </w:r>
      <w:r>
        <w:rPr>
          <w:rFonts w:eastAsia="Times New Roman"/>
          <w:kern w:val="0"/>
          <w14:ligatures w14:val="none"/>
        </w:rPr>
        <w:t>Selle a</w:t>
      </w:r>
      <w:r w:rsidR="00DB68AA">
        <w:rPr>
          <w:rFonts w:eastAsia="Times New Roman"/>
          <w:kern w:val="0"/>
          <w14:ligatures w14:val="none"/>
        </w:rPr>
        <w:t>rtikkel 12 lõige 1 p</w:t>
      </w:r>
      <w:r>
        <w:rPr>
          <w:rFonts w:eastAsia="Times New Roman"/>
          <w:kern w:val="0"/>
          <w14:ligatures w14:val="none"/>
        </w:rPr>
        <w:t>unkt</w:t>
      </w:r>
      <w:r w:rsidR="00DB68AA">
        <w:rPr>
          <w:rFonts w:eastAsia="Times New Roman"/>
          <w:kern w:val="0"/>
          <w14:ligatures w14:val="none"/>
        </w:rPr>
        <w:t xml:space="preserve"> c näeb ette, et l</w:t>
      </w:r>
      <w:r w:rsidR="00DB68AA" w:rsidRPr="00DB68AA">
        <w:rPr>
          <w:rFonts w:eastAsia="Times New Roman"/>
          <w:kern w:val="0"/>
          <w14:ligatures w14:val="none"/>
        </w:rPr>
        <w:t>iikmesriigid tagavad, et igal füüsilisel või juriidilisel isikul, kes suudab tõendada õigustatud huvi seoses rahapesu, selle</w:t>
      </w:r>
      <w:r w:rsidR="00DB68AA">
        <w:rPr>
          <w:rFonts w:eastAsia="Times New Roman"/>
          <w:kern w:val="0"/>
          <w14:ligatures w14:val="none"/>
        </w:rPr>
        <w:t xml:space="preserve"> </w:t>
      </w:r>
      <w:r w:rsidR="00DB68AA" w:rsidRPr="00DB68AA">
        <w:rPr>
          <w:rFonts w:eastAsia="Times New Roman"/>
          <w:kern w:val="0"/>
          <w14:ligatures w14:val="none"/>
        </w:rPr>
        <w:t>eelkuritegude ja terrorismi rahastamise tõkestamise ja nende vastu võitlemisega, on juurdepääs artiklis 10 osutatud</w:t>
      </w:r>
      <w:r w:rsidR="00DB68AA">
        <w:rPr>
          <w:rFonts w:eastAsia="Times New Roman"/>
          <w:kern w:val="0"/>
          <w14:ligatures w14:val="none"/>
        </w:rPr>
        <w:t xml:space="preserve"> </w:t>
      </w:r>
      <w:r w:rsidR="00DB68AA" w:rsidRPr="00DB68AA">
        <w:rPr>
          <w:rFonts w:eastAsia="Times New Roman"/>
          <w:kern w:val="0"/>
          <w14:ligatures w14:val="none"/>
        </w:rPr>
        <w:t>omavahel sidestatud keskregistrites hoitavale järgmisele teabele juriidiliste isikute ja õiguslike üksuste tegelike kasusaajate</w:t>
      </w:r>
      <w:r w:rsidR="00DB68AA">
        <w:rPr>
          <w:rFonts w:eastAsia="Times New Roman"/>
          <w:kern w:val="0"/>
          <w14:ligatures w14:val="none"/>
        </w:rPr>
        <w:t xml:space="preserve"> </w:t>
      </w:r>
      <w:r w:rsidR="00DB68AA" w:rsidRPr="00DB68AA">
        <w:rPr>
          <w:rFonts w:eastAsia="Times New Roman"/>
          <w:kern w:val="0"/>
          <w14:ligatures w14:val="none"/>
        </w:rPr>
        <w:t>kohta, ilma asjaomast juriidilist isikut või õiguslikku üksust hoiatamata</w:t>
      </w:r>
      <w:r>
        <w:rPr>
          <w:rFonts w:eastAsia="Times New Roman"/>
          <w:kern w:val="0"/>
          <w14:ligatures w14:val="none"/>
        </w:rPr>
        <w:t>:</w:t>
      </w:r>
      <w:r w:rsidR="00DB68AA" w:rsidRPr="00DB68AA">
        <w:rPr>
          <w:rFonts w:eastAsia="Times New Roman"/>
          <w:kern w:val="0"/>
          <w14:ligatures w14:val="none"/>
        </w:rPr>
        <w:t xml:space="preserve"> tegeliku kasusaaja elukohariik ja kodakondsus või kodakondsused</w:t>
      </w:r>
      <w:r w:rsidR="00DB68AA">
        <w:rPr>
          <w:rFonts w:eastAsia="Times New Roman"/>
          <w:kern w:val="0"/>
          <w14:ligatures w14:val="none"/>
        </w:rPr>
        <w:t>.</w:t>
      </w:r>
    </w:p>
    <w:p w14:paraId="19672B53" w14:textId="77777777" w:rsidR="00EC5367" w:rsidRDefault="00EC5367" w:rsidP="00A422F9">
      <w:pPr>
        <w:autoSpaceDE w:val="0"/>
        <w:autoSpaceDN w:val="0"/>
        <w:adjustRightInd w:val="0"/>
        <w:contextualSpacing/>
        <w:jc w:val="both"/>
        <w:rPr>
          <w:rFonts w:eastAsia="Times New Roman"/>
          <w:kern w:val="0"/>
          <w:highlight w:val="lightGray"/>
          <w14:ligatures w14:val="none"/>
        </w:rPr>
      </w:pPr>
    </w:p>
    <w:p w14:paraId="0E25CCDB" w14:textId="11E71615" w:rsidR="00EC5367" w:rsidRPr="00BD02FD" w:rsidRDefault="00EC5367" w:rsidP="00EC5367">
      <w:pPr>
        <w:tabs>
          <w:tab w:val="left" w:pos="7213"/>
        </w:tabs>
        <w:rPr>
          <w:rFonts w:eastAsia="Calibri"/>
          <w:b/>
          <w:bCs/>
          <w:kern w:val="0"/>
          <w14:ligatures w14:val="none"/>
        </w:rPr>
      </w:pPr>
      <w:r w:rsidRPr="00BD02FD">
        <w:rPr>
          <w:rFonts w:eastAsia="Calibri"/>
          <w:b/>
          <w:bCs/>
          <w:kern w:val="0"/>
          <w14:ligatures w14:val="none"/>
        </w:rPr>
        <w:t>3.4. Riigivara seaduse muutmine</w:t>
      </w:r>
    </w:p>
    <w:p w14:paraId="3678AE75" w14:textId="77777777" w:rsidR="00EC5367" w:rsidRDefault="00EC5367" w:rsidP="00A422F9">
      <w:pPr>
        <w:autoSpaceDE w:val="0"/>
        <w:autoSpaceDN w:val="0"/>
        <w:adjustRightInd w:val="0"/>
        <w:contextualSpacing/>
        <w:jc w:val="both"/>
        <w:rPr>
          <w:rFonts w:eastAsia="Times New Roman"/>
          <w:kern w:val="0"/>
          <w:highlight w:val="lightGray"/>
          <w14:ligatures w14:val="none"/>
        </w:rPr>
      </w:pPr>
    </w:p>
    <w:p w14:paraId="39A55E32" w14:textId="62665D43" w:rsidR="00EC5367" w:rsidRDefault="00EC5367" w:rsidP="00EC5367">
      <w:pPr>
        <w:autoSpaceDE w:val="0"/>
        <w:autoSpaceDN w:val="0"/>
        <w:adjustRightInd w:val="0"/>
        <w:contextualSpacing/>
        <w:jc w:val="both"/>
        <w:rPr>
          <w:rFonts w:eastAsia="Times New Roman"/>
          <w:kern w:val="0"/>
          <w:highlight w:val="lightGray"/>
          <w14:ligatures w14:val="none"/>
        </w:rPr>
      </w:pPr>
      <w:r w:rsidRPr="006777AE">
        <w:rPr>
          <w:rFonts w:eastAsia="Times New Roman"/>
          <w:b/>
          <w:kern w:val="0"/>
          <w14:ligatures w14:val="none"/>
        </w:rPr>
        <w:t>Eelnõu § 4 punktiga 1</w:t>
      </w:r>
      <w:r w:rsidRPr="006777AE">
        <w:rPr>
          <w:rFonts w:eastAsia="Times New Roman"/>
          <w:kern w:val="0"/>
          <w14:ligatures w14:val="none"/>
        </w:rPr>
        <w:t xml:space="preserve"> paragrahvi 58 täiendatakse lõikega 2</w:t>
      </w:r>
      <w:r w:rsidRPr="006777AE">
        <w:rPr>
          <w:rFonts w:eastAsia="Times New Roman"/>
          <w:kern w:val="0"/>
          <w:vertAlign w:val="superscript"/>
          <w14:ligatures w14:val="none"/>
        </w:rPr>
        <w:t>1</w:t>
      </w:r>
      <w:r w:rsidRPr="006777AE">
        <w:rPr>
          <w:rFonts w:eastAsia="Times New Roman"/>
          <w:kern w:val="0"/>
          <w14:ligatures w14:val="none"/>
        </w:rPr>
        <w:t xml:space="preserve"> järgmises sõnastuses:</w:t>
      </w:r>
      <w:r w:rsidR="0011607B" w:rsidRPr="006777AE">
        <w:rPr>
          <w:rFonts w:eastAsia="Times New Roman"/>
          <w:kern w:val="0"/>
          <w14:ligatures w14:val="none"/>
        </w:rPr>
        <w:t xml:space="preserve"> „</w:t>
      </w:r>
      <w:r w:rsidRPr="006777AE">
        <w:rPr>
          <w:rFonts w:eastAsia="Times New Roman"/>
          <w:kern w:val="0"/>
          <w14:ligatures w14:val="none"/>
        </w:rPr>
        <w:t>Enampakkumise väljakuulutamisel</w:t>
      </w:r>
      <w:r w:rsidRPr="00EC5367">
        <w:rPr>
          <w:rFonts w:eastAsia="Times New Roman"/>
          <w:kern w:val="0"/>
          <w14:ligatures w14:val="none"/>
        </w:rPr>
        <w:t xml:space="preserve"> esitatakse teave kinnisasja omandamise kitsendamise seadusest tulenevate piirangute kohta ning sätestatakse, et enampakkumisel võivad osaleda üksnes isikud, kes ei ole nimetatud seaduse alusel kinnisasja omandamisest välistatud.“.</w:t>
      </w:r>
    </w:p>
    <w:p w14:paraId="4EF3EC1B" w14:textId="77777777" w:rsidR="00EC5367" w:rsidRDefault="00EC5367" w:rsidP="00A422F9">
      <w:pPr>
        <w:autoSpaceDE w:val="0"/>
        <w:autoSpaceDN w:val="0"/>
        <w:adjustRightInd w:val="0"/>
        <w:contextualSpacing/>
        <w:jc w:val="both"/>
        <w:rPr>
          <w:rFonts w:eastAsia="Times New Roman"/>
          <w:kern w:val="0"/>
          <w:highlight w:val="lightGray"/>
          <w14:ligatures w14:val="none"/>
        </w:rPr>
      </w:pPr>
    </w:p>
    <w:p w14:paraId="34CB49BA" w14:textId="044C25A9" w:rsidR="00E879E3" w:rsidRDefault="00E879E3" w:rsidP="00A422F9">
      <w:pPr>
        <w:autoSpaceDE w:val="0"/>
        <w:autoSpaceDN w:val="0"/>
        <w:adjustRightInd w:val="0"/>
        <w:contextualSpacing/>
        <w:jc w:val="both"/>
        <w:rPr>
          <w:rFonts w:eastAsia="Times New Roman"/>
          <w:kern w:val="0"/>
          <w14:ligatures w14:val="none"/>
        </w:rPr>
      </w:pPr>
      <w:r w:rsidRPr="00E879E3">
        <w:rPr>
          <w:rFonts w:eastAsia="Times New Roman"/>
          <w:kern w:val="0"/>
          <w14:ligatures w14:val="none"/>
        </w:rPr>
        <w:t xml:space="preserve">Muudatus on vajalik, et tagada riigivara võõrandamisel kinnisasja omandamise kitsenduste tõhus ja läbipaistev kohaldamine, nähes ette kohustuse teavitada enampakkumisel osalejaid </w:t>
      </w:r>
      <w:proofErr w:type="spellStart"/>
      <w:r w:rsidRPr="00E879E3">
        <w:rPr>
          <w:rFonts w:eastAsia="Times New Roman"/>
          <w:kern w:val="0"/>
          <w14:ligatures w14:val="none"/>
        </w:rPr>
        <w:t>KAOKSist</w:t>
      </w:r>
      <w:proofErr w:type="spellEnd"/>
      <w:r w:rsidRPr="00E879E3">
        <w:rPr>
          <w:rFonts w:eastAsia="Times New Roman"/>
          <w:kern w:val="0"/>
          <w14:ligatures w14:val="none"/>
        </w:rPr>
        <w:t xml:space="preserve"> tulenevatest piirangutest ning välistada juba enampakkumise etapis isikud, kellel puudub õigus kinnisasja omandada, vältides seeläbi õigustühiseid tehinguid ja asjatut halduskoormust.</w:t>
      </w:r>
    </w:p>
    <w:p w14:paraId="11D5486A" w14:textId="77777777" w:rsidR="00E879E3" w:rsidRDefault="00E879E3" w:rsidP="00A422F9">
      <w:pPr>
        <w:autoSpaceDE w:val="0"/>
        <w:autoSpaceDN w:val="0"/>
        <w:adjustRightInd w:val="0"/>
        <w:contextualSpacing/>
        <w:jc w:val="both"/>
        <w:rPr>
          <w:rFonts w:eastAsia="Times New Roman"/>
          <w:kern w:val="0"/>
          <w14:ligatures w14:val="none"/>
        </w:rPr>
      </w:pPr>
    </w:p>
    <w:p w14:paraId="5F749021" w14:textId="5B53F2B1" w:rsidR="0011607B" w:rsidRPr="00E50792" w:rsidRDefault="00DB68AA" w:rsidP="00A422F9">
      <w:pPr>
        <w:autoSpaceDE w:val="0"/>
        <w:autoSpaceDN w:val="0"/>
        <w:adjustRightInd w:val="0"/>
        <w:contextualSpacing/>
        <w:jc w:val="both"/>
        <w:rPr>
          <w:rFonts w:eastAsia="Times New Roman"/>
          <w:kern w:val="0"/>
          <w14:ligatures w14:val="none"/>
        </w:rPr>
      </w:pPr>
      <w:r w:rsidRPr="00E50792">
        <w:rPr>
          <w:rFonts w:eastAsia="Times New Roman"/>
          <w:kern w:val="0"/>
          <w14:ligatures w14:val="none"/>
        </w:rPr>
        <w:t>Täiendava</w:t>
      </w:r>
      <w:r>
        <w:rPr>
          <w:rFonts w:eastAsia="Times New Roman"/>
          <w:kern w:val="0"/>
          <w14:ligatures w14:val="none"/>
        </w:rPr>
        <w:t xml:space="preserve"> bürokraatia </w:t>
      </w:r>
      <w:r w:rsidR="001A6AAD">
        <w:rPr>
          <w:rFonts w:eastAsia="Times New Roman"/>
          <w:kern w:val="0"/>
          <w14:ligatures w14:val="none"/>
        </w:rPr>
        <w:t xml:space="preserve">ja kulude </w:t>
      </w:r>
      <w:r>
        <w:rPr>
          <w:rFonts w:eastAsia="Times New Roman"/>
          <w:kern w:val="0"/>
          <w14:ligatures w14:val="none"/>
        </w:rPr>
        <w:t>vältimiseks on mõistlik riigivara võõrandamisel seada tingimuse</w:t>
      </w:r>
      <w:r w:rsidR="001A6AAD">
        <w:rPr>
          <w:rFonts w:eastAsia="Times New Roman"/>
          <w:kern w:val="0"/>
          <w14:ligatures w14:val="none"/>
        </w:rPr>
        <w:t>d ka</w:t>
      </w:r>
      <w:r>
        <w:rPr>
          <w:rFonts w:eastAsia="Times New Roman"/>
          <w:kern w:val="0"/>
          <w14:ligatures w14:val="none"/>
        </w:rPr>
        <w:t xml:space="preserve"> KAOKS pii</w:t>
      </w:r>
      <w:r w:rsidR="001A6AAD">
        <w:rPr>
          <w:rFonts w:eastAsia="Times New Roman"/>
          <w:kern w:val="0"/>
          <w14:ligatures w14:val="none"/>
        </w:rPr>
        <w:t>ranguid arvestades. Näiteks, kui on teada, et kinnisasja ei tohi võõrandada pikaajalise elaniku elamisloa</w:t>
      </w:r>
      <w:r w:rsidR="00DB0DE8">
        <w:rPr>
          <w:rFonts w:eastAsia="Times New Roman"/>
          <w:kern w:val="0"/>
          <w14:ligatures w14:val="none"/>
        </w:rPr>
        <w:t>t</w:t>
      </w:r>
      <w:r w:rsidR="001A6AAD">
        <w:rPr>
          <w:rFonts w:eastAsia="Times New Roman"/>
          <w:kern w:val="0"/>
          <w14:ligatures w14:val="none"/>
        </w:rPr>
        <w:t>a Venemaa Föderatsiooni kodanikule</w:t>
      </w:r>
      <w:r w:rsidR="00E879E3">
        <w:rPr>
          <w:rFonts w:eastAsia="Times New Roman"/>
          <w:kern w:val="0"/>
          <w14:ligatures w14:val="none"/>
        </w:rPr>
        <w:t>,</w:t>
      </w:r>
      <w:r w:rsidR="001A6AAD">
        <w:rPr>
          <w:rFonts w:eastAsia="Times New Roman"/>
          <w:kern w:val="0"/>
          <w14:ligatures w14:val="none"/>
        </w:rPr>
        <w:t xml:space="preserve"> on mõistlik </w:t>
      </w:r>
      <w:r w:rsidR="00E879E3">
        <w:rPr>
          <w:rFonts w:eastAsia="Times New Roman"/>
          <w:kern w:val="0"/>
          <w14:ligatures w14:val="none"/>
        </w:rPr>
        <w:t xml:space="preserve">teavitada sellest põhimõttest </w:t>
      </w:r>
      <w:r w:rsidR="001A6AAD">
        <w:rPr>
          <w:rFonts w:eastAsia="Times New Roman"/>
          <w:kern w:val="0"/>
          <w14:ligatures w14:val="none"/>
        </w:rPr>
        <w:t>ka võõrandamistingimustes, et vältida olukorda, kus näiteks enampakkumise võidab ja</w:t>
      </w:r>
      <w:r w:rsidR="001A6AAD" w:rsidDel="00E879E3">
        <w:rPr>
          <w:rFonts w:eastAsia="Times New Roman"/>
          <w:kern w:val="0"/>
          <w14:ligatures w14:val="none"/>
        </w:rPr>
        <w:t xml:space="preserve"> </w:t>
      </w:r>
      <w:r w:rsidR="001A6AAD">
        <w:rPr>
          <w:rFonts w:eastAsia="Times New Roman"/>
          <w:kern w:val="0"/>
          <w14:ligatures w14:val="none"/>
        </w:rPr>
        <w:t xml:space="preserve">omandaja kandidaadiks </w:t>
      </w:r>
      <w:r w:rsidR="00E879E3">
        <w:rPr>
          <w:rFonts w:eastAsia="Times New Roman"/>
          <w:kern w:val="0"/>
          <w14:ligatures w14:val="none"/>
        </w:rPr>
        <w:t xml:space="preserve">saab </w:t>
      </w:r>
      <w:r w:rsidR="001A6AAD">
        <w:rPr>
          <w:rFonts w:eastAsia="Times New Roman"/>
          <w:kern w:val="0"/>
          <w14:ligatures w14:val="none"/>
        </w:rPr>
        <w:t xml:space="preserve">kirjeldatud tingimustele vastav isik ning tehingu sõlmimisel selgub, et isikuga ei saa tehingut sõlmida ning kogu riigivara võõrandamise enampakkumist tuleb uuesti läbi viia. Mõistlik oleks luua võõrandamise tingimustega alus sellistele tingimustele vastava isiku välistamiseks ja kui selline isik peakski enampakkumisel osalema, on võimalik ta välistada ja leida enampakkumisel sobiv võitja.  </w:t>
      </w:r>
    </w:p>
    <w:p w14:paraId="4A7FF0FB" w14:textId="77777777" w:rsidR="0011607B" w:rsidRPr="003B36CD" w:rsidRDefault="0011607B" w:rsidP="00A422F9">
      <w:pPr>
        <w:autoSpaceDE w:val="0"/>
        <w:autoSpaceDN w:val="0"/>
        <w:adjustRightInd w:val="0"/>
        <w:contextualSpacing/>
        <w:jc w:val="both"/>
        <w:rPr>
          <w:rFonts w:eastAsia="Times New Roman"/>
          <w:kern w:val="0"/>
          <w:highlight w:val="lightGray"/>
          <w14:ligatures w14:val="none"/>
        </w:rPr>
      </w:pPr>
    </w:p>
    <w:p w14:paraId="428C8BBE" w14:textId="1209494D" w:rsidR="00F44C15" w:rsidRPr="00BD02FD" w:rsidRDefault="0080271B" w:rsidP="00A422F9">
      <w:pPr>
        <w:jc w:val="both"/>
        <w:rPr>
          <w:rFonts w:eastAsia="Calibri"/>
          <w:b/>
          <w:kern w:val="0"/>
          <w14:ligatures w14:val="none"/>
        </w:rPr>
      </w:pPr>
      <w:r w:rsidRPr="00BD02FD">
        <w:rPr>
          <w:rFonts w:eastAsia="Calibri"/>
          <w:b/>
          <w:kern w:val="0"/>
          <w14:ligatures w14:val="none"/>
        </w:rPr>
        <w:t>3.</w:t>
      </w:r>
      <w:r w:rsidR="00861987" w:rsidRPr="00BD02FD">
        <w:rPr>
          <w:rFonts w:eastAsia="Calibri"/>
          <w:b/>
          <w:bCs/>
          <w:kern w:val="0"/>
          <w14:ligatures w14:val="none"/>
        </w:rPr>
        <w:t>5</w:t>
      </w:r>
      <w:r w:rsidRPr="00BD02FD">
        <w:rPr>
          <w:rFonts w:eastAsia="Calibri"/>
          <w:b/>
          <w:kern w:val="0"/>
          <w14:ligatures w14:val="none"/>
        </w:rPr>
        <w:t xml:space="preserve">. </w:t>
      </w:r>
      <w:r w:rsidR="00F44C15" w:rsidRPr="00BD02FD">
        <w:rPr>
          <w:rFonts w:eastAsia="Calibri"/>
          <w:b/>
          <w:kern w:val="0"/>
          <w14:ligatures w14:val="none"/>
        </w:rPr>
        <w:t>Seaduse jõustumine</w:t>
      </w:r>
    </w:p>
    <w:p w14:paraId="24D9C3A1" w14:textId="77777777" w:rsidR="00F44C15" w:rsidRPr="00E57AF9" w:rsidRDefault="00F44C15" w:rsidP="00A422F9">
      <w:pPr>
        <w:jc w:val="both"/>
        <w:rPr>
          <w:rFonts w:eastAsia="Calibri"/>
          <w:kern w:val="0"/>
          <w14:ligatures w14:val="none"/>
        </w:rPr>
      </w:pPr>
    </w:p>
    <w:p w14:paraId="5CFF0952" w14:textId="6C37C338" w:rsidR="00205060" w:rsidRPr="0080271B" w:rsidRDefault="0080271B" w:rsidP="00A422F9">
      <w:pPr>
        <w:autoSpaceDE w:val="0"/>
        <w:autoSpaceDN w:val="0"/>
        <w:jc w:val="both"/>
        <w:rPr>
          <w:rFonts w:eastAsia="Calibri"/>
          <w:kern w:val="0"/>
          <w14:ligatures w14:val="none"/>
        </w:rPr>
      </w:pPr>
      <w:r w:rsidRPr="0080271B">
        <w:rPr>
          <w:rFonts w:eastAsia="Calibri"/>
          <w:kern w:val="0"/>
          <w14:ligatures w14:val="none"/>
        </w:rPr>
        <w:t>S</w:t>
      </w:r>
      <w:r w:rsidR="00F44C15" w:rsidRPr="0080271B">
        <w:rPr>
          <w:rFonts w:eastAsia="Calibri"/>
          <w:kern w:val="0"/>
          <w14:ligatures w14:val="none"/>
        </w:rPr>
        <w:t>eadus on planeeritud j</w:t>
      </w:r>
      <w:r w:rsidR="000F18F0" w:rsidRPr="0080271B">
        <w:rPr>
          <w:rFonts w:eastAsia="Calibri"/>
          <w:kern w:val="0"/>
          <w14:ligatures w14:val="none"/>
        </w:rPr>
        <w:t>õ</w:t>
      </w:r>
      <w:r w:rsidR="00F44C15" w:rsidRPr="0080271B">
        <w:rPr>
          <w:rFonts w:eastAsia="Calibri"/>
          <w:kern w:val="0"/>
          <w14:ligatures w14:val="none"/>
        </w:rPr>
        <w:t>ustuma 2027. aasta 1. jaanuaril.</w:t>
      </w:r>
    </w:p>
    <w:bookmarkEnd w:id="0"/>
    <w:bookmarkEnd w:id="1"/>
    <w:bookmarkEnd w:id="2"/>
    <w:bookmarkEnd w:id="3"/>
    <w:bookmarkEnd w:id="4"/>
    <w:bookmarkEnd w:id="70"/>
    <w:bookmarkEnd w:id="71"/>
    <w:p w14:paraId="64C582E2" w14:textId="77777777" w:rsidR="00220750" w:rsidRPr="0080271B" w:rsidRDefault="00220750" w:rsidP="00A422F9">
      <w:pPr>
        <w:autoSpaceDE w:val="0"/>
        <w:autoSpaceDN w:val="0"/>
        <w:adjustRightInd w:val="0"/>
        <w:jc w:val="both"/>
        <w:rPr>
          <w:rFonts w:eastAsia="Calibri"/>
          <w:bCs/>
          <w:kern w:val="0"/>
          <w14:ligatures w14:val="none"/>
        </w:rPr>
      </w:pPr>
    </w:p>
    <w:p w14:paraId="6E0838DD" w14:textId="77777777" w:rsidR="00086486" w:rsidRPr="00BD02FD" w:rsidRDefault="00086486" w:rsidP="00A422F9">
      <w:pPr>
        <w:keepNext/>
        <w:jc w:val="both"/>
        <w:rPr>
          <w:rFonts w:eastAsia="Times New Roman"/>
          <w:b/>
          <w:bCs/>
          <w:kern w:val="0"/>
          <w14:ligatures w14:val="none"/>
        </w:rPr>
      </w:pPr>
      <w:bookmarkStart w:id="82" w:name="_Toc143167916"/>
      <w:bookmarkStart w:id="83" w:name="_Toc146708269"/>
      <w:bookmarkStart w:id="84" w:name="_Toc146745580"/>
      <w:bookmarkStart w:id="85" w:name="_Toc146783315"/>
      <w:bookmarkStart w:id="86" w:name="_Toc146784671"/>
      <w:bookmarkStart w:id="87" w:name="_Toc149744333"/>
      <w:bookmarkStart w:id="88" w:name="_Toc150941976"/>
      <w:bookmarkStart w:id="89" w:name="_Toc153203767"/>
      <w:bookmarkStart w:id="90" w:name="_Toc153877983"/>
      <w:bookmarkStart w:id="91" w:name="_Toc155950165"/>
      <w:bookmarkStart w:id="92" w:name="_Toc157769569"/>
      <w:r w:rsidRPr="00BD02FD">
        <w:rPr>
          <w:rFonts w:eastAsia="Times New Roman"/>
          <w:b/>
          <w:bCs/>
          <w:kern w:val="0"/>
          <w14:ligatures w14:val="none"/>
        </w:rPr>
        <w:t xml:space="preserve">4. </w:t>
      </w:r>
      <w:r w:rsidRPr="00BD02FD">
        <w:rPr>
          <w:rFonts w:eastAsia="Calibri"/>
          <w:b/>
          <w:bCs/>
          <w:kern w:val="0"/>
          <w:u w:color="000000"/>
          <w:lang w:eastAsia="et-EE"/>
          <w14:ligatures w14:val="none"/>
        </w:rPr>
        <w:t>Eelnõu terminoloogia</w:t>
      </w:r>
      <w:bookmarkEnd w:id="82"/>
      <w:bookmarkEnd w:id="83"/>
      <w:bookmarkEnd w:id="84"/>
      <w:bookmarkEnd w:id="85"/>
      <w:bookmarkEnd w:id="86"/>
      <w:bookmarkEnd w:id="87"/>
      <w:bookmarkEnd w:id="88"/>
      <w:bookmarkEnd w:id="89"/>
      <w:bookmarkEnd w:id="90"/>
      <w:bookmarkEnd w:id="91"/>
      <w:bookmarkEnd w:id="92"/>
    </w:p>
    <w:p w14:paraId="4C7A56DE" w14:textId="77777777" w:rsidR="00086486" w:rsidRPr="0080271B" w:rsidRDefault="00086486" w:rsidP="00A422F9">
      <w:pPr>
        <w:keepNext/>
        <w:autoSpaceDE w:val="0"/>
        <w:autoSpaceDN w:val="0"/>
        <w:adjustRightInd w:val="0"/>
        <w:jc w:val="both"/>
        <w:rPr>
          <w:rFonts w:eastAsia="Calibri"/>
          <w:kern w:val="0"/>
          <w14:ligatures w14:val="none"/>
        </w:rPr>
      </w:pPr>
    </w:p>
    <w:p w14:paraId="60B291E1" w14:textId="54E23C4E" w:rsidR="000A534F" w:rsidRPr="0080271B" w:rsidRDefault="00B60677" w:rsidP="00A422F9">
      <w:pPr>
        <w:autoSpaceDE w:val="0"/>
        <w:autoSpaceDN w:val="0"/>
        <w:adjustRightInd w:val="0"/>
        <w:jc w:val="both"/>
        <w:rPr>
          <w:rFonts w:eastAsia="Calibri"/>
          <w:kern w:val="0"/>
          <w14:ligatures w14:val="none"/>
        </w:rPr>
      </w:pPr>
      <w:bookmarkStart w:id="93" w:name="_Toc143167918"/>
      <w:bookmarkStart w:id="94" w:name="_Toc146708271"/>
      <w:bookmarkStart w:id="95" w:name="_Toc146745582"/>
      <w:bookmarkStart w:id="96" w:name="_Toc146783317"/>
      <w:bookmarkStart w:id="97" w:name="_Toc146784673"/>
      <w:bookmarkStart w:id="98" w:name="_Toc149744335"/>
      <w:bookmarkStart w:id="99" w:name="_Toc150941978"/>
      <w:bookmarkStart w:id="100" w:name="_Toc153203769"/>
      <w:bookmarkStart w:id="101" w:name="_Toc153877985"/>
      <w:bookmarkStart w:id="102" w:name="_Toc155950167"/>
      <w:bookmarkStart w:id="103" w:name="_Toc157769571"/>
      <w:r w:rsidRPr="0080271B">
        <w:rPr>
          <w:rFonts w:eastAsia="Calibri"/>
          <w:kern w:val="0"/>
          <w14:ligatures w14:val="none"/>
        </w:rPr>
        <w:t xml:space="preserve">Eelnõuga </w:t>
      </w:r>
      <w:r w:rsidR="005D1034">
        <w:rPr>
          <w:rFonts w:eastAsia="Calibri"/>
          <w:kern w:val="0"/>
          <w14:ligatures w14:val="none"/>
        </w:rPr>
        <w:t xml:space="preserve">ei võeta </w:t>
      </w:r>
      <w:r w:rsidRPr="0080271B">
        <w:rPr>
          <w:rFonts w:eastAsia="Calibri"/>
          <w:kern w:val="0"/>
          <w14:ligatures w14:val="none"/>
        </w:rPr>
        <w:t>kasutusele uus</w:t>
      </w:r>
      <w:r w:rsidR="005D1034">
        <w:rPr>
          <w:rFonts w:eastAsia="Calibri"/>
          <w:kern w:val="0"/>
          <w14:ligatures w14:val="none"/>
        </w:rPr>
        <w:t>i</w:t>
      </w:r>
      <w:r w:rsidRPr="0080271B">
        <w:rPr>
          <w:rFonts w:eastAsia="Calibri"/>
          <w:kern w:val="0"/>
          <w14:ligatures w14:val="none"/>
        </w:rPr>
        <w:t xml:space="preserve"> termin</w:t>
      </w:r>
      <w:r w:rsidR="005D1034">
        <w:rPr>
          <w:rFonts w:eastAsia="Calibri"/>
          <w:kern w:val="0"/>
          <w14:ligatures w14:val="none"/>
        </w:rPr>
        <w:t xml:space="preserve">eid. </w:t>
      </w:r>
    </w:p>
    <w:p w14:paraId="2EDE2DE5" w14:textId="77777777" w:rsidR="00B60677" w:rsidRPr="0080271B" w:rsidRDefault="00B60677" w:rsidP="00A422F9">
      <w:pPr>
        <w:autoSpaceDE w:val="0"/>
        <w:autoSpaceDN w:val="0"/>
        <w:adjustRightInd w:val="0"/>
        <w:jc w:val="both"/>
        <w:rPr>
          <w:rFonts w:eastAsia="Calibri"/>
          <w:kern w:val="0"/>
          <w14:ligatures w14:val="none"/>
        </w:rPr>
      </w:pPr>
    </w:p>
    <w:p w14:paraId="649833E0" w14:textId="77777777" w:rsidR="0039337E" w:rsidRPr="00BD02FD" w:rsidRDefault="0039337E" w:rsidP="00A422F9">
      <w:pPr>
        <w:keepNext/>
        <w:jc w:val="both"/>
        <w:rPr>
          <w:rFonts w:eastAsia="Calibri"/>
          <w:b/>
          <w:bCs/>
          <w:kern w:val="0"/>
          <w14:ligatures w14:val="none"/>
        </w:rPr>
      </w:pPr>
      <w:bookmarkStart w:id="104" w:name="_Toc143167917"/>
      <w:bookmarkStart w:id="105" w:name="_Toc146708270"/>
      <w:bookmarkStart w:id="106" w:name="_Toc146745581"/>
      <w:bookmarkStart w:id="107" w:name="_Toc146783316"/>
      <w:bookmarkStart w:id="108" w:name="_Toc146784672"/>
      <w:bookmarkStart w:id="109" w:name="_Toc149744334"/>
      <w:bookmarkStart w:id="110" w:name="_Toc150941977"/>
      <w:bookmarkStart w:id="111" w:name="_Toc153203768"/>
      <w:bookmarkStart w:id="112" w:name="_Toc153877984"/>
      <w:bookmarkStart w:id="113" w:name="_Toc155950166"/>
      <w:bookmarkStart w:id="114" w:name="_Toc157769570"/>
      <w:r w:rsidRPr="00BD02FD">
        <w:rPr>
          <w:rFonts w:eastAsia="Calibri"/>
          <w:b/>
          <w:bCs/>
          <w:kern w:val="0"/>
          <w14:ligatures w14:val="none"/>
        </w:rPr>
        <w:t>5. Eelnõu vastavus Euroopa Liidu õigusele</w:t>
      </w:r>
      <w:bookmarkEnd w:id="104"/>
      <w:bookmarkEnd w:id="105"/>
      <w:bookmarkEnd w:id="106"/>
      <w:bookmarkEnd w:id="107"/>
      <w:bookmarkEnd w:id="108"/>
      <w:bookmarkEnd w:id="109"/>
      <w:bookmarkEnd w:id="110"/>
      <w:bookmarkEnd w:id="111"/>
      <w:bookmarkEnd w:id="112"/>
      <w:bookmarkEnd w:id="113"/>
      <w:bookmarkEnd w:id="114"/>
    </w:p>
    <w:p w14:paraId="3E0B0B51" w14:textId="77777777" w:rsidR="0039337E" w:rsidRPr="00BD02FD" w:rsidRDefault="0039337E" w:rsidP="00A422F9">
      <w:pPr>
        <w:keepNext/>
        <w:autoSpaceDE w:val="0"/>
        <w:autoSpaceDN w:val="0"/>
        <w:adjustRightInd w:val="0"/>
        <w:jc w:val="both"/>
        <w:rPr>
          <w:rFonts w:eastAsia="Calibri"/>
          <w:color w:val="000000"/>
          <w:kern w:val="0"/>
          <w14:ligatures w14:val="none"/>
        </w:rPr>
      </w:pPr>
    </w:p>
    <w:p w14:paraId="20EA1145" w14:textId="32492272" w:rsidR="0039337E" w:rsidRPr="00BD02FD" w:rsidRDefault="002B56A6" w:rsidP="00A422F9">
      <w:pPr>
        <w:jc w:val="both"/>
        <w:outlineLvl w:val="0"/>
      </w:pPr>
      <w:r w:rsidRPr="00BD02FD">
        <w:t xml:space="preserve">Eelnõu ei ole vastuolus </w:t>
      </w:r>
      <w:commentRangeStart w:id="115"/>
      <w:r w:rsidRPr="00BD02FD">
        <w:t>ELi õigusega</w:t>
      </w:r>
      <w:commentRangeEnd w:id="115"/>
      <w:r w:rsidR="00175C9F">
        <w:rPr>
          <w:rStyle w:val="Kommentaariviide"/>
          <w:rFonts w:eastAsia="Times New Roman"/>
          <w:kern w:val="0"/>
          <w14:ligatures w14:val="none"/>
        </w:rPr>
        <w:commentReference w:id="115"/>
      </w:r>
      <w:r w:rsidRPr="00BD02FD">
        <w:t>.</w:t>
      </w:r>
    </w:p>
    <w:p w14:paraId="4FBE2BDA" w14:textId="77777777" w:rsidR="002B56A6" w:rsidRPr="00BD02FD" w:rsidRDefault="002B56A6" w:rsidP="00A422F9">
      <w:pPr>
        <w:jc w:val="both"/>
        <w:outlineLvl w:val="0"/>
        <w:rPr>
          <w:rFonts w:eastAsia="Times New Roman"/>
          <w:b/>
          <w:bCs/>
          <w:kern w:val="0"/>
          <w:highlight w:val="lightGray"/>
          <w14:ligatures w14:val="none"/>
        </w:rPr>
      </w:pPr>
    </w:p>
    <w:bookmarkEnd w:id="93"/>
    <w:bookmarkEnd w:id="94"/>
    <w:bookmarkEnd w:id="95"/>
    <w:bookmarkEnd w:id="96"/>
    <w:bookmarkEnd w:id="97"/>
    <w:bookmarkEnd w:id="98"/>
    <w:bookmarkEnd w:id="99"/>
    <w:bookmarkEnd w:id="100"/>
    <w:bookmarkEnd w:id="101"/>
    <w:bookmarkEnd w:id="102"/>
    <w:bookmarkEnd w:id="103"/>
    <w:p w14:paraId="2D1859BF" w14:textId="7FFF5373" w:rsidR="00840D8F" w:rsidRPr="00BD02FD" w:rsidRDefault="00840D8F" w:rsidP="00A422F9">
      <w:pPr>
        <w:keepNext/>
        <w:jc w:val="both"/>
        <w:rPr>
          <w:rFonts w:eastAsia="Calibri"/>
          <w:b/>
          <w:bCs/>
          <w:kern w:val="0"/>
          <w14:ligatures w14:val="none"/>
        </w:rPr>
      </w:pPr>
      <w:r w:rsidRPr="00BD02FD">
        <w:rPr>
          <w:rFonts w:eastAsia="Calibri"/>
          <w:b/>
          <w:bCs/>
          <w:kern w:val="0"/>
          <w14:ligatures w14:val="none"/>
        </w:rPr>
        <w:t>6. Seaduse mõjud</w:t>
      </w:r>
    </w:p>
    <w:p w14:paraId="11BE22BF" w14:textId="77777777" w:rsidR="00840D8F" w:rsidRDefault="00840D8F" w:rsidP="00A422F9">
      <w:pPr>
        <w:keepNext/>
        <w:jc w:val="both"/>
        <w:rPr>
          <w:rFonts w:eastAsia="Calibri"/>
          <w:kern w:val="0"/>
          <w:highlight w:val="yellow"/>
          <w:u w:val="single"/>
          <w14:ligatures w14:val="none"/>
        </w:rPr>
      </w:pPr>
    </w:p>
    <w:p w14:paraId="4647C30B" w14:textId="4180CFAD" w:rsidR="00727637" w:rsidRPr="0066721C" w:rsidRDefault="00727637" w:rsidP="00A422F9">
      <w:pPr>
        <w:jc w:val="both"/>
        <w:rPr>
          <w:color w:val="000000" w:themeColor="text1"/>
        </w:rPr>
      </w:pPr>
      <w:commentRangeStart w:id="116"/>
      <w:r w:rsidRPr="0066721C">
        <w:rPr>
          <w:color w:val="000000" w:themeColor="text1"/>
        </w:rPr>
        <w:t>Eesti</w:t>
      </w:r>
      <w:commentRangeEnd w:id="116"/>
      <w:r w:rsidR="00653AAF">
        <w:rPr>
          <w:rStyle w:val="Kommentaariviide"/>
          <w:rFonts w:eastAsia="Times New Roman"/>
          <w:kern w:val="0"/>
          <w14:ligatures w14:val="none"/>
        </w:rPr>
        <w:commentReference w:id="116"/>
      </w:r>
      <w:r w:rsidRPr="0066721C">
        <w:rPr>
          <w:color w:val="000000" w:themeColor="text1"/>
        </w:rPr>
        <w:t xml:space="preserve"> kinnisasjade omandamise kitsendamise põhimõtete muutmise</w:t>
      </w:r>
      <w:r w:rsidR="00D81B3F">
        <w:rPr>
          <w:color w:val="000000" w:themeColor="text1"/>
        </w:rPr>
        <w:t xml:space="preserve"> mõjude hindamisel arvestatakse muu hulgas </w:t>
      </w:r>
      <w:r w:rsidRPr="0066721C">
        <w:rPr>
          <w:color w:val="000000" w:themeColor="text1"/>
        </w:rPr>
        <w:t>Soome kogemuse</w:t>
      </w:r>
      <w:r w:rsidR="00D81B3F">
        <w:rPr>
          <w:color w:val="000000" w:themeColor="text1"/>
        </w:rPr>
        <w:t>ga</w:t>
      </w:r>
      <w:r w:rsidRPr="0066721C">
        <w:rPr>
          <w:color w:val="000000" w:themeColor="text1"/>
        </w:rPr>
        <w:t xml:space="preserve">. Soomes 2020. aastast kehtima hakanud </w:t>
      </w:r>
      <w:r w:rsidR="00D81B3F">
        <w:rPr>
          <w:color w:val="000000" w:themeColor="text1"/>
        </w:rPr>
        <w:t xml:space="preserve">uue regulatsiooni </w:t>
      </w:r>
      <w:r w:rsidRPr="0066721C">
        <w:rPr>
          <w:color w:val="000000" w:themeColor="text1"/>
        </w:rPr>
        <w:t xml:space="preserve">järgselt </w:t>
      </w:r>
      <w:r w:rsidR="00D81B3F">
        <w:rPr>
          <w:color w:val="000000" w:themeColor="text1"/>
        </w:rPr>
        <w:t xml:space="preserve">hinnati </w:t>
      </w:r>
      <w:r w:rsidR="00EE058B">
        <w:rPr>
          <w:color w:val="000000" w:themeColor="text1"/>
        </w:rPr>
        <w:t xml:space="preserve">regulatsiooni </w:t>
      </w:r>
      <w:r w:rsidRPr="0066721C">
        <w:rPr>
          <w:color w:val="000000" w:themeColor="text1"/>
        </w:rPr>
        <w:t>mõjusid vastava uuringuga</w:t>
      </w:r>
      <w:commentRangeStart w:id="117"/>
      <w:r w:rsidRPr="0066721C">
        <w:rPr>
          <w:color w:val="000000" w:themeColor="text1"/>
          <w:vertAlign w:val="superscript"/>
        </w:rPr>
        <w:footnoteReference w:id="41"/>
      </w:r>
      <w:r w:rsidRPr="0066721C">
        <w:rPr>
          <w:color w:val="000000" w:themeColor="text1"/>
        </w:rPr>
        <w:t>,</w:t>
      </w:r>
      <w:commentRangeEnd w:id="117"/>
      <w:r w:rsidR="00AB3962">
        <w:rPr>
          <w:rStyle w:val="Kommentaariviide"/>
          <w:rFonts w:eastAsia="Times New Roman"/>
          <w:kern w:val="0"/>
          <w14:ligatures w14:val="none"/>
        </w:rPr>
        <w:commentReference w:id="117"/>
      </w:r>
      <w:r w:rsidRPr="0066721C">
        <w:rPr>
          <w:color w:val="000000" w:themeColor="text1"/>
        </w:rPr>
        <w:t xml:space="preserve"> mille kohaselt olulisi negatiivseid mõjusid turule ega piiranguid puudutavate rahvusgruppide käitumisele </w:t>
      </w:r>
      <w:r w:rsidR="00EE058B">
        <w:rPr>
          <w:color w:val="000000" w:themeColor="text1"/>
        </w:rPr>
        <w:t xml:space="preserve">ei </w:t>
      </w:r>
      <w:commentRangeStart w:id="118"/>
      <w:r w:rsidR="00EE058B" w:rsidRPr="0066721C">
        <w:rPr>
          <w:color w:val="000000" w:themeColor="text1"/>
        </w:rPr>
        <w:t>olnud</w:t>
      </w:r>
      <w:commentRangeEnd w:id="118"/>
      <w:r w:rsidR="009F18F3">
        <w:rPr>
          <w:rStyle w:val="Kommentaariviide"/>
          <w:rFonts w:eastAsia="Times New Roman"/>
          <w:kern w:val="0"/>
          <w14:ligatures w14:val="none"/>
        </w:rPr>
        <w:commentReference w:id="118"/>
      </w:r>
      <w:r w:rsidRPr="0066721C">
        <w:rPr>
          <w:color w:val="000000" w:themeColor="text1"/>
        </w:rPr>
        <w:t>.</w:t>
      </w:r>
    </w:p>
    <w:p w14:paraId="4A1245AD" w14:textId="77777777" w:rsidR="00840D8F" w:rsidRDefault="00840D8F" w:rsidP="00A422F9">
      <w:pPr>
        <w:autoSpaceDE w:val="0"/>
        <w:autoSpaceDN w:val="0"/>
        <w:adjustRightInd w:val="0"/>
        <w:jc w:val="both"/>
        <w:rPr>
          <w:rFonts w:eastAsia="Calibri"/>
          <w:color w:val="000000"/>
          <w:kern w:val="0"/>
          <w:highlight w:val="yellow"/>
          <w:lang w:eastAsia="et-EE"/>
          <w14:ligatures w14:val="none"/>
        </w:rPr>
      </w:pPr>
      <w:bookmarkStart w:id="119" w:name="_Toc146708274"/>
      <w:bookmarkStart w:id="120" w:name="_Toc146745585"/>
      <w:bookmarkStart w:id="121" w:name="_Toc146783320"/>
      <w:bookmarkStart w:id="122" w:name="_Toc146784676"/>
      <w:bookmarkStart w:id="123" w:name="_Toc143167921"/>
      <w:bookmarkStart w:id="124" w:name="_Toc149744338"/>
      <w:bookmarkStart w:id="125" w:name="_Toc150941981"/>
      <w:bookmarkStart w:id="126" w:name="_Toc153203772"/>
      <w:bookmarkStart w:id="127" w:name="_Toc153877988"/>
      <w:bookmarkStart w:id="128" w:name="_Toc155950170"/>
      <w:bookmarkStart w:id="129" w:name="_Toc157769574"/>
    </w:p>
    <w:p w14:paraId="24A1121E" w14:textId="77777777" w:rsidR="00EE1D5B" w:rsidRDefault="00EE1D5B" w:rsidP="00EE1D5B">
      <w:pPr>
        <w:autoSpaceDE w:val="0"/>
        <w:autoSpaceDN w:val="0"/>
        <w:adjustRightInd w:val="0"/>
        <w:jc w:val="both"/>
        <w:rPr>
          <w:rFonts w:eastAsia="Calibri"/>
          <w:color w:val="000000"/>
          <w:kern w:val="0"/>
          <w:lang w:eastAsia="et-EE"/>
          <w14:ligatures w14:val="none"/>
        </w:rPr>
      </w:pPr>
      <w:r>
        <w:rPr>
          <w:rFonts w:eastAsia="Calibri"/>
          <w:color w:val="000000"/>
          <w:kern w:val="0"/>
          <w:lang w:eastAsia="et-EE"/>
          <w14:ligatures w14:val="none"/>
        </w:rPr>
        <w:t>Eelnõuga kavandatakse järgmisi suurema mõjuga muudatusi:</w:t>
      </w:r>
    </w:p>
    <w:p w14:paraId="42DCA08C" w14:textId="77777777" w:rsidR="004A050A" w:rsidRDefault="004A050A" w:rsidP="004A050A">
      <w:pPr>
        <w:pStyle w:val="Loendilik"/>
        <w:numPr>
          <w:ilvl w:val="0"/>
          <w:numId w:val="177"/>
        </w:numPr>
        <w:shd w:val="clear" w:color="auto" w:fill="FFFFFF" w:themeFill="background1"/>
        <w:rPr>
          <w:rFonts w:eastAsia="Calibri"/>
        </w:rPr>
      </w:pPr>
      <w:r>
        <w:rPr>
          <w:rFonts w:eastAsia="Calibri"/>
          <w:lang w:eastAsia="et-EE"/>
        </w:rPr>
        <w:t xml:space="preserve">luuakse </w:t>
      </w:r>
      <w:r w:rsidRPr="00655DA7">
        <w:rPr>
          <w:rFonts w:eastAsia="Calibri"/>
          <w:lang w:eastAsia="et-EE"/>
        </w:rPr>
        <w:t>õiguslik alus</w:t>
      </w:r>
      <w:r w:rsidRPr="00655DA7">
        <w:rPr>
          <w:rFonts w:eastAsia="Calibri"/>
        </w:rPr>
        <w:t xml:space="preserve">, mille kohaselt on võimalik keelata Eestis kinnisasja ja korteriomandi omandamist Eesti elamisloata ja tähtajalise elamisloaga füüsilisel isikul, kelle kodakondsuse järgne riik, või juriidilisel isikul, kelle asukoha järgne riik võib kujutada ohtu Eesti riigi julgeolekule või avalikule korrale. </w:t>
      </w:r>
    </w:p>
    <w:p w14:paraId="6E96D5C9" w14:textId="32B4BE48" w:rsidR="004A050A" w:rsidRPr="00655DA7" w:rsidRDefault="004A050A" w:rsidP="004A050A">
      <w:pPr>
        <w:pStyle w:val="Loendilik"/>
        <w:numPr>
          <w:ilvl w:val="0"/>
          <w:numId w:val="177"/>
        </w:numPr>
        <w:shd w:val="clear" w:color="auto" w:fill="FFFFFF" w:themeFill="background1"/>
        <w:rPr>
          <w:rFonts w:eastAsia="Calibri"/>
        </w:rPr>
      </w:pPr>
      <w:r>
        <w:rPr>
          <w:rFonts w:eastAsia="Calibri"/>
        </w:rPr>
        <w:t xml:space="preserve">kohaldatakse </w:t>
      </w:r>
      <w:r w:rsidRPr="00655DA7">
        <w:rPr>
          <w:rFonts w:eastAsia="Calibri"/>
        </w:rPr>
        <w:t>keeldu ka juriidilisele isikule, olenemata tema asukohast, kui tema tegelik kasusaaja on füüsiline isik, kelle kodakondsuse järgne riik võib kujutada ohtu Eesti riigi julgeolekule või avalikule korrale</w:t>
      </w:r>
      <w:r>
        <w:rPr>
          <w:rFonts w:eastAsia="Calibri"/>
        </w:rPr>
        <w:t xml:space="preserve"> (KAOKS § 10</w:t>
      </w:r>
      <w:r w:rsidRPr="00655DA7">
        <w:rPr>
          <w:rFonts w:eastAsia="Calibri"/>
          <w:vertAlign w:val="superscript"/>
        </w:rPr>
        <w:t>1</w:t>
      </w:r>
      <w:r>
        <w:rPr>
          <w:rFonts w:eastAsia="Calibri"/>
        </w:rPr>
        <w:t xml:space="preserve">) või kes </w:t>
      </w:r>
      <w:r w:rsidRPr="00766E3F">
        <w:t>ei ole Euroopa Majanduspiirkonna lepinguriigi või Suurbritannia ja Põhja-Iiri Ühendkuningriigi kodanik</w:t>
      </w:r>
      <w:r>
        <w:t xml:space="preserve"> (KAOKS § 10)</w:t>
      </w:r>
      <w:r w:rsidRPr="00766E3F">
        <w:t>;</w:t>
      </w:r>
    </w:p>
    <w:p w14:paraId="70CC8378" w14:textId="046B3DD7" w:rsidR="004A050A" w:rsidRPr="00655DA7" w:rsidRDefault="004A050A" w:rsidP="00655DA7">
      <w:pPr>
        <w:pStyle w:val="Loendilik"/>
        <w:numPr>
          <w:ilvl w:val="0"/>
          <w:numId w:val="177"/>
        </w:numPr>
        <w:shd w:val="clear" w:color="auto" w:fill="FFFFFF" w:themeFill="background1"/>
        <w:rPr>
          <w:rFonts w:eastAsia="Calibri"/>
        </w:rPr>
      </w:pPr>
      <w:r>
        <w:t xml:space="preserve">kaotatakse </w:t>
      </w:r>
      <w:r w:rsidRPr="00766E3F">
        <w:t xml:space="preserve">kehtivad erisused </w:t>
      </w:r>
      <w:proofErr w:type="spellStart"/>
      <w:r w:rsidR="00A836C9">
        <w:t>MaaRSi</w:t>
      </w:r>
      <w:proofErr w:type="spellEnd"/>
      <w:r w:rsidR="00A836C9">
        <w:t xml:space="preserve"> </w:t>
      </w:r>
      <w:r w:rsidRPr="00766E3F">
        <w:t>alusel kinnisasja omandamisele, välja arvatud ehitise omaniku kasuks hoonestusõiguse seadmisel ja kinnisasjaga liitmiseks sobiva maa omandamisel.</w:t>
      </w:r>
    </w:p>
    <w:p w14:paraId="42242AC4" w14:textId="77777777" w:rsidR="00EE1D5B" w:rsidRDefault="00EE1D5B" w:rsidP="00A422F9">
      <w:pPr>
        <w:autoSpaceDE w:val="0"/>
        <w:autoSpaceDN w:val="0"/>
        <w:adjustRightInd w:val="0"/>
        <w:jc w:val="both"/>
        <w:rPr>
          <w:rFonts w:eastAsia="Calibri"/>
          <w:color w:val="000000"/>
          <w:kern w:val="0"/>
          <w:lang w:eastAsia="et-EE"/>
          <w14:ligatures w14:val="none"/>
        </w:rPr>
      </w:pPr>
    </w:p>
    <w:p w14:paraId="69E5177A" w14:textId="4D6F5C13" w:rsidR="000819A3" w:rsidRDefault="006B7355" w:rsidP="00A422F9">
      <w:pPr>
        <w:autoSpaceDE w:val="0"/>
        <w:autoSpaceDN w:val="0"/>
        <w:adjustRightInd w:val="0"/>
        <w:jc w:val="both"/>
        <w:rPr>
          <w:rFonts w:eastAsia="Calibri"/>
          <w:color w:val="000000"/>
          <w:kern w:val="0"/>
          <w:lang w:eastAsia="et-EE"/>
          <w14:ligatures w14:val="none"/>
        </w:rPr>
      </w:pPr>
      <w:r>
        <w:rPr>
          <w:rFonts w:eastAsia="Calibri"/>
          <w:color w:val="000000"/>
          <w:kern w:val="0"/>
          <w:lang w:eastAsia="et-EE"/>
          <w14:ligatures w14:val="none"/>
        </w:rPr>
        <w:t xml:space="preserve">Käesolevas seletuskirjas samasisulise või korduva mõjuhinnangu </w:t>
      </w:r>
      <w:r w:rsidR="004F7979">
        <w:rPr>
          <w:rFonts w:eastAsia="Calibri"/>
          <w:color w:val="000000"/>
          <w:kern w:val="0"/>
          <w:lang w:eastAsia="et-EE"/>
          <w14:ligatures w14:val="none"/>
        </w:rPr>
        <w:t xml:space="preserve">kirjeldamise </w:t>
      </w:r>
      <w:r>
        <w:rPr>
          <w:rFonts w:eastAsia="Calibri"/>
          <w:color w:val="000000"/>
          <w:kern w:val="0"/>
          <w:lang w:eastAsia="et-EE"/>
          <w14:ligatures w14:val="none"/>
        </w:rPr>
        <w:t>vältimiseks on j</w:t>
      </w:r>
      <w:r w:rsidR="00361A8E">
        <w:rPr>
          <w:rFonts w:eastAsia="Calibri"/>
          <w:color w:val="000000"/>
          <w:kern w:val="0"/>
          <w:lang w:eastAsia="et-EE"/>
          <w14:ligatures w14:val="none"/>
        </w:rPr>
        <w:t xml:space="preserve">ärgnevas mõjuanalüüsis valitud lähenemine, mille kohaselt hinnatakse </w:t>
      </w:r>
      <w:r w:rsidR="000819A3">
        <w:rPr>
          <w:rFonts w:eastAsia="Calibri"/>
          <w:color w:val="000000"/>
          <w:kern w:val="0"/>
          <w:lang w:eastAsia="et-EE"/>
          <w14:ligatures w14:val="none"/>
        </w:rPr>
        <w:t xml:space="preserve">eelnõu mõju tervikuna, lahterdades </w:t>
      </w:r>
      <w:r>
        <w:rPr>
          <w:rFonts w:eastAsia="Calibri"/>
          <w:color w:val="000000"/>
          <w:kern w:val="0"/>
          <w:lang w:eastAsia="et-EE"/>
          <w14:ligatures w14:val="none"/>
        </w:rPr>
        <w:t xml:space="preserve">eelnõu </w:t>
      </w:r>
      <w:r w:rsidR="000819A3">
        <w:rPr>
          <w:rFonts w:eastAsia="Calibri"/>
          <w:color w:val="000000"/>
          <w:kern w:val="0"/>
          <w:lang w:eastAsia="et-EE"/>
          <w14:ligatures w14:val="none"/>
        </w:rPr>
        <w:t xml:space="preserve">mõjud </w:t>
      </w:r>
      <w:r w:rsidR="004F7979">
        <w:rPr>
          <w:rFonts w:eastAsia="Calibri"/>
          <w:color w:val="000000"/>
          <w:kern w:val="0"/>
          <w:lang w:eastAsia="et-EE"/>
          <w14:ligatures w14:val="none"/>
        </w:rPr>
        <w:t xml:space="preserve">tavapäraselt </w:t>
      </w:r>
      <w:r w:rsidR="000819A3">
        <w:rPr>
          <w:rFonts w:eastAsia="Calibri"/>
          <w:color w:val="000000"/>
          <w:kern w:val="0"/>
          <w:lang w:eastAsia="et-EE"/>
          <w14:ligatures w14:val="none"/>
        </w:rPr>
        <w:t xml:space="preserve">valdkondade ja sihtrühmade kaupa. </w:t>
      </w:r>
      <w:commentRangeStart w:id="130"/>
      <w:r>
        <w:rPr>
          <w:rFonts w:eastAsia="Calibri"/>
          <w:color w:val="000000"/>
          <w:kern w:val="0"/>
          <w:lang w:eastAsia="et-EE"/>
          <w14:ligatures w14:val="none"/>
        </w:rPr>
        <w:t>M</w:t>
      </w:r>
      <w:r w:rsidRPr="006B7355">
        <w:rPr>
          <w:rFonts w:eastAsia="Calibri"/>
          <w:color w:val="000000"/>
          <w:kern w:val="0"/>
          <w:lang w:eastAsia="et-EE"/>
          <w14:ligatures w14:val="none"/>
        </w:rPr>
        <w:t>õjuanalüüsis</w:t>
      </w:r>
      <w:commentRangeEnd w:id="130"/>
      <w:r w:rsidR="00C343C9">
        <w:rPr>
          <w:rStyle w:val="Kommentaariviide"/>
          <w:rFonts w:eastAsia="Times New Roman"/>
          <w:kern w:val="0"/>
          <w14:ligatures w14:val="none"/>
        </w:rPr>
        <w:commentReference w:id="130"/>
      </w:r>
      <w:r w:rsidRPr="006B7355">
        <w:rPr>
          <w:rFonts w:eastAsia="Calibri"/>
          <w:color w:val="000000"/>
          <w:kern w:val="0"/>
          <w:lang w:eastAsia="et-EE"/>
          <w14:ligatures w14:val="none"/>
        </w:rPr>
        <w:t xml:space="preserve"> </w:t>
      </w:r>
      <w:r>
        <w:rPr>
          <w:rFonts w:eastAsia="Calibri"/>
          <w:color w:val="000000"/>
          <w:kern w:val="0"/>
          <w:lang w:eastAsia="et-EE"/>
          <w14:ligatures w14:val="none"/>
        </w:rPr>
        <w:t xml:space="preserve">ei ole </w:t>
      </w:r>
      <w:r w:rsidRPr="006B7355">
        <w:rPr>
          <w:rFonts w:eastAsia="Calibri"/>
          <w:color w:val="000000"/>
          <w:kern w:val="0"/>
          <w:lang w:eastAsia="et-EE"/>
          <w14:ligatures w14:val="none"/>
        </w:rPr>
        <w:t>kajastatud vähese mõjuga muudatus</w:t>
      </w:r>
      <w:r w:rsidR="00EE1D5B">
        <w:rPr>
          <w:rFonts w:eastAsia="Calibri"/>
          <w:color w:val="000000"/>
          <w:kern w:val="0"/>
          <w:lang w:eastAsia="et-EE"/>
          <w14:ligatures w14:val="none"/>
        </w:rPr>
        <w:t>i</w:t>
      </w:r>
      <w:r w:rsidR="004A050A">
        <w:rPr>
          <w:rFonts w:eastAsia="Calibri"/>
          <w:color w:val="000000"/>
          <w:kern w:val="0"/>
          <w:lang w:eastAsia="et-EE"/>
          <w14:ligatures w14:val="none"/>
        </w:rPr>
        <w:t xml:space="preserve">, näiteks muudatust </w:t>
      </w:r>
      <w:r w:rsidR="004A050A" w:rsidRPr="004A050A">
        <w:rPr>
          <w:rFonts w:eastAsia="Calibri"/>
          <w:color w:val="000000"/>
          <w:kern w:val="0"/>
          <w:lang w:eastAsia="et-EE"/>
          <w14:ligatures w14:val="none"/>
        </w:rPr>
        <w:t xml:space="preserve">ajakohastada kehtivat kinnisasja omandamise piiranguala (KAOKS § 10) piirjoont selliselt, et see oleks külade piiride põhine, asendades 1999. a haldusjaotuse põhise </w:t>
      </w:r>
      <w:commentRangeStart w:id="131"/>
      <w:r w:rsidR="004A050A" w:rsidRPr="004A050A">
        <w:rPr>
          <w:rFonts w:eastAsia="Calibri"/>
          <w:color w:val="000000"/>
          <w:kern w:val="0"/>
          <w:lang w:eastAsia="et-EE"/>
          <w14:ligatures w14:val="none"/>
        </w:rPr>
        <w:t>piirjoone</w:t>
      </w:r>
      <w:commentRangeEnd w:id="131"/>
      <w:r w:rsidR="007A0ED0">
        <w:rPr>
          <w:rStyle w:val="Kommentaariviide"/>
          <w:rFonts w:eastAsia="Times New Roman"/>
          <w:kern w:val="0"/>
          <w14:ligatures w14:val="none"/>
        </w:rPr>
        <w:commentReference w:id="131"/>
      </w:r>
      <w:r>
        <w:rPr>
          <w:rFonts w:eastAsia="Calibri"/>
          <w:color w:val="000000"/>
          <w:kern w:val="0"/>
          <w:lang w:eastAsia="et-EE"/>
          <w14:ligatures w14:val="none"/>
        </w:rPr>
        <w:t xml:space="preserve">. </w:t>
      </w:r>
      <w:r w:rsidR="006028D1">
        <w:rPr>
          <w:rFonts w:eastAsia="Calibri"/>
          <w:color w:val="000000"/>
          <w:kern w:val="0"/>
          <w:lang w:eastAsia="et-EE"/>
          <w14:ligatures w14:val="none"/>
        </w:rPr>
        <w:t xml:space="preserve">Selle muudatuse </w:t>
      </w:r>
      <w:r w:rsidR="00E21311">
        <w:rPr>
          <w:rFonts w:eastAsia="Calibri"/>
          <w:color w:val="000000"/>
          <w:kern w:val="0"/>
          <w:lang w:eastAsia="et-EE"/>
          <w14:ligatures w14:val="none"/>
        </w:rPr>
        <w:t xml:space="preserve">vähene </w:t>
      </w:r>
      <w:r w:rsidR="006028D1">
        <w:rPr>
          <w:rFonts w:eastAsia="Calibri"/>
          <w:color w:val="000000"/>
          <w:kern w:val="0"/>
          <w:lang w:eastAsia="et-EE"/>
          <w14:ligatures w14:val="none"/>
        </w:rPr>
        <w:t xml:space="preserve">mõju on kirjeldatud </w:t>
      </w:r>
      <w:r w:rsidR="007A6819">
        <w:rPr>
          <w:rFonts w:eastAsia="Calibri"/>
          <w:color w:val="000000"/>
          <w:kern w:val="0"/>
          <w:lang w:eastAsia="et-EE"/>
          <w14:ligatures w14:val="none"/>
        </w:rPr>
        <w:t xml:space="preserve">seletuskirja </w:t>
      </w:r>
      <w:r w:rsidR="006028D1">
        <w:rPr>
          <w:rFonts w:eastAsia="Calibri"/>
          <w:color w:val="000000"/>
          <w:kern w:val="0"/>
          <w:lang w:eastAsia="et-EE"/>
          <w14:ligatures w14:val="none"/>
        </w:rPr>
        <w:t>peatükis 3.1.</w:t>
      </w:r>
    </w:p>
    <w:p w14:paraId="15AB2A9B" w14:textId="2F0E24B9" w:rsidR="000819A3" w:rsidRDefault="004D41EC" w:rsidP="00655DA7">
      <w:pPr>
        <w:tabs>
          <w:tab w:val="left" w:pos="2048"/>
        </w:tabs>
        <w:autoSpaceDE w:val="0"/>
        <w:autoSpaceDN w:val="0"/>
        <w:adjustRightInd w:val="0"/>
        <w:jc w:val="both"/>
        <w:rPr>
          <w:rFonts w:eastAsia="Calibri"/>
          <w:color w:val="000000"/>
          <w:kern w:val="0"/>
          <w:lang w:eastAsia="et-EE"/>
          <w14:ligatures w14:val="none"/>
        </w:rPr>
      </w:pPr>
      <w:r>
        <w:rPr>
          <w:rFonts w:eastAsia="Calibri"/>
          <w:color w:val="000000"/>
          <w:kern w:val="0"/>
          <w:lang w:eastAsia="et-EE"/>
          <w14:ligatures w14:val="none"/>
        </w:rPr>
        <w:tab/>
      </w:r>
    </w:p>
    <w:p w14:paraId="399C939A" w14:textId="519CE4ED" w:rsidR="00840D8F" w:rsidRPr="00727637" w:rsidRDefault="00840D8F" w:rsidP="00A422F9">
      <w:pPr>
        <w:keepNext/>
        <w:jc w:val="both"/>
        <w:rPr>
          <w:rFonts w:eastAsia="Calibri"/>
          <w:b/>
          <w:bCs/>
          <w:kern w:val="0"/>
          <w:szCs w:val="22"/>
          <w14:ligatures w14:val="none"/>
        </w:rPr>
      </w:pPr>
      <w:r w:rsidRPr="00727637">
        <w:rPr>
          <w:rFonts w:eastAsia="Calibri"/>
          <w:b/>
          <w:bCs/>
          <w:kern w:val="0"/>
          <w:szCs w:val="22"/>
          <w14:ligatures w14:val="none"/>
        </w:rPr>
        <w:t>6.</w:t>
      </w:r>
      <w:r w:rsidR="00A21CAF">
        <w:rPr>
          <w:rFonts w:eastAsia="Calibri"/>
          <w:b/>
          <w:bCs/>
          <w:kern w:val="0"/>
          <w:szCs w:val="22"/>
          <w14:ligatures w14:val="none"/>
        </w:rPr>
        <w:t>1</w:t>
      </w:r>
      <w:r w:rsidRPr="00727637">
        <w:rPr>
          <w:rFonts w:eastAsia="Calibri"/>
          <w:b/>
          <w:bCs/>
          <w:kern w:val="0"/>
          <w:szCs w:val="22"/>
          <w14:ligatures w14:val="none"/>
        </w:rPr>
        <w:t xml:space="preserve">. Mõju </w:t>
      </w:r>
      <w:r w:rsidR="00DC5FA6">
        <w:rPr>
          <w:rFonts w:eastAsia="Calibri"/>
          <w:b/>
          <w:bCs/>
          <w:kern w:val="0"/>
          <w:szCs w:val="22"/>
          <w14:ligatures w14:val="none"/>
        </w:rPr>
        <w:t xml:space="preserve">valdkond I – mõju </w:t>
      </w:r>
      <w:r w:rsidRPr="00727637">
        <w:rPr>
          <w:rFonts w:eastAsia="Calibri"/>
          <w:b/>
          <w:bCs/>
          <w:kern w:val="0"/>
          <w:szCs w:val="22"/>
          <w14:ligatures w14:val="none"/>
        </w:rPr>
        <w:t>riigi julgeolekule</w:t>
      </w:r>
      <w:r w:rsidR="00BB5F8B" w:rsidRPr="00727637">
        <w:rPr>
          <w:rFonts w:eastAsia="Calibri"/>
          <w:b/>
          <w:bCs/>
          <w:kern w:val="0"/>
          <w:szCs w:val="22"/>
          <w14:ligatures w14:val="none"/>
        </w:rPr>
        <w:t xml:space="preserve"> ja siseturvalisusele</w:t>
      </w:r>
    </w:p>
    <w:p w14:paraId="10F513B8" w14:textId="77777777" w:rsidR="00840D8F" w:rsidRDefault="00840D8F" w:rsidP="00A422F9">
      <w:pPr>
        <w:jc w:val="both"/>
        <w:rPr>
          <w:rFonts w:eastAsia="Calibri"/>
          <w:kern w:val="0"/>
          <w:highlight w:val="yellow"/>
          <w14:ligatures w14:val="none"/>
        </w:rPr>
      </w:pPr>
    </w:p>
    <w:p w14:paraId="315E1C3A" w14:textId="7AF00ADA" w:rsidR="00727637" w:rsidRPr="0066721C" w:rsidRDefault="00036DC8" w:rsidP="00A422F9">
      <w:pPr>
        <w:jc w:val="both"/>
        <w:rPr>
          <w:color w:val="000000" w:themeColor="text1"/>
        </w:rPr>
      </w:pPr>
      <w:r>
        <w:rPr>
          <w:color w:val="000000" w:themeColor="text1"/>
        </w:rPr>
        <w:t>E</w:t>
      </w:r>
      <w:r w:rsidR="00DC5FA6">
        <w:rPr>
          <w:color w:val="000000" w:themeColor="text1"/>
        </w:rPr>
        <w:t xml:space="preserve">elnõul </w:t>
      </w:r>
      <w:r w:rsidR="00727637" w:rsidRPr="0066721C">
        <w:rPr>
          <w:color w:val="000000" w:themeColor="text1"/>
        </w:rPr>
        <w:t xml:space="preserve">on tõenäoliselt </w:t>
      </w:r>
      <w:r w:rsidR="00D8569E">
        <w:rPr>
          <w:color w:val="000000" w:themeColor="text1"/>
        </w:rPr>
        <w:t>oluline</w:t>
      </w:r>
      <w:r w:rsidR="00727637" w:rsidRPr="0066721C">
        <w:rPr>
          <w:color w:val="000000" w:themeColor="text1"/>
        </w:rPr>
        <w:t xml:space="preserve"> mõju riigi julgeoleku tugevdamisele. Muudatused toetavad </w:t>
      </w:r>
      <w:r w:rsidR="00A21CAF">
        <w:rPr>
          <w:color w:val="000000" w:themeColor="text1"/>
        </w:rPr>
        <w:t xml:space="preserve">muu hulgas </w:t>
      </w:r>
      <w:r w:rsidR="00727637" w:rsidRPr="0066721C">
        <w:rPr>
          <w:color w:val="000000" w:themeColor="text1"/>
        </w:rPr>
        <w:t xml:space="preserve">riigikaitset, tõhustavad majandusjulgeolekut, vastutegevust vaenulikule luuretegevusele ja mõjutustegevusele ning on oluliseks lisameetmeks muude põhiseaduslikku korda ohustavate tegurite maandamisel. </w:t>
      </w:r>
    </w:p>
    <w:p w14:paraId="026DBACF" w14:textId="77777777" w:rsidR="00727637" w:rsidRDefault="00727637" w:rsidP="00A422F9">
      <w:pPr>
        <w:jc w:val="both"/>
        <w:rPr>
          <w:color w:val="000000" w:themeColor="text1"/>
        </w:rPr>
      </w:pPr>
    </w:p>
    <w:p w14:paraId="24070563" w14:textId="7EDDB11B" w:rsidR="00F22A63" w:rsidRPr="00B267D5" w:rsidRDefault="00F22A63" w:rsidP="00F22A63">
      <w:pPr>
        <w:jc w:val="both"/>
        <w:rPr>
          <w:rFonts w:eastAsia="Calibri"/>
          <w:kern w:val="0"/>
          <w14:ligatures w14:val="none"/>
        </w:rPr>
      </w:pPr>
      <w:r w:rsidRPr="00B267D5">
        <w:rPr>
          <w:rFonts w:eastAsia="Calibri"/>
          <w:kern w:val="0"/>
          <w:u w:val="single"/>
          <w14:ligatures w14:val="none"/>
        </w:rPr>
        <w:t xml:space="preserve">Mõju sihtrühm </w:t>
      </w:r>
      <w:r>
        <w:rPr>
          <w:rFonts w:eastAsia="Calibri"/>
          <w:kern w:val="0"/>
          <w:u w:val="single"/>
          <w14:ligatures w14:val="none"/>
        </w:rPr>
        <w:t>I</w:t>
      </w:r>
      <w:r w:rsidRPr="00B267D5">
        <w:rPr>
          <w:rFonts w:eastAsia="Calibri"/>
          <w:kern w:val="0"/>
          <w:u w:val="single"/>
          <w14:ligatures w14:val="none"/>
        </w:rPr>
        <w:t>:</w:t>
      </w:r>
      <w:r w:rsidRPr="00A21CAF">
        <w:rPr>
          <w:rFonts w:eastAsia="Calibri"/>
          <w:kern w:val="0"/>
          <w14:ligatures w14:val="none"/>
        </w:rPr>
        <w:t xml:space="preserve"> </w:t>
      </w:r>
      <w:r>
        <w:rPr>
          <w:rFonts w:eastAsia="Calibri"/>
          <w:kern w:val="0"/>
          <w14:ligatures w14:val="none"/>
        </w:rPr>
        <w:t>Eesti elanikud</w:t>
      </w:r>
    </w:p>
    <w:p w14:paraId="343CDE5D" w14:textId="77777777" w:rsidR="00F22A63" w:rsidRPr="0066721C" w:rsidRDefault="00F22A63" w:rsidP="00A422F9">
      <w:pPr>
        <w:jc w:val="both"/>
        <w:rPr>
          <w:color w:val="000000" w:themeColor="text1"/>
        </w:rPr>
      </w:pPr>
    </w:p>
    <w:p w14:paraId="5D2C22D8" w14:textId="4B181BB8" w:rsidR="00F22A63" w:rsidRDefault="00F22A63" w:rsidP="00D33BC6">
      <w:pPr>
        <w:jc w:val="both"/>
        <w:rPr>
          <w:rFonts w:eastAsia="Calibri"/>
          <w:kern w:val="0"/>
          <w14:ligatures w14:val="none"/>
        </w:rPr>
      </w:pPr>
      <w:r>
        <w:rPr>
          <w:rFonts w:eastAsia="Calibri"/>
          <w:kern w:val="0"/>
          <w14:ligatures w14:val="none"/>
        </w:rPr>
        <w:t xml:space="preserve">Eelnõul on mõju Eestis elavatele isikutele ja nende turvatundele. </w:t>
      </w:r>
      <w:r w:rsidR="00D33BC6" w:rsidRPr="00E50792">
        <w:rPr>
          <w:rFonts w:eastAsia="Calibri"/>
          <w:kern w:val="0"/>
          <w14:ligatures w14:val="none"/>
        </w:rPr>
        <w:t>Siseturvalisuse vaates aitab meede vähendada olukordi, kus</w:t>
      </w:r>
      <w:r w:rsidR="00CD7069">
        <w:rPr>
          <w:rFonts w:eastAsia="Calibri"/>
          <w:kern w:val="0"/>
          <w14:ligatures w14:val="none"/>
        </w:rPr>
        <w:t xml:space="preserve"> Eesti riigi julgeolekut </w:t>
      </w:r>
      <w:r w:rsidR="00392242">
        <w:rPr>
          <w:rFonts w:eastAsia="Calibri"/>
          <w:kern w:val="0"/>
          <w14:ligatures w14:val="none"/>
        </w:rPr>
        <w:t xml:space="preserve">või </w:t>
      </w:r>
      <w:r w:rsidR="00CD7069">
        <w:rPr>
          <w:rFonts w:eastAsia="Calibri"/>
          <w:kern w:val="0"/>
          <w14:ligatures w14:val="none"/>
        </w:rPr>
        <w:t xml:space="preserve">avalikku korda ohustava riigi </w:t>
      </w:r>
      <w:r w:rsidR="00D33BC6" w:rsidRPr="00E50792">
        <w:rPr>
          <w:rFonts w:eastAsia="Calibri"/>
          <w:kern w:val="0"/>
          <w14:ligatures w14:val="none"/>
        </w:rPr>
        <w:t>isikutel on Eestis püsiv füüsiline tugipunkt, mille suhtes riigil on piiratud sekkumisvõimalused</w:t>
      </w:r>
      <w:r w:rsidR="00CD7069">
        <w:rPr>
          <w:rFonts w:eastAsia="Calibri"/>
          <w:kern w:val="0"/>
          <w14:ligatures w14:val="none"/>
        </w:rPr>
        <w:t xml:space="preserve"> (</w:t>
      </w:r>
      <w:r w:rsidR="00D33BC6" w:rsidRPr="00E50792">
        <w:rPr>
          <w:rFonts w:eastAsia="Calibri"/>
          <w:kern w:val="0"/>
          <w14:ligatures w14:val="none"/>
        </w:rPr>
        <w:t>kuna tegemist on eraomandiga</w:t>
      </w:r>
      <w:r w:rsidR="00CD7069">
        <w:rPr>
          <w:rFonts w:eastAsia="Calibri"/>
          <w:kern w:val="0"/>
          <w14:ligatures w14:val="none"/>
        </w:rPr>
        <w:t>)</w:t>
      </w:r>
      <w:r w:rsidR="00D33BC6" w:rsidRPr="00E50792">
        <w:rPr>
          <w:rFonts w:eastAsia="Calibri"/>
          <w:kern w:val="0"/>
          <w14:ligatures w14:val="none"/>
        </w:rPr>
        <w:t xml:space="preserve">. Kui kinnisasja omandamise õigus seotakse pikaajalise elamisloa ja sellega kaasneva taustakontrolliga, muutub </w:t>
      </w:r>
      <w:r>
        <w:rPr>
          <w:rFonts w:eastAsia="Calibri"/>
          <w:kern w:val="0"/>
          <w14:ligatures w14:val="none"/>
        </w:rPr>
        <w:t xml:space="preserve">isikute </w:t>
      </w:r>
      <w:r w:rsidR="00D33BC6" w:rsidRPr="00E50792">
        <w:rPr>
          <w:rFonts w:eastAsia="Calibri"/>
          <w:kern w:val="0"/>
          <w14:ligatures w14:val="none"/>
        </w:rPr>
        <w:t xml:space="preserve">riskiprofiil oluliselt läbipaistvamaks: riigil on parem ülevaade isikute seostest, varasemast tegevusest ja </w:t>
      </w:r>
      <w:r w:rsidR="00CD7069">
        <w:rPr>
          <w:rFonts w:eastAsia="Calibri"/>
          <w:kern w:val="0"/>
          <w14:ligatures w14:val="none"/>
        </w:rPr>
        <w:t xml:space="preserve">isikuga seonduvatest </w:t>
      </w:r>
      <w:r w:rsidR="00D33BC6" w:rsidRPr="00E50792">
        <w:rPr>
          <w:rFonts w:eastAsia="Calibri"/>
          <w:kern w:val="0"/>
          <w14:ligatures w14:val="none"/>
        </w:rPr>
        <w:t xml:space="preserve">võimalikest julgeolekuohtudest. See toetab nii vastuluure kui ka korrakaitse tööd, sest vähendab „hallide tsoonide“ hulka, kus Eestis füüsiliselt kohal olevad, kuid </w:t>
      </w:r>
      <w:r w:rsidR="00D33BC6">
        <w:rPr>
          <w:rFonts w:eastAsia="Calibri"/>
          <w:kern w:val="0"/>
          <w14:ligatures w14:val="none"/>
        </w:rPr>
        <w:t>teadmata</w:t>
      </w:r>
      <w:r w:rsidR="00D33BC6" w:rsidRPr="00E50792">
        <w:rPr>
          <w:rFonts w:eastAsia="Calibri"/>
          <w:kern w:val="0"/>
          <w14:ligatures w14:val="none"/>
        </w:rPr>
        <w:t xml:space="preserve"> taustaga isikud saavad </w:t>
      </w:r>
      <w:r w:rsidR="005047C1">
        <w:rPr>
          <w:rFonts w:eastAsia="Calibri"/>
          <w:kern w:val="0"/>
          <w14:ligatures w14:val="none"/>
        </w:rPr>
        <w:t xml:space="preserve">julgeolekut või avalikku korda </w:t>
      </w:r>
      <w:r w:rsidR="009E683F">
        <w:rPr>
          <w:rFonts w:eastAsia="Calibri"/>
          <w:kern w:val="0"/>
          <w14:ligatures w14:val="none"/>
        </w:rPr>
        <w:t>ohustada</w:t>
      </w:r>
      <w:r w:rsidR="00D33BC6" w:rsidRPr="00E50792">
        <w:rPr>
          <w:rFonts w:eastAsia="Calibri"/>
          <w:kern w:val="0"/>
          <w14:ligatures w14:val="none"/>
        </w:rPr>
        <w:t xml:space="preserve">. </w:t>
      </w:r>
    </w:p>
    <w:p w14:paraId="1435FB11" w14:textId="77777777" w:rsidR="00F22A63" w:rsidRDefault="00F22A63" w:rsidP="00D33BC6">
      <w:pPr>
        <w:jc w:val="both"/>
        <w:rPr>
          <w:rFonts w:eastAsia="Calibri"/>
          <w:kern w:val="0"/>
          <w14:ligatures w14:val="none"/>
        </w:rPr>
      </w:pPr>
    </w:p>
    <w:p w14:paraId="7997B3B1" w14:textId="094870B0" w:rsidR="00074007" w:rsidRPr="00921AE1" w:rsidRDefault="00074007" w:rsidP="00074007">
      <w:pPr>
        <w:jc w:val="both"/>
        <w:rPr>
          <w:rFonts w:eastAsia="Calibri"/>
          <w:kern w:val="0"/>
          <w14:ligatures w14:val="none"/>
        </w:rPr>
      </w:pPr>
      <w:r w:rsidRPr="00921AE1">
        <w:rPr>
          <w:rFonts w:eastAsia="Calibri"/>
          <w:kern w:val="0"/>
          <w14:ligatures w14:val="none"/>
        </w:rPr>
        <w:t>Muudatused vähendavad võimalust, et</w:t>
      </w:r>
      <w:r>
        <w:rPr>
          <w:rFonts w:eastAsia="Calibri"/>
          <w:kern w:val="0"/>
          <w14:ligatures w14:val="none"/>
        </w:rPr>
        <w:t xml:space="preserve"> </w:t>
      </w:r>
      <w:r w:rsidRPr="00921AE1">
        <w:rPr>
          <w:rFonts w:eastAsia="Calibri"/>
          <w:kern w:val="0"/>
          <w14:ligatures w14:val="none"/>
        </w:rPr>
        <w:t>vaenulik</w:t>
      </w:r>
      <w:r w:rsidR="009E683F">
        <w:rPr>
          <w:rFonts w:eastAsia="Calibri"/>
          <w:kern w:val="0"/>
          <w14:ligatures w14:val="none"/>
        </w:rPr>
        <w:t>e</w:t>
      </w:r>
      <w:r w:rsidRPr="00921AE1">
        <w:rPr>
          <w:rFonts w:eastAsia="Calibri"/>
          <w:kern w:val="0"/>
          <w14:ligatures w14:val="none"/>
        </w:rPr>
        <w:t xml:space="preserve"> </w:t>
      </w:r>
      <w:r w:rsidR="009E683F">
        <w:rPr>
          <w:rFonts w:eastAsia="Calibri"/>
          <w:kern w:val="0"/>
          <w14:ligatures w14:val="none"/>
        </w:rPr>
        <w:t xml:space="preserve">riikide isikud </w:t>
      </w:r>
      <w:r w:rsidRPr="00921AE1">
        <w:rPr>
          <w:rFonts w:eastAsia="Calibri"/>
          <w:kern w:val="0"/>
          <w14:ligatures w14:val="none"/>
        </w:rPr>
        <w:t>ostaksid kinnisasju strateegiliste objektide lähedusse luuretegevuseks</w:t>
      </w:r>
      <w:r>
        <w:rPr>
          <w:rFonts w:eastAsia="Calibri"/>
          <w:kern w:val="0"/>
          <w14:ligatures w14:val="none"/>
        </w:rPr>
        <w:t xml:space="preserve">, </w:t>
      </w:r>
      <w:r w:rsidRPr="00921AE1">
        <w:rPr>
          <w:rFonts w:eastAsia="Calibri"/>
          <w:kern w:val="0"/>
          <w14:ligatures w14:val="none"/>
        </w:rPr>
        <w:t>tehinguid kasutataks eelpositsioonide loomiseks (nt sabotaaži</w:t>
      </w:r>
      <w:r w:rsidR="003E2846">
        <w:rPr>
          <w:rFonts w:eastAsia="Calibri"/>
          <w:kern w:val="0"/>
          <w14:ligatures w14:val="none"/>
        </w:rPr>
        <w:t>ks</w:t>
      </w:r>
      <w:r w:rsidRPr="00921AE1">
        <w:rPr>
          <w:rFonts w:eastAsia="Calibri"/>
          <w:kern w:val="0"/>
          <w14:ligatures w14:val="none"/>
        </w:rPr>
        <w:t xml:space="preserve">, </w:t>
      </w:r>
      <w:r w:rsidR="003E2846">
        <w:rPr>
          <w:rFonts w:eastAsia="Calibri"/>
          <w:kern w:val="0"/>
          <w14:ligatures w14:val="none"/>
        </w:rPr>
        <w:t xml:space="preserve">sh </w:t>
      </w:r>
      <w:r w:rsidRPr="00921AE1">
        <w:rPr>
          <w:rFonts w:eastAsia="Calibri"/>
          <w:kern w:val="0"/>
          <w14:ligatures w14:val="none"/>
        </w:rPr>
        <w:t>sidekatkestuste</w:t>
      </w:r>
      <w:r w:rsidR="003E2846">
        <w:rPr>
          <w:rFonts w:eastAsia="Calibri"/>
          <w:kern w:val="0"/>
          <w14:ligatures w14:val="none"/>
        </w:rPr>
        <w:t xml:space="preserve"> tekitamiseks</w:t>
      </w:r>
      <w:r w:rsidRPr="00921AE1">
        <w:rPr>
          <w:rFonts w:eastAsia="Calibri"/>
          <w:kern w:val="0"/>
          <w14:ligatures w14:val="none"/>
        </w:rPr>
        <w:t xml:space="preserve"> või </w:t>
      </w:r>
      <w:r w:rsidR="003E2846">
        <w:rPr>
          <w:rFonts w:eastAsia="Calibri"/>
          <w:kern w:val="0"/>
          <w14:ligatures w14:val="none"/>
        </w:rPr>
        <w:t xml:space="preserve">muul viisil </w:t>
      </w:r>
      <w:r w:rsidRPr="00921AE1">
        <w:rPr>
          <w:rFonts w:eastAsia="Calibri"/>
          <w:kern w:val="0"/>
          <w14:ligatures w14:val="none"/>
        </w:rPr>
        <w:t>kriitilise taristu mõjutamiseks)</w:t>
      </w:r>
      <w:r>
        <w:rPr>
          <w:rFonts w:eastAsia="Calibri"/>
          <w:kern w:val="0"/>
          <w14:ligatures w14:val="none"/>
        </w:rPr>
        <w:t xml:space="preserve">, </w:t>
      </w:r>
      <w:r w:rsidRPr="00921AE1">
        <w:rPr>
          <w:rFonts w:eastAsia="Calibri"/>
          <w:kern w:val="0"/>
          <w14:ligatures w14:val="none"/>
        </w:rPr>
        <w:t xml:space="preserve">kinnisvara kaudu kogutaks </w:t>
      </w:r>
      <w:r w:rsidR="00743C4F">
        <w:rPr>
          <w:rFonts w:eastAsia="Calibri"/>
          <w:kern w:val="0"/>
          <w14:ligatures w14:val="none"/>
        </w:rPr>
        <w:t xml:space="preserve">teavet </w:t>
      </w:r>
      <w:r w:rsidRPr="00921AE1">
        <w:rPr>
          <w:rFonts w:eastAsia="Calibri"/>
          <w:kern w:val="0"/>
          <w14:ligatures w14:val="none"/>
        </w:rPr>
        <w:t>signaal-</w:t>
      </w:r>
      <w:r w:rsidR="00F61753">
        <w:rPr>
          <w:rFonts w:eastAsia="Calibri"/>
          <w:kern w:val="0"/>
          <w14:ligatures w14:val="none"/>
        </w:rPr>
        <w:t xml:space="preserve"> </w:t>
      </w:r>
      <w:r w:rsidR="00F64399">
        <w:rPr>
          <w:rFonts w:eastAsia="Calibri"/>
          <w:kern w:val="0"/>
          <w14:ligatures w14:val="none"/>
        </w:rPr>
        <w:t>või</w:t>
      </w:r>
      <w:r w:rsidR="00F61753">
        <w:rPr>
          <w:rFonts w:eastAsia="Calibri"/>
          <w:kern w:val="0"/>
          <w14:ligatures w14:val="none"/>
        </w:rPr>
        <w:t xml:space="preserve"> </w:t>
      </w:r>
      <w:proofErr w:type="spellStart"/>
      <w:r w:rsidR="00F61753">
        <w:rPr>
          <w:rFonts w:eastAsia="Calibri"/>
          <w:kern w:val="0"/>
          <w14:ligatures w14:val="none"/>
        </w:rPr>
        <w:t>küberluure</w:t>
      </w:r>
      <w:proofErr w:type="spellEnd"/>
      <w:r w:rsidR="00743C4F">
        <w:rPr>
          <w:rFonts w:eastAsia="Calibri"/>
          <w:kern w:val="0"/>
          <w14:ligatures w14:val="none"/>
        </w:rPr>
        <w:t xml:space="preserve"> vahenditega</w:t>
      </w:r>
      <w:r w:rsidRPr="00921AE1">
        <w:rPr>
          <w:rFonts w:eastAsia="Calibri"/>
          <w:kern w:val="0"/>
          <w14:ligatures w14:val="none"/>
        </w:rPr>
        <w:t xml:space="preserve"> või visuaalset luureinfot.</w:t>
      </w:r>
      <w:r>
        <w:rPr>
          <w:rFonts w:eastAsia="Calibri"/>
          <w:kern w:val="0"/>
          <w14:ligatures w14:val="none"/>
        </w:rPr>
        <w:t xml:space="preserve"> P</w:t>
      </w:r>
      <w:r w:rsidRPr="00921AE1">
        <w:rPr>
          <w:rFonts w:eastAsia="Calibri"/>
          <w:kern w:val="0"/>
          <w14:ligatures w14:val="none"/>
        </w:rPr>
        <w:t>õhiseadusliku korra kaitse vaates aitab</w:t>
      </w:r>
      <w:r>
        <w:rPr>
          <w:rFonts w:eastAsia="Calibri"/>
          <w:kern w:val="0"/>
          <w14:ligatures w14:val="none"/>
        </w:rPr>
        <w:t xml:space="preserve"> eelnõu</w:t>
      </w:r>
      <w:r w:rsidRPr="00921AE1">
        <w:rPr>
          <w:rFonts w:eastAsia="Calibri"/>
          <w:kern w:val="0"/>
          <w14:ligatures w14:val="none"/>
        </w:rPr>
        <w:t xml:space="preserve"> tõkestada</w:t>
      </w:r>
      <w:r>
        <w:rPr>
          <w:rFonts w:eastAsia="Calibri"/>
          <w:kern w:val="0"/>
          <w14:ligatures w14:val="none"/>
        </w:rPr>
        <w:t xml:space="preserve"> </w:t>
      </w:r>
      <w:r w:rsidRPr="00921AE1">
        <w:rPr>
          <w:rFonts w:eastAsia="Calibri"/>
          <w:kern w:val="0"/>
          <w14:ligatures w14:val="none"/>
        </w:rPr>
        <w:t>äärmuslike organisatsioonide keskuste loomist,</w:t>
      </w:r>
      <w:r>
        <w:rPr>
          <w:rFonts w:eastAsia="Calibri"/>
          <w:kern w:val="0"/>
          <w14:ligatures w14:val="none"/>
        </w:rPr>
        <w:t xml:space="preserve"> </w:t>
      </w:r>
      <w:r w:rsidRPr="00921AE1">
        <w:rPr>
          <w:rFonts w:eastAsia="Calibri"/>
          <w:kern w:val="0"/>
          <w14:ligatures w14:val="none"/>
        </w:rPr>
        <w:t>propagandakeskuste või kogunemiskohtade rajamist</w:t>
      </w:r>
      <w:r>
        <w:rPr>
          <w:rFonts w:eastAsia="Calibri"/>
          <w:kern w:val="0"/>
          <w14:ligatures w14:val="none"/>
        </w:rPr>
        <w:t xml:space="preserve"> või </w:t>
      </w:r>
      <w:r w:rsidRPr="00921AE1">
        <w:rPr>
          <w:rFonts w:eastAsia="Calibri"/>
          <w:kern w:val="0"/>
          <w14:ligatures w14:val="none"/>
        </w:rPr>
        <w:t>kinnisvara kasutamist kogunemispunktidena.</w:t>
      </w:r>
    </w:p>
    <w:p w14:paraId="4BD592D3" w14:textId="77777777" w:rsidR="00074007" w:rsidRDefault="00074007" w:rsidP="00074007">
      <w:pPr>
        <w:jc w:val="both"/>
        <w:rPr>
          <w:rFonts w:eastAsia="Calibri"/>
          <w:b/>
          <w:bCs/>
          <w:kern w:val="0"/>
          <w14:ligatures w14:val="none"/>
        </w:rPr>
      </w:pPr>
    </w:p>
    <w:p w14:paraId="30E9F76E" w14:textId="2B74E8E6" w:rsidR="00074007" w:rsidRPr="00E50792" w:rsidRDefault="009E683F" w:rsidP="00074007">
      <w:pPr>
        <w:jc w:val="both"/>
        <w:rPr>
          <w:rFonts w:eastAsia="Calibri"/>
          <w:kern w:val="0"/>
          <w14:ligatures w14:val="none"/>
        </w:rPr>
      </w:pPr>
      <w:r>
        <w:rPr>
          <w:rFonts w:eastAsia="Calibri"/>
          <w:kern w:val="0"/>
          <w14:ligatures w14:val="none"/>
        </w:rPr>
        <w:t xml:space="preserve">Eeldatavasti tugevdab eelnõu </w:t>
      </w:r>
      <w:r w:rsidR="00074007" w:rsidRPr="00E50792">
        <w:rPr>
          <w:rFonts w:eastAsia="Calibri"/>
          <w:kern w:val="0"/>
          <w14:ligatures w14:val="none"/>
        </w:rPr>
        <w:t xml:space="preserve">riigi </w:t>
      </w:r>
      <w:r w:rsidR="00074007" w:rsidRPr="00B43B6F">
        <w:rPr>
          <w:rFonts w:eastAsia="Calibri"/>
          <w:kern w:val="0"/>
          <w14:ligatures w14:val="none"/>
        </w:rPr>
        <w:t xml:space="preserve">julgeolekut ja siseturvalisust, vähendades raskesti maandatavaid omandipõhiseid riske. Samal ajal eeldab see meede regulaarset mõjuhindamist ning teadlikku kommunikatsiooni, et vältida nii õiguslikke kui ka strateegilise kommunikatsiooni riske. Kinnisasja omandamise võimalus </w:t>
      </w:r>
      <w:r w:rsidR="00C7481B">
        <w:rPr>
          <w:rFonts w:eastAsia="Calibri"/>
          <w:kern w:val="0"/>
          <w14:ligatures w14:val="none"/>
        </w:rPr>
        <w:t xml:space="preserve">Eesti riigi julgeolekut või avalikku korda ohustavate </w:t>
      </w:r>
      <w:r w:rsidR="00074007" w:rsidRPr="00B43B6F">
        <w:rPr>
          <w:rFonts w:eastAsia="Calibri"/>
          <w:kern w:val="0"/>
          <w14:ligatures w14:val="none"/>
        </w:rPr>
        <w:t xml:space="preserve">riikide isikute </w:t>
      </w:r>
      <w:r w:rsidR="00B43B6F">
        <w:rPr>
          <w:rFonts w:eastAsia="Calibri"/>
          <w:kern w:val="0"/>
          <w14:ligatures w14:val="none"/>
        </w:rPr>
        <w:t>poolt</w:t>
      </w:r>
      <w:r w:rsidR="00074007" w:rsidRPr="00B43B6F">
        <w:rPr>
          <w:rFonts w:eastAsia="Calibri"/>
          <w:kern w:val="0"/>
          <w14:ligatures w14:val="none"/>
        </w:rPr>
        <w:t xml:space="preserve"> on seotud pikaajalise elamisloa ja </w:t>
      </w:r>
      <w:r>
        <w:rPr>
          <w:rFonts w:eastAsia="Calibri"/>
          <w:kern w:val="0"/>
          <w14:ligatures w14:val="none"/>
        </w:rPr>
        <w:t xml:space="preserve">vastava </w:t>
      </w:r>
      <w:r w:rsidR="00074007" w:rsidRPr="00B43B6F">
        <w:rPr>
          <w:rFonts w:eastAsia="Calibri"/>
          <w:kern w:val="0"/>
          <w14:ligatures w14:val="none"/>
        </w:rPr>
        <w:t>taustakontrolliga, mitte pelgalt kodakondsusega.</w:t>
      </w:r>
    </w:p>
    <w:p w14:paraId="7578CC79" w14:textId="77777777" w:rsidR="00074007" w:rsidRPr="00921AE1" w:rsidRDefault="00074007" w:rsidP="00074007">
      <w:pPr>
        <w:jc w:val="both"/>
        <w:rPr>
          <w:rFonts w:eastAsia="Calibri"/>
          <w:b/>
          <w:bCs/>
          <w:kern w:val="0"/>
          <w14:ligatures w14:val="none"/>
        </w:rPr>
      </w:pPr>
    </w:p>
    <w:p w14:paraId="7C7C3235" w14:textId="33BC2566" w:rsidR="00074007" w:rsidRPr="0066721C" w:rsidRDefault="00074007" w:rsidP="00074007">
      <w:pPr>
        <w:jc w:val="both"/>
        <w:rPr>
          <w:color w:val="000000" w:themeColor="text1"/>
        </w:rPr>
      </w:pPr>
      <w:r w:rsidRPr="00921AE1">
        <w:rPr>
          <w:rFonts w:eastAsia="Calibri"/>
          <w:kern w:val="0"/>
          <w14:ligatures w14:val="none"/>
        </w:rPr>
        <w:t>Kuna liitlaste üksused kasutavad Eesti kaits</w:t>
      </w:r>
      <w:r>
        <w:rPr>
          <w:rFonts w:eastAsia="Calibri"/>
          <w:kern w:val="0"/>
          <w14:ligatures w14:val="none"/>
        </w:rPr>
        <w:t>e</w:t>
      </w:r>
      <w:r w:rsidRPr="00921AE1">
        <w:rPr>
          <w:rFonts w:eastAsia="Calibri"/>
          <w:kern w:val="0"/>
          <w14:ligatures w14:val="none"/>
        </w:rPr>
        <w:t>taristut, aitab eelnõu</w:t>
      </w:r>
      <w:r>
        <w:rPr>
          <w:rFonts w:eastAsia="Calibri"/>
          <w:kern w:val="0"/>
          <w14:ligatures w14:val="none"/>
        </w:rPr>
        <w:t xml:space="preserve"> </w:t>
      </w:r>
      <w:r w:rsidRPr="00921AE1">
        <w:rPr>
          <w:rFonts w:eastAsia="Calibri"/>
          <w:kern w:val="0"/>
          <w14:ligatures w14:val="none"/>
        </w:rPr>
        <w:t>vähendada riske liitlasriikide personali ja varustuse turvalisusele,</w:t>
      </w:r>
      <w:r>
        <w:rPr>
          <w:rFonts w:eastAsia="Calibri"/>
          <w:kern w:val="0"/>
          <w14:ligatures w14:val="none"/>
        </w:rPr>
        <w:t xml:space="preserve"> </w:t>
      </w:r>
      <w:r w:rsidRPr="00921AE1">
        <w:rPr>
          <w:rFonts w:eastAsia="Calibri"/>
          <w:kern w:val="0"/>
          <w14:ligatures w14:val="none"/>
        </w:rPr>
        <w:t xml:space="preserve">NATO </w:t>
      </w:r>
      <w:proofErr w:type="spellStart"/>
      <w:r w:rsidRPr="00921AE1">
        <w:rPr>
          <w:rFonts w:eastAsia="Calibri"/>
          <w:kern w:val="0"/>
          <w14:ligatures w14:val="none"/>
        </w:rPr>
        <w:t>ühisoperatsioonide</w:t>
      </w:r>
      <w:r>
        <w:rPr>
          <w:rFonts w:eastAsia="Calibri"/>
          <w:kern w:val="0"/>
          <w14:ligatures w14:val="none"/>
        </w:rPr>
        <w:t>le</w:t>
      </w:r>
      <w:proofErr w:type="spellEnd"/>
      <w:r>
        <w:rPr>
          <w:rFonts w:eastAsia="Calibri"/>
          <w:kern w:val="0"/>
          <w14:ligatures w14:val="none"/>
        </w:rPr>
        <w:t xml:space="preserve"> ja </w:t>
      </w:r>
      <w:r w:rsidRPr="00921AE1">
        <w:rPr>
          <w:rFonts w:eastAsia="Calibri"/>
          <w:kern w:val="0"/>
          <w14:ligatures w14:val="none"/>
        </w:rPr>
        <w:t>tugevdada vastuvõtva riigi (</w:t>
      </w:r>
      <w:r w:rsidRPr="00B267D5">
        <w:rPr>
          <w:rFonts w:eastAsia="Calibri"/>
          <w:i/>
          <w:iCs/>
          <w:kern w:val="0"/>
          <w14:ligatures w14:val="none"/>
        </w:rPr>
        <w:t xml:space="preserve">Host </w:t>
      </w:r>
      <w:proofErr w:type="spellStart"/>
      <w:r w:rsidRPr="00B267D5">
        <w:rPr>
          <w:rFonts w:eastAsia="Calibri"/>
          <w:i/>
          <w:iCs/>
          <w:kern w:val="0"/>
          <w14:ligatures w14:val="none"/>
        </w:rPr>
        <w:t>Nation</w:t>
      </w:r>
      <w:proofErr w:type="spellEnd"/>
      <w:r w:rsidRPr="00B267D5">
        <w:rPr>
          <w:rFonts w:eastAsia="Calibri"/>
          <w:i/>
          <w:iCs/>
          <w:kern w:val="0"/>
          <w14:ligatures w14:val="none"/>
        </w:rPr>
        <w:t xml:space="preserve"> </w:t>
      </w:r>
      <w:proofErr w:type="spellStart"/>
      <w:r w:rsidRPr="00B267D5">
        <w:rPr>
          <w:rFonts w:eastAsia="Calibri"/>
          <w:i/>
          <w:iCs/>
          <w:kern w:val="0"/>
          <w14:ligatures w14:val="none"/>
        </w:rPr>
        <w:t>Support</w:t>
      </w:r>
      <w:proofErr w:type="spellEnd"/>
      <w:r w:rsidRPr="00921AE1">
        <w:rPr>
          <w:rFonts w:eastAsia="Calibri"/>
          <w:kern w:val="0"/>
          <w14:ligatures w14:val="none"/>
        </w:rPr>
        <w:t>) usaldusväärsust.</w:t>
      </w:r>
      <w:r w:rsidR="009E683F">
        <w:rPr>
          <w:rFonts w:eastAsia="Calibri"/>
          <w:kern w:val="0"/>
          <w14:ligatures w14:val="none"/>
        </w:rPr>
        <w:t xml:space="preserve"> </w:t>
      </w:r>
      <w:r w:rsidRPr="0066721C">
        <w:rPr>
          <w:color w:val="000000" w:themeColor="text1"/>
        </w:rPr>
        <w:t xml:space="preserve">Sõjalise kaitse toetus seisneb selles, et sõjalise kaitse seisukohalt oluliste objektide ümbruses on võimalik tõkestada vastase eelpaigutusi, luure- ning sabotaažipositsioone, mille tulemusena on tagatud operatsioonide turvalisus. </w:t>
      </w:r>
    </w:p>
    <w:p w14:paraId="3E23A620" w14:textId="77777777" w:rsidR="00074007" w:rsidRDefault="00074007" w:rsidP="00D33BC6">
      <w:pPr>
        <w:jc w:val="both"/>
        <w:rPr>
          <w:rFonts w:eastAsia="Calibri"/>
          <w:kern w:val="0"/>
          <w14:ligatures w14:val="none"/>
        </w:rPr>
      </w:pPr>
    </w:p>
    <w:p w14:paraId="709A5CD8" w14:textId="77777777" w:rsidR="00074007" w:rsidRPr="0066721C" w:rsidRDefault="00074007" w:rsidP="00074007">
      <w:pPr>
        <w:jc w:val="both"/>
        <w:rPr>
          <w:color w:val="000000" w:themeColor="text1"/>
        </w:rPr>
      </w:pPr>
      <w:r w:rsidRPr="0066721C">
        <w:rPr>
          <w:color w:val="000000" w:themeColor="text1"/>
        </w:rPr>
        <w:t>Venemaa Föderatsiooni ja Valgevene kodanikele kinnis</w:t>
      </w:r>
      <w:r>
        <w:rPr>
          <w:color w:val="000000" w:themeColor="text1"/>
        </w:rPr>
        <w:t>asjade</w:t>
      </w:r>
      <w:r w:rsidRPr="0066721C">
        <w:rPr>
          <w:color w:val="000000" w:themeColor="text1"/>
        </w:rPr>
        <w:t xml:space="preserve"> omandamise keeld </w:t>
      </w:r>
      <w:r>
        <w:rPr>
          <w:color w:val="000000" w:themeColor="text1"/>
        </w:rPr>
        <w:t xml:space="preserve">on samuti </w:t>
      </w:r>
      <w:r w:rsidRPr="0066721C">
        <w:rPr>
          <w:color w:val="000000" w:themeColor="text1"/>
        </w:rPr>
        <w:t xml:space="preserve">samm tõstmaks </w:t>
      </w:r>
      <w:r>
        <w:rPr>
          <w:color w:val="000000" w:themeColor="text1"/>
        </w:rPr>
        <w:t xml:space="preserve">nende </w:t>
      </w:r>
      <w:r w:rsidRPr="0066721C">
        <w:rPr>
          <w:color w:val="000000" w:themeColor="text1"/>
        </w:rPr>
        <w:t>agressiooni hinda</w:t>
      </w:r>
      <w:r>
        <w:rPr>
          <w:color w:val="000000" w:themeColor="text1"/>
        </w:rPr>
        <w:t xml:space="preserve">, et </w:t>
      </w:r>
      <w:r w:rsidRPr="0066721C">
        <w:rPr>
          <w:color w:val="000000" w:themeColor="text1"/>
        </w:rPr>
        <w:t>sundi</w:t>
      </w:r>
      <w:r>
        <w:rPr>
          <w:color w:val="000000" w:themeColor="text1"/>
        </w:rPr>
        <w:t xml:space="preserve">da neid </w:t>
      </w:r>
      <w:r w:rsidRPr="0066721C">
        <w:rPr>
          <w:color w:val="000000" w:themeColor="text1"/>
        </w:rPr>
        <w:t xml:space="preserve">lõpetama valitud agressiooni. Üksikuna ei oma keeld otsustavat mõju, kuid see on </w:t>
      </w:r>
      <w:r>
        <w:rPr>
          <w:color w:val="000000" w:themeColor="text1"/>
        </w:rPr>
        <w:t xml:space="preserve">lisameetmeks </w:t>
      </w:r>
      <w:r w:rsidRPr="0066721C">
        <w:rPr>
          <w:color w:val="000000" w:themeColor="text1"/>
        </w:rPr>
        <w:t xml:space="preserve">juba kehtestatud sanktsioonidele. </w:t>
      </w:r>
    </w:p>
    <w:p w14:paraId="447478CA" w14:textId="77777777" w:rsidR="00074007" w:rsidRDefault="00074007" w:rsidP="00D33BC6">
      <w:pPr>
        <w:jc w:val="both"/>
        <w:rPr>
          <w:rFonts w:eastAsia="Calibri"/>
          <w:kern w:val="0"/>
          <w14:ligatures w14:val="none"/>
        </w:rPr>
      </w:pPr>
    </w:p>
    <w:p w14:paraId="6A13C410" w14:textId="79A58C8A" w:rsidR="00D33BC6" w:rsidRDefault="00D33BC6" w:rsidP="00D33BC6">
      <w:pPr>
        <w:jc w:val="both"/>
        <w:rPr>
          <w:rFonts w:eastAsia="Calibri"/>
          <w:kern w:val="0"/>
          <w14:ligatures w14:val="none"/>
        </w:rPr>
      </w:pPr>
      <w:r w:rsidRPr="00E50792">
        <w:rPr>
          <w:rFonts w:eastAsia="Calibri"/>
          <w:kern w:val="0"/>
          <w14:ligatures w14:val="none"/>
        </w:rPr>
        <w:t xml:space="preserve">Samas ei ole meede riskideta. Julgeoleku- ja siseturvalisuse vaates tuleb arvestada, et täielik keeld võib soodustada varikanalite ja vahendajate kasutamist </w:t>
      </w:r>
      <w:r w:rsidR="005047C1">
        <w:rPr>
          <w:rFonts w:eastAsia="Calibri"/>
          <w:kern w:val="0"/>
          <w14:ligatures w14:val="none"/>
        </w:rPr>
        <w:t>-</w:t>
      </w:r>
      <w:r w:rsidRPr="00E50792">
        <w:rPr>
          <w:rFonts w:eastAsia="Calibri"/>
          <w:kern w:val="0"/>
          <w14:ligatures w14:val="none"/>
        </w:rPr>
        <w:t xml:space="preserve"> näiteks </w:t>
      </w:r>
      <w:r w:rsidR="005047C1">
        <w:rPr>
          <w:rFonts w:eastAsia="Calibri"/>
          <w:kern w:val="0"/>
          <w14:ligatures w14:val="none"/>
        </w:rPr>
        <w:t xml:space="preserve">Eesti territooriumil (välja arvatud piirangualas) </w:t>
      </w:r>
      <w:r w:rsidRPr="00E50792">
        <w:rPr>
          <w:rFonts w:eastAsia="Calibri"/>
          <w:kern w:val="0"/>
          <w14:ligatures w14:val="none"/>
        </w:rPr>
        <w:t xml:space="preserve">kinnisvara omandamist kolmandate riikide kodanike, juriidiliste isikute või topeltkodakondsusega isikute kaudu. See </w:t>
      </w:r>
      <w:r w:rsidR="005047C1">
        <w:rPr>
          <w:rFonts w:eastAsia="Calibri"/>
          <w:kern w:val="0"/>
          <w14:ligatures w14:val="none"/>
        </w:rPr>
        <w:t xml:space="preserve">võimalus </w:t>
      </w:r>
      <w:r w:rsidRPr="00E50792">
        <w:rPr>
          <w:rFonts w:eastAsia="Calibri"/>
          <w:kern w:val="0"/>
          <w14:ligatures w14:val="none"/>
        </w:rPr>
        <w:t xml:space="preserve">võib </w:t>
      </w:r>
      <w:r w:rsidR="005047C1">
        <w:rPr>
          <w:rFonts w:eastAsia="Calibri"/>
          <w:kern w:val="0"/>
          <w14:ligatures w14:val="none"/>
        </w:rPr>
        <w:t>tegelikke riske varjata</w:t>
      </w:r>
      <w:r>
        <w:rPr>
          <w:rFonts w:eastAsia="Calibri"/>
          <w:kern w:val="0"/>
          <w14:ligatures w14:val="none"/>
        </w:rPr>
        <w:t xml:space="preserve">. </w:t>
      </w:r>
      <w:r w:rsidRPr="00E50792">
        <w:rPr>
          <w:rFonts w:eastAsia="Calibri"/>
          <w:kern w:val="0"/>
          <w14:ligatures w14:val="none"/>
        </w:rPr>
        <w:t>Sellisel juhul peab riik tugevdama nii rahapesu ja terrorismi rahastamise tõkestamise süsteeme kui ka tegelike kasusaajate tuvastamise mehhanisme</w:t>
      </w:r>
      <w:r>
        <w:rPr>
          <w:rFonts w:eastAsia="Calibri"/>
          <w:kern w:val="0"/>
          <w14:ligatures w14:val="none"/>
        </w:rPr>
        <w:t>.</w:t>
      </w:r>
      <w:r w:rsidRPr="00E50792">
        <w:rPr>
          <w:rFonts w:eastAsia="Calibri"/>
          <w:kern w:val="0"/>
          <w14:ligatures w14:val="none"/>
        </w:rPr>
        <w:t xml:space="preserve"> Lisaks võib meedet kasutada Venemaa ja Valgevene propagandas tõendina „vaenuliku“ või „diskrimineeriva“ poliitika kohta, mis võib omakorda suurendada infosõja intensiivsust ja mõjutustegevust Eesti vastu.</w:t>
      </w:r>
      <w:r w:rsidR="00074007">
        <w:rPr>
          <w:rFonts w:eastAsia="Calibri"/>
          <w:kern w:val="0"/>
          <w14:ligatures w14:val="none"/>
        </w:rPr>
        <w:t xml:space="preserve"> Samas väärinfo vastu tuleb Eestil võidelda igapäevaselt ja eelnõuga seonduvalt ei ole ette näha olulist väärinfo ja mõjutustegevuse </w:t>
      </w:r>
      <w:r w:rsidR="009E683F">
        <w:rPr>
          <w:rFonts w:eastAsia="Calibri"/>
          <w:kern w:val="0"/>
          <w14:ligatures w14:val="none"/>
        </w:rPr>
        <w:t>leviku tõusu</w:t>
      </w:r>
      <w:r w:rsidR="00074007">
        <w:rPr>
          <w:rFonts w:eastAsia="Calibri"/>
          <w:kern w:val="0"/>
          <w14:ligatures w14:val="none"/>
        </w:rPr>
        <w:t xml:space="preserve">. </w:t>
      </w:r>
    </w:p>
    <w:p w14:paraId="0183875E" w14:textId="77777777" w:rsidR="00D33BC6" w:rsidRDefault="00D33BC6" w:rsidP="00D33BC6">
      <w:pPr>
        <w:jc w:val="both"/>
        <w:rPr>
          <w:rFonts w:eastAsia="Calibri"/>
          <w:kern w:val="0"/>
          <w14:ligatures w14:val="none"/>
        </w:rPr>
      </w:pPr>
    </w:p>
    <w:p w14:paraId="2D724C7C" w14:textId="7B6AB4EA" w:rsidR="00074007" w:rsidRPr="00B267D5" w:rsidRDefault="00074007" w:rsidP="00074007">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w:t>
      </w:r>
      <w:r w:rsidRPr="0081519E">
        <w:rPr>
          <w:rFonts w:eastAsia="Calibri"/>
          <w:kern w:val="0"/>
          <w14:ligatures w14:val="none"/>
        </w:rPr>
        <w:t xml:space="preserve">: mõju on </w:t>
      </w:r>
      <w:r w:rsidR="00794E98">
        <w:rPr>
          <w:rFonts w:eastAsia="Calibri"/>
          <w:kern w:val="0"/>
          <w14:ligatures w14:val="none"/>
        </w:rPr>
        <w:t xml:space="preserve">positiivne </w:t>
      </w:r>
      <w:r>
        <w:rPr>
          <w:rFonts w:eastAsia="Calibri"/>
          <w:kern w:val="0"/>
          <w14:ligatures w14:val="none"/>
        </w:rPr>
        <w:t xml:space="preserve">ja </w:t>
      </w:r>
      <w:commentRangeStart w:id="132"/>
      <w:r w:rsidR="00232C35">
        <w:rPr>
          <w:rFonts w:eastAsia="Calibri"/>
          <w:kern w:val="0"/>
          <w14:ligatures w14:val="none"/>
        </w:rPr>
        <w:t>oluline</w:t>
      </w:r>
      <w:commentRangeEnd w:id="132"/>
      <w:r w:rsidR="00B21574">
        <w:rPr>
          <w:rStyle w:val="Kommentaariviide"/>
          <w:rFonts w:eastAsia="Times New Roman"/>
          <w:kern w:val="0"/>
          <w14:ligatures w14:val="none"/>
        </w:rPr>
        <w:commentReference w:id="132"/>
      </w:r>
      <w:r w:rsidRPr="0081519E">
        <w:rPr>
          <w:rFonts w:eastAsia="Calibri"/>
          <w:kern w:val="0"/>
          <w14:ligatures w14:val="none"/>
        </w:rPr>
        <w:t>.</w:t>
      </w:r>
      <w:r w:rsidRPr="00B267D5">
        <w:rPr>
          <w:rFonts w:eastAsia="Calibri"/>
          <w:kern w:val="0"/>
          <w14:ligatures w14:val="none"/>
        </w:rPr>
        <w:t xml:space="preserve"> </w:t>
      </w:r>
    </w:p>
    <w:p w14:paraId="1D6ECC25" w14:textId="77777777" w:rsidR="00D33BC6" w:rsidRDefault="00D33BC6" w:rsidP="00D33BC6">
      <w:pPr>
        <w:jc w:val="both"/>
        <w:rPr>
          <w:rFonts w:eastAsia="Calibri"/>
          <w:kern w:val="0"/>
          <w:highlight w:val="yellow"/>
          <w14:ligatures w14:val="none"/>
        </w:rPr>
      </w:pPr>
    </w:p>
    <w:p w14:paraId="0343FC5B" w14:textId="034598D4" w:rsidR="00F22A63" w:rsidRPr="00B267D5" w:rsidRDefault="00F22A63" w:rsidP="00F22A63">
      <w:pPr>
        <w:jc w:val="both"/>
        <w:rPr>
          <w:rFonts w:eastAsia="Calibri"/>
          <w:kern w:val="0"/>
          <w14:ligatures w14:val="none"/>
        </w:rPr>
      </w:pPr>
      <w:r w:rsidRPr="00B267D5">
        <w:rPr>
          <w:rFonts w:eastAsia="Calibri"/>
          <w:kern w:val="0"/>
          <w:u w:val="single"/>
          <w14:ligatures w14:val="none"/>
        </w:rPr>
        <w:t xml:space="preserve">Mõju sihtrühm </w:t>
      </w:r>
      <w:r>
        <w:rPr>
          <w:rFonts w:eastAsia="Calibri"/>
          <w:kern w:val="0"/>
          <w:u w:val="single"/>
          <w14:ligatures w14:val="none"/>
        </w:rPr>
        <w:t>II</w:t>
      </w:r>
      <w:r w:rsidRPr="00B267D5">
        <w:rPr>
          <w:rFonts w:eastAsia="Calibri"/>
          <w:kern w:val="0"/>
          <w:u w:val="single"/>
          <w14:ligatures w14:val="none"/>
        </w:rPr>
        <w:t xml:space="preserve">: </w:t>
      </w:r>
      <w:r w:rsidR="004D41EC">
        <w:rPr>
          <w:rFonts w:eastAsia="Calibri"/>
          <w:kern w:val="0"/>
          <w14:ligatures w14:val="none"/>
        </w:rPr>
        <w:t xml:space="preserve">julgeolekut </w:t>
      </w:r>
      <w:r w:rsidR="00392242">
        <w:rPr>
          <w:rFonts w:eastAsia="Calibri"/>
          <w:kern w:val="0"/>
          <w14:ligatures w14:val="none"/>
        </w:rPr>
        <w:t>või</w:t>
      </w:r>
      <w:r w:rsidR="004D41EC">
        <w:rPr>
          <w:rFonts w:eastAsia="Calibri"/>
          <w:kern w:val="0"/>
          <w14:ligatures w14:val="none"/>
        </w:rPr>
        <w:t xml:space="preserve"> avalikku korda ohustavate riikide </w:t>
      </w:r>
      <w:r>
        <w:rPr>
          <w:rFonts w:eastAsia="Calibri"/>
          <w:kern w:val="0"/>
          <w14:ligatures w14:val="none"/>
        </w:rPr>
        <w:t>kodanikud</w:t>
      </w:r>
    </w:p>
    <w:p w14:paraId="4707A745" w14:textId="77777777" w:rsidR="00921AE1" w:rsidRDefault="00921AE1" w:rsidP="00A422F9">
      <w:pPr>
        <w:jc w:val="both"/>
        <w:rPr>
          <w:rFonts w:eastAsia="Calibri"/>
          <w:kern w:val="0"/>
          <w:highlight w:val="yellow"/>
          <w14:ligatures w14:val="none"/>
        </w:rPr>
      </w:pPr>
    </w:p>
    <w:p w14:paraId="1D4CB1A8" w14:textId="1DCCE09F" w:rsidR="00F22A63" w:rsidRDefault="00F22A63" w:rsidP="00A422F9">
      <w:pPr>
        <w:jc w:val="both"/>
        <w:rPr>
          <w:rFonts w:eastAsia="Calibri"/>
          <w:kern w:val="0"/>
          <w:highlight w:val="yellow"/>
          <w14:ligatures w14:val="none"/>
        </w:rPr>
      </w:pPr>
      <w:r w:rsidRPr="00F22A63">
        <w:rPr>
          <w:rFonts w:eastAsia="Calibri"/>
          <w:kern w:val="0"/>
          <w14:ligatures w14:val="none"/>
        </w:rPr>
        <w:t>Alates Venemaa agressioonisõja algusest Ukraina vastu (perioodil 2022–2025 ) on Eestis tehtud 3492 kinnisasja omandamise tehingut, mille puhul olid omandajad pikaajalise Eesti elamisloata (st elamisloata või tähtajalise elamisloaga) Venemaa Föderatsiooni või Valgevene kodanikud.</w:t>
      </w:r>
    </w:p>
    <w:p w14:paraId="243C8C0B" w14:textId="77777777" w:rsidR="00921AE1" w:rsidRDefault="00921AE1" w:rsidP="00A422F9">
      <w:pPr>
        <w:jc w:val="both"/>
        <w:rPr>
          <w:rFonts w:eastAsia="Calibri"/>
          <w:kern w:val="0"/>
          <w:highlight w:val="yellow"/>
          <w14:ligatures w14:val="none"/>
        </w:rPr>
      </w:pPr>
    </w:p>
    <w:p w14:paraId="188B8EBF" w14:textId="6063F727" w:rsidR="00FC09D1" w:rsidRDefault="00FC09D1" w:rsidP="00074007">
      <w:pPr>
        <w:jc w:val="both"/>
        <w:rPr>
          <w:rFonts w:eastAsia="Calibri"/>
          <w:kern w:val="0"/>
          <w14:ligatures w14:val="none"/>
        </w:rPr>
      </w:pPr>
      <w:r>
        <w:rPr>
          <w:rFonts w:eastAsia="Calibri"/>
          <w:kern w:val="0"/>
          <w14:ligatures w14:val="none"/>
        </w:rPr>
        <w:t xml:space="preserve">Seega järgneva nelja aasta jooksul võib olla mõjutatud isikute arv 3500. </w:t>
      </w:r>
    </w:p>
    <w:p w14:paraId="673B6EAB" w14:textId="185DB25E" w:rsidR="00074007" w:rsidRDefault="00FC09D1" w:rsidP="00074007">
      <w:pPr>
        <w:jc w:val="both"/>
        <w:rPr>
          <w:rFonts w:eastAsia="Calibri"/>
          <w:kern w:val="0"/>
          <w14:ligatures w14:val="none"/>
        </w:rPr>
      </w:pPr>
      <w:r>
        <w:rPr>
          <w:rFonts w:eastAsia="Calibri"/>
          <w:kern w:val="0"/>
          <w14:ligatures w14:val="none"/>
        </w:rPr>
        <w:t>M</w:t>
      </w:r>
      <w:r w:rsidR="00074007" w:rsidRPr="00E50792">
        <w:rPr>
          <w:rFonts w:eastAsia="Calibri"/>
          <w:kern w:val="0"/>
          <w14:ligatures w14:val="none"/>
        </w:rPr>
        <w:t xml:space="preserve">eetmel </w:t>
      </w:r>
      <w:r>
        <w:rPr>
          <w:rFonts w:eastAsia="Calibri"/>
          <w:kern w:val="0"/>
          <w14:ligatures w14:val="none"/>
        </w:rPr>
        <w:t xml:space="preserve">on </w:t>
      </w:r>
      <w:r w:rsidR="00074007" w:rsidRPr="00E50792">
        <w:rPr>
          <w:rFonts w:eastAsia="Calibri"/>
          <w:kern w:val="0"/>
          <w14:ligatures w14:val="none"/>
        </w:rPr>
        <w:t>sümboolne ja heidutav efekt: see annab selge signaali, et Eesti ei käsitle Venemaa ja Valgevene kodanike kinnisvaraomandit neutraalse majandustehinguna, vaid potentsiaalse julgeolekuriskina.</w:t>
      </w:r>
    </w:p>
    <w:p w14:paraId="79B60D37" w14:textId="77777777" w:rsidR="00794E98" w:rsidRDefault="00794E98" w:rsidP="00074007">
      <w:pPr>
        <w:jc w:val="both"/>
        <w:rPr>
          <w:rFonts w:eastAsia="Calibri"/>
          <w:kern w:val="0"/>
          <w14:ligatures w14:val="none"/>
        </w:rPr>
      </w:pPr>
    </w:p>
    <w:p w14:paraId="270A2A57" w14:textId="52334D79" w:rsidR="00794E98" w:rsidRPr="00B267D5" w:rsidRDefault="00794E98" w:rsidP="00794E98">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w:t>
      </w:r>
      <w:r w:rsidR="00717C87">
        <w:rPr>
          <w:rFonts w:eastAsia="Calibri"/>
          <w:kern w:val="0"/>
          <w:u w:val="single"/>
          <w14:ligatures w14:val="none"/>
        </w:rPr>
        <w:t>I</w:t>
      </w:r>
      <w:r w:rsidRPr="0081519E">
        <w:rPr>
          <w:rFonts w:eastAsia="Calibri"/>
          <w:kern w:val="0"/>
          <w14:ligatures w14:val="none"/>
        </w:rPr>
        <w:t xml:space="preserve">: mõju on </w:t>
      </w:r>
      <w:commentRangeStart w:id="133"/>
      <w:r>
        <w:rPr>
          <w:rFonts w:eastAsia="Calibri"/>
          <w:kern w:val="0"/>
          <w14:ligatures w14:val="none"/>
        </w:rPr>
        <w:t>positiivne ja keskmine</w:t>
      </w:r>
      <w:r w:rsidRPr="0081519E">
        <w:rPr>
          <w:rFonts w:eastAsia="Calibri"/>
          <w:kern w:val="0"/>
          <w14:ligatures w14:val="none"/>
        </w:rPr>
        <w:t>.</w:t>
      </w:r>
      <w:commentRangeEnd w:id="133"/>
      <w:r w:rsidR="00EB5F04">
        <w:rPr>
          <w:rStyle w:val="Kommentaariviide"/>
          <w:rFonts w:eastAsia="Times New Roman"/>
          <w:kern w:val="0"/>
          <w14:ligatures w14:val="none"/>
        </w:rPr>
        <w:commentReference w:id="133"/>
      </w:r>
      <w:r w:rsidRPr="00B267D5">
        <w:rPr>
          <w:rFonts w:eastAsia="Calibri"/>
          <w:kern w:val="0"/>
          <w14:ligatures w14:val="none"/>
        </w:rPr>
        <w:t xml:space="preserve"> </w:t>
      </w:r>
    </w:p>
    <w:p w14:paraId="6E118A8F" w14:textId="77777777" w:rsidR="00074007" w:rsidRDefault="00074007" w:rsidP="00074007">
      <w:pPr>
        <w:jc w:val="both"/>
        <w:rPr>
          <w:rFonts w:eastAsia="Calibri"/>
          <w:kern w:val="0"/>
          <w14:ligatures w14:val="none"/>
        </w:rPr>
      </w:pPr>
    </w:p>
    <w:p w14:paraId="11B8F1CD" w14:textId="43F215B4" w:rsidR="00A21CAF" w:rsidRPr="00A95015" w:rsidRDefault="00A21CAF" w:rsidP="00A21CAF">
      <w:pPr>
        <w:keepNext/>
        <w:jc w:val="both"/>
        <w:rPr>
          <w:rFonts w:eastAsia="Calibri"/>
          <w:b/>
          <w:kern w:val="0"/>
          <w:szCs w:val="22"/>
          <w14:ligatures w14:val="none"/>
        </w:rPr>
      </w:pPr>
      <w:r w:rsidRPr="00A95015">
        <w:rPr>
          <w:rFonts w:eastAsia="Calibri"/>
          <w:b/>
          <w:kern w:val="0"/>
          <w:szCs w:val="22"/>
          <w14:ligatures w14:val="none"/>
        </w:rPr>
        <w:t>6.</w:t>
      </w:r>
      <w:r>
        <w:rPr>
          <w:rFonts w:eastAsia="Calibri"/>
          <w:b/>
          <w:kern w:val="0"/>
          <w:szCs w:val="22"/>
          <w14:ligatures w14:val="none"/>
        </w:rPr>
        <w:t>2</w:t>
      </w:r>
      <w:r w:rsidRPr="00A95015">
        <w:rPr>
          <w:rFonts w:eastAsia="Calibri"/>
          <w:b/>
          <w:kern w:val="0"/>
          <w:szCs w:val="22"/>
          <w14:ligatures w14:val="none"/>
        </w:rPr>
        <w:t xml:space="preserve">. </w:t>
      </w:r>
      <w:r>
        <w:rPr>
          <w:rFonts w:eastAsia="Calibri"/>
          <w:b/>
          <w:kern w:val="0"/>
          <w:szCs w:val="22"/>
          <w14:ligatures w14:val="none"/>
        </w:rPr>
        <w:t>Mõju valdkond II: m</w:t>
      </w:r>
      <w:r w:rsidRPr="00A95015">
        <w:rPr>
          <w:rFonts w:eastAsia="Calibri"/>
          <w:b/>
          <w:kern w:val="0"/>
          <w:szCs w:val="22"/>
          <w14:ligatures w14:val="none"/>
        </w:rPr>
        <w:t>õju riigiasutuste</w:t>
      </w:r>
      <w:r>
        <w:rPr>
          <w:rFonts w:eastAsia="Calibri"/>
          <w:b/>
          <w:kern w:val="0"/>
          <w:szCs w:val="22"/>
          <w14:ligatures w14:val="none"/>
        </w:rPr>
        <w:t>, avalik-õiguslike juriidiliste isikute ja notarite</w:t>
      </w:r>
      <w:r w:rsidRPr="00A95015">
        <w:rPr>
          <w:rFonts w:eastAsia="Calibri"/>
          <w:b/>
          <w:kern w:val="0"/>
          <w:szCs w:val="22"/>
          <w14:ligatures w14:val="none"/>
        </w:rPr>
        <w:t xml:space="preserve"> töökorraldusele</w:t>
      </w:r>
    </w:p>
    <w:p w14:paraId="7F2106A8" w14:textId="77777777" w:rsidR="00A21CAF" w:rsidRDefault="00A21CAF" w:rsidP="00A21CAF">
      <w:pPr>
        <w:jc w:val="both"/>
        <w:rPr>
          <w:rFonts w:eastAsia="Calibri"/>
          <w:kern w:val="0"/>
          <w:highlight w:val="yellow"/>
          <w:u w:val="single"/>
          <w14:ligatures w14:val="none"/>
        </w:rPr>
      </w:pPr>
    </w:p>
    <w:p w14:paraId="31095C49" w14:textId="77777777" w:rsidR="00A21CAF" w:rsidRDefault="00A21CAF" w:rsidP="00A21CAF">
      <w:pPr>
        <w:jc w:val="both"/>
        <w:rPr>
          <w:rFonts w:eastAsia="Calibri"/>
          <w:kern w:val="0"/>
          <w14:ligatures w14:val="none"/>
        </w:rPr>
      </w:pPr>
      <w:r>
        <w:rPr>
          <w:rFonts w:eastAsia="Calibri"/>
          <w:kern w:val="0"/>
          <w14:ligatures w14:val="none"/>
        </w:rPr>
        <w:t xml:space="preserve">Muudatused mõjutavad Siseministeeriumi, julgeolekuasutuste, </w:t>
      </w:r>
      <w:r w:rsidRPr="00A95015">
        <w:rPr>
          <w:rFonts w:eastAsia="Calibri"/>
          <w:kern w:val="0"/>
          <w14:ligatures w14:val="none"/>
        </w:rPr>
        <w:t>notar</w:t>
      </w:r>
      <w:r>
        <w:rPr>
          <w:rFonts w:eastAsia="Calibri"/>
          <w:kern w:val="0"/>
          <w14:ligatures w14:val="none"/>
        </w:rPr>
        <w:t>i</w:t>
      </w:r>
      <w:r w:rsidRPr="00A95015">
        <w:rPr>
          <w:rFonts w:eastAsia="Calibri"/>
          <w:kern w:val="0"/>
          <w14:ligatures w14:val="none"/>
        </w:rPr>
        <w:t>, kohtutäitur</w:t>
      </w:r>
      <w:r>
        <w:rPr>
          <w:rFonts w:eastAsia="Calibri"/>
          <w:kern w:val="0"/>
          <w14:ligatures w14:val="none"/>
        </w:rPr>
        <w:t>i</w:t>
      </w:r>
      <w:r w:rsidRPr="00A95015">
        <w:rPr>
          <w:rFonts w:eastAsia="Calibri"/>
          <w:kern w:val="0"/>
          <w14:ligatures w14:val="none"/>
        </w:rPr>
        <w:t>, pankrotihaldur</w:t>
      </w:r>
      <w:r>
        <w:rPr>
          <w:rFonts w:eastAsia="Calibri"/>
          <w:kern w:val="0"/>
          <w14:ligatures w14:val="none"/>
        </w:rPr>
        <w:t>i</w:t>
      </w:r>
      <w:r w:rsidRPr="00A95015">
        <w:rPr>
          <w:rFonts w:eastAsia="Calibri"/>
          <w:kern w:val="0"/>
          <w14:ligatures w14:val="none"/>
        </w:rPr>
        <w:t xml:space="preserve">, riigivara </w:t>
      </w:r>
      <w:r>
        <w:rPr>
          <w:rFonts w:eastAsia="Calibri"/>
          <w:kern w:val="0"/>
          <w14:ligatures w14:val="none"/>
        </w:rPr>
        <w:t>valitseja</w:t>
      </w:r>
      <w:r w:rsidRPr="00A95015">
        <w:rPr>
          <w:rFonts w:eastAsia="Calibri"/>
          <w:kern w:val="0"/>
          <w14:ligatures w14:val="none"/>
        </w:rPr>
        <w:t>, kohaliku omavalitsuse üksus</w:t>
      </w:r>
      <w:r>
        <w:rPr>
          <w:rFonts w:eastAsia="Calibri"/>
          <w:kern w:val="0"/>
          <w14:ligatures w14:val="none"/>
        </w:rPr>
        <w:t>e</w:t>
      </w:r>
      <w:r w:rsidRPr="00A95015">
        <w:rPr>
          <w:rFonts w:eastAsia="Calibri"/>
          <w:kern w:val="0"/>
          <w14:ligatures w14:val="none"/>
        </w:rPr>
        <w:t xml:space="preserve"> ning Maa- ja Ruumiamet</w:t>
      </w:r>
      <w:r>
        <w:rPr>
          <w:rFonts w:eastAsia="Calibri"/>
          <w:kern w:val="0"/>
          <w14:ligatures w14:val="none"/>
        </w:rPr>
        <w:t xml:space="preserve">i </w:t>
      </w:r>
      <w:commentRangeStart w:id="134"/>
      <w:r>
        <w:rPr>
          <w:rFonts w:eastAsia="Calibri"/>
          <w:kern w:val="0"/>
          <w14:ligatures w14:val="none"/>
        </w:rPr>
        <w:t>tööd</w:t>
      </w:r>
      <w:commentRangeEnd w:id="134"/>
      <w:r w:rsidR="002F55DC">
        <w:rPr>
          <w:rStyle w:val="Kommentaariviide"/>
          <w:rFonts w:eastAsia="Times New Roman"/>
          <w:kern w:val="0"/>
          <w14:ligatures w14:val="none"/>
        </w:rPr>
        <w:commentReference w:id="134"/>
      </w:r>
      <w:r w:rsidRPr="00A95015">
        <w:rPr>
          <w:rFonts w:eastAsia="Calibri"/>
          <w:kern w:val="0"/>
          <w14:ligatures w14:val="none"/>
        </w:rPr>
        <w:t>.</w:t>
      </w:r>
      <w:r>
        <w:rPr>
          <w:rFonts w:eastAsia="Calibri"/>
          <w:kern w:val="0"/>
          <w14:ligatures w14:val="none"/>
        </w:rPr>
        <w:t xml:space="preserve"> </w:t>
      </w:r>
    </w:p>
    <w:p w14:paraId="4F261CBC" w14:textId="77777777" w:rsidR="00A21CAF" w:rsidRDefault="00A21CAF" w:rsidP="00A21CAF">
      <w:pPr>
        <w:jc w:val="both"/>
        <w:rPr>
          <w:rFonts w:eastAsia="Calibri"/>
          <w:kern w:val="0"/>
          <w14:ligatures w14:val="none"/>
        </w:rPr>
      </w:pPr>
    </w:p>
    <w:p w14:paraId="04292554" w14:textId="77777777" w:rsidR="00A21CAF" w:rsidRDefault="00A21CAF" w:rsidP="00A21CAF">
      <w:pPr>
        <w:jc w:val="both"/>
        <w:rPr>
          <w:rFonts w:eastAsia="Calibri"/>
          <w:kern w:val="0"/>
          <w14:ligatures w14:val="none"/>
        </w:rPr>
      </w:pPr>
      <w:r>
        <w:rPr>
          <w:rFonts w:eastAsia="Calibri"/>
          <w:kern w:val="0"/>
          <w14:ligatures w14:val="none"/>
        </w:rPr>
        <w:t xml:space="preserve">Rahapesu- ja terrorismivastase seaduse täiendamine kodakondsuse tuvastamise nõudega mõjutab potentsiaalselt sama seaduse §-s 2 nimetatud kohustatud isikuid (seadust </w:t>
      </w:r>
      <w:r w:rsidRPr="00724F77">
        <w:rPr>
          <w:rFonts w:eastAsia="Calibri"/>
          <w:kern w:val="0"/>
          <w14:ligatures w14:val="none"/>
        </w:rPr>
        <w:t>kohaldatakse notari, advokaadi, kohtutäituri, pankrotihalduri, ajutise pankrotihalduri ja muu õigusteenuse osutaja majandus-, kutse- või ametitegevuses, kui ta tegutseb finants- või kinnisvaratehingus oma kliendi eest ja nimel</w:t>
      </w:r>
      <w:r>
        <w:rPr>
          <w:rFonts w:eastAsia="Calibri"/>
          <w:kern w:val="0"/>
          <w14:ligatures w14:val="none"/>
        </w:rPr>
        <w:t xml:space="preserve">). Eeldatavasti </w:t>
      </w:r>
      <w:r w:rsidRPr="00333F8A">
        <w:rPr>
          <w:rFonts w:eastAsia="Calibri"/>
          <w:kern w:val="0"/>
          <w14:ligatures w14:val="none"/>
        </w:rPr>
        <w:t xml:space="preserve">kontrollivad </w:t>
      </w:r>
      <w:r>
        <w:rPr>
          <w:rFonts w:eastAsia="Calibri"/>
          <w:kern w:val="0"/>
          <w14:ligatures w14:val="none"/>
        </w:rPr>
        <w:t xml:space="preserve">asjaolusid </w:t>
      </w:r>
      <w:r w:rsidRPr="00333F8A">
        <w:rPr>
          <w:rFonts w:eastAsia="Calibri"/>
          <w:kern w:val="0"/>
          <w14:ligatures w14:val="none"/>
        </w:rPr>
        <w:t>ja rakendavad keeldu peamiselt notarid, kes kontrollivad tehingu vastavust tingimustele.</w:t>
      </w:r>
    </w:p>
    <w:p w14:paraId="3989B081" w14:textId="77777777" w:rsidR="00A21CAF" w:rsidRDefault="00A21CAF" w:rsidP="00A21CAF">
      <w:pPr>
        <w:jc w:val="both"/>
        <w:rPr>
          <w:rFonts w:eastAsia="Calibri"/>
          <w:kern w:val="0"/>
          <w14:ligatures w14:val="none"/>
        </w:rPr>
      </w:pPr>
    </w:p>
    <w:p w14:paraId="7245060C" w14:textId="77777777" w:rsidR="00A21CAF" w:rsidRDefault="00A21CAF" w:rsidP="00A21CAF">
      <w:pPr>
        <w:jc w:val="both"/>
        <w:rPr>
          <w:rFonts w:eastAsia="Calibri"/>
          <w:kern w:val="0"/>
          <w14:ligatures w14:val="none"/>
        </w:rPr>
      </w:pPr>
      <w:r w:rsidRPr="0007389F">
        <w:rPr>
          <w:rFonts w:eastAsia="Calibri"/>
          <w:kern w:val="0"/>
          <w14:ligatures w14:val="none"/>
        </w:rPr>
        <w:t xml:space="preserve">Eelnõu rakendamise tulemusel muutub kinnisasjade omandamise kontroll ühtsemaks ja prognoositavamaks </w:t>
      </w:r>
      <w:r>
        <w:rPr>
          <w:rFonts w:eastAsia="Calibri"/>
          <w:kern w:val="0"/>
          <w14:ligatures w14:val="none"/>
        </w:rPr>
        <w:t>kõigile osapooltele.</w:t>
      </w:r>
      <w:r w:rsidRPr="0007389F">
        <w:rPr>
          <w:rFonts w:eastAsia="Calibri"/>
          <w:kern w:val="0"/>
          <w14:ligatures w14:val="none"/>
        </w:rPr>
        <w:t xml:space="preserve"> </w:t>
      </w:r>
      <w:r>
        <w:rPr>
          <w:rFonts w:eastAsia="Calibri"/>
          <w:kern w:val="0"/>
          <w14:ligatures w14:val="none"/>
        </w:rPr>
        <w:t xml:space="preserve">Juba kehtiva õiguse kohaselt tuleb kinnisasjatehingute puhul välja selgitada juriidiliste isikute tegelikud kasusaajad, seega olulist ja suurt muutust praktikas ei ole ette näha. </w:t>
      </w:r>
      <w:commentRangeStart w:id="135"/>
      <w:r>
        <w:rPr>
          <w:rFonts w:eastAsia="Calibri"/>
          <w:kern w:val="0"/>
          <w14:ligatures w14:val="none"/>
        </w:rPr>
        <w:t>Halduskoormus võib mõningatel juhtudel veidi kasvada, kuid prognoositud on, et olulist h</w:t>
      </w:r>
      <w:r w:rsidRPr="00727637">
        <w:rPr>
          <w:rFonts w:eastAsia="Calibri"/>
          <w:kern w:val="0"/>
          <w14:ligatures w14:val="none"/>
        </w:rPr>
        <w:t>alduskoormuse tõusu</w:t>
      </w:r>
      <w:r>
        <w:rPr>
          <w:rFonts w:eastAsia="Calibri"/>
          <w:kern w:val="0"/>
          <w14:ligatures w14:val="none"/>
        </w:rPr>
        <w:t xml:space="preserve"> muudatustega ei kaasne.</w:t>
      </w:r>
      <w:commentRangeEnd w:id="135"/>
      <w:r w:rsidR="00E442E7">
        <w:rPr>
          <w:rStyle w:val="Kommentaariviide"/>
          <w:rFonts w:eastAsia="Times New Roman"/>
          <w:kern w:val="0"/>
          <w14:ligatures w14:val="none"/>
        </w:rPr>
        <w:commentReference w:id="135"/>
      </w:r>
      <w:r>
        <w:rPr>
          <w:rFonts w:eastAsia="Calibri"/>
          <w:kern w:val="0"/>
          <w14:ligatures w14:val="none"/>
        </w:rPr>
        <w:t xml:space="preserve"> </w:t>
      </w:r>
    </w:p>
    <w:p w14:paraId="5D05FB9C" w14:textId="77777777" w:rsidR="00A21CAF" w:rsidRDefault="00A21CAF" w:rsidP="00A21CAF">
      <w:pPr>
        <w:jc w:val="both"/>
        <w:rPr>
          <w:rFonts w:eastAsia="Calibri"/>
          <w:kern w:val="0"/>
          <w14:ligatures w14:val="none"/>
        </w:rPr>
      </w:pPr>
    </w:p>
    <w:p w14:paraId="49927640" w14:textId="77777777" w:rsidR="00A21CAF" w:rsidRDefault="00A21CAF" w:rsidP="00A21CAF">
      <w:pPr>
        <w:jc w:val="both"/>
        <w:rPr>
          <w:rFonts w:eastAsia="Calibri"/>
          <w:kern w:val="0"/>
          <w14:ligatures w14:val="none"/>
        </w:rPr>
      </w:pPr>
      <w:r>
        <w:rPr>
          <w:rFonts w:eastAsia="Calibri"/>
          <w:kern w:val="0"/>
          <w14:ligatures w14:val="none"/>
        </w:rPr>
        <w:t xml:space="preserve">Kui info seadusemuudatusest jõuab õigete sihtgruppideni, võib samuti prognoosida, et halduskoormus senisega võrreldes väheneb, kuna keelatud tehinguid ei hakata sõlmima (kuivõrd kinnisasja omandamise keeld seaduses on isikutele, sealhulgas tegelikele kasusaajatele teada). </w:t>
      </w:r>
    </w:p>
    <w:p w14:paraId="12CF4248" w14:textId="77777777" w:rsidR="00A21CAF" w:rsidRDefault="00A21CAF" w:rsidP="00A21CAF">
      <w:pPr>
        <w:jc w:val="both"/>
        <w:rPr>
          <w:rFonts w:eastAsia="Calibri"/>
          <w:kern w:val="0"/>
          <w14:ligatures w14:val="none"/>
        </w:rPr>
      </w:pPr>
    </w:p>
    <w:p w14:paraId="342E6D25" w14:textId="77777777" w:rsidR="00A21CAF" w:rsidRPr="00655DA7" w:rsidRDefault="00A21CAF" w:rsidP="00A21CAF">
      <w:pPr>
        <w:jc w:val="both"/>
        <w:rPr>
          <w:rFonts w:eastAsia="Calibri"/>
          <w:kern w:val="0"/>
          <w:u w:val="single"/>
          <w14:ligatures w14:val="none"/>
        </w:rPr>
      </w:pPr>
      <w:r w:rsidRPr="00655DA7">
        <w:rPr>
          <w:rFonts w:eastAsia="Calibri"/>
          <w:kern w:val="0"/>
          <w:u w:val="single"/>
          <w14:ligatures w14:val="none"/>
        </w:rPr>
        <w:t xml:space="preserve">Mõju sihtrühm I: </w:t>
      </w:r>
      <w:commentRangeStart w:id="136"/>
      <w:r>
        <w:rPr>
          <w:rFonts w:eastAsia="Calibri"/>
          <w:kern w:val="0"/>
          <w:u w:val="single"/>
          <w14:ligatures w14:val="none"/>
        </w:rPr>
        <w:t>notarid</w:t>
      </w:r>
      <w:commentRangeEnd w:id="136"/>
      <w:r w:rsidR="00410D4D">
        <w:rPr>
          <w:rStyle w:val="Kommentaariviide"/>
          <w:rFonts w:eastAsia="Times New Roman"/>
          <w:kern w:val="0"/>
          <w14:ligatures w14:val="none"/>
        </w:rPr>
        <w:commentReference w:id="136"/>
      </w:r>
    </w:p>
    <w:p w14:paraId="6D9DE172" w14:textId="77777777" w:rsidR="00B559E2" w:rsidRDefault="00B559E2" w:rsidP="00A21CAF">
      <w:pPr>
        <w:jc w:val="both"/>
        <w:rPr>
          <w:rFonts w:eastAsia="Calibri"/>
          <w:kern w:val="0"/>
          <w14:ligatures w14:val="none"/>
        </w:rPr>
      </w:pPr>
    </w:p>
    <w:p w14:paraId="741DE5A0" w14:textId="5D90835C" w:rsidR="00A21CAF" w:rsidRDefault="00A21CAF" w:rsidP="00A21CAF">
      <w:pPr>
        <w:jc w:val="both"/>
        <w:rPr>
          <w:rFonts w:eastAsia="Calibri"/>
          <w:kern w:val="0"/>
          <w14:ligatures w14:val="none"/>
        </w:rPr>
      </w:pPr>
      <w:r w:rsidRPr="009372A2">
        <w:rPr>
          <w:rFonts w:eastAsia="Calibri"/>
          <w:kern w:val="0"/>
          <w14:ligatures w14:val="none"/>
        </w:rPr>
        <w:t>Notarite tööprotsessi muudatused on minimaalsed, sest</w:t>
      </w:r>
      <w:r>
        <w:t xml:space="preserve"> </w:t>
      </w:r>
      <w:r w:rsidRPr="0007389F">
        <w:t>notarid tuvastavad tegelikke</w:t>
      </w:r>
      <w:r>
        <w:t xml:space="preserve"> </w:t>
      </w:r>
      <w:r w:rsidRPr="0007389F">
        <w:t xml:space="preserve">kasusaajaid juba täna vastavalt </w:t>
      </w:r>
      <w:proofErr w:type="spellStart"/>
      <w:r w:rsidRPr="0007389F">
        <w:t>RahaPTSle</w:t>
      </w:r>
      <w:proofErr w:type="spellEnd"/>
      <w:r>
        <w:t xml:space="preserve"> ja kontrollivad tehingu asjaolusid muu hulgas vastavalt tõestamisseadusele. Eesti äriühingute tegelikke kasusaajad tuvastatakse tegelike kasusaajate andmekogu kaudu. Samuti kontrollivad notarid juba täna </w:t>
      </w:r>
      <w:r w:rsidRPr="0007389F">
        <w:rPr>
          <w:rFonts w:eastAsia="Calibri"/>
        </w:rPr>
        <w:t>Eesti elamisloa kehtivus</w:t>
      </w:r>
      <w:r>
        <w:rPr>
          <w:rFonts w:eastAsia="Calibri"/>
        </w:rPr>
        <w:t>t</w:t>
      </w:r>
      <w:r w:rsidRPr="0007389F">
        <w:rPr>
          <w:rFonts w:eastAsia="Calibri"/>
        </w:rPr>
        <w:t xml:space="preserve"> ja kodakondsus</w:t>
      </w:r>
      <w:r>
        <w:rPr>
          <w:rFonts w:eastAsia="Calibri"/>
        </w:rPr>
        <w:t xml:space="preserve">t. </w:t>
      </w:r>
      <w:r w:rsidRPr="00FA61F7">
        <w:rPr>
          <w:rFonts w:eastAsia="Calibri"/>
        </w:rPr>
        <w:t>Elamisloaga seotud isikuandmeid saab Eesti rahvastikuregistri alusel kontrollida ning notaril on võimalik neid seadusega ettenähtud ulatuses e-notari kaudu pärida.</w:t>
      </w:r>
      <w:r>
        <w:rPr>
          <w:rFonts w:eastAsia="Calibri"/>
        </w:rPr>
        <w:t xml:space="preserve"> Täiendav </w:t>
      </w:r>
      <w:r w:rsidRPr="0007389F">
        <w:rPr>
          <w:rFonts w:eastAsia="Calibri"/>
        </w:rPr>
        <w:t>kohustus seisneb peamiselt tegelike kasusaajate kodakondsuse tuvastamise süsteemsel rakendamisel, kuid see on selgelt juhistega piiritletud.</w:t>
      </w:r>
      <w:r>
        <w:rPr>
          <w:rFonts w:eastAsia="Calibri"/>
        </w:rPr>
        <w:t xml:space="preserve"> </w:t>
      </w:r>
      <w:r w:rsidRPr="0007389F">
        <w:rPr>
          <w:rFonts w:eastAsia="Calibri"/>
          <w:kern w:val="0"/>
          <w14:ligatures w14:val="none"/>
        </w:rPr>
        <w:t xml:space="preserve">Seega ei lisandu </w:t>
      </w:r>
      <w:r>
        <w:rPr>
          <w:rFonts w:eastAsia="Calibri"/>
          <w:kern w:val="0"/>
          <w14:ligatures w14:val="none"/>
        </w:rPr>
        <w:t xml:space="preserve">seadusemuudatusega </w:t>
      </w:r>
      <w:r w:rsidRPr="0007389F">
        <w:rPr>
          <w:rFonts w:eastAsia="Calibri"/>
          <w:kern w:val="0"/>
          <w14:ligatures w14:val="none"/>
        </w:rPr>
        <w:t>uusi töö</w:t>
      </w:r>
      <w:r>
        <w:rPr>
          <w:rFonts w:eastAsia="Calibri"/>
          <w:kern w:val="0"/>
          <w14:ligatures w14:val="none"/>
        </w:rPr>
        <w:t>protsesse, mida tuleb juurde õppida</w:t>
      </w:r>
      <w:r w:rsidRPr="0007389F">
        <w:rPr>
          <w:rFonts w:eastAsia="Calibri"/>
          <w:kern w:val="0"/>
          <w14:ligatures w14:val="none"/>
        </w:rPr>
        <w:t xml:space="preserve">, vaid olemasolevad </w:t>
      </w:r>
      <w:r>
        <w:rPr>
          <w:rFonts w:eastAsia="Calibri"/>
          <w:kern w:val="0"/>
          <w14:ligatures w14:val="none"/>
        </w:rPr>
        <w:t xml:space="preserve">protsessid </w:t>
      </w:r>
      <w:r w:rsidRPr="0007389F">
        <w:rPr>
          <w:rFonts w:eastAsia="Calibri"/>
          <w:kern w:val="0"/>
          <w14:ligatures w14:val="none"/>
        </w:rPr>
        <w:t xml:space="preserve">muutuvad </w:t>
      </w:r>
      <w:r>
        <w:rPr>
          <w:rFonts w:eastAsia="Calibri"/>
          <w:kern w:val="0"/>
          <w14:ligatures w14:val="none"/>
        </w:rPr>
        <w:t>reguleeritumaks</w:t>
      </w:r>
      <w:r w:rsidRPr="0007389F">
        <w:rPr>
          <w:rFonts w:eastAsia="Calibri"/>
          <w:kern w:val="0"/>
          <w14:ligatures w14:val="none"/>
        </w:rPr>
        <w:t>.</w:t>
      </w:r>
    </w:p>
    <w:p w14:paraId="39FF2C61" w14:textId="77777777" w:rsidR="00A21CAF" w:rsidRDefault="00A21CAF" w:rsidP="00A21CAF">
      <w:pPr>
        <w:jc w:val="both"/>
        <w:rPr>
          <w:rFonts w:eastAsia="Calibri"/>
          <w:kern w:val="0"/>
          <w:u w:val="single"/>
          <w14:ligatures w14:val="none"/>
        </w:rPr>
      </w:pPr>
    </w:p>
    <w:p w14:paraId="0D564575" w14:textId="77777777" w:rsidR="00A21CAF" w:rsidRDefault="00A21CAF" w:rsidP="00A21CAF">
      <w:pPr>
        <w:jc w:val="both"/>
        <w:rPr>
          <w:rFonts w:eastAsia="Calibri"/>
          <w:kern w:val="0"/>
          <w14:ligatures w14:val="none"/>
        </w:rPr>
      </w:pPr>
      <w:r w:rsidRPr="00655DA7">
        <w:rPr>
          <w:rFonts w:eastAsia="Calibri"/>
          <w:kern w:val="0"/>
          <w:u w:val="single"/>
          <w14:ligatures w14:val="none"/>
        </w:rPr>
        <w:t>Järeldus mõju olulisuse kohta sihtrühmale I</w:t>
      </w:r>
      <w:r w:rsidRPr="00EE1D5B">
        <w:rPr>
          <w:rFonts w:eastAsia="Calibri"/>
          <w:kern w:val="0"/>
          <w14:ligatures w14:val="none"/>
        </w:rPr>
        <w:t xml:space="preserve">: mõju on </w:t>
      </w:r>
      <w:commentRangeStart w:id="137"/>
      <w:r>
        <w:rPr>
          <w:rFonts w:eastAsia="Calibri"/>
          <w:kern w:val="0"/>
          <w14:ligatures w14:val="none"/>
        </w:rPr>
        <w:t>vähene</w:t>
      </w:r>
      <w:commentRangeEnd w:id="137"/>
      <w:r w:rsidR="00AC3039">
        <w:rPr>
          <w:rStyle w:val="Kommentaariviide"/>
          <w:rFonts w:eastAsia="Times New Roman"/>
          <w:kern w:val="0"/>
          <w14:ligatures w14:val="none"/>
        </w:rPr>
        <w:commentReference w:id="137"/>
      </w:r>
      <w:r>
        <w:rPr>
          <w:rFonts w:eastAsia="Calibri"/>
          <w:kern w:val="0"/>
          <w14:ligatures w14:val="none"/>
        </w:rPr>
        <w:t>.</w:t>
      </w:r>
    </w:p>
    <w:p w14:paraId="41B3402B" w14:textId="77777777" w:rsidR="00A21CAF" w:rsidRPr="00C05E56" w:rsidRDefault="00A21CAF" w:rsidP="00A21CAF">
      <w:pPr>
        <w:jc w:val="both"/>
        <w:rPr>
          <w:rFonts w:eastAsia="Calibri"/>
          <w:kern w:val="0"/>
          <w14:ligatures w14:val="none"/>
        </w:rPr>
      </w:pPr>
    </w:p>
    <w:p w14:paraId="14B180F9" w14:textId="77777777" w:rsidR="00A21CAF" w:rsidRPr="00655DA7" w:rsidRDefault="00A21CAF" w:rsidP="00A21CAF">
      <w:pPr>
        <w:jc w:val="both"/>
        <w:rPr>
          <w:rFonts w:eastAsia="Calibri"/>
          <w:kern w:val="0"/>
          <w:u w:val="single"/>
          <w14:ligatures w14:val="none"/>
        </w:rPr>
      </w:pPr>
      <w:r w:rsidRPr="00655DA7">
        <w:rPr>
          <w:rFonts w:eastAsia="Calibri"/>
          <w:kern w:val="0"/>
          <w:u w:val="single"/>
          <w14:ligatures w14:val="none"/>
        </w:rPr>
        <w:t>Mõju sihtrühm II: Siseministeerium</w:t>
      </w:r>
    </w:p>
    <w:p w14:paraId="6B4E5F8E" w14:textId="77777777" w:rsidR="00B559E2" w:rsidRDefault="00B559E2" w:rsidP="00A21CAF">
      <w:pPr>
        <w:jc w:val="both"/>
        <w:rPr>
          <w:rFonts w:eastAsia="Calibri"/>
          <w:kern w:val="0"/>
          <w14:ligatures w14:val="none"/>
        </w:rPr>
      </w:pPr>
    </w:p>
    <w:p w14:paraId="78AD91A4" w14:textId="0C0C37A4" w:rsidR="00A21CAF" w:rsidRPr="00655DA7" w:rsidRDefault="00A21CAF" w:rsidP="00A21CAF">
      <w:pPr>
        <w:jc w:val="both"/>
        <w:rPr>
          <w:rFonts w:eastAsia="Calibri"/>
          <w:kern w:val="0"/>
          <w14:ligatures w14:val="none"/>
        </w:rPr>
      </w:pPr>
      <w:r w:rsidRPr="00655DA7">
        <w:rPr>
          <w:rFonts w:eastAsia="Calibri"/>
          <w:kern w:val="0"/>
          <w14:ligatures w14:val="none"/>
        </w:rPr>
        <w:t xml:space="preserve">Siseministeeriumi halduskoormus väheneb seoses </w:t>
      </w:r>
      <w:proofErr w:type="spellStart"/>
      <w:r w:rsidRPr="00655DA7">
        <w:rPr>
          <w:rFonts w:eastAsia="Calibri"/>
          <w:kern w:val="0"/>
          <w14:ligatures w14:val="none"/>
        </w:rPr>
        <w:t>MaaRSi</w:t>
      </w:r>
      <w:proofErr w:type="spellEnd"/>
      <w:r w:rsidRPr="00655DA7">
        <w:rPr>
          <w:rFonts w:eastAsia="Calibri"/>
          <w:kern w:val="0"/>
          <w14:ligatures w14:val="none"/>
        </w:rPr>
        <w:t xml:space="preserve"> alusel tehtud päringute (seisukohtade küsimise riigi huvi välja selgitamiseks) äralangemise ja ühtlustatud menetlusreeglitega, </w:t>
      </w:r>
      <w:r>
        <w:rPr>
          <w:rFonts w:eastAsia="Calibri"/>
          <w:kern w:val="0"/>
          <w14:ligatures w14:val="none"/>
        </w:rPr>
        <w:t xml:space="preserve">millega kaovad ära </w:t>
      </w:r>
      <w:r w:rsidRPr="00655DA7">
        <w:rPr>
          <w:rFonts w:eastAsia="Calibri"/>
          <w:kern w:val="0"/>
          <w14:ligatures w14:val="none"/>
        </w:rPr>
        <w:t>juhtumipõhise</w:t>
      </w:r>
      <w:r>
        <w:rPr>
          <w:rFonts w:eastAsia="Calibri"/>
          <w:kern w:val="0"/>
          <w14:ligatures w14:val="none"/>
        </w:rPr>
        <w:t>d</w:t>
      </w:r>
      <w:r w:rsidRPr="00655DA7">
        <w:rPr>
          <w:rFonts w:eastAsia="Calibri"/>
          <w:kern w:val="0"/>
          <w14:ligatures w14:val="none"/>
        </w:rPr>
        <w:t xml:space="preserve"> riskihindamis</w:t>
      </w:r>
      <w:r>
        <w:rPr>
          <w:rFonts w:eastAsia="Calibri"/>
          <w:kern w:val="0"/>
          <w14:ligatures w14:val="none"/>
        </w:rPr>
        <w:t>ed</w:t>
      </w:r>
      <w:r w:rsidRPr="00655DA7">
        <w:rPr>
          <w:rFonts w:eastAsia="Calibri"/>
          <w:kern w:val="0"/>
          <w14:ligatures w14:val="none"/>
        </w:rPr>
        <w:t>. Koormus suureneb seoses Vabariigi Valitsuse määruse eelnõu ettevalmistamise ja selle ajakohastamisega (sh julgeolekuasutuste teabe põhjal analüüsi tegemisega (uute) riikide lisamiseks või eemaldamiseks). Nimetatud määrusega nimetatakse riigid, kelle puhul kohaldub KAOKS § 10</w:t>
      </w:r>
      <w:r w:rsidRPr="00655DA7">
        <w:rPr>
          <w:rFonts w:eastAsia="Calibri"/>
          <w:kern w:val="0"/>
          <w:vertAlign w:val="superscript"/>
          <w14:ligatures w14:val="none"/>
        </w:rPr>
        <w:t>1</w:t>
      </w:r>
      <w:r w:rsidRPr="00655DA7">
        <w:rPr>
          <w:rFonts w:eastAsia="Calibri"/>
          <w:kern w:val="0"/>
          <w14:ligatures w14:val="none"/>
        </w:rPr>
        <w:t xml:space="preserve">. </w:t>
      </w:r>
    </w:p>
    <w:p w14:paraId="35B941D5" w14:textId="77777777" w:rsidR="00A21CAF" w:rsidRDefault="00A21CAF" w:rsidP="00A21CAF">
      <w:pPr>
        <w:jc w:val="both"/>
        <w:rPr>
          <w:rFonts w:eastAsia="Calibri"/>
          <w:kern w:val="0"/>
          <w:u w:val="single"/>
          <w14:ligatures w14:val="none"/>
        </w:rPr>
      </w:pPr>
    </w:p>
    <w:p w14:paraId="1F1F4898" w14:textId="77777777" w:rsidR="00A21CAF" w:rsidRPr="00655DA7" w:rsidRDefault="00A21CAF" w:rsidP="00A21CAF">
      <w:pPr>
        <w:jc w:val="both"/>
        <w:rPr>
          <w:rFonts w:eastAsia="Calibri"/>
          <w:kern w:val="0"/>
          <w14:ligatures w14:val="none"/>
        </w:rPr>
      </w:pPr>
      <w:r w:rsidRPr="00655DA7">
        <w:rPr>
          <w:rFonts w:eastAsia="Calibri"/>
          <w:kern w:val="0"/>
          <w:u w:val="single"/>
          <w14:ligatures w14:val="none"/>
        </w:rPr>
        <w:t>Järeldus mõju olulisuse kohta sihtrühmale II</w:t>
      </w:r>
      <w:r w:rsidRPr="0081519E">
        <w:rPr>
          <w:rFonts w:eastAsia="Calibri"/>
          <w:kern w:val="0"/>
          <w14:ligatures w14:val="none"/>
        </w:rPr>
        <w:t>: mõju on vähene.</w:t>
      </w:r>
      <w:r w:rsidRPr="00655DA7">
        <w:rPr>
          <w:rFonts w:eastAsia="Calibri"/>
          <w:kern w:val="0"/>
          <w14:ligatures w14:val="none"/>
        </w:rPr>
        <w:t xml:space="preserve"> </w:t>
      </w:r>
    </w:p>
    <w:p w14:paraId="0E30BC40" w14:textId="77777777" w:rsidR="00A21CAF" w:rsidRDefault="00A21CAF" w:rsidP="00A21CAF">
      <w:pPr>
        <w:jc w:val="both"/>
        <w:rPr>
          <w:rFonts w:eastAsia="Calibri"/>
          <w:b/>
          <w:bCs/>
          <w:kern w:val="0"/>
          <w14:ligatures w14:val="none"/>
        </w:rPr>
      </w:pPr>
    </w:p>
    <w:p w14:paraId="7EB28C3B" w14:textId="77777777" w:rsidR="00A21CAF" w:rsidRPr="00B267D5" w:rsidRDefault="00A21CAF" w:rsidP="00A21CAF">
      <w:pPr>
        <w:jc w:val="both"/>
        <w:rPr>
          <w:rFonts w:eastAsia="Calibri"/>
          <w:kern w:val="0"/>
          <w:u w:val="single"/>
          <w14:ligatures w14:val="none"/>
        </w:rPr>
      </w:pPr>
      <w:r w:rsidRPr="00B267D5">
        <w:rPr>
          <w:rFonts w:eastAsia="Calibri"/>
          <w:kern w:val="0"/>
          <w:u w:val="single"/>
          <w14:ligatures w14:val="none"/>
        </w:rPr>
        <w:t>Mõju sihtrühm II</w:t>
      </w:r>
      <w:r>
        <w:rPr>
          <w:rFonts w:eastAsia="Calibri"/>
          <w:kern w:val="0"/>
          <w:u w:val="single"/>
          <w14:ligatures w14:val="none"/>
        </w:rPr>
        <w:t>I</w:t>
      </w:r>
      <w:r w:rsidRPr="00B267D5">
        <w:rPr>
          <w:rFonts w:eastAsia="Calibri"/>
          <w:kern w:val="0"/>
          <w:u w:val="single"/>
          <w14:ligatures w14:val="none"/>
        </w:rPr>
        <w:t xml:space="preserve">: </w:t>
      </w:r>
      <w:r>
        <w:rPr>
          <w:rFonts w:eastAsia="Calibri"/>
          <w:kern w:val="0"/>
          <w:u w:val="single"/>
          <w14:ligatures w14:val="none"/>
        </w:rPr>
        <w:t>julgeolekuasutused</w:t>
      </w:r>
    </w:p>
    <w:p w14:paraId="22BAC15A" w14:textId="6EA8ED27" w:rsidR="00A21CAF" w:rsidRDefault="00A21CAF" w:rsidP="00A21CAF">
      <w:pPr>
        <w:jc w:val="both"/>
        <w:rPr>
          <w:rFonts w:eastAsia="Calibri"/>
          <w:kern w:val="0"/>
          <w14:ligatures w14:val="none"/>
        </w:rPr>
      </w:pPr>
      <w:r>
        <w:rPr>
          <w:rFonts w:eastAsia="Calibri"/>
          <w:kern w:val="0"/>
          <w14:ligatures w14:val="none"/>
        </w:rPr>
        <w:t>Julgeolekuasutuste roll seisneb KAOKS § 10</w:t>
      </w:r>
      <w:r w:rsidRPr="00655DA7">
        <w:rPr>
          <w:rFonts w:eastAsia="Calibri"/>
          <w:kern w:val="0"/>
          <w:vertAlign w:val="superscript"/>
          <w14:ligatures w14:val="none"/>
        </w:rPr>
        <w:t>1</w:t>
      </w:r>
      <w:r>
        <w:rPr>
          <w:rFonts w:eastAsia="Calibri"/>
          <w:kern w:val="0"/>
          <w14:ligatures w14:val="none"/>
        </w:rPr>
        <w:t xml:space="preserve"> rakendamises ja § 10 lõike 4 alusel Vabariigi Valitsuse määruse eelnõu ettevalmistamises julgeolekut </w:t>
      </w:r>
      <w:r w:rsidR="00FC09D1">
        <w:rPr>
          <w:rFonts w:eastAsia="Calibri"/>
          <w:kern w:val="0"/>
          <w14:ligatures w14:val="none"/>
        </w:rPr>
        <w:t xml:space="preserve">või </w:t>
      </w:r>
      <w:r>
        <w:rPr>
          <w:rFonts w:eastAsia="Calibri"/>
          <w:kern w:val="0"/>
          <w14:ligatures w14:val="none"/>
        </w:rPr>
        <w:t>avalikku korda ohustavate riikide väljaselgitamisel ja julgeolekuohu seiramisel.</w:t>
      </w:r>
      <w:r>
        <w:rPr>
          <w:rStyle w:val="Allmrkuseviide"/>
          <w:rFonts w:eastAsia="Calibri"/>
          <w:kern w:val="0"/>
          <w14:ligatures w14:val="none"/>
        </w:rPr>
        <w:footnoteReference w:id="42"/>
      </w:r>
      <w:r>
        <w:rPr>
          <w:rFonts w:eastAsia="Calibri"/>
          <w:kern w:val="0"/>
          <w14:ligatures w14:val="none"/>
        </w:rPr>
        <w:t xml:space="preserve"> Eesti julgeolekupoliitika alused ja julgeolekuasutuste iga-aastased raportid kirjeldavad peamise julgeolekuohuna Venemaad, mistõttu KAOKS raames tehtav langeb kokku asutuste põhiülesannete täitmisega ning ei põhjusta olulisel määral täiendavat tööd. Kinnisasja omandamise kitsendamise keelud on imperatiivsed ja otse kohalduvad, mistõttu puudub julgeolekuasutuste vahetu roll edasises protsessis.</w:t>
      </w:r>
    </w:p>
    <w:p w14:paraId="71984E5E" w14:textId="77777777" w:rsidR="00A21CAF" w:rsidRDefault="00A21CAF" w:rsidP="00A21CAF">
      <w:pPr>
        <w:jc w:val="both"/>
        <w:rPr>
          <w:rFonts w:eastAsia="Calibri"/>
          <w:kern w:val="0"/>
          <w:u w:val="single"/>
          <w14:ligatures w14:val="none"/>
        </w:rPr>
      </w:pPr>
    </w:p>
    <w:p w14:paraId="7B036095" w14:textId="77777777" w:rsidR="00A21CAF" w:rsidRPr="00B267D5" w:rsidRDefault="00A21CAF" w:rsidP="00A21CAF">
      <w:pPr>
        <w:jc w:val="both"/>
        <w:rPr>
          <w:rFonts w:eastAsia="Calibri"/>
          <w:kern w:val="0"/>
          <w14:ligatures w14:val="none"/>
        </w:rPr>
      </w:pPr>
      <w:r w:rsidRPr="00B267D5">
        <w:rPr>
          <w:rFonts w:eastAsia="Calibri"/>
          <w:kern w:val="0"/>
          <w:u w:val="single"/>
          <w14:ligatures w14:val="none"/>
        </w:rPr>
        <w:t>Järeldus mõju olulisuse kohta sihtrühmale II</w:t>
      </w:r>
      <w:r>
        <w:rPr>
          <w:rFonts w:eastAsia="Calibri"/>
          <w:kern w:val="0"/>
          <w:u w:val="single"/>
          <w14:ligatures w14:val="none"/>
        </w:rPr>
        <w:t>I</w:t>
      </w:r>
      <w:r w:rsidRPr="0081519E">
        <w:rPr>
          <w:rFonts w:eastAsia="Calibri"/>
          <w:kern w:val="0"/>
          <w14:ligatures w14:val="none"/>
        </w:rPr>
        <w:t>: mõju on vähene.</w:t>
      </w:r>
      <w:r w:rsidRPr="00B267D5">
        <w:rPr>
          <w:rFonts w:eastAsia="Calibri"/>
          <w:kern w:val="0"/>
          <w14:ligatures w14:val="none"/>
        </w:rPr>
        <w:t xml:space="preserve"> </w:t>
      </w:r>
    </w:p>
    <w:p w14:paraId="4B9D3ED2" w14:textId="77777777" w:rsidR="00A21CAF" w:rsidRDefault="00A21CAF" w:rsidP="00A21CAF">
      <w:pPr>
        <w:jc w:val="both"/>
        <w:rPr>
          <w:rFonts w:eastAsia="Calibri"/>
          <w:b/>
          <w:bCs/>
          <w:kern w:val="0"/>
          <w14:ligatures w14:val="none"/>
        </w:rPr>
      </w:pPr>
    </w:p>
    <w:p w14:paraId="6A7FE085" w14:textId="77777777" w:rsidR="00A21CAF" w:rsidRDefault="00A21CAF" w:rsidP="00A21CAF">
      <w:pPr>
        <w:jc w:val="both"/>
        <w:rPr>
          <w:rFonts w:eastAsia="Calibri"/>
          <w:b/>
          <w:bCs/>
          <w:kern w:val="0"/>
          <w14:ligatures w14:val="none"/>
        </w:rPr>
      </w:pPr>
      <w:r w:rsidRPr="00B267D5">
        <w:rPr>
          <w:rFonts w:eastAsia="Calibri"/>
          <w:kern w:val="0"/>
          <w:u w:val="single"/>
          <w14:ligatures w14:val="none"/>
        </w:rPr>
        <w:t xml:space="preserve">Mõju sihtrühm </w:t>
      </w:r>
      <w:r>
        <w:rPr>
          <w:rFonts w:eastAsia="Calibri"/>
          <w:kern w:val="0"/>
          <w:u w:val="single"/>
          <w14:ligatures w14:val="none"/>
        </w:rPr>
        <w:t>IV</w:t>
      </w:r>
      <w:r w:rsidRPr="00B267D5">
        <w:rPr>
          <w:rFonts w:eastAsia="Calibri"/>
          <w:kern w:val="0"/>
          <w:u w:val="single"/>
          <w14:ligatures w14:val="none"/>
        </w:rPr>
        <w:t xml:space="preserve">: </w:t>
      </w:r>
      <w:r>
        <w:rPr>
          <w:rFonts w:eastAsia="Calibri"/>
          <w:kern w:val="0"/>
          <w14:ligatures w14:val="none"/>
        </w:rPr>
        <w:t>Maa- ja Ruumiamet ning riigivara valitseja</w:t>
      </w:r>
    </w:p>
    <w:p w14:paraId="06EF05EF" w14:textId="77777777" w:rsidR="00B559E2" w:rsidRDefault="00B559E2" w:rsidP="00A21CAF">
      <w:pPr>
        <w:jc w:val="both"/>
        <w:rPr>
          <w:rFonts w:eastAsia="Calibri"/>
          <w:kern w:val="0"/>
          <w14:ligatures w14:val="none"/>
        </w:rPr>
      </w:pPr>
    </w:p>
    <w:p w14:paraId="6C1C52F4" w14:textId="77777777" w:rsidR="00A21CAF" w:rsidRPr="00387190" w:rsidRDefault="00A21CAF" w:rsidP="00A21CAF">
      <w:pPr>
        <w:jc w:val="both"/>
        <w:rPr>
          <w:rFonts w:eastAsia="Calibri"/>
          <w:kern w:val="0"/>
          <w14:ligatures w14:val="none"/>
        </w:rPr>
      </w:pPr>
      <w:r>
        <w:rPr>
          <w:rFonts w:eastAsia="Calibri"/>
          <w:kern w:val="0"/>
          <w14:ligatures w14:val="none"/>
        </w:rPr>
        <w:t xml:space="preserve">Eelnõu </w:t>
      </w:r>
      <w:r w:rsidRPr="008B1352">
        <w:rPr>
          <w:rFonts w:eastAsia="Calibri"/>
          <w:kern w:val="0"/>
          <w14:ligatures w14:val="none"/>
        </w:rPr>
        <w:t>mõju riigivara valitsejale ja Maa- ja Ruumiametile</w:t>
      </w:r>
      <w:r w:rsidRPr="00387190">
        <w:rPr>
          <w:rFonts w:eastAsia="Calibri"/>
          <w:kern w:val="0"/>
          <w14:ligatures w14:val="none"/>
        </w:rPr>
        <w:t xml:space="preserve"> on </w:t>
      </w:r>
      <w:r>
        <w:rPr>
          <w:rFonts w:eastAsia="Calibri"/>
          <w:kern w:val="0"/>
          <w14:ligatures w14:val="none"/>
        </w:rPr>
        <w:t>keskmine</w:t>
      </w:r>
      <w:r w:rsidRPr="00387190">
        <w:rPr>
          <w:rFonts w:eastAsia="Calibri"/>
          <w:kern w:val="0"/>
          <w14:ligatures w14:val="none"/>
        </w:rPr>
        <w:t xml:space="preserve">, sest </w:t>
      </w:r>
      <w:proofErr w:type="spellStart"/>
      <w:r>
        <w:rPr>
          <w:rFonts w:eastAsia="Calibri"/>
          <w:kern w:val="0"/>
          <w14:ligatures w14:val="none"/>
        </w:rPr>
        <w:t>KAOKSist</w:t>
      </w:r>
      <w:proofErr w:type="spellEnd"/>
      <w:r>
        <w:rPr>
          <w:rFonts w:eastAsia="Calibri"/>
          <w:kern w:val="0"/>
          <w14:ligatures w14:val="none"/>
        </w:rPr>
        <w:t xml:space="preserve"> tulenevate piirangute rakendumise korral tuleb </w:t>
      </w:r>
      <w:r w:rsidRPr="00E50792">
        <w:rPr>
          <w:rFonts w:eastAsia="Calibri"/>
          <w:kern w:val="0"/>
          <w14:ligatures w14:val="none"/>
        </w:rPr>
        <w:t>maareformi läbiviimise</w:t>
      </w:r>
      <w:r>
        <w:rPr>
          <w:rFonts w:eastAsia="Calibri"/>
          <w:kern w:val="0"/>
          <w14:ligatures w14:val="none"/>
        </w:rPr>
        <w:t>l</w:t>
      </w:r>
      <w:r w:rsidRPr="00E50792">
        <w:rPr>
          <w:rFonts w:eastAsia="Calibri"/>
          <w:kern w:val="0"/>
          <w14:ligatures w14:val="none"/>
        </w:rPr>
        <w:t xml:space="preserve"> ja ehitise omaniku kasuks hoonestusõiguse seadmise</w:t>
      </w:r>
      <w:r>
        <w:rPr>
          <w:rFonts w:eastAsia="Calibri"/>
          <w:kern w:val="0"/>
          <w14:ligatures w14:val="none"/>
        </w:rPr>
        <w:t xml:space="preserve"> korral</w:t>
      </w:r>
      <w:r w:rsidRPr="00E50792">
        <w:rPr>
          <w:rFonts w:eastAsia="Calibri"/>
          <w:kern w:val="0"/>
          <w14:ligatures w14:val="none"/>
        </w:rPr>
        <w:t xml:space="preserve"> riigil tegeleda hoonestusõiguse haldamise ja riigimaa osas riigivara valitseja ülesannete täitmisega. Riigi maaportfelli </w:t>
      </w:r>
      <w:r>
        <w:rPr>
          <w:rFonts w:eastAsia="Calibri"/>
          <w:kern w:val="0"/>
          <w14:ligatures w14:val="none"/>
        </w:rPr>
        <w:t xml:space="preserve">võib </w:t>
      </w:r>
      <w:r w:rsidRPr="00E50792">
        <w:rPr>
          <w:rFonts w:eastAsia="Calibri"/>
          <w:kern w:val="0"/>
          <w14:ligatures w14:val="none"/>
        </w:rPr>
        <w:t>lisandu</w:t>
      </w:r>
      <w:r>
        <w:rPr>
          <w:rFonts w:eastAsia="Calibri"/>
          <w:kern w:val="0"/>
          <w14:ligatures w14:val="none"/>
        </w:rPr>
        <w:t xml:space="preserve">da </w:t>
      </w:r>
      <w:r w:rsidRPr="00E50792">
        <w:rPr>
          <w:rFonts w:eastAsia="Calibri"/>
          <w:kern w:val="0"/>
          <w14:ligatures w14:val="none"/>
        </w:rPr>
        <w:t xml:space="preserve">ligikaudu 540 maaüksust, millele seatakse hoonestusõigus ja mille puhul hoonestusõiguse omanikul ei teki </w:t>
      </w:r>
      <w:r w:rsidRPr="00655DA7">
        <w:rPr>
          <w:rFonts w:eastAsia="Calibri"/>
          <w:kern w:val="0"/>
          <w14:ligatures w14:val="none"/>
        </w:rPr>
        <w:t>RVS</w:t>
      </w:r>
      <w:r w:rsidRPr="00387190">
        <w:rPr>
          <w:rFonts w:eastAsia="Calibri"/>
          <w:kern w:val="0"/>
          <w14:ligatures w14:val="none"/>
        </w:rPr>
        <w:t xml:space="preserve"> § 105</w:t>
      </w:r>
      <w:r w:rsidRPr="00387190">
        <w:rPr>
          <w:rFonts w:eastAsia="Calibri"/>
          <w:kern w:val="0"/>
          <w:vertAlign w:val="superscript"/>
          <w14:ligatures w14:val="none"/>
        </w:rPr>
        <w:t>1</w:t>
      </w:r>
      <w:r w:rsidRPr="00387190">
        <w:rPr>
          <w:rFonts w:eastAsia="Calibri"/>
          <w:kern w:val="0"/>
          <w14:ligatures w14:val="none"/>
        </w:rPr>
        <w:t xml:space="preserve"> lõikes 1 nimetatud õigust hoonestusõigusega koormatud maa omandamiseks. Vajalik on kavandada ressurss sellise riigivara haldamiseks.</w:t>
      </w:r>
      <w:r>
        <w:rPr>
          <w:rFonts w:eastAsia="Calibri"/>
          <w:kern w:val="0"/>
          <w14:ligatures w14:val="none"/>
        </w:rPr>
        <w:t xml:space="preserve"> </w:t>
      </w:r>
      <w:r w:rsidRPr="00387190">
        <w:rPr>
          <w:rFonts w:eastAsia="Calibri"/>
          <w:kern w:val="0"/>
          <w14:ligatures w14:val="none"/>
        </w:rPr>
        <w:t xml:space="preserve">Lisaks </w:t>
      </w:r>
      <w:r>
        <w:rPr>
          <w:rFonts w:eastAsia="Calibri"/>
          <w:kern w:val="0"/>
          <w14:ligatures w14:val="none"/>
        </w:rPr>
        <w:t xml:space="preserve">võivad tekkida täiendavad kulud seoses </w:t>
      </w:r>
      <w:r w:rsidRPr="00387190">
        <w:rPr>
          <w:rFonts w:eastAsia="Calibri"/>
          <w:kern w:val="0"/>
          <w14:ligatures w14:val="none"/>
        </w:rPr>
        <w:t>varem sõlmitud lepingute haldamise</w:t>
      </w:r>
      <w:r>
        <w:rPr>
          <w:rFonts w:eastAsia="Calibri"/>
          <w:kern w:val="0"/>
          <w14:ligatures w14:val="none"/>
        </w:rPr>
        <w:t>ga</w:t>
      </w:r>
      <w:r w:rsidRPr="00387190">
        <w:rPr>
          <w:rFonts w:eastAsia="Calibri"/>
          <w:kern w:val="0"/>
          <w14:ligatures w14:val="none"/>
        </w:rPr>
        <w:t xml:space="preserve"> tulenevalt sellest, et hoonestusõiguse omanikud ei saa edaspidi ehitise juurde kuuluvat maad omandada.  </w:t>
      </w:r>
    </w:p>
    <w:p w14:paraId="15A741F8" w14:textId="77777777" w:rsidR="00A21CAF" w:rsidRPr="008B1352" w:rsidRDefault="00A21CAF" w:rsidP="00A21CAF">
      <w:pPr>
        <w:jc w:val="both"/>
        <w:rPr>
          <w:rFonts w:eastAsia="Calibri"/>
          <w:kern w:val="0"/>
          <w14:ligatures w14:val="none"/>
        </w:rPr>
      </w:pPr>
    </w:p>
    <w:p w14:paraId="4C9A8D27" w14:textId="77777777" w:rsidR="00A21CAF" w:rsidRDefault="00A21CAF" w:rsidP="00A21CAF">
      <w:pPr>
        <w:jc w:val="both"/>
        <w:rPr>
          <w:rFonts w:eastAsia="Calibri"/>
          <w:kern w:val="0"/>
          <w14:ligatures w14:val="none"/>
        </w:rPr>
      </w:pPr>
      <w:r>
        <w:rPr>
          <w:rFonts w:eastAsia="Arial"/>
          <w:bCs/>
        </w:rPr>
        <w:t xml:space="preserve">Eelnõuga kavandatud </w:t>
      </w:r>
      <w:r w:rsidRPr="008B1352">
        <w:rPr>
          <w:rFonts w:eastAsia="Arial"/>
        </w:rPr>
        <w:t>muudatuste tulemusel</w:t>
      </w:r>
      <w:r>
        <w:rPr>
          <w:rFonts w:eastAsia="Arial"/>
          <w:bCs/>
        </w:rPr>
        <w:t xml:space="preserve"> on võimalik julgeolekuohte ennetada ja tõkestada </w:t>
      </w:r>
      <w:proofErr w:type="spellStart"/>
      <w:r>
        <w:rPr>
          <w:rFonts w:eastAsia="Arial"/>
          <w:bCs/>
        </w:rPr>
        <w:t>KAOKSi</w:t>
      </w:r>
      <w:proofErr w:type="spellEnd"/>
      <w:r>
        <w:rPr>
          <w:rFonts w:eastAsia="Arial"/>
          <w:bCs/>
        </w:rPr>
        <w:t xml:space="preserve"> piirangualas samadel alustel, st maareformi läbiviimisel kohaldatakse kinnisasja omandamisel üldjuhtudel </w:t>
      </w:r>
      <w:proofErr w:type="spellStart"/>
      <w:r>
        <w:rPr>
          <w:rFonts w:eastAsia="Arial"/>
          <w:bCs/>
        </w:rPr>
        <w:t>KAOKSi</w:t>
      </w:r>
      <w:proofErr w:type="spellEnd"/>
      <w:r>
        <w:rPr>
          <w:rFonts w:eastAsia="Arial"/>
          <w:bCs/>
        </w:rPr>
        <w:t>. Selle tulemusena ühtlustub kinnisasjade omandamise menetlus ning kohaldatav regulatsioon muutub õigusselgemaks. Samuti</w:t>
      </w:r>
      <w:r>
        <w:rPr>
          <w:rFonts w:eastAsia="Arial"/>
        </w:rPr>
        <w:t xml:space="preserve"> väheneb</w:t>
      </w:r>
      <w:r>
        <w:rPr>
          <w:rFonts w:eastAsia="Arial"/>
          <w:bCs/>
        </w:rPr>
        <w:t xml:space="preserve"> h</w:t>
      </w:r>
      <w:r>
        <w:rPr>
          <w:rFonts w:eastAsia="Calibri"/>
          <w:kern w:val="0"/>
          <w14:ligatures w14:val="none"/>
        </w:rPr>
        <w:t>al</w:t>
      </w:r>
      <w:r w:rsidRPr="0007389F">
        <w:rPr>
          <w:rFonts w:eastAsia="Calibri"/>
          <w:kern w:val="0"/>
          <w14:ligatures w14:val="none"/>
        </w:rPr>
        <w:t>duskoormus</w:t>
      </w:r>
      <w:r>
        <w:rPr>
          <w:rFonts w:eastAsia="Calibri"/>
          <w:kern w:val="0"/>
          <w14:ligatures w14:val="none"/>
        </w:rPr>
        <w:t xml:space="preserve">, kuna Maa- ja Ruumiamet </w:t>
      </w:r>
      <w:r w:rsidRPr="0007389F">
        <w:rPr>
          <w:rFonts w:eastAsia="Calibri"/>
          <w:kern w:val="0"/>
          <w14:ligatures w14:val="none"/>
        </w:rPr>
        <w:t xml:space="preserve">ei pea enam </w:t>
      </w:r>
      <w:proofErr w:type="spellStart"/>
      <w:r w:rsidRPr="0007389F">
        <w:rPr>
          <w:rFonts w:eastAsia="Calibri"/>
          <w:kern w:val="0"/>
          <w14:ligatures w14:val="none"/>
        </w:rPr>
        <w:t>MaaRS</w:t>
      </w:r>
      <w:proofErr w:type="spellEnd"/>
      <w:r w:rsidRPr="0007389F">
        <w:rPr>
          <w:rFonts w:eastAsia="Calibri"/>
          <w:kern w:val="0"/>
          <w14:ligatures w14:val="none"/>
        </w:rPr>
        <w:t xml:space="preserve"> § 21 lg 5 alusel küsima maa võõrandamisel</w:t>
      </w:r>
      <w:r>
        <w:rPr>
          <w:rFonts w:eastAsia="Calibri"/>
          <w:kern w:val="0"/>
          <w14:ligatures w14:val="none"/>
        </w:rPr>
        <w:t xml:space="preserve"> </w:t>
      </w:r>
      <w:r w:rsidRPr="0007389F">
        <w:rPr>
          <w:rFonts w:eastAsia="Calibri"/>
          <w:kern w:val="0"/>
          <w14:ligatures w14:val="none"/>
        </w:rPr>
        <w:t>Siseministeeriumi</w:t>
      </w:r>
      <w:r>
        <w:rPr>
          <w:rFonts w:eastAsia="Calibri"/>
          <w:kern w:val="0"/>
          <w14:ligatures w14:val="none"/>
        </w:rPr>
        <w:t xml:space="preserve">lt seisukohta riigi huvi välja selgitamiseks ja </w:t>
      </w:r>
      <w:r w:rsidRPr="0007389F">
        <w:rPr>
          <w:rFonts w:eastAsia="Calibri"/>
          <w:kern w:val="0"/>
          <w14:ligatures w14:val="none"/>
        </w:rPr>
        <w:t xml:space="preserve">erisuste kaotamine </w:t>
      </w:r>
      <w:proofErr w:type="spellStart"/>
      <w:r w:rsidRPr="0007389F">
        <w:rPr>
          <w:rFonts w:eastAsia="Calibri"/>
          <w:kern w:val="0"/>
          <w14:ligatures w14:val="none"/>
        </w:rPr>
        <w:t>MaaRS-i</w:t>
      </w:r>
      <w:proofErr w:type="spellEnd"/>
      <w:r w:rsidRPr="0007389F">
        <w:rPr>
          <w:rFonts w:eastAsia="Calibri"/>
          <w:kern w:val="0"/>
          <w14:ligatures w14:val="none"/>
        </w:rPr>
        <w:t xml:space="preserve"> osas tähendab, et KAOKS muutub automaatselt kohaldatavaks, vähendades eraldiseisvaid kooskõlastusmenetlusi.</w:t>
      </w:r>
      <w:r>
        <w:rPr>
          <w:rFonts w:eastAsia="Calibri"/>
          <w:kern w:val="0"/>
          <w14:ligatures w14:val="none"/>
        </w:rPr>
        <w:t xml:space="preserve"> Samas peab Maa- ja Ruumiamet </w:t>
      </w:r>
      <w:r w:rsidRPr="0007389F">
        <w:rPr>
          <w:rFonts w:eastAsia="Calibri"/>
          <w:kern w:val="0"/>
          <w14:ligatures w14:val="none"/>
        </w:rPr>
        <w:t>tagama, et hoonestusõigusega koormatud maa</w:t>
      </w:r>
      <w:r>
        <w:rPr>
          <w:rFonts w:eastAsia="Calibri"/>
          <w:kern w:val="0"/>
          <w14:ligatures w14:val="none"/>
        </w:rPr>
        <w:t>d</w:t>
      </w:r>
      <w:r w:rsidRPr="0007389F">
        <w:rPr>
          <w:rFonts w:eastAsia="Calibri"/>
          <w:kern w:val="0"/>
          <w14:ligatures w14:val="none"/>
        </w:rPr>
        <w:t xml:space="preserve"> ei </w:t>
      </w:r>
      <w:r>
        <w:rPr>
          <w:rFonts w:eastAsia="Calibri"/>
          <w:kern w:val="0"/>
          <w14:ligatures w14:val="none"/>
        </w:rPr>
        <w:t>omanda isikud</w:t>
      </w:r>
      <w:r w:rsidRPr="0007389F">
        <w:rPr>
          <w:rFonts w:eastAsia="Calibri"/>
          <w:kern w:val="0"/>
          <w14:ligatures w14:val="none"/>
        </w:rPr>
        <w:t>, kes kuuluvad § 10</w:t>
      </w:r>
      <w:r w:rsidRPr="0007389F">
        <w:rPr>
          <w:rFonts w:eastAsia="Calibri"/>
          <w:kern w:val="0"/>
          <w:vertAlign w:val="superscript"/>
          <w14:ligatures w14:val="none"/>
        </w:rPr>
        <w:t>1</w:t>
      </w:r>
      <w:r w:rsidRPr="0007389F">
        <w:rPr>
          <w:rFonts w:eastAsia="Calibri"/>
          <w:kern w:val="0"/>
          <w14:ligatures w14:val="none"/>
        </w:rPr>
        <w:t xml:space="preserve"> keelu alla.</w:t>
      </w:r>
      <w:r>
        <w:rPr>
          <w:rFonts w:eastAsia="Calibri"/>
          <w:kern w:val="0"/>
          <w14:ligatures w14:val="none"/>
        </w:rPr>
        <w:t xml:space="preserve"> On arvestatud, et Maa- ja Ruumiameti haldusala halduskoormus võib jääda kokkuvõttes samaks, kuna halduskoormus seoses Siseministeeriumilt seisukoha võtmise küsimisega kaob.</w:t>
      </w:r>
    </w:p>
    <w:p w14:paraId="6025E4A3" w14:textId="77777777" w:rsidR="00A21CAF" w:rsidRDefault="00A21CAF" w:rsidP="00A21CAF">
      <w:pPr>
        <w:jc w:val="both"/>
        <w:rPr>
          <w:rFonts w:eastAsia="Calibri"/>
          <w:kern w:val="0"/>
          <w14:ligatures w14:val="none"/>
        </w:rPr>
      </w:pPr>
    </w:p>
    <w:p w14:paraId="28C12865" w14:textId="77777777" w:rsidR="00A21CAF" w:rsidRPr="00B267D5" w:rsidRDefault="00A21CAF" w:rsidP="00A21CAF">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IV</w:t>
      </w:r>
      <w:r w:rsidRPr="0081519E">
        <w:rPr>
          <w:rFonts w:eastAsia="Calibri"/>
          <w:kern w:val="0"/>
          <w14:ligatures w14:val="none"/>
        </w:rPr>
        <w:t>: mõju on vähene.</w:t>
      </w:r>
      <w:r w:rsidRPr="00B267D5">
        <w:rPr>
          <w:rFonts w:eastAsia="Calibri"/>
          <w:kern w:val="0"/>
          <w14:ligatures w14:val="none"/>
        </w:rPr>
        <w:t xml:space="preserve"> </w:t>
      </w:r>
    </w:p>
    <w:p w14:paraId="153762BE" w14:textId="77777777" w:rsidR="00A21CAF" w:rsidRDefault="00A21CAF" w:rsidP="00A21CAF">
      <w:pPr>
        <w:jc w:val="both"/>
        <w:rPr>
          <w:rFonts w:eastAsia="Calibri"/>
          <w:kern w:val="0"/>
          <w14:ligatures w14:val="none"/>
        </w:rPr>
      </w:pPr>
    </w:p>
    <w:p w14:paraId="08D3C168" w14:textId="77777777" w:rsidR="00A21CAF" w:rsidRDefault="00A21CAF" w:rsidP="00A21CAF">
      <w:pPr>
        <w:jc w:val="both"/>
        <w:rPr>
          <w:rFonts w:eastAsia="Calibri"/>
          <w:b/>
          <w:bCs/>
          <w:kern w:val="0"/>
          <w14:ligatures w14:val="none"/>
        </w:rPr>
      </w:pPr>
      <w:r w:rsidRPr="00B267D5">
        <w:rPr>
          <w:rFonts w:eastAsia="Calibri"/>
          <w:kern w:val="0"/>
          <w:u w:val="single"/>
          <w14:ligatures w14:val="none"/>
        </w:rPr>
        <w:t xml:space="preserve">Mõju sihtrühm </w:t>
      </w:r>
      <w:r>
        <w:rPr>
          <w:rFonts w:eastAsia="Calibri"/>
          <w:kern w:val="0"/>
          <w:u w:val="single"/>
          <w14:ligatures w14:val="none"/>
        </w:rPr>
        <w:t>V</w:t>
      </w:r>
      <w:r w:rsidRPr="00B267D5">
        <w:rPr>
          <w:rFonts w:eastAsia="Calibri"/>
          <w:kern w:val="0"/>
          <w:u w:val="single"/>
          <w14:ligatures w14:val="none"/>
        </w:rPr>
        <w:t xml:space="preserve">: </w:t>
      </w:r>
      <w:commentRangeStart w:id="138"/>
      <w:r w:rsidRPr="00A95015">
        <w:rPr>
          <w:rFonts w:eastAsia="Calibri"/>
          <w:kern w:val="0"/>
          <w14:ligatures w14:val="none"/>
        </w:rPr>
        <w:t>kohtutäitur, pankrotihaldur</w:t>
      </w:r>
      <w:r>
        <w:rPr>
          <w:rFonts w:eastAsia="Calibri"/>
          <w:kern w:val="0"/>
          <w14:ligatures w14:val="none"/>
        </w:rPr>
        <w:t>, riigivara võõrandaja</w:t>
      </w:r>
      <w:commentRangeEnd w:id="138"/>
      <w:r w:rsidR="008F727F">
        <w:rPr>
          <w:rStyle w:val="Kommentaariviide"/>
          <w:rFonts w:eastAsia="Times New Roman"/>
          <w:kern w:val="0"/>
          <w14:ligatures w14:val="none"/>
        </w:rPr>
        <w:commentReference w:id="138"/>
      </w:r>
    </w:p>
    <w:p w14:paraId="3EAF76F7" w14:textId="77777777" w:rsidR="00A21CAF" w:rsidRDefault="00A21CAF" w:rsidP="00A21CAF">
      <w:pPr>
        <w:jc w:val="both"/>
        <w:rPr>
          <w:rFonts w:eastAsia="Calibri"/>
          <w:kern w:val="0"/>
          <w14:ligatures w14:val="none"/>
        </w:rPr>
      </w:pPr>
      <w:r>
        <w:rPr>
          <w:rFonts w:eastAsia="Calibri"/>
          <w:kern w:val="0"/>
          <w14:ligatures w14:val="none"/>
        </w:rPr>
        <w:t xml:space="preserve">Pankrotihalduri ja kohtutäituri roll on sarnane riigivara võõrandaja rolliga. Täiendava bürokraatia vähendamiseks tuleb kinnisasja võõrandamisel selgitada välja võimalikud võõrandamist välistavad asjaolud ja kirjeldada need enampakkumise tingimustes, et välistada ebasobivate juriidiliste ja füüsiliste isikute osalemine enampakkumisel. Kohtutäituri ja pankrotihalduri läbiviidavad kinnisasjade võõrandamised peavad olema notariaalselt tõendatud, mis tähendab, et isegi kui eelnevalt pole hoolsustingimusi täidetud, siis notaril tuleb rakendada </w:t>
      </w:r>
      <w:proofErr w:type="spellStart"/>
      <w:r>
        <w:rPr>
          <w:rFonts w:eastAsia="Calibri"/>
          <w:kern w:val="0"/>
          <w14:ligatures w14:val="none"/>
        </w:rPr>
        <w:t>KAOKSis</w:t>
      </w:r>
      <w:proofErr w:type="spellEnd"/>
      <w:r>
        <w:rPr>
          <w:rFonts w:eastAsia="Calibri"/>
          <w:kern w:val="0"/>
          <w14:ligatures w14:val="none"/>
        </w:rPr>
        <w:t xml:space="preserve"> sätestatud keelde. Kinnisasjade võõrandamine ei moodusta suurt osa </w:t>
      </w:r>
      <w:r w:rsidRPr="00023860">
        <w:rPr>
          <w:rFonts w:eastAsia="Calibri"/>
          <w:kern w:val="0"/>
          <w14:ligatures w14:val="none"/>
        </w:rPr>
        <w:t>kohtutäitur</w:t>
      </w:r>
      <w:r>
        <w:rPr>
          <w:rFonts w:eastAsia="Calibri"/>
          <w:kern w:val="0"/>
          <w14:ligatures w14:val="none"/>
        </w:rPr>
        <w:t xml:space="preserve">i või </w:t>
      </w:r>
      <w:r w:rsidRPr="00023860">
        <w:rPr>
          <w:rFonts w:eastAsia="Calibri"/>
          <w:kern w:val="0"/>
          <w14:ligatures w14:val="none"/>
        </w:rPr>
        <w:t>pankrotihaldur</w:t>
      </w:r>
      <w:r>
        <w:rPr>
          <w:rFonts w:eastAsia="Calibri"/>
          <w:kern w:val="0"/>
          <w14:ligatures w14:val="none"/>
        </w:rPr>
        <w:t xml:space="preserve">i menetlustest. Samuti ei nõua </w:t>
      </w:r>
      <w:r w:rsidRPr="00023860">
        <w:rPr>
          <w:rFonts w:eastAsia="Calibri"/>
          <w:kern w:val="0"/>
          <w14:ligatures w14:val="none"/>
        </w:rPr>
        <w:t>kinnisasja omandamise nõuetele vastavus</w:t>
      </w:r>
      <w:r>
        <w:rPr>
          <w:rFonts w:eastAsia="Calibri"/>
          <w:kern w:val="0"/>
          <w14:ligatures w14:val="none"/>
        </w:rPr>
        <w:t>e kontrollimine ajamahukaid täiendavaid toiminguid, vaid tugineda saab seaduse alusel kogutavale teabele. Elamisloa päring või tegeliku kasusaaja väljaselgitamine vastava registri abil on elektrooniline, kiirelt ja lihtsalt teostatav.</w:t>
      </w:r>
    </w:p>
    <w:p w14:paraId="6C73C6CE" w14:textId="77777777" w:rsidR="00A21CAF" w:rsidRDefault="00A21CAF" w:rsidP="00A21CAF">
      <w:pPr>
        <w:jc w:val="both"/>
        <w:rPr>
          <w:rFonts w:eastAsia="Calibri"/>
          <w:kern w:val="0"/>
          <w:u w:val="single"/>
          <w14:ligatures w14:val="none"/>
        </w:rPr>
      </w:pPr>
    </w:p>
    <w:p w14:paraId="309ECE50" w14:textId="77777777" w:rsidR="00A21CAF" w:rsidRPr="00B267D5" w:rsidRDefault="00A21CAF" w:rsidP="00A21CAF">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V</w:t>
      </w:r>
      <w:r w:rsidRPr="0081519E">
        <w:rPr>
          <w:rFonts w:eastAsia="Calibri"/>
          <w:kern w:val="0"/>
          <w14:ligatures w14:val="none"/>
        </w:rPr>
        <w:t>: mõju on vähene.</w:t>
      </w:r>
      <w:r w:rsidRPr="00B267D5">
        <w:rPr>
          <w:rFonts w:eastAsia="Calibri"/>
          <w:kern w:val="0"/>
          <w14:ligatures w14:val="none"/>
        </w:rPr>
        <w:t xml:space="preserve"> </w:t>
      </w:r>
    </w:p>
    <w:p w14:paraId="575DA81B" w14:textId="77777777" w:rsidR="00A21CAF" w:rsidRDefault="00A21CAF" w:rsidP="00A21CAF">
      <w:pPr>
        <w:jc w:val="both"/>
        <w:rPr>
          <w:rFonts w:eastAsia="Calibri"/>
          <w:kern w:val="0"/>
          <w14:ligatures w14:val="none"/>
        </w:rPr>
      </w:pPr>
    </w:p>
    <w:p w14:paraId="3F06F3DE" w14:textId="77777777" w:rsidR="00A21CAF" w:rsidRPr="00655DA7" w:rsidRDefault="00A21CAF" w:rsidP="00A21CAF">
      <w:pPr>
        <w:jc w:val="both"/>
        <w:rPr>
          <w:rFonts w:eastAsia="Calibri"/>
          <w:kern w:val="0"/>
          <w14:ligatures w14:val="none"/>
        </w:rPr>
      </w:pPr>
      <w:r w:rsidRPr="00B267D5">
        <w:rPr>
          <w:rFonts w:eastAsia="Calibri"/>
          <w:kern w:val="0"/>
          <w:u w:val="single"/>
          <w14:ligatures w14:val="none"/>
        </w:rPr>
        <w:t xml:space="preserve">Mõju sihtrühm </w:t>
      </w:r>
      <w:r>
        <w:rPr>
          <w:rFonts w:eastAsia="Calibri"/>
          <w:kern w:val="0"/>
          <w:u w:val="single"/>
          <w14:ligatures w14:val="none"/>
        </w:rPr>
        <w:t>VI</w:t>
      </w:r>
      <w:r w:rsidRPr="00B267D5">
        <w:rPr>
          <w:rFonts w:eastAsia="Calibri"/>
          <w:kern w:val="0"/>
          <w:u w:val="single"/>
          <w14:ligatures w14:val="none"/>
        </w:rPr>
        <w:t xml:space="preserve">: </w:t>
      </w:r>
      <w:r w:rsidRPr="00655DA7">
        <w:rPr>
          <w:rFonts w:eastAsia="Calibri"/>
          <w:kern w:val="0"/>
          <w14:ligatures w14:val="none"/>
        </w:rPr>
        <w:t xml:space="preserve">kohalikud omavalitsused </w:t>
      </w:r>
    </w:p>
    <w:p w14:paraId="08C6603F" w14:textId="77777777" w:rsidR="00A21CAF" w:rsidRDefault="00A21CAF" w:rsidP="00A21CAF">
      <w:pPr>
        <w:jc w:val="both"/>
        <w:rPr>
          <w:rFonts w:eastAsia="Calibri"/>
          <w:kern w:val="0"/>
          <w14:ligatures w14:val="none"/>
        </w:rPr>
      </w:pPr>
    </w:p>
    <w:p w14:paraId="3D670723" w14:textId="77777777" w:rsidR="00A21CAF" w:rsidRDefault="00A21CAF" w:rsidP="00A21CAF">
      <w:pPr>
        <w:jc w:val="both"/>
        <w:rPr>
          <w:rFonts w:eastAsia="Calibri"/>
          <w:kern w:val="0"/>
          <w14:ligatures w14:val="none"/>
        </w:rPr>
      </w:pPr>
      <w:r>
        <w:rPr>
          <w:rFonts w:eastAsia="Calibri"/>
          <w:kern w:val="0"/>
          <w14:ligatures w14:val="none"/>
        </w:rPr>
        <w:t xml:space="preserve">Mõju </w:t>
      </w:r>
      <w:proofErr w:type="spellStart"/>
      <w:r w:rsidRPr="00372811">
        <w:rPr>
          <w:rFonts w:eastAsia="Calibri"/>
          <w:kern w:val="0"/>
          <w14:ligatures w14:val="none"/>
        </w:rPr>
        <w:t>KOV-idele</w:t>
      </w:r>
      <w:proofErr w:type="spellEnd"/>
      <w:r w:rsidRPr="00372811">
        <w:rPr>
          <w:rFonts w:eastAsia="Calibri"/>
          <w:kern w:val="0"/>
          <w14:ligatures w14:val="none"/>
        </w:rPr>
        <w:t xml:space="preserve"> seisneb</w:t>
      </w:r>
      <w:r>
        <w:rPr>
          <w:rFonts w:eastAsia="Calibri"/>
          <w:kern w:val="0"/>
          <w14:ligatures w14:val="none"/>
        </w:rPr>
        <w:t xml:space="preserve"> nendele antud kohustuses </w:t>
      </w:r>
      <w:r w:rsidRPr="00372811">
        <w:rPr>
          <w:rFonts w:eastAsia="Calibri"/>
          <w:kern w:val="0"/>
          <w14:ligatures w14:val="none"/>
        </w:rPr>
        <w:t xml:space="preserve">hinnata </w:t>
      </w:r>
      <w:r w:rsidRPr="00DC5FA6">
        <w:rPr>
          <w:rFonts w:eastAsia="Calibri"/>
          <w:kern w:val="0"/>
          <w14:ligatures w14:val="none"/>
        </w:rPr>
        <w:t xml:space="preserve">KOV vara võõrandamisel kinnisasja võimalike </w:t>
      </w:r>
      <w:proofErr w:type="spellStart"/>
      <w:r w:rsidRPr="00DC5FA6">
        <w:rPr>
          <w:rFonts w:eastAsia="Calibri"/>
          <w:kern w:val="0"/>
          <w14:ligatures w14:val="none"/>
        </w:rPr>
        <w:t>omandajate</w:t>
      </w:r>
      <w:proofErr w:type="spellEnd"/>
      <w:r w:rsidRPr="00DC5FA6">
        <w:rPr>
          <w:rFonts w:eastAsia="Calibri"/>
          <w:kern w:val="0"/>
          <w14:ligatures w14:val="none"/>
        </w:rPr>
        <w:t xml:space="preserve"> vastavust KAOKS § 10</w:t>
      </w:r>
      <w:r w:rsidRPr="00DC5FA6">
        <w:rPr>
          <w:rFonts w:eastAsia="Calibri"/>
          <w:kern w:val="0"/>
          <w:vertAlign w:val="superscript"/>
          <w14:ligatures w14:val="none"/>
        </w:rPr>
        <w:t>1</w:t>
      </w:r>
      <w:r w:rsidRPr="00DC5FA6">
        <w:rPr>
          <w:rFonts w:eastAsia="Calibri"/>
          <w:kern w:val="0"/>
          <w14:ligatures w14:val="none"/>
        </w:rPr>
        <w:t xml:space="preserve"> tingimustele ning vajaduses koguda täiendavaid andmeid elamisloa ja kodakondsuse kohta.</w:t>
      </w:r>
      <w:r>
        <w:rPr>
          <w:rFonts w:eastAsia="Calibri"/>
          <w:kern w:val="0"/>
          <w14:ligatures w14:val="none"/>
        </w:rPr>
        <w:t xml:space="preserve"> </w:t>
      </w:r>
    </w:p>
    <w:p w14:paraId="348990AC" w14:textId="77777777" w:rsidR="00A21CAF" w:rsidRDefault="00A21CAF" w:rsidP="00A21CAF">
      <w:pPr>
        <w:jc w:val="both"/>
        <w:rPr>
          <w:rFonts w:eastAsia="Calibri"/>
          <w:kern w:val="0"/>
          <w14:ligatures w14:val="none"/>
        </w:rPr>
      </w:pPr>
    </w:p>
    <w:p w14:paraId="1C7FF0DA" w14:textId="77777777" w:rsidR="00A21CAF" w:rsidRPr="00372811" w:rsidRDefault="00A21CAF" w:rsidP="00A21CAF">
      <w:pPr>
        <w:jc w:val="both"/>
        <w:rPr>
          <w:rFonts w:eastAsia="Calibri"/>
          <w:kern w:val="0"/>
          <w14:ligatures w14:val="none"/>
        </w:rPr>
      </w:pPr>
      <w:r>
        <w:rPr>
          <w:rFonts w:eastAsia="Calibri"/>
          <w:kern w:val="0"/>
          <w14:ligatures w14:val="none"/>
        </w:rPr>
        <w:t xml:space="preserve">Samuti tuleb KAOKS 2. peatüki loamenetlustes hinnata taotleja vastavaust KAOKS 3. peatükis toodud tingimustele. Statistika näitab, et KOV KAOKS 2. peatüki menetluste arv on viimased aastad selges langustrendis. Näiteks 2025. aastal oli selliseid menetlusi kokku 44. </w:t>
      </w:r>
    </w:p>
    <w:p w14:paraId="734790EB" w14:textId="77777777" w:rsidR="00A21CAF" w:rsidRPr="00655DA7" w:rsidRDefault="00A21CAF" w:rsidP="00A21CAF">
      <w:pPr>
        <w:jc w:val="both"/>
        <w:rPr>
          <w:rFonts w:eastAsia="Calibri"/>
          <w:kern w:val="0"/>
          <w:sz w:val="20"/>
          <w:szCs w:val="20"/>
          <w14:ligatures w14:val="none"/>
        </w:rPr>
      </w:pPr>
    </w:p>
    <w:tbl>
      <w:tblPr>
        <w:tblStyle w:val="Kontuurtabel"/>
        <w:tblW w:w="9043" w:type="dxa"/>
        <w:tblLook w:val="04A0" w:firstRow="1" w:lastRow="0" w:firstColumn="1" w:lastColumn="0" w:noHBand="0" w:noVBand="1"/>
      </w:tblPr>
      <w:tblGrid>
        <w:gridCol w:w="1050"/>
        <w:gridCol w:w="1186"/>
        <w:gridCol w:w="1048"/>
        <w:gridCol w:w="1065"/>
        <w:gridCol w:w="1119"/>
        <w:gridCol w:w="1041"/>
        <w:gridCol w:w="1217"/>
        <w:gridCol w:w="1317"/>
      </w:tblGrid>
      <w:tr w:rsidR="00A21CAF" w:rsidRPr="00501745" w14:paraId="299D318C" w14:textId="77777777" w:rsidTr="00766894">
        <w:trPr>
          <w:trHeight w:val="716"/>
        </w:trPr>
        <w:tc>
          <w:tcPr>
            <w:tcW w:w="1050" w:type="dxa"/>
            <w:shd w:val="clear" w:color="auto" w:fill="DEEAF6" w:themeFill="accent5" w:themeFillTint="33"/>
          </w:tcPr>
          <w:p w14:paraId="1B8F6A47"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aasta </w:t>
            </w:r>
          </w:p>
        </w:tc>
        <w:tc>
          <w:tcPr>
            <w:tcW w:w="1186" w:type="dxa"/>
            <w:shd w:val="clear" w:color="auto" w:fill="DEEAF6" w:themeFill="accent5" w:themeFillTint="33"/>
          </w:tcPr>
          <w:p w14:paraId="67ECF6A3"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loa-menetluste </w:t>
            </w:r>
          </w:p>
          <w:p w14:paraId="08BECB0C"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arv </w:t>
            </w:r>
          </w:p>
        </w:tc>
        <w:tc>
          <w:tcPr>
            <w:tcW w:w="1048" w:type="dxa"/>
            <w:shd w:val="clear" w:color="auto" w:fill="DEEAF6" w:themeFill="accent5" w:themeFillTint="33"/>
          </w:tcPr>
          <w:p w14:paraId="1A803A3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kinnis-asjade arv </w:t>
            </w:r>
          </w:p>
        </w:tc>
        <w:tc>
          <w:tcPr>
            <w:tcW w:w="1065" w:type="dxa"/>
            <w:shd w:val="clear" w:color="auto" w:fill="DEEAF6" w:themeFill="accent5" w:themeFillTint="33"/>
          </w:tcPr>
          <w:p w14:paraId="4445316F"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põllu- </w:t>
            </w:r>
          </w:p>
          <w:p w14:paraId="2D863BAD"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majandus </w:t>
            </w:r>
          </w:p>
          <w:p w14:paraId="11AC3936"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maa (ha) </w:t>
            </w:r>
          </w:p>
        </w:tc>
        <w:tc>
          <w:tcPr>
            <w:tcW w:w="1119" w:type="dxa"/>
            <w:shd w:val="clear" w:color="auto" w:fill="DEEAF6" w:themeFill="accent5" w:themeFillTint="33"/>
          </w:tcPr>
          <w:p w14:paraId="171B8C89"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metsamaa (ha) </w:t>
            </w:r>
          </w:p>
        </w:tc>
        <w:tc>
          <w:tcPr>
            <w:tcW w:w="1041" w:type="dxa"/>
            <w:shd w:val="clear" w:color="auto" w:fill="DEEAF6" w:themeFill="accent5" w:themeFillTint="33"/>
          </w:tcPr>
          <w:p w14:paraId="16EB14ED"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Eesti </w:t>
            </w:r>
            <w:proofErr w:type="spellStart"/>
            <w:r w:rsidRPr="006777AE">
              <w:rPr>
                <w:rFonts w:ascii="Times New Roman" w:eastAsia="Calibri" w:hAnsi="Times New Roman" w:cs="Times New Roman"/>
                <w:b/>
                <w:bCs/>
                <w:sz w:val="20"/>
                <w:szCs w:val="20"/>
                <w:u w:val="single"/>
              </w:rPr>
              <w:t>jur</w:t>
            </w:r>
            <w:proofErr w:type="spellEnd"/>
            <w:r w:rsidRPr="006777AE">
              <w:rPr>
                <w:rFonts w:ascii="Times New Roman" w:eastAsia="Calibri" w:hAnsi="Times New Roman" w:cs="Times New Roman"/>
                <w:b/>
                <w:bCs/>
                <w:sz w:val="20"/>
                <w:szCs w:val="20"/>
                <w:u w:val="single"/>
              </w:rPr>
              <w:t xml:space="preserve">. isikud </w:t>
            </w:r>
          </w:p>
        </w:tc>
        <w:tc>
          <w:tcPr>
            <w:tcW w:w="1217" w:type="dxa"/>
            <w:shd w:val="clear" w:color="auto" w:fill="DEEAF6" w:themeFill="accent5" w:themeFillTint="33"/>
          </w:tcPr>
          <w:p w14:paraId="538E819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3. riigi kodanikud </w:t>
            </w:r>
          </w:p>
        </w:tc>
        <w:tc>
          <w:tcPr>
            <w:tcW w:w="1317" w:type="dxa"/>
            <w:shd w:val="clear" w:color="auto" w:fill="DEEAF6" w:themeFill="accent5" w:themeFillTint="33"/>
          </w:tcPr>
          <w:p w14:paraId="1D0D7DBB"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b/>
                <w:bCs/>
                <w:sz w:val="20"/>
                <w:szCs w:val="20"/>
                <w:u w:val="single"/>
              </w:rPr>
              <w:t xml:space="preserve">keeldumised </w:t>
            </w:r>
          </w:p>
        </w:tc>
      </w:tr>
      <w:tr w:rsidR="00A21CAF" w:rsidRPr="00501745" w14:paraId="303F3BDF" w14:textId="77777777" w:rsidTr="00766894">
        <w:trPr>
          <w:trHeight w:val="241"/>
        </w:trPr>
        <w:tc>
          <w:tcPr>
            <w:tcW w:w="1050" w:type="dxa"/>
          </w:tcPr>
          <w:p w14:paraId="0E828DB2"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2021 </w:t>
            </w:r>
          </w:p>
        </w:tc>
        <w:tc>
          <w:tcPr>
            <w:tcW w:w="1186" w:type="dxa"/>
          </w:tcPr>
          <w:p w14:paraId="4182A43B"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134 </w:t>
            </w:r>
          </w:p>
        </w:tc>
        <w:tc>
          <w:tcPr>
            <w:tcW w:w="1048" w:type="dxa"/>
          </w:tcPr>
          <w:p w14:paraId="4BE3389C"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157 </w:t>
            </w:r>
          </w:p>
        </w:tc>
        <w:tc>
          <w:tcPr>
            <w:tcW w:w="1065" w:type="dxa"/>
          </w:tcPr>
          <w:p w14:paraId="66FF95F5"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1191 </w:t>
            </w:r>
          </w:p>
        </w:tc>
        <w:tc>
          <w:tcPr>
            <w:tcW w:w="1119" w:type="dxa"/>
          </w:tcPr>
          <w:p w14:paraId="7628B74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727 </w:t>
            </w:r>
          </w:p>
        </w:tc>
        <w:tc>
          <w:tcPr>
            <w:tcW w:w="1041" w:type="dxa"/>
          </w:tcPr>
          <w:p w14:paraId="130D53B4"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56 </w:t>
            </w:r>
          </w:p>
        </w:tc>
        <w:tc>
          <w:tcPr>
            <w:tcW w:w="1217" w:type="dxa"/>
          </w:tcPr>
          <w:p w14:paraId="0150D99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765 </w:t>
            </w:r>
          </w:p>
        </w:tc>
        <w:tc>
          <w:tcPr>
            <w:tcW w:w="1317" w:type="dxa"/>
          </w:tcPr>
          <w:p w14:paraId="15B7337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 </w:t>
            </w:r>
          </w:p>
        </w:tc>
      </w:tr>
      <w:tr w:rsidR="00A21CAF" w:rsidRPr="00501745" w14:paraId="3F4FF357" w14:textId="77777777" w:rsidTr="00766894">
        <w:trPr>
          <w:trHeight w:val="241"/>
        </w:trPr>
        <w:tc>
          <w:tcPr>
            <w:tcW w:w="1050" w:type="dxa"/>
          </w:tcPr>
          <w:p w14:paraId="04E8A9DA"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2022 </w:t>
            </w:r>
          </w:p>
        </w:tc>
        <w:tc>
          <w:tcPr>
            <w:tcW w:w="1186" w:type="dxa"/>
          </w:tcPr>
          <w:p w14:paraId="6CC8C52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52 </w:t>
            </w:r>
          </w:p>
        </w:tc>
        <w:tc>
          <w:tcPr>
            <w:tcW w:w="1048" w:type="dxa"/>
          </w:tcPr>
          <w:p w14:paraId="6D3F7CA2"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65 </w:t>
            </w:r>
          </w:p>
        </w:tc>
        <w:tc>
          <w:tcPr>
            <w:tcW w:w="1065" w:type="dxa"/>
          </w:tcPr>
          <w:p w14:paraId="379D3BD4"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770 </w:t>
            </w:r>
          </w:p>
        </w:tc>
        <w:tc>
          <w:tcPr>
            <w:tcW w:w="1119" w:type="dxa"/>
          </w:tcPr>
          <w:p w14:paraId="260CF9ED"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645 </w:t>
            </w:r>
          </w:p>
        </w:tc>
        <w:tc>
          <w:tcPr>
            <w:tcW w:w="1041" w:type="dxa"/>
          </w:tcPr>
          <w:p w14:paraId="5ADCBEA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43 </w:t>
            </w:r>
          </w:p>
        </w:tc>
        <w:tc>
          <w:tcPr>
            <w:tcW w:w="1217" w:type="dxa"/>
          </w:tcPr>
          <w:p w14:paraId="618A15E8"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 </w:t>
            </w:r>
          </w:p>
        </w:tc>
        <w:tc>
          <w:tcPr>
            <w:tcW w:w="1317" w:type="dxa"/>
          </w:tcPr>
          <w:p w14:paraId="097742F2"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3 </w:t>
            </w:r>
          </w:p>
        </w:tc>
      </w:tr>
      <w:tr w:rsidR="00A21CAF" w:rsidRPr="00501745" w14:paraId="3FFB8F08" w14:textId="77777777" w:rsidTr="00766894">
        <w:trPr>
          <w:trHeight w:val="241"/>
        </w:trPr>
        <w:tc>
          <w:tcPr>
            <w:tcW w:w="1050" w:type="dxa"/>
          </w:tcPr>
          <w:p w14:paraId="793717A2"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2023 </w:t>
            </w:r>
          </w:p>
        </w:tc>
        <w:tc>
          <w:tcPr>
            <w:tcW w:w="1186" w:type="dxa"/>
          </w:tcPr>
          <w:p w14:paraId="5192A98C"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61 </w:t>
            </w:r>
          </w:p>
        </w:tc>
        <w:tc>
          <w:tcPr>
            <w:tcW w:w="1048" w:type="dxa"/>
          </w:tcPr>
          <w:p w14:paraId="027F37E7"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87 </w:t>
            </w:r>
          </w:p>
        </w:tc>
        <w:tc>
          <w:tcPr>
            <w:tcW w:w="1065" w:type="dxa"/>
          </w:tcPr>
          <w:p w14:paraId="65905CCD"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1456 </w:t>
            </w:r>
          </w:p>
        </w:tc>
        <w:tc>
          <w:tcPr>
            <w:tcW w:w="1119" w:type="dxa"/>
          </w:tcPr>
          <w:p w14:paraId="6E45140A"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660 </w:t>
            </w:r>
          </w:p>
        </w:tc>
        <w:tc>
          <w:tcPr>
            <w:tcW w:w="1041" w:type="dxa"/>
          </w:tcPr>
          <w:p w14:paraId="6B1EC63B"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46 </w:t>
            </w:r>
          </w:p>
        </w:tc>
        <w:tc>
          <w:tcPr>
            <w:tcW w:w="1217" w:type="dxa"/>
          </w:tcPr>
          <w:p w14:paraId="16A7B65A"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 </w:t>
            </w:r>
          </w:p>
        </w:tc>
        <w:tc>
          <w:tcPr>
            <w:tcW w:w="1317" w:type="dxa"/>
          </w:tcPr>
          <w:p w14:paraId="3B0B6A58"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14 </w:t>
            </w:r>
          </w:p>
        </w:tc>
      </w:tr>
      <w:tr w:rsidR="00A21CAF" w:rsidRPr="00501745" w14:paraId="44512965" w14:textId="77777777" w:rsidTr="00766894">
        <w:trPr>
          <w:trHeight w:val="241"/>
        </w:trPr>
        <w:tc>
          <w:tcPr>
            <w:tcW w:w="1050" w:type="dxa"/>
          </w:tcPr>
          <w:p w14:paraId="30AAF050"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2024 </w:t>
            </w:r>
          </w:p>
        </w:tc>
        <w:tc>
          <w:tcPr>
            <w:tcW w:w="1186" w:type="dxa"/>
          </w:tcPr>
          <w:p w14:paraId="28D1EEB4"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52 </w:t>
            </w:r>
          </w:p>
        </w:tc>
        <w:tc>
          <w:tcPr>
            <w:tcW w:w="1048" w:type="dxa"/>
          </w:tcPr>
          <w:p w14:paraId="18BF275D"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71 </w:t>
            </w:r>
          </w:p>
        </w:tc>
        <w:tc>
          <w:tcPr>
            <w:tcW w:w="1065" w:type="dxa"/>
          </w:tcPr>
          <w:p w14:paraId="7855E88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1045 </w:t>
            </w:r>
          </w:p>
        </w:tc>
        <w:tc>
          <w:tcPr>
            <w:tcW w:w="1119" w:type="dxa"/>
          </w:tcPr>
          <w:p w14:paraId="12C7A49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587 </w:t>
            </w:r>
          </w:p>
        </w:tc>
        <w:tc>
          <w:tcPr>
            <w:tcW w:w="1041" w:type="dxa"/>
          </w:tcPr>
          <w:p w14:paraId="1003262E"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50 </w:t>
            </w:r>
          </w:p>
        </w:tc>
        <w:tc>
          <w:tcPr>
            <w:tcW w:w="1217" w:type="dxa"/>
          </w:tcPr>
          <w:p w14:paraId="63DC71F3"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 </w:t>
            </w:r>
          </w:p>
        </w:tc>
        <w:tc>
          <w:tcPr>
            <w:tcW w:w="1317" w:type="dxa"/>
          </w:tcPr>
          <w:p w14:paraId="1B0C5CC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 </w:t>
            </w:r>
          </w:p>
        </w:tc>
      </w:tr>
      <w:tr w:rsidR="00A21CAF" w:rsidRPr="00501745" w14:paraId="24CD26F9" w14:textId="77777777" w:rsidTr="00766894">
        <w:trPr>
          <w:trHeight w:val="241"/>
        </w:trPr>
        <w:tc>
          <w:tcPr>
            <w:tcW w:w="1050" w:type="dxa"/>
          </w:tcPr>
          <w:p w14:paraId="78ADEA5E"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2025 </w:t>
            </w:r>
          </w:p>
        </w:tc>
        <w:tc>
          <w:tcPr>
            <w:tcW w:w="1186" w:type="dxa"/>
          </w:tcPr>
          <w:p w14:paraId="430520D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44 </w:t>
            </w:r>
          </w:p>
        </w:tc>
        <w:tc>
          <w:tcPr>
            <w:tcW w:w="1048" w:type="dxa"/>
          </w:tcPr>
          <w:p w14:paraId="36C8D7C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85 </w:t>
            </w:r>
          </w:p>
        </w:tc>
        <w:tc>
          <w:tcPr>
            <w:tcW w:w="1065" w:type="dxa"/>
          </w:tcPr>
          <w:p w14:paraId="5209DB2F"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1062 </w:t>
            </w:r>
          </w:p>
        </w:tc>
        <w:tc>
          <w:tcPr>
            <w:tcW w:w="1119" w:type="dxa"/>
          </w:tcPr>
          <w:p w14:paraId="5F2A6C45"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662 </w:t>
            </w:r>
          </w:p>
        </w:tc>
        <w:tc>
          <w:tcPr>
            <w:tcW w:w="1041" w:type="dxa"/>
          </w:tcPr>
          <w:p w14:paraId="798876DE"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41 </w:t>
            </w:r>
          </w:p>
        </w:tc>
        <w:tc>
          <w:tcPr>
            <w:tcW w:w="1217" w:type="dxa"/>
          </w:tcPr>
          <w:p w14:paraId="034520C2"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3 </w:t>
            </w:r>
          </w:p>
        </w:tc>
        <w:tc>
          <w:tcPr>
            <w:tcW w:w="1317" w:type="dxa"/>
          </w:tcPr>
          <w:p w14:paraId="0E065A91" w14:textId="77777777" w:rsidR="00A21CAF" w:rsidRPr="006777AE" w:rsidRDefault="00A21CAF" w:rsidP="00766894">
            <w:pPr>
              <w:jc w:val="both"/>
              <w:rPr>
                <w:rFonts w:ascii="Times New Roman" w:eastAsia="Calibri" w:hAnsi="Times New Roman" w:cs="Times New Roman"/>
                <w:sz w:val="20"/>
                <w:szCs w:val="20"/>
              </w:rPr>
            </w:pPr>
            <w:r w:rsidRPr="006777AE">
              <w:rPr>
                <w:rFonts w:ascii="Times New Roman" w:eastAsia="Calibri" w:hAnsi="Times New Roman" w:cs="Times New Roman"/>
                <w:sz w:val="20"/>
                <w:szCs w:val="20"/>
                <w:u w:val="single"/>
              </w:rPr>
              <w:t xml:space="preserve">0 </w:t>
            </w:r>
          </w:p>
        </w:tc>
      </w:tr>
      <w:tr w:rsidR="00A21CAF" w:rsidRPr="00501745" w14:paraId="10E93312" w14:textId="77777777" w:rsidTr="00766894">
        <w:trPr>
          <w:trHeight w:val="249"/>
        </w:trPr>
        <w:tc>
          <w:tcPr>
            <w:tcW w:w="1050" w:type="dxa"/>
          </w:tcPr>
          <w:p w14:paraId="6D5CF512"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KOKKU </w:t>
            </w:r>
          </w:p>
        </w:tc>
        <w:tc>
          <w:tcPr>
            <w:tcW w:w="1186" w:type="dxa"/>
          </w:tcPr>
          <w:p w14:paraId="2232B2D8"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343 </w:t>
            </w:r>
          </w:p>
        </w:tc>
        <w:tc>
          <w:tcPr>
            <w:tcW w:w="1048" w:type="dxa"/>
          </w:tcPr>
          <w:p w14:paraId="0E03D353"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465 </w:t>
            </w:r>
          </w:p>
        </w:tc>
        <w:tc>
          <w:tcPr>
            <w:tcW w:w="1065" w:type="dxa"/>
          </w:tcPr>
          <w:p w14:paraId="43CEDC3C"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5524 </w:t>
            </w:r>
          </w:p>
        </w:tc>
        <w:tc>
          <w:tcPr>
            <w:tcW w:w="1119" w:type="dxa"/>
          </w:tcPr>
          <w:p w14:paraId="71E3D5C4"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3281 </w:t>
            </w:r>
          </w:p>
        </w:tc>
        <w:tc>
          <w:tcPr>
            <w:tcW w:w="1041" w:type="dxa"/>
          </w:tcPr>
          <w:p w14:paraId="4C8CB697"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236 </w:t>
            </w:r>
          </w:p>
        </w:tc>
        <w:tc>
          <w:tcPr>
            <w:tcW w:w="1217" w:type="dxa"/>
          </w:tcPr>
          <w:p w14:paraId="4D459865"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87 </w:t>
            </w:r>
          </w:p>
        </w:tc>
        <w:tc>
          <w:tcPr>
            <w:tcW w:w="1317" w:type="dxa"/>
          </w:tcPr>
          <w:p w14:paraId="01F436DB" w14:textId="77777777" w:rsidR="00A21CAF" w:rsidRPr="006777AE" w:rsidRDefault="00A21CAF" w:rsidP="00766894">
            <w:pPr>
              <w:jc w:val="both"/>
              <w:rPr>
                <w:rFonts w:ascii="Times New Roman" w:eastAsia="Calibri" w:hAnsi="Times New Roman" w:cs="Times New Roman"/>
                <w:sz w:val="20"/>
                <w:szCs w:val="20"/>
                <w:u w:val="single"/>
              </w:rPr>
            </w:pPr>
            <w:r w:rsidRPr="006777AE">
              <w:rPr>
                <w:rFonts w:ascii="Times New Roman" w:eastAsia="Calibri" w:hAnsi="Times New Roman" w:cs="Times New Roman"/>
                <w:b/>
                <w:bCs/>
                <w:sz w:val="20"/>
                <w:szCs w:val="20"/>
                <w:u w:val="single"/>
              </w:rPr>
              <w:t xml:space="preserve">20 </w:t>
            </w:r>
          </w:p>
        </w:tc>
      </w:tr>
    </w:tbl>
    <w:p w14:paraId="5D590644" w14:textId="77777777" w:rsidR="00A21CAF" w:rsidRPr="0086574D" w:rsidRDefault="00A21CAF" w:rsidP="00A21CAF">
      <w:pPr>
        <w:jc w:val="both"/>
        <w:rPr>
          <w:rFonts w:eastAsia="Calibri"/>
          <w:kern w:val="0"/>
          <w:highlight w:val="yellow"/>
          <w14:ligatures w14:val="none"/>
        </w:rPr>
      </w:pPr>
      <w:commentRangeStart w:id="139"/>
      <w:r w:rsidRPr="00655DA7">
        <w:rPr>
          <w:rFonts w:eastAsia="Calibri"/>
          <w:kern w:val="0"/>
          <w14:ligatures w14:val="none"/>
        </w:rPr>
        <w:t>Tabel</w:t>
      </w:r>
      <w:r>
        <w:rPr>
          <w:rFonts w:eastAsia="Calibri"/>
          <w:kern w:val="0"/>
          <w14:ligatures w14:val="none"/>
        </w:rPr>
        <w:t xml:space="preserve"> 4</w:t>
      </w:r>
      <w:r w:rsidRPr="00655DA7">
        <w:rPr>
          <w:rFonts w:eastAsia="Calibri"/>
          <w:kern w:val="0"/>
          <w14:ligatures w14:val="none"/>
        </w:rPr>
        <w:t xml:space="preserve">. </w:t>
      </w:r>
      <w:r w:rsidRPr="0086574D">
        <w:rPr>
          <w:rFonts w:eastAsia="Calibri"/>
          <w:kern w:val="0"/>
          <w14:ligatures w14:val="none"/>
        </w:rPr>
        <w:t xml:space="preserve">Aastatel 2021–2025 kohaliku omavalitsuse üksuste poolt läbi viidud </w:t>
      </w:r>
      <w:proofErr w:type="spellStart"/>
      <w:r w:rsidRPr="0086574D">
        <w:rPr>
          <w:rFonts w:eastAsia="Calibri"/>
          <w:kern w:val="0"/>
          <w14:ligatures w14:val="none"/>
        </w:rPr>
        <w:t>KAOKSi</w:t>
      </w:r>
      <w:proofErr w:type="spellEnd"/>
      <w:r w:rsidRPr="0086574D">
        <w:rPr>
          <w:rFonts w:eastAsia="Calibri"/>
          <w:kern w:val="0"/>
          <w14:ligatures w14:val="none"/>
        </w:rPr>
        <w:t xml:space="preserve"> loamenetlused.</w:t>
      </w:r>
      <w:commentRangeEnd w:id="139"/>
      <w:r w:rsidR="00824DA1">
        <w:rPr>
          <w:rStyle w:val="Kommentaariviide"/>
          <w:rFonts w:eastAsia="Times New Roman"/>
          <w:kern w:val="0"/>
          <w14:ligatures w14:val="none"/>
        </w:rPr>
        <w:commentReference w:id="139"/>
      </w:r>
    </w:p>
    <w:p w14:paraId="3B524F8C" w14:textId="77777777" w:rsidR="00A21CAF" w:rsidRDefault="00A21CAF" w:rsidP="00A21CAF">
      <w:pPr>
        <w:jc w:val="both"/>
        <w:rPr>
          <w:rFonts w:eastAsia="Calibri"/>
          <w:kern w:val="0"/>
          <w14:ligatures w14:val="none"/>
        </w:rPr>
      </w:pPr>
      <w:r>
        <w:rPr>
          <w:rFonts w:eastAsia="Calibri"/>
          <w:kern w:val="0"/>
          <w14:ligatures w14:val="none"/>
        </w:rPr>
        <w:t xml:space="preserve"> </w:t>
      </w:r>
    </w:p>
    <w:p w14:paraId="5FC27677" w14:textId="2EE30151" w:rsidR="00A21CAF" w:rsidRPr="00E50792" w:rsidRDefault="00A21CAF" w:rsidP="00A21CAF">
      <w:pPr>
        <w:autoSpaceDE w:val="0"/>
        <w:autoSpaceDN w:val="0"/>
        <w:adjustRightInd w:val="0"/>
        <w:contextualSpacing/>
        <w:jc w:val="both"/>
        <w:rPr>
          <w:rFonts w:eastAsia="Times New Roman"/>
          <w:kern w:val="0"/>
          <w14:ligatures w14:val="none"/>
        </w:rPr>
      </w:pPr>
      <w:r w:rsidRPr="00E50792">
        <w:rPr>
          <w:rFonts w:eastAsia="Times New Roman"/>
          <w:kern w:val="0"/>
          <w14:ligatures w14:val="none"/>
        </w:rPr>
        <w:t>Täiendava</w:t>
      </w:r>
      <w:r>
        <w:rPr>
          <w:rFonts w:eastAsia="Times New Roman"/>
          <w:kern w:val="0"/>
          <w14:ligatures w14:val="none"/>
        </w:rPr>
        <w:t xml:space="preserve"> bürokraatia ja kulude </w:t>
      </w:r>
      <w:r w:rsidRPr="0086574D">
        <w:rPr>
          <w:rFonts w:eastAsia="Times New Roman"/>
          <w:kern w:val="0"/>
          <w14:ligatures w14:val="none"/>
        </w:rPr>
        <w:t>vältimiseks seatakse riigivara võõrandamise menetluses uued tingimused, mille kohaselt tuleb arvestada ka KAOKS piirangutega. Kui</w:t>
      </w:r>
      <w:r w:rsidRPr="0086574D" w:rsidDel="001243B2">
        <w:rPr>
          <w:rFonts w:eastAsia="Times New Roman"/>
          <w:kern w:val="0"/>
          <w14:ligatures w14:val="none"/>
        </w:rPr>
        <w:t xml:space="preserve"> </w:t>
      </w:r>
      <w:r w:rsidRPr="0086574D">
        <w:rPr>
          <w:rFonts w:eastAsia="Times New Roman"/>
          <w:kern w:val="0"/>
          <w14:ligatures w14:val="none"/>
        </w:rPr>
        <w:t xml:space="preserve">kinnisasja ei tohi </w:t>
      </w:r>
      <w:r w:rsidRPr="00655DA7">
        <w:rPr>
          <w:rFonts w:eastAsia="Times New Roman"/>
          <w:kern w:val="0"/>
          <w14:ligatures w14:val="none"/>
        </w:rPr>
        <w:t>võõrandada</w:t>
      </w:r>
      <w:r>
        <w:rPr>
          <w:rFonts w:eastAsia="Times New Roman"/>
          <w:kern w:val="0"/>
          <w14:ligatures w14:val="none"/>
        </w:rPr>
        <w:t xml:space="preserve"> </w:t>
      </w:r>
      <w:r w:rsidRPr="00655DA7">
        <w:rPr>
          <w:rFonts w:eastAsia="Times New Roman"/>
          <w:kern w:val="0"/>
          <w14:ligatures w14:val="none"/>
        </w:rPr>
        <w:t>elamisloata või</w:t>
      </w:r>
      <w:r w:rsidRPr="00655DA7" w:rsidDel="00337D25">
        <w:rPr>
          <w:rFonts w:eastAsia="Times New Roman"/>
          <w:kern w:val="0"/>
          <w14:ligatures w14:val="none"/>
        </w:rPr>
        <w:t xml:space="preserve"> </w:t>
      </w:r>
      <w:r w:rsidRPr="00655DA7">
        <w:rPr>
          <w:rFonts w:eastAsia="Times New Roman"/>
          <w:kern w:val="0"/>
          <w14:ligatures w14:val="none"/>
        </w:rPr>
        <w:t>tähtajalise elamisloaga</w:t>
      </w:r>
      <w:r w:rsidRPr="0086574D">
        <w:rPr>
          <w:rFonts w:eastAsia="Times New Roman"/>
          <w:kern w:val="0"/>
          <w14:ligatures w14:val="none"/>
        </w:rPr>
        <w:t xml:space="preserve"> Venemaa Föderatsiooni kodanikule, </w:t>
      </w:r>
      <w:r>
        <w:rPr>
          <w:rFonts w:eastAsia="Times New Roman"/>
          <w:kern w:val="0"/>
          <w14:ligatures w14:val="none"/>
        </w:rPr>
        <w:t xml:space="preserve">tuleb </w:t>
      </w:r>
      <w:r w:rsidRPr="0086574D">
        <w:rPr>
          <w:rFonts w:eastAsia="Times New Roman"/>
          <w:kern w:val="0"/>
          <w14:ligatures w14:val="none"/>
        </w:rPr>
        <w:t xml:space="preserve">seada see põhimõte ka </w:t>
      </w:r>
      <w:r>
        <w:rPr>
          <w:rFonts w:eastAsia="Times New Roman"/>
          <w:kern w:val="0"/>
          <w14:ligatures w14:val="none"/>
        </w:rPr>
        <w:t xml:space="preserve">enampakkumise </w:t>
      </w:r>
      <w:r w:rsidRPr="0086574D">
        <w:rPr>
          <w:rFonts w:eastAsia="Times New Roman"/>
          <w:kern w:val="0"/>
          <w14:ligatures w14:val="none"/>
        </w:rPr>
        <w:t xml:space="preserve">tingimustesse, et vältida olukorda, kus näiteks enampakkumise võidab ja omandaja kandidaadiks </w:t>
      </w:r>
      <w:r>
        <w:rPr>
          <w:rFonts w:eastAsia="Times New Roman"/>
          <w:kern w:val="0"/>
          <w14:ligatures w14:val="none"/>
        </w:rPr>
        <w:t xml:space="preserve">saab </w:t>
      </w:r>
      <w:r w:rsidRPr="0086574D">
        <w:rPr>
          <w:rFonts w:eastAsia="Times New Roman"/>
          <w:kern w:val="0"/>
          <w14:ligatures w14:val="none"/>
        </w:rPr>
        <w:t xml:space="preserve">kirjeldatud tingimustele vastav isik ning tehingu sõlmimisel notaris selgub, et isikuga ei saa tehingut sõlmida ning enampakkumine tuleb uuesti läbi viia. Seetõttu luuakse enampakkumise võõrandamise regulatsiooni alus KAOKS tingimustele </w:t>
      </w:r>
      <w:r w:rsidR="00282C25" w:rsidRPr="0086574D">
        <w:rPr>
          <w:rFonts w:eastAsia="Times New Roman"/>
          <w:kern w:val="0"/>
          <w14:ligatures w14:val="none"/>
        </w:rPr>
        <w:t>mitte</w:t>
      </w:r>
      <w:r w:rsidR="00282C25">
        <w:rPr>
          <w:rFonts w:eastAsia="Times New Roman"/>
          <w:kern w:val="0"/>
          <w14:ligatures w14:val="none"/>
        </w:rPr>
        <w:t>v</w:t>
      </w:r>
      <w:r w:rsidR="00282C25" w:rsidRPr="0086574D">
        <w:rPr>
          <w:rFonts w:eastAsia="Times New Roman"/>
          <w:kern w:val="0"/>
          <w14:ligatures w14:val="none"/>
        </w:rPr>
        <w:t>astava</w:t>
      </w:r>
      <w:r w:rsidRPr="0086574D">
        <w:rPr>
          <w:rFonts w:eastAsia="Times New Roman"/>
          <w:kern w:val="0"/>
          <w14:ligatures w14:val="none"/>
        </w:rPr>
        <w:t xml:space="preserve"> isiku välistamiseks ja kui selline isik osaleb enampakkumisel, on võimalik ta välistada ja leida enampakkumisele sobiv võitja.</w:t>
      </w:r>
      <w:r>
        <w:rPr>
          <w:rFonts w:eastAsia="Times New Roman"/>
          <w:kern w:val="0"/>
          <w14:ligatures w14:val="none"/>
        </w:rPr>
        <w:t xml:space="preserve">  </w:t>
      </w:r>
    </w:p>
    <w:p w14:paraId="42478D72" w14:textId="77777777" w:rsidR="00A21CAF" w:rsidRDefault="00A21CAF" w:rsidP="00A21CAF">
      <w:pPr>
        <w:jc w:val="both"/>
        <w:rPr>
          <w:rFonts w:eastAsia="Calibri"/>
          <w:kern w:val="0"/>
          <w:highlight w:val="yellow"/>
          <w:u w:val="single"/>
          <w14:ligatures w14:val="none"/>
        </w:rPr>
      </w:pPr>
    </w:p>
    <w:p w14:paraId="4E0A1C90" w14:textId="77777777" w:rsidR="00A21CAF" w:rsidRPr="00B267D5" w:rsidRDefault="00A21CAF" w:rsidP="00A21CAF">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VI</w:t>
      </w:r>
      <w:r w:rsidRPr="0081519E">
        <w:rPr>
          <w:rFonts w:eastAsia="Calibri"/>
          <w:kern w:val="0"/>
          <w14:ligatures w14:val="none"/>
        </w:rPr>
        <w:t>: mõju on vähene.</w:t>
      </w:r>
      <w:r w:rsidRPr="00B267D5">
        <w:rPr>
          <w:rFonts w:eastAsia="Calibri"/>
          <w:kern w:val="0"/>
          <w14:ligatures w14:val="none"/>
        </w:rPr>
        <w:t xml:space="preserve"> </w:t>
      </w:r>
    </w:p>
    <w:p w14:paraId="74F6AB75" w14:textId="77777777" w:rsidR="00A21CAF" w:rsidRDefault="00A21CAF" w:rsidP="00A21CAF">
      <w:pPr>
        <w:jc w:val="both"/>
        <w:rPr>
          <w:rFonts w:eastAsia="Calibri"/>
          <w:kern w:val="0"/>
          <w:highlight w:val="yellow"/>
          <w:u w:val="single"/>
          <w14:ligatures w14:val="none"/>
        </w:rPr>
      </w:pPr>
    </w:p>
    <w:p w14:paraId="25022C33" w14:textId="451FC837" w:rsidR="00840D8F" w:rsidRPr="00727637" w:rsidRDefault="00413730" w:rsidP="00A422F9">
      <w:pPr>
        <w:keepNext/>
        <w:jc w:val="both"/>
        <w:rPr>
          <w:rFonts w:eastAsia="Calibri"/>
          <w:b/>
          <w:bCs/>
          <w:kern w:val="0"/>
          <w:szCs w:val="22"/>
          <w14:ligatures w14:val="none"/>
        </w:rPr>
      </w:pPr>
      <w:r w:rsidRPr="00727637">
        <w:rPr>
          <w:rFonts w:eastAsia="Calibri"/>
          <w:b/>
          <w:bCs/>
          <w:kern w:val="0"/>
          <w:szCs w:val="22"/>
          <w14:ligatures w14:val="none"/>
        </w:rPr>
        <w:t>6.</w:t>
      </w:r>
      <w:r>
        <w:rPr>
          <w:rFonts w:eastAsia="Calibri"/>
          <w:b/>
          <w:bCs/>
          <w:kern w:val="0"/>
          <w:szCs w:val="22"/>
          <w14:ligatures w14:val="none"/>
        </w:rPr>
        <w:t>3</w:t>
      </w:r>
      <w:r w:rsidRPr="00727637">
        <w:rPr>
          <w:rFonts w:eastAsia="Calibri"/>
          <w:b/>
          <w:bCs/>
          <w:kern w:val="0"/>
          <w:szCs w:val="22"/>
          <w14:ligatures w14:val="none"/>
        </w:rPr>
        <w:t xml:space="preserve">. Mõju </w:t>
      </w:r>
      <w:r>
        <w:rPr>
          <w:rFonts w:eastAsia="Calibri"/>
          <w:b/>
          <w:bCs/>
          <w:kern w:val="0"/>
          <w:szCs w:val="22"/>
          <w14:ligatures w14:val="none"/>
        </w:rPr>
        <w:t>valdkond III - m</w:t>
      </w:r>
      <w:r w:rsidR="00840D8F" w:rsidRPr="00727637">
        <w:rPr>
          <w:rFonts w:eastAsia="Calibri"/>
          <w:b/>
          <w:bCs/>
          <w:kern w:val="0"/>
          <w:szCs w:val="22"/>
          <w14:ligatures w14:val="none"/>
        </w:rPr>
        <w:t>ajandusl</w:t>
      </w:r>
      <w:r w:rsidR="00BB39AC">
        <w:rPr>
          <w:rFonts w:eastAsia="Calibri"/>
          <w:b/>
          <w:bCs/>
          <w:kern w:val="0"/>
          <w:szCs w:val="22"/>
          <w14:ligatures w14:val="none"/>
        </w:rPr>
        <w:t>ik mõju</w:t>
      </w:r>
    </w:p>
    <w:p w14:paraId="5F665666" w14:textId="77777777" w:rsidR="00840D8F" w:rsidRDefault="00840D8F" w:rsidP="00A422F9">
      <w:pPr>
        <w:keepNext/>
        <w:jc w:val="both"/>
        <w:rPr>
          <w:rFonts w:eastAsia="Calibri"/>
          <w:kern w:val="0"/>
          <w:highlight w:val="yellow"/>
          <w:u w:val="single"/>
          <w14:ligatures w14:val="none"/>
        </w:rPr>
      </w:pPr>
    </w:p>
    <w:p w14:paraId="74C80343" w14:textId="57872BCA" w:rsidR="00921AE1" w:rsidRPr="0066721C" w:rsidRDefault="00921AE1" w:rsidP="00921AE1">
      <w:pPr>
        <w:jc w:val="both"/>
        <w:rPr>
          <w:color w:val="000000" w:themeColor="text1"/>
        </w:rPr>
      </w:pPr>
      <w:r>
        <w:rPr>
          <w:color w:val="000000" w:themeColor="text1"/>
        </w:rPr>
        <w:t>Eelnõu tugevdab majandusjulgeolekut</w:t>
      </w:r>
      <w:r w:rsidR="00932EFC">
        <w:rPr>
          <w:color w:val="000000" w:themeColor="text1"/>
        </w:rPr>
        <w:t>. O</w:t>
      </w:r>
      <w:r>
        <w:rPr>
          <w:color w:val="000000" w:themeColor="text1"/>
        </w:rPr>
        <w:t xml:space="preserve">n </w:t>
      </w:r>
      <w:r w:rsidRPr="0066721C" w:rsidDel="00C50560">
        <w:rPr>
          <w:color w:val="000000" w:themeColor="text1"/>
        </w:rPr>
        <w:t xml:space="preserve">oluline, et vaenulikud riigid ei saavutaks võimet turgu domineerida või </w:t>
      </w:r>
      <w:r w:rsidR="00932EFC">
        <w:rPr>
          <w:color w:val="000000" w:themeColor="text1"/>
        </w:rPr>
        <w:t xml:space="preserve">seda </w:t>
      </w:r>
      <w:r w:rsidRPr="0066721C" w:rsidDel="00C50560">
        <w:rPr>
          <w:color w:val="000000" w:themeColor="text1"/>
        </w:rPr>
        <w:t xml:space="preserve">oluliselt mõjutada, mille tagajärjel saab riiki destabiliseerida, mõjutada suveräänseid otsuseid ja ohustada </w:t>
      </w:r>
      <w:r w:rsidRPr="0066721C">
        <w:rPr>
          <w:color w:val="000000" w:themeColor="text1"/>
        </w:rPr>
        <w:t xml:space="preserve">sellega </w:t>
      </w:r>
      <w:r w:rsidRPr="0066721C" w:rsidDel="00C50560">
        <w:rPr>
          <w:color w:val="000000" w:themeColor="text1"/>
        </w:rPr>
        <w:t>riigi julgeolekut. Oluline</w:t>
      </w:r>
      <w:r w:rsidR="00717C87">
        <w:rPr>
          <w:color w:val="000000" w:themeColor="text1"/>
        </w:rPr>
        <w:t xml:space="preserve"> on</w:t>
      </w:r>
      <w:r w:rsidRPr="0066721C" w:rsidDel="00C50560">
        <w:rPr>
          <w:color w:val="000000" w:themeColor="text1"/>
        </w:rPr>
        <w:t xml:space="preserve">, et kinnisvara ei koonduks piirkondlikult või ka üleriigiliselt </w:t>
      </w:r>
      <w:r w:rsidR="00B43B6F">
        <w:rPr>
          <w:color w:val="000000" w:themeColor="text1"/>
        </w:rPr>
        <w:t xml:space="preserve">julgeolekut või avalikku korda potentsiaalselt ohustavate </w:t>
      </w:r>
      <w:r w:rsidRPr="0066721C" w:rsidDel="00C50560">
        <w:rPr>
          <w:color w:val="000000" w:themeColor="text1"/>
        </w:rPr>
        <w:t>isikute kätte.</w:t>
      </w:r>
    </w:p>
    <w:p w14:paraId="44CB57B0" w14:textId="77777777" w:rsidR="004455E9" w:rsidRPr="0066721C" w:rsidRDefault="004455E9" w:rsidP="00921AE1">
      <w:pPr>
        <w:jc w:val="both"/>
        <w:rPr>
          <w:color w:val="000000" w:themeColor="text1"/>
        </w:rPr>
      </w:pPr>
    </w:p>
    <w:p w14:paraId="0A828898" w14:textId="71522828" w:rsidR="00717C87" w:rsidRDefault="00717C87" w:rsidP="0040397A">
      <w:pPr>
        <w:keepNext/>
        <w:jc w:val="both"/>
        <w:rPr>
          <w:rFonts w:eastAsia="Calibri"/>
          <w:kern w:val="0"/>
          <w14:ligatures w14:val="none"/>
        </w:rPr>
      </w:pPr>
      <w:r w:rsidRPr="00717C87">
        <w:rPr>
          <w:rFonts w:eastAsia="Calibri"/>
          <w:kern w:val="0"/>
          <w:u w:val="single"/>
          <w14:ligatures w14:val="none"/>
        </w:rPr>
        <w:t>Mõju sihtrühm I</w:t>
      </w:r>
      <w:r>
        <w:rPr>
          <w:rFonts w:eastAsia="Calibri"/>
          <w:kern w:val="0"/>
          <w14:ligatures w14:val="none"/>
        </w:rPr>
        <w:t xml:space="preserve"> –julgeolekut või avalikku korda ohustavate riikide kodanikud</w:t>
      </w:r>
    </w:p>
    <w:p w14:paraId="124E4F1A" w14:textId="77777777" w:rsidR="00717C87" w:rsidRDefault="00717C87" w:rsidP="0040397A">
      <w:pPr>
        <w:keepNext/>
        <w:jc w:val="both"/>
        <w:rPr>
          <w:rFonts w:eastAsia="Calibri"/>
          <w:kern w:val="0"/>
          <w14:ligatures w14:val="none"/>
        </w:rPr>
      </w:pPr>
    </w:p>
    <w:p w14:paraId="6804C04F" w14:textId="0D943A05" w:rsidR="00932EFC" w:rsidRDefault="004455E9" w:rsidP="0040397A">
      <w:pPr>
        <w:keepNext/>
        <w:jc w:val="both"/>
        <w:rPr>
          <w:rFonts w:eastAsia="Calibri"/>
          <w:b/>
          <w:bCs/>
          <w:kern w:val="0"/>
          <w14:ligatures w14:val="none"/>
        </w:rPr>
      </w:pPr>
      <w:r w:rsidRPr="00E50792">
        <w:rPr>
          <w:rFonts w:eastAsia="Calibri"/>
          <w:kern w:val="0"/>
          <w14:ligatures w14:val="none"/>
        </w:rPr>
        <w:t xml:space="preserve">Majanduslikus plaanis on mõju esmapilgul piiratud, sest </w:t>
      </w:r>
      <w:r>
        <w:rPr>
          <w:rFonts w:eastAsia="Calibri"/>
          <w:kern w:val="0"/>
          <w14:ligatures w14:val="none"/>
        </w:rPr>
        <w:t xml:space="preserve">piiratavate </w:t>
      </w:r>
      <w:r w:rsidRPr="00E50792">
        <w:rPr>
          <w:rFonts w:eastAsia="Calibri"/>
          <w:kern w:val="0"/>
          <w14:ligatures w14:val="none"/>
        </w:rPr>
        <w:t xml:space="preserve">riikide </w:t>
      </w:r>
      <w:r w:rsidR="00932EFC">
        <w:rPr>
          <w:rFonts w:eastAsia="Calibri"/>
          <w:kern w:val="0"/>
          <w14:ligatures w14:val="none"/>
        </w:rPr>
        <w:t xml:space="preserve">isikute </w:t>
      </w:r>
      <w:r w:rsidRPr="00E50792">
        <w:rPr>
          <w:rFonts w:eastAsia="Calibri"/>
          <w:kern w:val="0"/>
          <w14:ligatures w14:val="none"/>
        </w:rPr>
        <w:t xml:space="preserve">osakaal Eesti kinnisvaraturul ei ole olnud </w:t>
      </w:r>
      <w:r w:rsidR="00717C87">
        <w:rPr>
          <w:rFonts w:eastAsia="Calibri"/>
          <w:kern w:val="0"/>
          <w14:ligatures w14:val="none"/>
        </w:rPr>
        <w:t>märkimisväärne</w:t>
      </w:r>
      <w:r w:rsidRPr="00E50792">
        <w:rPr>
          <w:rFonts w:eastAsia="Calibri"/>
          <w:kern w:val="0"/>
          <w14:ligatures w14:val="none"/>
        </w:rPr>
        <w:t xml:space="preserve"> ega </w:t>
      </w:r>
      <w:r w:rsidR="00932EFC">
        <w:rPr>
          <w:rFonts w:eastAsia="Calibri"/>
          <w:kern w:val="0"/>
          <w14:ligatures w14:val="none"/>
        </w:rPr>
        <w:t xml:space="preserve">ole </w:t>
      </w:r>
      <w:r w:rsidRPr="00E50792">
        <w:rPr>
          <w:rFonts w:eastAsia="Calibri"/>
          <w:kern w:val="0"/>
          <w14:ligatures w14:val="none"/>
        </w:rPr>
        <w:t>kujundanud turu üldist hinnadünaamikat.</w:t>
      </w:r>
      <w:r>
        <w:rPr>
          <w:rFonts w:eastAsia="Calibri"/>
          <w:b/>
          <w:bCs/>
          <w:kern w:val="0"/>
          <w14:ligatures w14:val="none"/>
        </w:rPr>
        <w:t xml:space="preserve"> </w:t>
      </w:r>
    </w:p>
    <w:p w14:paraId="45A0BC58" w14:textId="77777777" w:rsidR="00932EFC" w:rsidRPr="00655DA7" w:rsidRDefault="00932EFC" w:rsidP="0040397A">
      <w:pPr>
        <w:keepNext/>
        <w:jc w:val="both"/>
        <w:rPr>
          <w:rFonts w:eastAsia="Calibri"/>
          <w:kern w:val="0"/>
          <w14:ligatures w14:val="none"/>
        </w:rPr>
      </w:pPr>
    </w:p>
    <w:p w14:paraId="66161DFC" w14:textId="2E950914" w:rsidR="0040397A" w:rsidRPr="00702237" w:rsidRDefault="0040397A" w:rsidP="0040397A">
      <w:pPr>
        <w:keepNext/>
        <w:jc w:val="both"/>
        <w:rPr>
          <w:rFonts w:eastAsia="Calibri"/>
          <w:kern w:val="0"/>
          <w14:ligatures w14:val="none"/>
        </w:rPr>
      </w:pPr>
      <w:r w:rsidRPr="00702237">
        <w:rPr>
          <w:rFonts w:eastAsia="Calibri"/>
          <w:kern w:val="0"/>
          <w14:ligatures w14:val="none"/>
        </w:rPr>
        <w:t xml:space="preserve">Keeld puudutab hinnanguliselt </w:t>
      </w:r>
      <w:r w:rsidRPr="00655DA7">
        <w:rPr>
          <w:rFonts w:eastAsia="Calibri"/>
          <w:kern w:val="0"/>
          <w14:ligatures w14:val="none"/>
        </w:rPr>
        <w:t xml:space="preserve">u </w:t>
      </w:r>
      <w:r w:rsidR="00D8569E" w:rsidRPr="00655DA7">
        <w:rPr>
          <w:rFonts w:eastAsia="Calibri"/>
          <w:kern w:val="0"/>
          <w14:ligatures w14:val="none"/>
        </w:rPr>
        <w:t>6</w:t>
      </w:r>
      <w:r w:rsidRPr="00655DA7">
        <w:rPr>
          <w:rFonts w:eastAsia="Calibri"/>
          <w:kern w:val="0"/>
          <w14:ligatures w14:val="none"/>
        </w:rPr>
        <w:t>00 tehingut aastas</w:t>
      </w:r>
      <w:r w:rsidRPr="00702237">
        <w:rPr>
          <w:rFonts w:eastAsia="Calibri"/>
          <w:kern w:val="0"/>
          <w14:ligatures w14:val="none"/>
        </w:rPr>
        <w:t xml:space="preserve">, mis on turu </w:t>
      </w:r>
      <w:proofErr w:type="spellStart"/>
      <w:r w:rsidRPr="00702237">
        <w:rPr>
          <w:rFonts w:eastAsia="Calibri"/>
          <w:kern w:val="0"/>
          <w14:ligatures w14:val="none"/>
        </w:rPr>
        <w:t>üldmahu</w:t>
      </w:r>
      <w:proofErr w:type="spellEnd"/>
      <w:r w:rsidRPr="00702237">
        <w:rPr>
          <w:rFonts w:eastAsia="Calibri"/>
          <w:kern w:val="0"/>
          <w14:ligatures w14:val="none"/>
        </w:rPr>
        <w:t xml:space="preserve"> kõrval marginaalne </w:t>
      </w:r>
      <w:commentRangeStart w:id="140"/>
      <w:r w:rsidRPr="00702237">
        <w:rPr>
          <w:rFonts w:eastAsia="Calibri"/>
          <w:kern w:val="0"/>
          <w14:ligatures w14:val="none"/>
        </w:rPr>
        <w:t>(</w:t>
      </w:r>
      <w:r w:rsidR="00D75679">
        <w:rPr>
          <w:rFonts w:eastAsia="Calibri"/>
          <w:kern w:val="0"/>
          <w14:ligatures w14:val="none"/>
        </w:rPr>
        <w:t xml:space="preserve">vastavalt tabelile 3: </w:t>
      </w:r>
      <w:r w:rsidRPr="00702237">
        <w:rPr>
          <w:rFonts w:eastAsia="Calibri"/>
          <w:kern w:val="0"/>
          <w14:ligatures w14:val="none"/>
        </w:rPr>
        <w:t>2025</w:t>
      </w:r>
      <w:r w:rsidR="00702237">
        <w:rPr>
          <w:rFonts w:eastAsia="Calibri"/>
          <w:kern w:val="0"/>
          <w14:ligatures w14:val="none"/>
        </w:rPr>
        <w:t>.</w:t>
      </w:r>
      <w:r w:rsidRPr="00702237">
        <w:rPr>
          <w:rFonts w:eastAsia="Calibri"/>
          <w:kern w:val="0"/>
          <w14:ligatures w14:val="none"/>
        </w:rPr>
        <w:t xml:space="preserve"> aastal ca 534 VF+57 BY=</w:t>
      </w:r>
      <w:r w:rsidR="00D8569E" w:rsidRPr="00655DA7">
        <w:rPr>
          <w:rFonts w:eastAsia="Calibri"/>
          <w:b/>
          <w:bCs/>
          <w:kern w:val="0"/>
          <w14:ligatures w14:val="none"/>
        </w:rPr>
        <w:t>591</w:t>
      </w:r>
      <w:r w:rsidRPr="00702237">
        <w:rPr>
          <w:rFonts w:eastAsia="Calibri"/>
          <w:kern w:val="0"/>
          <w14:ligatures w14:val="none"/>
        </w:rPr>
        <w:t xml:space="preserve">, </w:t>
      </w:r>
      <w:r w:rsidR="00D8569E" w:rsidRPr="00702237">
        <w:rPr>
          <w:rFonts w:eastAsia="Calibri"/>
          <w:kern w:val="0"/>
          <w14:ligatures w14:val="none"/>
        </w:rPr>
        <w:t>2024</w:t>
      </w:r>
      <w:r w:rsidR="00702237">
        <w:rPr>
          <w:rFonts w:eastAsia="Calibri"/>
          <w:kern w:val="0"/>
          <w14:ligatures w14:val="none"/>
        </w:rPr>
        <w:t>.</w:t>
      </w:r>
      <w:r w:rsidR="00D8569E" w:rsidRPr="00702237">
        <w:rPr>
          <w:rFonts w:eastAsia="Calibri"/>
          <w:kern w:val="0"/>
          <w14:ligatures w14:val="none"/>
        </w:rPr>
        <w:t xml:space="preserve"> aastal ca 636 VF+65 BY=</w:t>
      </w:r>
      <w:r w:rsidR="00D8569E" w:rsidRPr="00655DA7">
        <w:rPr>
          <w:rFonts w:eastAsia="Calibri"/>
          <w:b/>
          <w:bCs/>
          <w:kern w:val="0"/>
          <w14:ligatures w14:val="none"/>
        </w:rPr>
        <w:t>701</w:t>
      </w:r>
      <w:r w:rsidR="00D8569E" w:rsidRPr="00702237">
        <w:rPr>
          <w:rFonts w:eastAsia="Calibri"/>
          <w:kern w:val="0"/>
          <w14:ligatures w14:val="none"/>
        </w:rPr>
        <w:t>, 2023</w:t>
      </w:r>
      <w:r w:rsidR="00702237">
        <w:rPr>
          <w:rFonts w:eastAsia="Calibri"/>
          <w:kern w:val="0"/>
          <w14:ligatures w14:val="none"/>
        </w:rPr>
        <w:t>.</w:t>
      </w:r>
      <w:r w:rsidR="00D8569E" w:rsidRPr="00702237">
        <w:rPr>
          <w:rFonts w:eastAsia="Calibri"/>
          <w:kern w:val="0"/>
          <w14:ligatures w14:val="none"/>
        </w:rPr>
        <w:t xml:space="preserve"> aastal ca 761 VF+46 BY=</w:t>
      </w:r>
      <w:r w:rsidR="00D8569E" w:rsidRPr="00655DA7">
        <w:rPr>
          <w:rFonts w:eastAsia="Calibri"/>
          <w:b/>
          <w:bCs/>
          <w:kern w:val="0"/>
          <w14:ligatures w14:val="none"/>
        </w:rPr>
        <w:t>807</w:t>
      </w:r>
      <w:r w:rsidR="00D8569E" w:rsidRPr="00702237">
        <w:rPr>
          <w:rFonts w:eastAsia="Calibri"/>
          <w:kern w:val="0"/>
          <w14:ligatures w14:val="none"/>
        </w:rPr>
        <w:t>, 2022</w:t>
      </w:r>
      <w:r w:rsidR="00702237">
        <w:rPr>
          <w:rFonts w:eastAsia="Calibri"/>
          <w:kern w:val="0"/>
          <w14:ligatures w14:val="none"/>
        </w:rPr>
        <w:t>.</w:t>
      </w:r>
      <w:r w:rsidR="00D8569E" w:rsidRPr="00702237">
        <w:rPr>
          <w:rFonts w:eastAsia="Calibri"/>
          <w:kern w:val="0"/>
          <w14:ligatures w14:val="none"/>
        </w:rPr>
        <w:t xml:space="preserve"> aastal ca 1304 VF+ 89 BY=</w:t>
      </w:r>
      <w:r w:rsidR="00D8569E" w:rsidRPr="00655DA7">
        <w:rPr>
          <w:rFonts w:eastAsia="Calibri"/>
          <w:b/>
          <w:bCs/>
          <w:kern w:val="0"/>
          <w14:ligatures w14:val="none"/>
        </w:rPr>
        <w:t>1393</w:t>
      </w:r>
      <w:r w:rsidR="00702237" w:rsidRPr="00702237">
        <w:rPr>
          <w:rFonts w:eastAsia="Calibri"/>
          <w:kern w:val="0"/>
          <w14:ligatures w14:val="none"/>
        </w:rPr>
        <w:t>)</w:t>
      </w:r>
      <w:r w:rsidR="00D8569E" w:rsidRPr="00702237">
        <w:rPr>
          <w:rFonts w:eastAsia="Calibri"/>
          <w:kern w:val="0"/>
          <w14:ligatures w14:val="none"/>
        </w:rPr>
        <w:t>.</w:t>
      </w:r>
      <w:r w:rsidR="00692F92" w:rsidRPr="00702237">
        <w:rPr>
          <w:rFonts w:eastAsia="Calibri"/>
          <w:kern w:val="0"/>
          <w14:ligatures w14:val="none"/>
        </w:rPr>
        <w:t xml:space="preserve"> </w:t>
      </w:r>
      <w:commentRangeEnd w:id="140"/>
      <w:r w:rsidR="00101B0F">
        <w:rPr>
          <w:rStyle w:val="Kommentaariviide"/>
          <w:rFonts w:eastAsia="Times New Roman"/>
          <w:kern w:val="0"/>
          <w14:ligatures w14:val="none"/>
        </w:rPr>
        <w:commentReference w:id="140"/>
      </w:r>
      <w:r w:rsidRPr="00702237">
        <w:rPr>
          <w:rFonts w:eastAsia="Calibri"/>
          <w:kern w:val="0"/>
          <w14:ligatures w14:val="none"/>
        </w:rPr>
        <w:t xml:space="preserve">Kuna enamik Venemaa ja Valgevene kodanikke, kes kinnisvara omandavad, omavad juba </w:t>
      </w:r>
      <w:r w:rsidRPr="00655DA7">
        <w:rPr>
          <w:rFonts w:eastAsia="Calibri"/>
          <w:kern w:val="0"/>
          <w14:ligatures w14:val="none"/>
        </w:rPr>
        <w:t>pikaajalist elamisluba</w:t>
      </w:r>
      <w:r w:rsidRPr="00702237">
        <w:rPr>
          <w:rFonts w:eastAsia="Calibri"/>
          <w:kern w:val="0"/>
          <w14:ligatures w14:val="none"/>
        </w:rPr>
        <w:t>, jääb neile tehinguvõimalus alles.</w:t>
      </w:r>
      <w:r w:rsidR="00702237">
        <w:rPr>
          <w:rFonts w:eastAsia="Calibri"/>
          <w:kern w:val="0"/>
          <w14:ligatures w14:val="none"/>
        </w:rPr>
        <w:t xml:space="preserve"> Muudatustest </w:t>
      </w:r>
      <w:r w:rsidR="00717C87">
        <w:rPr>
          <w:rFonts w:eastAsia="Calibri"/>
          <w:kern w:val="0"/>
          <w14:ligatures w14:val="none"/>
        </w:rPr>
        <w:t xml:space="preserve">on </w:t>
      </w:r>
      <w:r w:rsidR="00702237">
        <w:rPr>
          <w:rFonts w:eastAsia="Calibri"/>
          <w:kern w:val="0"/>
          <w14:ligatures w14:val="none"/>
        </w:rPr>
        <w:t xml:space="preserve">mõjutatud </w:t>
      </w:r>
      <w:r w:rsidRPr="00655DA7">
        <w:rPr>
          <w:rFonts w:eastAsia="Calibri"/>
          <w:kern w:val="0"/>
          <w14:ligatures w14:val="none"/>
        </w:rPr>
        <w:t>ilma pikaajalise elamisloata</w:t>
      </w:r>
      <w:r w:rsidRPr="00702237">
        <w:rPr>
          <w:rFonts w:eastAsia="Calibri"/>
          <w:kern w:val="0"/>
          <w14:ligatures w14:val="none"/>
        </w:rPr>
        <w:t xml:space="preserve"> isiku</w:t>
      </w:r>
      <w:r w:rsidR="00702237">
        <w:rPr>
          <w:rFonts w:eastAsia="Calibri"/>
          <w:kern w:val="0"/>
          <w14:ligatures w14:val="none"/>
        </w:rPr>
        <w:t>d</w:t>
      </w:r>
      <w:r w:rsidR="00717C87">
        <w:rPr>
          <w:rFonts w:eastAsia="Calibri"/>
          <w:kern w:val="0"/>
          <w14:ligatures w14:val="none"/>
        </w:rPr>
        <w:t>, kelle juba soetatud kinnisasja või kinnistut eelnõu ei puuduta (eelnõul ei ole tagasiulatuvat jõudu) ning kel jääb jätkuvalt võimalus elamispinda üürida ning tegeleda ettevõtlusega renditud pinnal.</w:t>
      </w:r>
    </w:p>
    <w:p w14:paraId="297DD7D3" w14:textId="77777777" w:rsidR="0040397A" w:rsidRPr="00655DA7" w:rsidRDefault="0040397A" w:rsidP="0040397A">
      <w:pPr>
        <w:keepNext/>
        <w:jc w:val="both"/>
        <w:rPr>
          <w:rFonts w:eastAsia="Calibri"/>
          <w:kern w:val="0"/>
          <w:sz w:val="20"/>
          <w:szCs w:val="20"/>
          <w14:ligatures w14:val="none"/>
        </w:rPr>
      </w:pPr>
    </w:p>
    <w:p w14:paraId="2A7E814E" w14:textId="1C7914C0" w:rsidR="00717C87" w:rsidRPr="00B267D5" w:rsidRDefault="00717C87" w:rsidP="00717C87">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w:t>
      </w:r>
      <w:r w:rsidRPr="0081519E">
        <w:rPr>
          <w:rFonts w:eastAsia="Calibri"/>
          <w:kern w:val="0"/>
          <w14:ligatures w14:val="none"/>
        </w:rPr>
        <w:t xml:space="preserve">: </w:t>
      </w:r>
      <w:commentRangeStart w:id="141"/>
      <w:r w:rsidRPr="0081519E">
        <w:rPr>
          <w:rFonts w:eastAsia="Calibri"/>
          <w:kern w:val="0"/>
          <w14:ligatures w14:val="none"/>
        </w:rPr>
        <w:t xml:space="preserve">mõju on </w:t>
      </w:r>
      <w:r w:rsidR="00EA2457">
        <w:rPr>
          <w:rFonts w:eastAsia="Calibri"/>
          <w:kern w:val="0"/>
          <w14:ligatures w14:val="none"/>
        </w:rPr>
        <w:t xml:space="preserve">positiivne ja </w:t>
      </w:r>
      <w:r>
        <w:rPr>
          <w:rFonts w:eastAsia="Calibri"/>
          <w:kern w:val="0"/>
          <w14:ligatures w14:val="none"/>
        </w:rPr>
        <w:t>keskmine</w:t>
      </w:r>
      <w:r w:rsidRPr="0081519E">
        <w:rPr>
          <w:rFonts w:eastAsia="Calibri"/>
          <w:kern w:val="0"/>
          <w14:ligatures w14:val="none"/>
        </w:rPr>
        <w:t>.</w:t>
      </w:r>
      <w:r w:rsidRPr="00B267D5">
        <w:rPr>
          <w:rFonts w:eastAsia="Calibri"/>
          <w:kern w:val="0"/>
          <w14:ligatures w14:val="none"/>
        </w:rPr>
        <w:t xml:space="preserve"> </w:t>
      </w:r>
      <w:commentRangeEnd w:id="141"/>
      <w:r w:rsidR="00961289">
        <w:rPr>
          <w:rStyle w:val="Kommentaariviide"/>
          <w:rFonts w:eastAsia="Times New Roman"/>
          <w:kern w:val="0"/>
          <w14:ligatures w14:val="none"/>
        </w:rPr>
        <w:commentReference w:id="141"/>
      </w:r>
    </w:p>
    <w:p w14:paraId="61F8B80F" w14:textId="77777777" w:rsidR="00717C87" w:rsidRDefault="00717C87" w:rsidP="00CB2F00">
      <w:pPr>
        <w:keepNext/>
        <w:jc w:val="both"/>
        <w:rPr>
          <w:rFonts w:eastAsia="Calibri"/>
          <w:kern w:val="0"/>
          <w14:ligatures w14:val="none"/>
        </w:rPr>
      </w:pPr>
    </w:p>
    <w:p w14:paraId="6CD4907B" w14:textId="4B270531" w:rsidR="00717C87" w:rsidRDefault="00717C87" w:rsidP="00CB2F00">
      <w:pPr>
        <w:keepNext/>
        <w:jc w:val="both"/>
        <w:rPr>
          <w:rFonts w:eastAsia="Calibri"/>
          <w:kern w:val="0"/>
          <w14:ligatures w14:val="none"/>
        </w:rPr>
      </w:pPr>
      <w:r w:rsidRPr="00717C87">
        <w:rPr>
          <w:rFonts w:eastAsia="Calibri"/>
          <w:kern w:val="0"/>
          <w:u w:val="single"/>
          <w14:ligatures w14:val="none"/>
        </w:rPr>
        <w:t xml:space="preserve">Mõju sihtrühm </w:t>
      </w:r>
      <w:r>
        <w:rPr>
          <w:rFonts w:eastAsia="Calibri"/>
          <w:kern w:val="0"/>
          <w:u w:val="single"/>
          <w14:ligatures w14:val="none"/>
        </w:rPr>
        <w:t>II</w:t>
      </w:r>
      <w:r>
        <w:rPr>
          <w:rFonts w:eastAsia="Calibri"/>
          <w:kern w:val="0"/>
          <w14:ligatures w14:val="none"/>
        </w:rPr>
        <w:t xml:space="preserve"> – ettevõtjad ja välisinvestorid</w:t>
      </w:r>
    </w:p>
    <w:p w14:paraId="7DC72BB8" w14:textId="77777777" w:rsidR="00717C87" w:rsidRDefault="00717C87" w:rsidP="00CB2F00">
      <w:pPr>
        <w:keepNext/>
        <w:jc w:val="both"/>
        <w:rPr>
          <w:rFonts w:eastAsia="Calibri"/>
          <w:kern w:val="0"/>
          <w14:ligatures w14:val="none"/>
        </w:rPr>
      </w:pPr>
    </w:p>
    <w:p w14:paraId="109403E8" w14:textId="301790A7" w:rsidR="002B4ADF" w:rsidRDefault="004455E9" w:rsidP="00CB2F00">
      <w:pPr>
        <w:keepNext/>
        <w:jc w:val="both"/>
        <w:rPr>
          <w:rFonts w:eastAsia="Calibri"/>
          <w:kern w:val="0"/>
          <w14:ligatures w14:val="none"/>
        </w:rPr>
      </w:pPr>
      <w:r w:rsidRPr="00E50792">
        <w:rPr>
          <w:rFonts w:eastAsia="Calibri"/>
          <w:kern w:val="0"/>
          <w14:ligatures w14:val="none"/>
        </w:rPr>
        <w:t>Makromajanduslikus plaanis on mõju pigem sümboolne kui struktuurne. Eesti kinnisvaraturu kogumaht on piisavalt suur ja mitmekesine</w:t>
      </w:r>
      <w:r w:rsidR="00360825">
        <w:rPr>
          <w:rFonts w:eastAsia="Calibri"/>
          <w:kern w:val="0"/>
          <w14:ligatures w14:val="none"/>
        </w:rPr>
        <w:t xml:space="preserve"> ning </w:t>
      </w:r>
      <w:r w:rsidRPr="00E50792">
        <w:rPr>
          <w:rFonts w:eastAsia="Calibri"/>
          <w:kern w:val="0"/>
          <w14:ligatures w14:val="none"/>
        </w:rPr>
        <w:t>üksikute riikide kodanike</w:t>
      </w:r>
      <w:r w:rsidR="00360825">
        <w:rPr>
          <w:rFonts w:eastAsia="Calibri"/>
          <w:kern w:val="0"/>
          <w14:ligatures w14:val="none"/>
        </w:rPr>
        <w:t xml:space="preserve"> poolt kinnisasja</w:t>
      </w:r>
      <w:r w:rsidRPr="00E50792">
        <w:rPr>
          <w:rFonts w:eastAsia="Calibri"/>
          <w:kern w:val="0"/>
          <w14:ligatures w14:val="none"/>
        </w:rPr>
        <w:t xml:space="preserve"> ost</w:t>
      </w:r>
      <w:r w:rsidR="00360825">
        <w:rPr>
          <w:rFonts w:eastAsia="Calibri"/>
          <w:kern w:val="0"/>
          <w14:ligatures w14:val="none"/>
        </w:rPr>
        <w:t xml:space="preserve">mise </w:t>
      </w:r>
      <w:r w:rsidRPr="00E50792">
        <w:rPr>
          <w:rFonts w:eastAsia="Calibri"/>
          <w:kern w:val="0"/>
          <w14:ligatures w14:val="none"/>
        </w:rPr>
        <w:t xml:space="preserve">keeld ei põhjusta süsteemseid kõikumisi. </w:t>
      </w:r>
    </w:p>
    <w:p w14:paraId="4E330890" w14:textId="77777777" w:rsidR="002B4ADF" w:rsidRDefault="002B4ADF" w:rsidP="00CB2F00">
      <w:pPr>
        <w:keepNext/>
        <w:jc w:val="both"/>
        <w:rPr>
          <w:rFonts w:eastAsia="Calibri"/>
          <w:kern w:val="0"/>
          <w14:ligatures w14:val="none"/>
        </w:rPr>
      </w:pPr>
    </w:p>
    <w:p w14:paraId="7895E4DA" w14:textId="40E5A60B" w:rsidR="0040397A" w:rsidRDefault="0040397A" w:rsidP="00CB2F00">
      <w:pPr>
        <w:keepNext/>
        <w:jc w:val="both"/>
        <w:rPr>
          <w:rFonts w:eastAsia="Calibri"/>
          <w:kern w:val="0"/>
          <w14:ligatures w14:val="none"/>
        </w:rPr>
      </w:pPr>
      <w:r w:rsidRPr="00717C87">
        <w:rPr>
          <w:rFonts w:eastAsia="Calibri"/>
          <w:kern w:val="0"/>
          <w14:ligatures w14:val="none"/>
        </w:rPr>
        <w:t>Mõju investeerimiskeskkonnale</w:t>
      </w:r>
      <w:r w:rsidR="00CB2F00" w:rsidRPr="00717C87">
        <w:rPr>
          <w:rFonts w:eastAsia="Calibri"/>
          <w:kern w:val="0"/>
          <w14:ligatures w14:val="none"/>
        </w:rPr>
        <w:t xml:space="preserve"> on väike.</w:t>
      </w:r>
      <w:r w:rsidR="004455E9" w:rsidRPr="00717C87">
        <w:rPr>
          <w:rFonts w:eastAsia="Calibri"/>
          <w:kern w:val="0"/>
          <w14:ligatures w14:val="none"/>
        </w:rPr>
        <w:t xml:space="preserve"> </w:t>
      </w:r>
      <w:r w:rsidR="00CB2F00" w:rsidRPr="00717C87">
        <w:rPr>
          <w:rFonts w:eastAsia="Calibri"/>
          <w:kern w:val="0"/>
          <w14:ligatures w14:val="none"/>
        </w:rPr>
        <w:t>Muudatus ei mõjuta rahvusvahelist investorit</w:t>
      </w:r>
      <w:r w:rsidR="00CB2F00">
        <w:rPr>
          <w:rFonts w:eastAsia="Calibri"/>
          <w:kern w:val="0"/>
          <w14:ligatures w14:val="none"/>
        </w:rPr>
        <w:t xml:space="preserve"> oluliselt, kuivõrd tegemist </w:t>
      </w:r>
      <w:r w:rsidR="00717C87">
        <w:rPr>
          <w:rFonts w:eastAsia="Calibri"/>
          <w:kern w:val="0"/>
          <w14:ligatures w14:val="none"/>
        </w:rPr>
        <w:t xml:space="preserve">ei ole </w:t>
      </w:r>
      <w:r w:rsidR="00CB2F00" w:rsidRPr="0040397A">
        <w:rPr>
          <w:rFonts w:eastAsia="Calibri"/>
          <w:kern w:val="0"/>
          <w14:ligatures w14:val="none"/>
        </w:rPr>
        <w:t xml:space="preserve">Eesti majanduskeskkonna </w:t>
      </w:r>
      <w:r w:rsidR="002B4ADF">
        <w:rPr>
          <w:rFonts w:eastAsia="Calibri"/>
          <w:kern w:val="0"/>
          <w14:ligatures w14:val="none"/>
        </w:rPr>
        <w:t>sulgemisega</w:t>
      </w:r>
      <w:r w:rsidR="00CB2F00">
        <w:rPr>
          <w:rFonts w:eastAsia="Calibri"/>
          <w:kern w:val="0"/>
          <w14:ligatures w14:val="none"/>
        </w:rPr>
        <w:t>. R</w:t>
      </w:r>
      <w:r w:rsidRPr="0040397A">
        <w:rPr>
          <w:rFonts w:eastAsia="Calibri"/>
          <w:kern w:val="0"/>
          <w14:ligatures w14:val="none"/>
        </w:rPr>
        <w:t>egulatsioon ei piira EL/EMP kapitali vaba liikumist</w:t>
      </w:r>
      <w:r w:rsidR="00CB2F00">
        <w:rPr>
          <w:rFonts w:eastAsia="Calibri"/>
          <w:kern w:val="0"/>
          <w14:ligatures w14:val="none"/>
        </w:rPr>
        <w:t xml:space="preserve"> ning </w:t>
      </w:r>
      <w:r w:rsidR="00CB2F00" w:rsidRPr="0040397A">
        <w:rPr>
          <w:rFonts w:eastAsia="Calibri"/>
          <w:kern w:val="0"/>
          <w14:ligatures w14:val="none"/>
        </w:rPr>
        <w:t>globaalses kontekstis on sarnased piirangud tavapärased (Soome, Läti, Leedu, Poola, Hiina, Venemaa).</w:t>
      </w:r>
      <w:r w:rsidR="00CB2F00">
        <w:rPr>
          <w:rFonts w:eastAsia="Calibri"/>
          <w:kern w:val="0"/>
          <w14:ligatures w14:val="none"/>
        </w:rPr>
        <w:t xml:space="preserve"> P</w:t>
      </w:r>
      <w:r w:rsidRPr="0040397A">
        <w:rPr>
          <w:rFonts w:eastAsia="Calibri"/>
          <w:kern w:val="0"/>
          <w14:ligatures w14:val="none"/>
        </w:rPr>
        <w:t>iiritletud meetmete eesmärk on julgeolek</w:t>
      </w:r>
      <w:r w:rsidR="00CB2F00">
        <w:rPr>
          <w:rFonts w:eastAsia="Calibri"/>
          <w:kern w:val="0"/>
          <w14:ligatures w14:val="none"/>
        </w:rPr>
        <w:t>u tagamine</w:t>
      </w:r>
      <w:r w:rsidRPr="0040397A">
        <w:rPr>
          <w:rFonts w:eastAsia="Calibri"/>
          <w:kern w:val="0"/>
          <w14:ligatures w14:val="none"/>
        </w:rPr>
        <w:t>, mitte majanduslik protektsionism</w:t>
      </w:r>
      <w:r w:rsidR="004455E9">
        <w:rPr>
          <w:rFonts w:eastAsia="Calibri"/>
          <w:kern w:val="0"/>
          <w14:ligatures w14:val="none"/>
        </w:rPr>
        <w:t>.</w:t>
      </w:r>
    </w:p>
    <w:p w14:paraId="4A2584A5" w14:textId="77777777" w:rsidR="00CB2F00" w:rsidRPr="0040397A" w:rsidRDefault="00CB2F00" w:rsidP="00CB2F00">
      <w:pPr>
        <w:keepNext/>
        <w:ind w:left="720"/>
        <w:jc w:val="both"/>
        <w:rPr>
          <w:rFonts w:eastAsia="Calibri"/>
          <w:kern w:val="0"/>
          <w14:ligatures w14:val="none"/>
        </w:rPr>
      </w:pPr>
    </w:p>
    <w:p w14:paraId="6251AEA5" w14:textId="46D52196" w:rsidR="0040397A" w:rsidRPr="0040397A" w:rsidRDefault="0040397A" w:rsidP="006D1BD0">
      <w:pPr>
        <w:keepNext/>
        <w:jc w:val="both"/>
        <w:rPr>
          <w:rFonts w:eastAsia="Calibri"/>
          <w:kern w:val="0"/>
          <w14:ligatures w14:val="none"/>
        </w:rPr>
      </w:pPr>
      <w:r w:rsidRPr="00717C87">
        <w:rPr>
          <w:rFonts w:eastAsia="Calibri"/>
          <w:kern w:val="0"/>
          <w14:ligatures w14:val="none"/>
        </w:rPr>
        <w:t>Mõju turuhindadele ja spekulatiivsetele ostudele</w:t>
      </w:r>
      <w:r w:rsidR="006D1BD0">
        <w:rPr>
          <w:rFonts w:eastAsia="Calibri"/>
          <w:b/>
          <w:bCs/>
          <w:kern w:val="0"/>
          <w14:ligatures w14:val="none"/>
        </w:rPr>
        <w:t xml:space="preserve"> </w:t>
      </w:r>
      <w:r w:rsidR="002F09D0">
        <w:rPr>
          <w:rFonts w:eastAsia="Calibri"/>
          <w:kern w:val="0"/>
          <w14:ligatures w14:val="none"/>
        </w:rPr>
        <w:t>on vähene</w:t>
      </w:r>
      <w:r w:rsidR="006D1BD0" w:rsidRPr="00E50792">
        <w:rPr>
          <w:rFonts w:eastAsia="Calibri"/>
          <w:kern w:val="0"/>
          <w14:ligatures w14:val="none"/>
        </w:rPr>
        <w:t>.</w:t>
      </w:r>
      <w:r w:rsidR="004455E9">
        <w:rPr>
          <w:rFonts w:eastAsia="Calibri"/>
          <w:kern w:val="0"/>
          <w14:ligatures w14:val="none"/>
        </w:rPr>
        <w:t xml:space="preserve"> </w:t>
      </w:r>
      <w:r w:rsidRPr="0040397A">
        <w:rPr>
          <w:rFonts w:eastAsia="Calibri"/>
          <w:kern w:val="0"/>
          <w14:ligatures w14:val="none"/>
        </w:rPr>
        <w:t>Võib avalduda positiivne kõrvalmõju</w:t>
      </w:r>
      <w:r w:rsidR="006D1BD0">
        <w:rPr>
          <w:rFonts w:eastAsia="Calibri"/>
          <w:kern w:val="0"/>
          <w14:ligatures w14:val="none"/>
        </w:rPr>
        <w:t xml:space="preserve">, mis seisneb </w:t>
      </w:r>
      <w:r w:rsidRPr="0040397A">
        <w:rPr>
          <w:rFonts w:eastAsia="Calibri"/>
          <w:kern w:val="0"/>
          <w14:ligatures w14:val="none"/>
        </w:rPr>
        <w:t>spekulatiivsete ostude vähenemi</w:t>
      </w:r>
      <w:r w:rsidR="006D1BD0">
        <w:rPr>
          <w:rFonts w:eastAsia="Calibri"/>
          <w:kern w:val="0"/>
          <w14:ligatures w14:val="none"/>
        </w:rPr>
        <w:t>ses</w:t>
      </w:r>
      <w:r w:rsidRPr="0040397A">
        <w:rPr>
          <w:rFonts w:eastAsia="Calibri"/>
          <w:kern w:val="0"/>
          <w14:ligatures w14:val="none"/>
        </w:rPr>
        <w:t>,</w:t>
      </w:r>
      <w:r w:rsidR="006D1BD0">
        <w:rPr>
          <w:rFonts w:eastAsia="Calibri"/>
          <w:kern w:val="0"/>
          <w14:ligatures w14:val="none"/>
        </w:rPr>
        <w:t xml:space="preserve"> </w:t>
      </w:r>
      <w:r w:rsidRPr="0040397A">
        <w:rPr>
          <w:rFonts w:eastAsia="Calibri"/>
          <w:kern w:val="0"/>
          <w14:ligatures w14:val="none"/>
        </w:rPr>
        <w:t>pakkumise püsivam</w:t>
      </w:r>
      <w:r w:rsidR="006D1BD0">
        <w:rPr>
          <w:rFonts w:eastAsia="Calibri"/>
          <w:kern w:val="0"/>
          <w14:ligatures w14:val="none"/>
        </w:rPr>
        <w:t>as</w:t>
      </w:r>
      <w:r w:rsidRPr="0040397A">
        <w:rPr>
          <w:rFonts w:eastAsia="Calibri"/>
          <w:kern w:val="0"/>
          <w14:ligatures w14:val="none"/>
        </w:rPr>
        <w:t xml:space="preserve"> laekumi</w:t>
      </w:r>
      <w:r w:rsidR="006D1BD0">
        <w:rPr>
          <w:rFonts w:eastAsia="Calibri"/>
          <w:kern w:val="0"/>
          <w14:ligatures w14:val="none"/>
        </w:rPr>
        <w:t>s</w:t>
      </w:r>
      <w:r w:rsidRPr="0040397A">
        <w:rPr>
          <w:rFonts w:eastAsia="Calibri"/>
          <w:kern w:val="0"/>
          <w14:ligatures w14:val="none"/>
        </w:rPr>
        <w:t>e</w:t>
      </w:r>
      <w:r w:rsidR="006D1BD0">
        <w:rPr>
          <w:rFonts w:eastAsia="Calibri"/>
          <w:kern w:val="0"/>
          <w14:ligatures w14:val="none"/>
        </w:rPr>
        <w:t>s</w:t>
      </w:r>
      <w:r w:rsidRPr="0040397A">
        <w:rPr>
          <w:rFonts w:eastAsia="Calibri"/>
          <w:kern w:val="0"/>
          <w14:ligatures w14:val="none"/>
        </w:rPr>
        <w:t xml:space="preserve"> turule,</w:t>
      </w:r>
      <w:r w:rsidR="006D1BD0">
        <w:rPr>
          <w:rFonts w:eastAsia="Calibri"/>
          <w:kern w:val="0"/>
          <w14:ligatures w14:val="none"/>
        </w:rPr>
        <w:t xml:space="preserve"> </w:t>
      </w:r>
      <w:r w:rsidRPr="0040397A">
        <w:rPr>
          <w:rFonts w:eastAsia="Calibri"/>
          <w:kern w:val="0"/>
          <w14:ligatures w14:val="none"/>
        </w:rPr>
        <w:t>väiksem</w:t>
      </w:r>
      <w:r w:rsidR="006D1BD0">
        <w:rPr>
          <w:rFonts w:eastAsia="Calibri"/>
          <w:kern w:val="0"/>
          <w14:ligatures w14:val="none"/>
        </w:rPr>
        <w:t>as</w:t>
      </w:r>
      <w:r w:rsidRPr="0040397A">
        <w:rPr>
          <w:rFonts w:eastAsia="Calibri"/>
          <w:kern w:val="0"/>
          <w14:ligatures w14:val="none"/>
        </w:rPr>
        <w:t xml:space="preserve"> hinnatõus</w:t>
      </w:r>
      <w:r w:rsidR="006D1BD0">
        <w:rPr>
          <w:rFonts w:eastAsia="Calibri"/>
          <w:kern w:val="0"/>
          <w14:ligatures w14:val="none"/>
        </w:rPr>
        <w:t>us</w:t>
      </w:r>
      <w:r w:rsidRPr="0040397A">
        <w:rPr>
          <w:rFonts w:eastAsia="Calibri"/>
          <w:kern w:val="0"/>
          <w14:ligatures w14:val="none"/>
        </w:rPr>
        <w:t xml:space="preserve"> survetundlikes piirkondades (piirialad, väiksemad linnad).</w:t>
      </w:r>
      <w:r w:rsidR="00D15BFC">
        <w:rPr>
          <w:rFonts w:eastAsia="Calibri"/>
          <w:kern w:val="0"/>
          <w14:ligatures w14:val="none"/>
        </w:rPr>
        <w:t xml:space="preserve"> </w:t>
      </w:r>
      <w:r w:rsidR="00D15BFC" w:rsidRPr="00D15BFC">
        <w:rPr>
          <w:rFonts w:eastAsia="Calibri"/>
          <w:kern w:val="0"/>
          <w14:ligatures w14:val="none"/>
        </w:rPr>
        <w:t>Piirangud võivad vähendada ka välismaist spekulatiivset ostuhuvi ja seeläbi hoida kinnisvarahinnad mõistlikumal tasemel. See võib aidata noortel peredel ja kohalikel inimestel soetada endale kodu, eriti väiksemates kogukondades. Lisaks, kui kolmandate riikide kinnisvaraostud on piiratud, võib see vähendada “tühjade majade” ja “hooajaliste külaliste” probleemi.</w:t>
      </w:r>
    </w:p>
    <w:p w14:paraId="77E3407B" w14:textId="77777777" w:rsidR="006D1BD0" w:rsidRDefault="006D1BD0" w:rsidP="00E50792">
      <w:pPr>
        <w:keepNext/>
        <w:jc w:val="both"/>
        <w:rPr>
          <w:rFonts w:eastAsia="Calibri"/>
          <w:kern w:val="0"/>
          <w14:ligatures w14:val="none"/>
        </w:rPr>
      </w:pPr>
    </w:p>
    <w:p w14:paraId="29EF26A9" w14:textId="4AC615ED" w:rsidR="001854D4" w:rsidRDefault="001854D4" w:rsidP="001854D4">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II</w:t>
      </w:r>
      <w:r w:rsidRPr="0081519E">
        <w:rPr>
          <w:rFonts w:eastAsia="Calibri"/>
          <w:kern w:val="0"/>
          <w14:ligatures w14:val="none"/>
        </w:rPr>
        <w:t xml:space="preserve">: mõju on </w:t>
      </w:r>
      <w:r>
        <w:rPr>
          <w:rFonts w:eastAsia="Calibri"/>
          <w:kern w:val="0"/>
          <w14:ligatures w14:val="none"/>
        </w:rPr>
        <w:t>vähene</w:t>
      </w:r>
      <w:r w:rsidRPr="0081519E">
        <w:rPr>
          <w:rFonts w:eastAsia="Calibri"/>
          <w:kern w:val="0"/>
          <w14:ligatures w14:val="none"/>
        </w:rPr>
        <w:t>.</w:t>
      </w:r>
      <w:r w:rsidRPr="00B267D5">
        <w:rPr>
          <w:rFonts w:eastAsia="Calibri"/>
          <w:kern w:val="0"/>
          <w14:ligatures w14:val="none"/>
        </w:rPr>
        <w:t xml:space="preserve"> </w:t>
      </w:r>
    </w:p>
    <w:p w14:paraId="066389BC" w14:textId="77777777" w:rsidR="00FC09D1" w:rsidRDefault="00FC09D1" w:rsidP="001854D4">
      <w:pPr>
        <w:jc w:val="both"/>
        <w:rPr>
          <w:rFonts w:eastAsia="Calibri"/>
          <w:kern w:val="0"/>
          <w14:ligatures w14:val="none"/>
        </w:rPr>
      </w:pPr>
    </w:p>
    <w:p w14:paraId="4A46451F" w14:textId="5329740E" w:rsidR="002F09D0" w:rsidRDefault="002F09D0" w:rsidP="00FC09D1">
      <w:pPr>
        <w:jc w:val="both"/>
        <w:rPr>
          <w:rFonts w:eastAsia="Calibri"/>
          <w:kern w:val="0"/>
          <w:u w:val="single"/>
          <w14:ligatures w14:val="none"/>
        </w:rPr>
      </w:pPr>
      <w:r w:rsidRPr="00717C87">
        <w:rPr>
          <w:rFonts w:eastAsia="Calibri"/>
          <w:kern w:val="0"/>
          <w:u w:val="single"/>
          <w14:ligatures w14:val="none"/>
        </w:rPr>
        <w:t xml:space="preserve">Mõju sihtrühm </w:t>
      </w:r>
      <w:r>
        <w:rPr>
          <w:rFonts w:eastAsia="Calibri"/>
          <w:kern w:val="0"/>
          <w:u w:val="single"/>
          <w14:ligatures w14:val="none"/>
        </w:rPr>
        <w:t>III – maareformis osalevad isikud</w:t>
      </w:r>
    </w:p>
    <w:p w14:paraId="1ADCA6B6" w14:textId="77777777" w:rsidR="002F09D0" w:rsidRDefault="002F09D0" w:rsidP="00FC09D1">
      <w:pPr>
        <w:jc w:val="both"/>
        <w:rPr>
          <w:rFonts w:eastAsia="Calibri"/>
          <w:kern w:val="0"/>
          <w14:ligatures w14:val="none"/>
        </w:rPr>
      </w:pPr>
    </w:p>
    <w:p w14:paraId="24472F4D" w14:textId="79764BC9" w:rsidR="00FC09D1" w:rsidRPr="00387190" w:rsidRDefault="00FC09D1" w:rsidP="00FC09D1">
      <w:pPr>
        <w:jc w:val="both"/>
        <w:rPr>
          <w:rFonts w:eastAsia="Calibri"/>
          <w:kern w:val="0"/>
          <w14:ligatures w14:val="none"/>
        </w:rPr>
      </w:pPr>
      <w:r w:rsidRPr="00655DA7">
        <w:rPr>
          <w:rFonts w:eastAsia="Calibri"/>
          <w:kern w:val="0"/>
          <w14:ligatures w14:val="none"/>
        </w:rPr>
        <w:t xml:space="preserve">Eelnõu </w:t>
      </w:r>
      <w:r w:rsidRPr="008B1352">
        <w:rPr>
          <w:rFonts w:eastAsia="Calibri"/>
          <w:kern w:val="0"/>
          <w14:ligatures w14:val="none"/>
        </w:rPr>
        <w:t>mõju maareformi läbiviimisele</w:t>
      </w:r>
      <w:r w:rsidRPr="00387190">
        <w:rPr>
          <w:rFonts w:eastAsia="Calibri"/>
          <w:kern w:val="0"/>
          <w14:ligatures w14:val="none"/>
        </w:rPr>
        <w:t xml:space="preserve"> ja maareformis osalevatele isikutele on väike, kui arvestada, et see puudutab kuni 540</w:t>
      </w:r>
      <w:r>
        <w:rPr>
          <w:rStyle w:val="Allmrkuseviide"/>
          <w:rFonts w:eastAsia="Calibri"/>
          <w:kern w:val="0"/>
          <w14:ligatures w14:val="none"/>
        </w:rPr>
        <w:footnoteReference w:id="43"/>
      </w:r>
      <w:r w:rsidRPr="00387190">
        <w:rPr>
          <w:rFonts w:eastAsia="Calibri"/>
          <w:kern w:val="0"/>
          <w14:ligatures w14:val="none"/>
        </w:rPr>
        <w:t xml:space="preserve"> maaüksust ligikaudu 4790-st (reformimata maaüksuste koguarvust </w:t>
      </w:r>
      <w:r>
        <w:rPr>
          <w:rFonts w:eastAsia="Calibri"/>
          <w:kern w:val="0"/>
          <w14:ligatures w14:val="none"/>
        </w:rPr>
        <w:t xml:space="preserve">ehk </w:t>
      </w:r>
      <w:r w:rsidRPr="00387190">
        <w:rPr>
          <w:rFonts w:eastAsia="Calibri"/>
          <w:kern w:val="0"/>
          <w14:ligatures w14:val="none"/>
        </w:rPr>
        <w:t>10161-st</w:t>
      </w:r>
      <w:r w:rsidRPr="00387190" w:rsidDel="007111C4">
        <w:rPr>
          <w:rFonts w:eastAsia="Calibri"/>
          <w:kern w:val="0"/>
          <w14:ligatures w14:val="none"/>
        </w:rPr>
        <w:t xml:space="preserve"> </w:t>
      </w:r>
      <w:r w:rsidRPr="00387190">
        <w:rPr>
          <w:rFonts w:eastAsia="Calibri"/>
          <w:kern w:val="0"/>
          <w14:ligatures w14:val="none"/>
        </w:rPr>
        <w:t>on 5365 nn ribad ehk maaüksused, mis ei ole iseseisvalt kasutatavad ja mille osas eeldatavalt viiakse maareform läbi maakorraldustoiminguga).</w:t>
      </w:r>
    </w:p>
    <w:p w14:paraId="407D5C35" w14:textId="77777777" w:rsidR="00FC09D1" w:rsidRPr="00B267D5" w:rsidRDefault="00FC09D1" w:rsidP="001854D4">
      <w:pPr>
        <w:jc w:val="both"/>
        <w:rPr>
          <w:rFonts w:eastAsia="Calibri"/>
          <w:kern w:val="0"/>
          <w14:ligatures w14:val="none"/>
        </w:rPr>
      </w:pPr>
    </w:p>
    <w:p w14:paraId="39CD7C5C" w14:textId="1B28ADFD" w:rsidR="002F09D0" w:rsidRDefault="002F09D0" w:rsidP="002F09D0">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III</w:t>
      </w:r>
      <w:r w:rsidRPr="0081519E">
        <w:rPr>
          <w:rFonts w:eastAsia="Calibri"/>
          <w:kern w:val="0"/>
          <w14:ligatures w14:val="none"/>
        </w:rPr>
        <w:t xml:space="preserve">: mõju on </w:t>
      </w:r>
      <w:r>
        <w:rPr>
          <w:rFonts w:eastAsia="Calibri"/>
          <w:kern w:val="0"/>
          <w14:ligatures w14:val="none"/>
        </w:rPr>
        <w:t>vähene</w:t>
      </w:r>
      <w:r w:rsidRPr="0081519E">
        <w:rPr>
          <w:rFonts w:eastAsia="Calibri"/>
          <w:kern w:val="0"/>
          <w14:ligatures w14:val="none"/>
        </w:rPr>
        <w:t>.</w:t>
      </w:r>
      <w:r w:rsidRPr="00B267D5">
        <w:rPr>
          <w:rFonts w:eastAsia="Calibri"/>
          <w:kern w:val="0"/>
          <w14:ligatures w14:val="none"/>
        </w:rPr>
        <w:t xml:space="preserve"> </w:t>
      </w:r>
    </w:p>
    <w:p w14:paraId="539FF02B" w14:textId="77777777" w:rsidR="002F09D0" w:rsidRDefault="002F09D0" w:rsidP="00E50792">
      <w:pPr>
        <w:keepNext/>
        <w:jc w:val="both"/>
        <w:rPr>
          <w:rFonts w:eastAsia="Calibri"/>
          <w:kern w:val="0"/>
          <w14:ligatures w14:val="none"/>
        </w:rPr>
      </w:pPr>
    </w:p>
    <w:p w14:paraId="08CD221A" w14:textId="500B2BB1" w:rsidR="00717C87" w:rsidRPr="00BD02FD" w:rsidRDefault="001854D4" w:rsidP="00E50792">
      <w:pPr>
        <w:keepNext/>
        <w:jc w:val="both"/>
        <w:rPr>
          <w:rFonts w:eastAsia="Calibri"/>
          <w:b/>
          <w:bCs/>
          <w:kern w:val="0"/>
          <w14:ligatures w14:val="none"/>
        </w:rPr>
      </w:pPr>
      <w:r w:rsidRPr="00BD02FD">
        <w:rPr>
          <w:rFonts w:eastAsia="Calibri"/>
          <w:b/>
          <w:bCs/>
          <w:kern w:val="0"/>
          <w14:ligatures w14:val="none"/>
        </w:rPr>
        <w:t xml:space="preserve">6.4. Mõju valdkond IV - sotsiaalne mõju </w:t>
      </w:r>
    </w:p>
    <w:p w14:paraId="474A8A3F" w14:textId="77777777" w:rsidR="001854D4" w:rsidRDefault="001854D4" w:rsidP="00BB39AC">
      <w:pPr>
        <w:keepNext/>
        <w:jc w:val="both"/>
        <w:rPr>
          <w:rFonts w:eastAsia="Calibri"/>
          <w:b/>
          <w:bCs/>
          <w:kern w:val="0"/>
          <w14:ligatures w14:val="none"/>
        </w:rPr>
      </w:pPr>
    </w:p>
    <w:p w14:paraId="5765CB52" w14:textId="39BB7139" w:rsidR="007B323F" w:rsidRDefault="007B323F" w:rsidP="007B323F">
      <w:pPr>
        <w:keepNext/>
        <w:jc w:val="both"/>
        <w:rPr>
          <w:rFonts w:eastAsia="Calibri"/>
          <w:kern w:val="0"/>
          <w14:ligatures w14:val="none"/>
        </w:rPr>
      </w:pPr>
      <w:r w:rsidRPr="00717C87">
        <w:rPr>
          <w:rFonts w:eastAsia="Calibri"/>
          <w:kern w:val="0"/>
          <w:u w:val="single"/>
          <w14:ligatures w14:val="none"/>
        </w:rPr>
        <w:t xml:space="preserve">Mõju sihtrühm </w:t>
      </w:r>
      <w:r>
        <w:rPr>
          <w:rFonts w:eastAsia="Calibri"/>
          <w:kern w:val="0"/>
          <w:u w:val="single"/>
          <w14:ligatures w14:val="none"/>
        </w:rPr>
        <w:t>I</w:t>
      </w:r>
      <w:r>
        <w:rPr>
          <w:rFonts w:eastAsia="Calibri"/>
          <w:kern w:val="0"/>
          <w14:ligatures w14:val="none"/>
        </w:rPr>
        <w:t xml:space="preserve"> – Eesti elanikud</w:t>
      </w:r>
    </w:p>
    <w:p w14:paraId="21E7DF14" w14:textId="77777777" w:rsidR="007B323F" w:rsidRDefault="007B323F" w:rsidP="00BB39AC">
      <w:pPr>
        <w:keepNext/>
        <w:jc w:val="both"/>
        <w:rPr>
          <w:rFonts w:eastAsia="Calibri"/>
          <w:b/>
          <w:bCs/>
          <w:kern w:val="0"/>
          <w14:ligatures w14:val="none"/>
        </w:rPr>
      </w:pPr>
    </w:p>
    <w:p w14:paraId="3C5268B1" w14:textId="26DFE83C" w:rsidR="0040397A" w:rsidRPr="0040397A" w:rsidRDefault="00BB39AC" w:rsidP="00BB39AC">
      <w:pPr>
        <w:keepNext/>
        <w:jc w:val="both"/>
        <w:rPr>
          <w:rFonts w:eastAsia="Calibri"/>
          <w:kern w:val="0"/>
          <w14:ligatures w14:val="none"/>
        </w:rPr>
      </w:pPr>
      <w:r>
        <w:rPr>
          <w:rFonts w:eastAsia="Calibri"/>
          <w:kern w:val="0"/>
          <w14:ligatures w14:val="none"/>
        </w:rPr>
        <w:t>E</w:t>
      </w:r>
      <w:r w:rsidR="0040397A" w:rsidRPr="0040397A">
        <w:rPr>
          <w:rFonts w:eastAsia="Calibri"/>
          <w:kern w:val="0"/>
          <w14:ligatures w14:val="none"/>
        </w:rPr>
        <w:t xml:space="preserve">lanike turvatunne suureneb, kui </w:t>
      </w:r>
      <w:r w:rsidR="007B323F">
        <w:rPr>
          <w:rFonts w:eastAsia="Calibri"/>
          <w:kern w:val="0"/>
          <w14:ligatures w14:val="none"/>
        </w:rPr>
        <w:t xml:space="preserve">muu hulgas </w:t>
      </w:r>
      <w:r w:rsidR="0040397A" w:rsidRPr="0040397A">
        <w:rPr>
          <w:rFonts w:eastAsia="Calibri"/>
          <w:kern w:val="0"/>
          <w14:ligatures w14:val="none"/>
        </w:rPr>
        <w:t>strateegiliste objektide lähedusse ei saa kinnisvara omandada vaenulike riikide isikud</w:t>
      </w:r>
      <w:r w:rsidR="007B323F">
        <w:rPr>
          <w:rFonts w:eastAsia="Calibri"/>
          <w:kern w:val="0"/>
          <w14:ligatures w14:val="none"/>
        </w:rPr>
        <w:t>. K</w:t>
      </w:r>
      <w:r w:rsidR="0040397A" w:rsidRPr="0040397A">
        <w:rPr>
          <w:rFonts w:eastAsia="Calibri"/>
          <w:kern w:val="0"/>
          <w14:ligatures w14:val="none"/>
        </w:rPr>
        <w:t>ogukonnad tajuvad riigi paremat kontrollivõimet.</w:t>
      </w:r>
    </w:p>
    <w:p w14:paraId="3D21DB37" w14:textId="77777777" w:rsidR="00BB39AC" w:rsidRDefault="00BB39AC" w:rsidP="00BB39AC">
      <w:pPr>
        <w:keepNext/>
        <w:jc w:val="both"/>
        <w:rPr>
          <w:rFonts w:eastAsia="Calibri"/>
          <w:kern w:val="0"/>
          <w14:ligatures w14:val="none"/>
        </w:rPr>
      </w:pPr>
    </w:p>
    <w:p w14:paraId="652A8C7C" w14:textId="77777777" w:rsidR="00705984" w:rsidRDefault="00BB39AC" w:rsidP="00CB6DD4">
      <w:pPr>
        <w:keepNext/>
        <w:jc w:val="both"/>
        <w:rPr>
          <w:rFonts w:eastAsia="Calibri"/>
          <w:kern w:val="0"/>
          <w14:ligatures w14:val="none"/>
        </w:rPr>
      </w:pPr>
      <w:r w:rsidRPr="00BB39AC">
        <w:rPr>
          <w:rFonts w:eastAsia="Calibri"/>
          <w:kern w:val="0"/>
          <w14:ligatures w14:val="none"/>
        </w:rPr>
        <w:t xml:space="preserve">Suureneb </w:t>
      </w:r>
      <w:r w:rsidRPr="00E50792">
        <w:rPr>
          <w:rFonts w:eastAsia="Calibri"/>
          <w:kern w:val="0"/>
          <w14:ligatures w14:val="none"/>
        </w:rPr>
        <w:t>m</w:t>
      </w:r>
      <w:r w:rsidR="0040397A" w:rsidRPr="00E50792">
        <w:rPr>
          <w:rFonts w:eastAsia="Calibri"/>
          <w:kern w:val="0"/>
          <w14:ligatures w14:val="none"/>
        </w:rPr>
        <w:t>õju kogukondade sidususele</w:t>
      </w:r>
      <w:r w:rsidR="00E61E75">
        <w:rPr>
          <w:rFonts w:eastAsia="Calibri"/>
          <w:kern w:val="0"/>
          <w14:ligatures w14:val="none"/>
        </w:rPr>
        <w:t>,</w:t>
      </w:r>
      <w:r w:rsidRPr="00BB39AC">
        <w:rPr>
          <w:rFonts w:eastAsia="Calibri"/>
          <w:kern w:val="0"/>
          <w14:ligatures w14:val="none"/>
        </w:rPr>
        <w:t xml:space="preserve"> </w:t>
      </w:r>
      <w:r>
        <w:rPr>
          <w:rFonts w:eastAsia="Calibri"/>
          <w:kern w:val="0"/>
          <w14:ligatures w14:val="none"/>
        </w:rPr>
        <w:t xml:space="preserve">kuivõrd </w:t>
      </w:r>
      <w:r w:rsidRPr="0040397A">
        <w:rPr>
          <w:rFonts w:eastAsia="Calibri"/>
          <w:kern w:val="0"/>
          <w14:ligatures w14:val="none"/>
        </w:rPr>
        <w:t xml:space="preserve">väheneb kinnisvara </w:t>
      </w:r>
      <w:r w:rsidR="00E61E75">
        <w:rPr>
          <w:rFonts w:eastAsia="Calibri"/>
          <w:kern w:val="0"/>
          <w14:ligatures w14:val="none"/>
        </w:rPr>
        <w:t>omamine julgeolekut potentsiaalselt ohustavate isikute poolt</w:t>
      </w:r>
      <w:r w:rsidRPr="0040397A">
        <w:rPr>
          <w:rFonts w:eastAsia="Calibri"/>
          <w:kern w:val="0"/>
          <w14:ligatures w14:val="none"/>
        </w:rPr>
        <w:t>.</w:t>
      </w:r>
      <w:r>
        <w:rPr>
          <w:rFonts w:eastAsia="Calibri"/>
          <w:kern w:val="0"/>
          <w14:ligatures w14:val="none"/>
        </w:rPr>
        <w:t xml:space="preserve"> Kuivõrd </w:t>
      </w:r>
      <w:r w:rsidR="001F7B08">
        <w:rPr>
          <w:rFonts w:eastAsia="Calibri"/>
          <w:kern w:val="0"/>
          <w14:ligatures w14:val="none"/>
        </w:rPr>
        <w:t>Venemaa ja Valgevene</w:t>
      </w:r>
      <w:r w:rsidR="000E2D9B">
        <w:rPr>
          <w:rFonts w:eastAsia="Calibri"/>
          <w:kern w:val="0"/>
          <w14:ligatures w14:val="none"/>
        </w:rPr>
        <w:t xml:space="preserve"> kodanikest </w:t>
      </w:r>
      <w:r>
        <w:rPr>
          <w:rFonts w:eastAsia="Calibri"/>
          <w:kern w:val="0"/>
          <w14:ligatures w14:val="none"/>
        </w:rPr>
        <w:t>suurem</w:t>
      </w:r>
      <w:r w:rsidR="0037081A">
        <w:rPr>
          <w:rFonts w:eastAsia="Calibri"/>
          <w:kern w:val="0"/>
          <w14:ligatures w14:val="none"/>
        </w:rPr>
        <w:t>a</w:t>
      </w:r>
      <w:r>
        <w:rPr>
          <w:rFonts w:eastAsia="Calibri"/>
          <w:kern w:val="0"/>
          <w14:ligatures w14:val="none"/>
        </w:rPr>
        <w:t xml:space="preserve"> osa kinnisasjade oma</w:t>
      </w:r>
      <w:r w:rsidR="0037081A">
        <w:rPr>
          <w:rFonts w:eastAsia="Calibri"/>
          <w:kern w:val="0"/>
          <w14:ligatures w14:val="none"/>
        </w:rPr>
        <w:t>n</w:t>
      </w:r>
      <w:r>
        <w:rPr>
          <w:rFonts w:eastAsia="Calibri"/>
          <w:kern w:val="0"/>
          <w14:ligatures w14:val="none"/>
        </w:rPr>
        <w:t>damis</w:t>
      </w:r>
      <w:r w:rsidR="0037081A">
        <w:rPr>
          <w:rFonts w:eastAsia="Calibri"/>
          <w:kern w:val="0"/>
          <w14:ligatures w14:val="none"/>
        </w:rPr>
        <w:t xml:space="preserve">e </w:t>
      </w:r>
      <w:r>
        <w:rPr>
          <w:rFonts w:eastAsia="Calibri"/>
          <w:kern w:val="0"/>
          <w14:ligatures w14:val="none"/>
        </w:rPr>
        <w:t xml:space="preserve">tehinguid teevad pikaajalise elamisloaga </w:t>
      </w:r>
      <w:r w:rsidR="001F7B08">
        <w:rPr>
          <w:rFonts w:eastAsia="Calibri"/>
          <w:kern w:val="0"/>
          <w14:ligatures w14:val="none"/>
        </w:rPr>
        <w:t xml:space="preserve">isikud </w:t>
      </w:r>
      <w:r>
        <w:rPr>
          <w:rFonts w:eastAsia="Calibri"/>
          <w:kern w:val="0"/>
          <w14:ligatures w14:val="none"/>
        </w:rPr>
        <w:t xml:space="preserve">ning neile jäävad alles samad õigused, mis varem, välja arvatud tegeliku kasusaajana kinnisasju piirangualal soetada, siis olulist sotsiaalset mõju ei kaasne. Piirang puudutab isikuid, kel puudub Eesti elamisluba või kel on tähtajaline elamisluba. </w:t>
      </w:r>
    </w:p>
    <w:p w14:paraId="711E19AB" w14:textId="77777777" w:rsidR="00705984" w:rsidRDefault="00705984" w:rsidP="00CB6DD4">
      <w:pPr>
        <w:keepNext/>
        <w:jc w:val="both"/>
        <w:rPr>
          <w:rFonts w:eastAsia="Calibri"/>
          <w:kern w:val="0"/>
          <w14:ligatures w14:val="none"/>
        </w:rPr>
      </w:pPr>
    </w:p>
    <w:p w14:paraId="0B28DF0F" w14:textId="77777777" w:rsidR="00D15BFC" w:rsidRPr="0066721C" w:rsidRDefault="00705984" w:rsidP="00D15BFC">
      <w:pPr>
        <w:jc w:val="both"/>
        <w:rPr>
          <w:color w:val="000000" w:themeColor="text1"/>
        </w:rPr>
      </w:pPr>
      <w:r w:rsidRPr="008D0B69">
        <w:rPr>
          <w:rFonts w:eastAsia="Calibri"/>
          <w:kern w:val="0"/>
          <w14:ligatures w14:val="none"/>
        </w:rPr>
        <w:t xml:space="preserve">Eestis elas 2025. aastal </w:t>
      </w:r>
      <w:r w:rsidRPr="00655DA7">
        <w:rPr>
          <w:color w:val="171717" w:themeColor="background2" w:themeShade="1A"/>
          <w:kern w:val="24"/>
        </w:rPr>
        <w:t>7797 tähtajalise ja 70 237 pikaajalise elaniku elamisloaga Venemaa Föderatsiooni kodanikku.</w:t>
      </w:r>
      <w:r>
        <w:rPr>
          <w:color w:val="171717" w:themeColor="background2" w:themeShade="1A"/>
          <w:kern w:val="24"/>
        </w:rPr>
        <w:t xml:space="preserve"> </w:t>
      </w:r>
      <w:r w:rsidR="00D15BFC">
        <w:rPr>
          <w:color w:val="000000" w:themeColor="text1"/>
        </w:rPr>
        <w:t>P</w:t>
      </w:r>
      <w:r w:rsidR="00D15BFC" w:rsidRPr="0066721C">
        <w:rPr>
          <w:color w:val="000000" w:themeColor="text1"/>
        </w:rPr>
        <w:t xml:space="preserve">uudub ülevaade kinnisasjade kohta, mille omanik on ELis ja Eestis registreeritud ühing, aga kelle tegelik kasusaaja on </w:t>
      </w:r>
      <w:r w:rsidR="00D15BFC">
        <w:rPr>
          <w:color w:val="000000" w:themeColor="text1"/>
        </w:rPr>
        <w:t xml:space="preserve">julgeolekut või avalikku korda ohustava riigi </w:t>
      </w:r>
      <w:r w:rsidR="00D15BFC" w:rsidRPr="0066721C">
        <w:rPr>
          <w:color w:val="000000" w:themeColor="text1"/>
        </w:rPr>
        <w:t xml:space="preserve">kodanik. Seega võib mõjutatud isikute ring olla laiem. </w:t>
      </w:r>
    </w:p>
    <w:p w14:paraId="3A01E9F0" w14:textId="77777777" w:rsidR="00D15BFC" w:rsidRDefault="00D15BFC" w:rsidP="00D15BFC">
      <w:pPr>
        <w:keepNext/>
        <w:jc w:val="both"/>
        <w:rPr>
          <w:rFonts w:eastAsia="Calibri"/>
          <w:b/>
          <w:bCs/>
          <w:kern w:val="0"/>
          <w:szCs w:val="22"/>
          <w:highlight w:val="yellow"/>
          <w14:ligatures w14:val="none"/>
        </w:rPr>
      </w:pPr>
    </w:p>
    <w:p w14:paraId="1C705249" w14:textId="6694D9A3" w:rsidR="00BB39AC" w:rsidRPr="008D0B69" w:rsidRDefault="00BB39AC" w:rsidP="00CB6DD4">
      <w:pPr>
        <w:keepNext/>
        <w:jc w:val="both"/>
        <w:rPr>
          <w:rFonts w:eastAsia="Calibri"/>
          <w:kern w:val="0"/>
          <w14:ligatures w14:val="none"/>
        </w:rPr>
      </w:pPr>
      <w:r>
        <w:rPr>
          <w:rFonts w:eastAsia="Calibri"/>
          <w:kern w:val="0"/>
          <w14:ligatures w14:val="none"/>
        </w:rPr>
        <w:t xml:space="preserve">Eesti elamislubadeta isikute puhul ei pruugi sotsiaalne mõju avalduda. Tähtajalise elamisloaga isikud on Eestiga seotud lühiajaliselt ning neil ei pruugi suures osas olla ei vahendeid ega tahet Eestis kinnisasju omandada. Olemasolev </w:t>
      </w:r>
      <w:r w:rsidRPr="008D0B69">
        <w:rPr>
          <w:rFonts w:eastAsia="Calibri"/>
          <w:kern w:val="0"/>
          <w14:ligatures w14:val="none"/>
        </w:rPr>
        <w:t xml:space="preserve">statistika näitab, et </w:t>
      </w:r>
      <w:r w:rsidR="00705984">
        <w:rPr>
          <w:rFonts w:eastAsia="Calibri"/>
          <w:kern w:val="0"/>
          <w14:ligatures w14:val="none"/>
        </w:rPr>
        <w:t>i</w:t>
      </w:r>
      <w:r w:rsidR="00705984" w:rsidRPr="00705984">
        <w:rPr>
          <w:rFonts w:eastAsia="Calibri"/>
          <w:kern w:val="0"/>
          <w14:ligatures w14:val="none"/>
        </w:rPr>
        <w:t xml:space="preserve">sikutest, kes aasta jooksul omandavad kinnisasja, on </w:t>
      </w:r>
      <w:r w:rsidR="00705984">
        <w:rPr>
          <w:rFonts w:eastAsia="Calibri"/>
          <w:kern w:val="0"/>
          <w14:ligatures w14:val="none"/>
        </w:rPr>
        <w:t>10% Venemaa ja Valgevene kodanikud, kel on tähtajaline elamisluba. V</w:t>
      </w:r>
      <w:r w:rsidRPr="008D0B69">
        <w:rPr>
          <w:rFonts w:eastAsia="Calibri"/>
          <w:kern w:val="0"/>
          <w14:ligatures w14:val="none"/>
        </w:rPr>
        <w:t xml:space="preserve">iimase </w:t>
      </w:r>
      <w:r w:rsidR="00CB6DD4" w:rsidRPr="008D0B69">
        <w:rPr>
          <w:rFonts w:eastAsia="Calibri"/>
          <w:kern w:val="0"/>
          <w14:ligatures w14:val="none"/>
        </w:rPr>
        <w:t xml:space="preserve">4 aasta lõikes </w:t>
      </w:r>
      <w:r w:rsidR="00705984">
        <w:rPr>
          <w:rFonts w:eastAsia="Calibri"/>
          <w:kern w:val="0"/>
          <w14:ligatures w14:val="none"/>
        </w:rPr>
        <w:t xml:space="preserve">on neid aastas </w:t>
      </w:r>
      <w:r w:rsidR="00CB6DD4" w:rsidRPr="008D0B69">
        <w:rPr>
          <w:rFonts w:eastAsia="Calibri"/>
          <w:kern w:val="0"/>
          <w14:ligatures w14:val="none"/>
        </w:rPr>
        <w:t>360</w:t>
      </w:r>
      <w:r w:rsidR="00221DD2">
        <w:rPr>
          <w:rFonts w:eastAsia="Calibri"/>
          <w:kern w:val="0"/>
          <w14:ligatures w14:val="none"/>
        </w:rPr>
        <w:t>–</w:t>
      </w:r>
      <w:r w:rsidR="00CB6DD4" w:rsidRPr="008D0B69">
        <w:rPr>
          <w:rFonts w:eastAsia="Calibri"/>
          <w:kern w:val="0"/>
          <w14:ligatures w14:val="none"/>
        </w:rPr>
        <w:t xml:space="preserve">670. </w:t>
      </w:r>
    </w:p>
    <w:p w14:paraId="5405EB40" w14:textId="77777777" w:rsidR="00CB6DD4" w:rsidRPr="008D0B69" w:rsidRDefault="00CB6DD4" w:rsidP="00CB6DD4">
      <w:pPr>
        <w:keepNext/>
        <w:jc w:val="both"/>
        <w:rPr>
          <w:rFonts w:eastAsia="Calibri"/>
          <w:kern w:val="0"/>
          <w14:ligatures w14:val="none"/>
        </w:rPr>
      </w:pPr>
    </w:p>
    <w:p w14:paraId="50E766B6" w14:textId="5798091B" w:rsidR="00CB6DD4" w:rsidRPr="00E50792" w:rsidRDefault="00CB6DD4" w:rsidP="00CB6DD4">
      <w:pPr>
        <w:keepNext/>
        <w:jc w:val="both"/>
        <w:rPr>
          <w:rFonts w:eastAsia="Calibri"/>
          <w:kern w:val="0"/>
          <w14:ligatures w14:val="none"/>
        </w:rPr>
      </w:pPr>
      <w:r>
        <w:rPr>
          <w:rFonts w:eastAsia="Calibri"/>
          <w:kern w:val="0"/>
          <w14:ligatures w14:val="none"/>
        </w:rPr>
        <w:t xml:space="preserve">Sotsiaalne mõju võib avalduda läbi venekeelse elanikkonna </w:t>
      </w:r>
      <w:r w:rsidR="007140C0">
        <w:rPr>
          <w:rFonts w:eastAsia="Calibri"/>
          <w:kern w:val="0"/>
          <w14:ligatures w14:val="none"/>
        </w:rPr>
        <w:t xml:space="preserve">informatsioonilise </w:t>
      </w:r>
      <w:r>
        <w:rPr>
          <w:rFonts w:eastAsia="Calibri"/>
          <w:kern w:val="0"/>
          <w14:ligatures w14:val="none"/>
        </w:rPr>
        <w:t xml:space="preserve">mõjutustegevuse, </w:t>
      </w:r>
      <w:r w:rsidR="007140C0">
        <w:rPr>
          <w:rFonts w:eastAsia="Calibri"/>
          <w:kern w:val="0"/>
          <w14:ligatures w14:val="none"/>
        </w:rPr>
        <w:t xml:space="preserve">ehk </w:t>
      </w:r>
      <w:r>
        <w:rPr>
          <w:rFonts w:eastAsia="Calibri"/>
          <w:kern w:val="0"/>
          <w14:ligatures w14:val="none"/>
        </w:rPr>
        <w:t xml:space="preserve">Venemaa Föderatsioon võib keeldu võimendada ja kasutada </w:t>
      </w:r>
      <w:r w:rsidR="007140C0">
        <w:rPr>
          <w:rFonts w:eastAsia="Calibri"/>
          <w:kern w:val="0"/>
          <w14:ligatures w14:val="none"/>
        </w:rPr>
        <w:t xml:space="preserve">seda </w:t>
      </w:r>
      <w:r>
        <w:rPr>
          <w:rFonts w:eastAsia="Calibri"/>
          <w:kern w:val="0"/>
          <w14:ligatures w14:val="none"/>
        </w:rPr>
        <w:t xml:space="preserve">ära oma narratiivide huvides eesmärgiga ühiskonda lõhestada.  </w:t>
      </w:r>
    </w:p>
    <w:p w14:paraId="69F56565" w14:textId="77777777" w:rsidR="0040397A" w:rsidRDefault="0040397A" w:rsidP="00A422F9">
      <w:pPr>
        <w:keepNext/>
        <w:jc w:val="both"/>
        <w:rPr>
          <w:rFonts w:eastAsia="Calibri"/>
          <w:kern w:val="0"/>
          <w:highlight w:val="yellow"/>
          <w:u w:val="single"/>
          <w14:ligatures w14:val="none"/>
        </w:rPr>
      </w:pPr>
    </w:p>
    <w:p w14:paraId="22DA48AA" w14:textId="3F524085" w:rsidR="00727637" w:rsidRDefault="00727637" w:rsidP="00A422F9">
      <w:pPr>
        <w:keepNext/>
        <w:jc w:val="both"/>
        <w:rPr>
          <w:color w:val="000000" w:themeColor="text1"/>
        </w:rPr>
      </w:pPr>
      <w:r w:rsidRPr="0066721C">
        <w:rPr>
          <w:color w:val="000000" w:themeColor="text1"/>
        </w:rPr>
        <w:t xml:space="preserve">Kavandatavate muudatuste positiivseks sotsiaalseks mõjuks on tõenäoliselt riigi julgeoleku ja ühiskondliku turvatunde kasv. Kui kinnisvara ei saa omandada isikud riikidest, mis võivad kujutada ohtu, võib see tugevdada elanike turvatunnet ja usaldust riigi vastu. Piirialadel võib see vähendada kodanike hirmu strateegiliste objektide kontrolli pärast. </w:t>
      </w:r>
    </w:p>
    <w:p w14:paraId="13A938C4" w14:textId="77777777" w:rsidR="00D15BFC" w:rsidRDefault="00D15BFC" w:rsidP="00A422F9">
      <w:pPr>
        <w:keepNext/>
        <w:jc w:val="both"/>
        <w:rPr>
          <w:color w:val="000000" w:themeColor="text1"/>
        </w:rPr>
      </w:pPr>
    </w:p>
    <w:p w14:paraId="785847C0" w14:textId="1DCD2DB7" w:rsidR="00D15BFC" w:rsidRPr="00B267D5" w:rsidRDefault="00D15BFC" w:rsidP="00D15BFC">
      <w:pPr>
        <w:jc w:val="both"/>
        <w:rPr>
          <w:rFonts w:eastAsia="Calibri"/>
          <w:kern w:val="0"/>
          <w14:ligatures w14:val="none"/>
        </w:rPr>
      </w:pPr>
      <w:r w:rsidRPr="00B267D5">
        <w:rPr>
          <w:rFonts w:eastAsia="Calibri"/>
          <w:kern w:val="0"/>
          <w:u w:val="single"/>
          <w14:ligatures w14:val="none"/>
        </w:rPr>
        <w:t xml:space="preserve">Järeldus mõju olulisuse kohta sihtrühmale </w:t>
      </w:r>
      <w:r>
        <w:rPr>
          <w:rFonts w:eastAsia="Calibri"/>
          <w:kern w:val="0"/>
          <w:u w:val="single"/>
          <w14:ligatures w14:val="none"/>
        </w:rPr>
        <w:t>I</w:t>
      </w:r>
      <w:r w:rsidRPr="0081519E">
        <w:rPr>
          <w:rFonts w:eastAsia="Calibri"/>
          <w:kern w:val="0"/>
          <w14:ligatures w14:val="none"/>
        </w:rPr>
        <w:t xml:space="preserve">: mõju on </w:t>
      </w:r>
      <w:r w:rsidR="00543683">
        <w:rPr>
          <w:rFonts w:eastAsia="Calibri"/>
          <w:kern w:val="0"/>
          <w14:ligatures w14:val="none"/>
        </w:rPr>
        <w:t>positiivne ja keskmine</w:t>
      </w:r>
      <w:r w:rsidRPr="0081519E">
        <w:rPr>
          <w:rFonts w:eastAsia="Calibri"/>
          <w:kern w:val="0"/>
          <w14:ligatures w14:val="none"/>
        </w:rPr>
        <w:t>.</w:t>
      </w:r>
      <w:r w:rsidRPr="00B267D5">
        <w:rPr>
          <w:rFonts w:eastAsia="Calibri"/>
          <w:kern w:val="0"/>
          <w14:ligatures w14:val="none"/>
        </w:rPr>
        <w:t xml:space="preserve"> </w:t>
      </w:r>
    </w:p>
    <w:p w14:paraId="634BA101" w14:textId="77777777" w:rsidR="00727637" w:rsidRDefault="00727637" w:rsidP="00A422F9">
      <w:pPr>
        <w:keepNext/>
        <w:jc w:val="both"/>
        <w:rPr>
          <w:rFonts w:eastAsia="Calibri"/>
          <w:b/>
          <w:bCs/>
          <w:kern w:val="0"/>
          <w:szCs w:val="22"/>
          <w:highlight w:val="yellow"/>
          <w14:ligatures w14:val="none"/>
        </w:rPr>
      </w:pPr>
    </w:p>
    <w:p w14:paraId="505F9AE4" w14:textId="08250409" w:rsidR="00727637" w:rsidRPr="00BD02FD" w:rsidRDefault="00794E98" w:rsidP="00A422F9">
      <w:pPr>
        <w:keepNext/>
        <w:jc w:val="both"/>
        <w:rPr>
          <w:rFonts w:eastAsia="Calibri"/>
          <w:b/>
          <w:bCs/>
          <w:kern w:val="0"/>
          <w14:ligatures w14:val="none"/>
        </w:rPr>
      </w:pPr>
      <w:r w:rsidRPr="00BD02FD">
        <w:rPr>
          <w:rFonts w:eastAsia="Calibri"/>
          <w:b/>
          <w:bCs/>
          <w:kern w:val="0"/>
          <w14:ligatures w14:val="none"/>
        </w:rPr>
        <w:t>6.</w:t>
      </w:r>
      <w:r w:rsidR="00BD02FD">
        <w:rPr>
          <w:rFonts w:eastAsia="Calibri"/>
          <w:b/>
          <w:bCs/>
          <w:kern w:val="0"/>
          <w14:ligatures w14:val="none"/>
        </w:rPr>
        <w:t>5</w:t>
      </w:r>
      <w:r w:rsidRPr="00BD02FD">
        <w:rPr>
          <w:rFonts w:eastAsia="Calibri"/>
          <w:b/>
          <w:bCs/>
          <w:kern w:val="0"/>
          <w14:ligatures w14:val="none"/>
        </w:rPr>
        <w:t xml:space="preserve">. Mõju valdkond V - </w:t>
      </w:r>
      <w:r w:rsidRPr="00BD02FD">
        <w:rPr>
          <w:b/>
          <w:bCs/>
          <w:color w:val="000000" w:themeColor="text1"/>
        </w:rPr>
        <w:t>m</w:t>
      </w:r>
      <w:r w:rsidR="00727637" w:rsidRPr="00BD02FD">
        <w:rPr>
          <w:b/>
          <w:bCs/>
          <w:color w:val="000000" w:themeColor="text1"/>
        </w:rPr>
        <w:t>õju rahvusvahelise</w:t>
      </w:r>
      <w:r w:rsidRPr="00BD02FD">
        <w:rPr>
          <w:b/>
          <w:bCs/>
          <w:color w:val="000000" w:themeColor="text1"/>
        </w:rPr>
        <w:t>le</w:t>
      </w:r>
      <w:r w:rsidR="00727637" w:rsidRPr="00BD02FD">
        <w:rPr>
          <w:b/>
          <w:bCs/>
          <w:color w:val="000000" w:themeColor="text1"/>
        </w:rPr>
        <w:t xml:space="preserve"> suhtlusele</w:t>
      </w:r>
      <w:r w:rsidR="00727637" w:rsidRPr="00BD02FD">
        <w:rPr>
          <w:rFonts w:eastAsia="Calibri"/>
          <w:b/>
          <w:bCs/>
          <w:kern w:val="0"/>
          <w14:ligatures w14:val="none"/>
        </w:rPr>
        <w:t xml:space="preserve"> </w:t>
      </w:r>
    </w:p>
    <w:p w14:paraId="2EF7BFF1" w14:textId="77777777" w:rsidR="00ED7203" w:rsidRPr="00BD02FD" w:rsidRDefault="00ED7203" w:rsidP="00A422F9">
      <w:pPr>
        <w:keepNext/>
        <w:jc w:val="both"/>
        <w:rPr>
          <w:rFonts w:eastAsia="Arial Unicode MS"/>
          <w:b/>
          <w:bCs/>
          <w:kern w:val="0"/>
          <w:highlight w:val="lightGray"/>
          <w:u w:color="000000"/>
          <w:lang w:eastAsia="et-EE"/>
          <w14:ligatures w14:val="none"/>
        </w:rPr>
      </w:pPr>
    </w:p>
    <w:p w14:paraId="18A1433E" w14:textId="7A33BCA5" w:rsidR="00727637" w:rsidRPr="0066721C" w:rsidRDefault="00727637" w:rsidP="00A422F9">
      <w:pPr>
        <w:jc w:val="both"/>
        <w:rPr>
          <w:color w:val="000000" w:themeColor="text1"/>
        </w:rPr>
      </w:pPr>
      <w:r w:rsidRPr="0066721C">
        <w:rPr>
          <w:color w:val="000000" w:themeColor="text1"/>
        </w:rPr>
        <w:t>Eesti ja Venemaa Föderatsiooni ning Valgevene suhted on pingelised ning kavandatavad muudatused selles osas midagi oluliselt ei muuda. Teadaolevalt on Venemaa Föderatsioonis piirangud ka Eesti elanikele kinnisvara omandamisel</w:t>
      </w:r>
      <w:r w:rsidR="00CB6DD4">
        <w:rPr>
          <w:color w:val="000000" w:themeColor="text1"/>
        </w:rPr>
        <w:t xml:space="preserve">, </w:t>
      </w:r>
      <w:r w:rsidR="00CB6DD4" w:rsidRPr="00CB6DD4">
        <w:rPr>
          <w:color w:val="000000" w:themeColor="text1"/>
        </w:rPr>
        <w:t>seega ei saa ette heita asümmeetrilist kohtlemist.</w:t>
      </w:r>
      <w:r w:rsidR="00CB6DD4" w:rsidRPr="00CB6DD4">
        <w:t xml:space="preserve"> </w:t>
      </w:r>
      <w:r w:rsidR="00CB6DD4" w:rsidRPr="00CB6DD4">
        <w:rPr>
          <w:color w:val="000000" w:themeColor="text1"/>
        </w:rPr>
        <w:t xml:space="preserve">Eesti regulatsioon ei ole pretsedenditu </w:t>
      </w:r>
      <w:r w:rsidR="00CB6DD4">
        <w:rPr>
          <w:color w:val="000000" w:themeColor="text1"/>
        </w:rPr>
        <w:t>ning sarnast praktikat on kohaldanud paljud teised riigid nagu</w:t>
      </w:r>
      <w:r w:rsidR="00CB6DD4" w:rsidRPr="00CB6DD4">
        <w:rPr>
          <w:color w:val="000000" w:themeColor="text1"/>
        </w:rPr>
        <w:t xml:space="preserve"> Soome, Läti, Leedu, Poola</w:t>
      </w:r>
      <w:r w:rsidR="00CB6DD4">
        <w:rPr>
          <w:color w:val="000000" w:themeColor="text1"/>
        </w:rPr>
        <w:t xml:space="preserve">, </w:t>
      </w:r>
      <w:r w:rsidR="004276DC">
        <w:rPr>
          <w:color w:val="000000" w:themeColor="text1"/>
        </w:rPr>
        <w:t xml:space="preserve">samuti </w:t>
      </w:r>
      <w:r w:rsidR="00CB6DD4" w:rsidRPr="00CB6DD4">
        <w:rPr>
          <w:color w:val="000000" w:themeColor="text1"/>
        </w:rPr>
        <w:t>Hiina</w:t>
      </w:r>
      <w:r w:rsidR="00CB6DD4">
        <w:rPr>
          <w:color w:val="000000" w:themeColor="text1"/>
        </w:rPr>
        <w:t xml:space="preserve"> ja </w:t>
      </w:r>
      <w:r w:rsidR="00CB6DD4" w:rsidRPr="00CB6DD4">
        <w:rPr>
          <w:color w:val="000000" w:themeColor="text1"/>
        </w:rPr>
        <w:t>Venemaa</w:t>
      </w:r>
      <w:r w:rsidRPr="0066721C" w:rsidDel="00CB6DD4">
        <w:rPr>
          <w:color w:val="000000" w:themeColor="text1"/>
        </w:rPr>
        <w:t>.</w:t>
      </w:r>
      <w:r w:rsidRPr="0066721C">
        <w:rPr>
          <w:color w:val="000000" w:themeColor="text1"/>
        </w:rPr>
        <w:t xml:space="preserve"> Kolmandate riikide füüsilistele isikutele ja ettevõtetele kehtib viisa, elamisloa ning muud ettevõtlusega seotud piirangud, mistõttu ei saa neil olla eeldust ega ootust Eestis kinnisvara vabaks omandamiseks. Ka paljudes teistes kolmandates riikides on piirangud välismaalastele maa omandamisele, mistõttu Eesti kavandatav regulatsioon pigem peegeldab olemasolevaid regulatsioone, kui loo</w:t>
      </w:r>
      <w:r w:rsidR="004276DC">
        <w:rPr>
          <w:color w:val="000000" w:themeColor="text1"/>
        </w:rPr>
        <w:t>b</w:t>
      </w:r>
      <w:r w:rsidRPr="0066721C">
        <w:rPr>
          <w:color w:val="000000" w:themeColor="text1"/>
        </w:rPr>
        <w:t xml:space="preserve"> uudseid tingimusi, mis võiks avaldada negatiivset mõju rahvusvahelisele suhtlusele.  </w:t>
      </w:r>
    </w:p>
    <w:p w14:paraId="532546E6" w14:textId="77777777" w:rsidR="00727637" w:rsidRPr="004A1A6B" w:rsidRDefault="00727637" w:rsidP="00A422F9">
      <w:pPr>
        <w:keepNext/>
        <w:jc w:val="both"/>
        <w:rPr>
          <w:rFonts w:eastAsia="Arial Unicode MS"/>
          <w:b/>
          <w:bCs/>
          <w:kern w:val="0"/>
          <w:highlight w:val="lightGray"/>
          <w:u w:color="000000"/>
          <w:lang w:eastAsia="et-EE"/>
          <w14:ligatures w14:val="none"/>
        </w:rPr>
      </w:pPr>
    </w:p>
    <w:bookmarkEnd w:id="119"/>
    <w:bookmarkEnd w:id="120"/>
    <w:bookmarkEnd w:id="121"/>
    <w:bookmarkEnd w:id="122"/>
    <w:bookmarkEnd w:id="123"/>
    <w:bookmarkEnd w:id="124"/>
    <w:bookmarkEnd w:id="125"/>
    <w:bookmarkEnd w:id="126"/>
    <w:bookmarkEnd w:id="127"/>
    <w:bookmarkEnd w:id="128"/>
    <w:bookmarkEnd w:id="129"/>
    <w:p w14:paraId="52AA6312" w14:textId="2D837683" w:rsidR="00CB6DD4" w:rsidRDefault="00CB6DD4" w:rsidP="00CB6DD4">
      <w:pPr>
        <w:keepNext/>
        <w:jc w:val="both"/>
        <w:rPr>
          <w:rFonts w:eastAsia="Arial Unicode MS"/>
          <w:kern w:val="0"/>
          <w:u w:color="000000"/>
          <w:lang w:eastAsia="et-EE"/>
          <w14:ligatures w14:val="none"/>
        </w:rPr>
      </w:pPr>
      <w:r w:rsidRPr="00E50792">
        <w:rPr>
          <w:rFonts w:eastAsia="Arial Unicode MS"/>
          <w:kern w:val="0"/>
          <w:u w:color="000000"/>
          <w:lang w:eastAsia="et-EE"/>
          <w14:ligatures w14:val="none"/>
        </w:rPr>
        <w:t>Eelnõu tugineb</w:t>
      </w:r>
      <w:r>
        <w:rPr>
          <w:rFonts w:eastAsia="Arial Unicode MS"/>
          <w:kern w:val="0"/>
          <w:u w:color="000000"/>
          <w:lang w:eastAsia="et-EE"/>
          <w14:ligatures w14:val="none"/>
        </w:rPr>
        <w:t xml:space="preserve"> tugeval õiguslikul raamistikul. </w:t>
      </w:r>
      <w:r w:rsidR="000D6630">
        <w:rPr>
          <w:rFonts w:eastAsia="Arial Unicode MS"/>
          <w:kern w:val="0"/>
          <w:u w:color="000000"/>
          <w:lang w:eastAsia="et-EE"/>
          <w14:ligatures w14:val="none"/>
        </w:rPr>
        <w:t>V</w:t>
      </w:r>
      <w:r w:rsidRPr="00E50792">
        <w:rPr>
          <w:rFonts w:eastAsia="Arial Unicode MS"/>
          <w:kern w:val="0"/>
          <w:u w:color="000000"/>
          <w:lang w:eastAsia="et-EE"/>
          <w14:ligatures w14:val="none"/>
        </w:rPr>
        <w:t>olitusnorm valitsusele riikide nimekirja kehtestamiseks põhineb julgeolekuasutuste analüüsil ja on sisult proportsionaalne.</w:t>
      </w:r>
    </w:p>
    <w:p w14:paraId="211F8133" w14:textId="77777777" w:rsidR="00A50F21" w:rsidRDefault="00A50F21" w:rsidP="00CB6DD4">
      <w:pPr>
        <w:keepNext/>
        <w:jc w:val="both"/>
        <w:rPr>
          <w:rFonts w:eastAsia="Arial Unicode MS"/>
          <w:kern w:val="0"/>
          <w:u w:color="000000"/>
          <w:lang w:eastAsia="et-EE"/>
          <w14:ligatures w14:val="none"/>
        </w:rPr>
      </w:pPr>
    </w:p>
    <w:p w14:paraId="7E9EBDCD" w14:textId="5AA32A62" w:rsidR="00A50F21" w:rsidRPr="00E50792" w:rsidRDefault="00A50F21" w:rsidP="00CB6DD4">
      <w:pPr>
        <w:keepNext/>
        <w:jc w:val="both"/>
        <w:rPr>
          <w:rFonts w:eastAsia="Arial Unicode MS"/>
          <w:kern w:val="0"/>
          <w:u w:color="000000"/>
          <w:lang w:eastAsia="et-EE"/>
          <w14:ligatures w14:val="none"/>
        </w:rPr>
      </w:pPr>
      <w:r w:rsidRPr="00E50792">
        <w:rPr>
          <w:rFonts w:eastAsia="Arial Unicode MS"/>
          <w:kern w:val="0"/>
          <w:u w:color="000000"/>
          <w:lang w:eastAsia="et-EE"/>
          <w14:ligatures w14:val="none"/>
        </w:rPr>
        <w:t>Eesti käitub kooskõlas Euroopa julgeolekupõhimõtetega,</w:t>
      </w:r>
      <w:r>
        <w:rPr>
          <w:rFonts w:eastAsia="Arial Unicode MS"/>
          <w:kern w:val="0"/>
          <w:u w:color="000000"/>
          <w:lang w:eastAsia="et-EE"/>
          <w14:ligatures w14:val="none"/>
        </w:rPr>
        <w:t xml:space="preserve"> </w:t>
      </w:r>
      <w:r w:rsidRPr="00E50792">
        <w:rPr>
          <w:rFonts w:eastAsia="Arial Unicode MS"/>
          <w:kern w:val="0"/>
          <w:u w:color="000000"/>
          <w:lang w:eastAsia="et-EE"/>
          <w14:ligatures w14:val="none"/>
        </w:rPr>
        <w:t>muudatused tugevdavad Eesti kui turvalise investeerimis</w:t>
      </w:r>
      <w:r>
        <w:rPr>
          <w:rFonts w:eastAsia="Arial Unicode MS"/>
          <w:kern w:val="0"/>
          <w:u w:color="000000"/>
          <w:lang w:eastAsia="et-EE"/>
          <w14:ligatures w14:val="none"/>
        </w:rPr>
        <w:t>-s</w:t>
      </w:r>
      <w:r w:rsidRPr="00E50792">
        <w:rPr>
          <w:rFonts w:eastAsia="Arial Unicode MS"/>
          <w:kern w:val="0"/>
          <w:u w:color="000000"/>
          <w:lang w:eastAsia="et-EE"/>
          <w14:ligatures w14:val="none"/>
        </w:rPr>
        <w:t>ihtkoha mainet (turvaline ja kontrollitud ruum)</w:t>
      </w:r>
      <w:r>
        <w:rPr>
          <w:rFonts w:eastAsia="Arial Unicode MS"/>
          <w:kern w:val="0"/>
          <w:u w:color="000000"/>
          <w:lang w:eastAsia="et-EE"/>
          <w14:ligatures w14:val="none"/>
        </w:rPr>
        <w:t xml:space="preserve"> ning </w:t>
      </w:r>
      <w:r w:rsidRPr="00E50792">
        <w:rPr>
          <w:rFonts w:eastAsia="Arial Unicode MS"/>
          <w:kern w:val="0"/>
          <w:u w:color="000000"/>
          <w:lang w:eastAsia="et-EE"/>
          <w14:ligatures w14:val="none"/>
        </w:rPr>
        <w:t>partnerid (NATO, EL) näevad seda kui vastutustundlikku tegevust</w:t>
      </w:r>
      <w:r>
        <w:rPr>
          <w:rFonts w:eastAsia="Arial Unicode MS"/>
          <w:kern w:val="0"/>
          <w:u w:color="000000"/>
          <w:lang w:eastAsia="et-EE"/>
          <w14:ligatures w14:val="none"/>
        </w:rPr>
        <w:t>.</w:t>
      </w:r>
    </w:p>
    <w:p w14:paraId="025FBBA5" w14:textId="77777777" w:rsidR="00CB6DD4" w:rsidRDefault="00CB6DD4" w:rsidP="00A422F9">
      <w:pPr>
        <w:keepNext/>
        <w:jc w:val="both"/>
        <w:rPr>
          <w:rFonts w:eastAsia="Arial Unicode MS"/>
          <w:b/>
          <w:bCs/>
          <w:kern w:val="0"/>
          <w:highlight w:val="lightGray"/>
          <w:u w:color="000000"/>
          <w:lang w:eastAsia="et-EE"/>
          <w14:ligatures w14:val="none"/>
        </w:rPr>
      </w:pPr>
    </w:p>
    <w:p w14:paraId="72C8F769" w14:textId="06A15679" w:rsidR="00CB6DD4" w:rsidRPr="00E50792" w:rsidRDefault="000D6630" w:rsidP="00CB6DD4">
      <w:pPr>
        <w:keepNext/>
        <w:jc w:val="both"/>
        <w:rPr>
          <w:rFonts w:eastAsia="Arial Unicode MS"/>
          <w:kern w:val="0"/>
          <w:highlight w:val="lightGray"/>
          <w:u w:color="000000"/>
          <w:lang w:eastAsia="et-EE"/>
          <w14:ligatures w14:val="none"/>
        </w:rPr>
      </w:pPr>
      <w:r w:rsidRPr="00B267D5">
        <w:rPr>
          <w:rFonts w:eastAsia="Calibri"/>
          <w:kern w:val="0"/>
          <w:u w:val="single"/>
          <w14:ligatures w14:val="none"/>
        </w:rPr>
        <w:t>Järeldus mõju olulisuse kohta</w:t>
      </w:r>
      <w:r>
        <w:rPr>
          <w:rFonts w:eastAsia="Calibri"/>
          <w:kern w:val="0"/>
          <w:u w:val="single"/>
          <w14:ligatures w14:val="none"/>
        </w:rPr>
        <w:t>:</w:t>
      </w:r>
      <w:r w:rsidRPr="00B559E2">
        <w:rPr>
          <w:rFonts w:eastAsia="Calibri"/>
          <w:kern w:val="0"/>
          <w14:ligatures w14:val="none"/>
        </w:rPr>
        <w:t xml:space="preserve"> </w:t>
      </w:r>
      <w:r w:rsidR="00CB6DD4" w:rsidRPr="00E50792">
        <w:rPr>
          <w:rFonts w:eastAsia="Arial Unicode MS"/>
          <w:kern w:val="0"/>
          <w:u w:color="000000"/>
          <w:lang w:eastAsia="et-EE"/>
          <w14:ligatures w14:val="none"/>
        </w:rPr>
        <w:t>Mõju Eesti mainele on positiivne</w:t>
      </w:r>
      <w:r w:rsidR="00A50F21">
        <w:rPr>
          <w:rFonts w:eastAsia="Arial Unicode MS"/>
          <w:kern w:val="0"/>
          <w:u w:color="000000"/>
          <w:lang w:eastAsia="et-EE"/>
          <w14:ligatures w14:val="none"/>
        </w:rPr>
        <w:t xml:space="preserve"> ja </w:t>
      </w:r>
      <w:commentRangeStart w:id="142"/>
      <w:r w:rsidR="00A50F21">
        <w:rPr>
          <w:rFonts w:eastAsia="Arial Unicode MS"/>
          <w:kern w:val="0"/>
          <w:u w:color="000000"/>
          <w:lang w:eastAsia="et-EE"/>
          <w14:ligatures w14:val="none"/>
        </w:rPr>
        <w:t>keskmine</w:t>
      </w:r>
      <w:commentRangeEnd w:id="142"/>
      <w:r w:rsidR="00657436">
        <w:rPr>
          <w:rStyle w:val="Kommentaariviide"/>
          <w:rFonts w:eastAsia="Times New Roman"/>
          <w:kern w:val="0"/>
          <w14:ligatures w14:val="none"/>
        </w:rPr>
        <w:commentReference w:id="142"/>
      </w:r>
      <w:r w:rsidR="00CB6DD4" w:rsidRPr="00E50792">
        <w:rPr>
          <w:rFonts w:eastAsia="Arial Unicode MS"/>
          <w:kern w:val="0"/>
          <w:u w:color="000000"/>
          <w:lang w:eastAsia="et-EE"/>
          <w14:ligatures w14:val="none"/>
        </w:rPr>
        <w:t>.</w:t>
      </w:r>
    </w:p>
    <w:p w14:paraId="4A386438" w14:textId="77777777" w:rsidR="00CB6DD4" w:rsidRPr="004A1A6B" w:rsidRDefault="00CB6DD4" w:rsidP="00A422F9">
      <w:pPr>
        <w:keepNext/>
        <w:jc w:val="both"/>
        <w:rPr>
          <w:rFonts w:eastAsia="Arial Unicode MS"/>
          <w:b/>
          <w:bCs/>
          <w:kern w:val="0"/>
          <w:highlight w:val="lightGray"/>
          <w:u w:color="000000"/>
          <w:lang w:eastAsia="et-EE"/>
          <w14:ligatures w14:val="none"/>
        </w:rPr>
      </w:pPr>
    </w:p>
    <w:p w14:paraId="120EFE68" w14:textId="77777777" w:rsidR="00BC4121" w:rsidRPr="00BD02FD" w:rsidRDefault="00BC4121" w:rsidP="00A422F9">
      <w:pPr>
        <w:keepNext/>
        <w:jc w:val="both"/>
        <w:rPr>
          <w:rFonts w:eastAsia="Calibri"/>
          <w:b/>
          <w:bCs/>
          <w:kern w:val="0"/>
          <w14:ligatures w14:val="none"/>
        </w:rPr>
      </w:pPr>
      <w:r w:rsidRPr="00BD02FD">
        <w:rPr>
          <w:rFonts w:eastAsia="Calibri"/>
          <w:b/>
          <w:bCs/>
          <w:kern w:val="0"/>
          <w14:ligatures w14:val="none"/>
        </w:rPr>
        <w:t>7. Seaduse rakendamisega seotud riigi ja kohaliku omavalitsuse tegevused, eeldatavad kulud ja tulud</w:t>
      </w:r>
    </w:p>
    <w:p w14:paraId="6442891C" w14:textId="77777777" w:rsidR="00BC4121" w:rsidRPr="00BD02FD" w:rsidRDefault="00BC4121" w:rsidP="00A422F9">
      <w:pPr>
        <w:keepNext/>
        <w:jc w:val="both"/>
        <w:rPr>
          <w:rFonts w:eastAsia="Calibri"/>
          <w:kern w:val="0"/>
          <w:highlight w:val="lightGray"/>
          <w14:ligatures w14:val="none"/>
        </w:rPr>
      </w:pPr>
    </w:p>
    <w:p w14:paraId="0AD9D76B" w14:textId="756E0301" w:rsidR="00727637" w:rsidRPr="00BD02FD" w:rsidRDefault="00EE058B" w:rsidP="00A422F9">
      <w:pPr>
        <w:jc w:val="both"/>
        <w:rPr>
          <w:b/>
          <w:bCs/>
          <w:color w:val="000000" w:themeColor="text1"/>
        </w:rPr>
      </w:pPr>
      <w:r w:rsidRPr="00BD02FD">
        <w:rPr>
          <w:color w:val="000000" w:themeColor="text1"/>
        </w:rPr>
        <w:t xml:space="preserve">Kavandatavate piirangutega </w:t>
      </w:r>
      <w:r w:rsidR="00727637" w:rsidRPr="00BD02FD">
        <w:rPr>
          <w:color w:val="000000" w:themeColor="text1"/>
        </w:rPr>
        <w:t xml:space="preserve">riigieelarvele </w:t>
      </w:r>
      <w:r w:rsidR="00B559E2">
        <w:rPr>
          <w:color w:val="000000" w:themeColor="text1"/>
        </w:rPr>
        <w:t xml:space="preserve">ja kohalike omavalitsuste eelarvele </w:t>
      </w:r>
      <w:r w:rsidR="00727637" w:rsidRPr="00BD02FD">
        <w:rPr>
          <w:color w:val="000000" w:themeColor="text1"/>
        </w:rPr>
        <w:t xml:space="preserve">täiendavaid kulusid </w:t>
      </w:r>
      <w:r w:rsidR="009D6F94" w:rsidRPr="00BD02FD">
        <w:rPr>
          <w:color w:val="000000" w:themeColor="text1"/>
        </w:rPr>
        <w:t xml:space="preserve">ja tulusid </w:t>
      </w:r>
      <w:r w:rsidR="00727637" w:rsidRPr="00BD02FD">
        <w:rPr>
          <w:color w:val="000000" w:themeColor="text1"/>
        </w:rPr>
        <w:t xml:space="preserve">ei </w:t>
      </w:r>
      <w:commentRangeStart w:id="143"/>
      <w:r w:rsidR="00727637" w:rsidRPr="00BD02FD">
        <w:rPr>
          <w:color w:val="000000" w:themeColor="text1"/>
        </w:rPr>
        <w:t>kaasne</w:t>
      </w:r>
      <w:commentRangeEnd w:id="143"/>
      <w:r w:rsidR="00D942ED">
        <w:rPr>
          <w:rStyle w:val="Kommentaariviide"/>
          <w:rFonts w:eastAsia="Times New Roman"/>
          <w:kern w:val="0"/>
          <w14:ligatures w14:val="none"/>
        </w:rPr>
        <w:commentReference w:id="143"/>
      </w:r>
      <w:r w:rsidR="00727637" w:rsidRPr="00BD02FD">
        <w:rPr>
          <w:color w:val="000000" w:themeColor="text1"/>
        </w:rPr>
        <w:t xml:space="preserve">. </w:t>
      </w:r>
    </w:p>
    <w:p w14:paraId="41474A12" w14:textId="77777777" w:rsidR="00BC4121" w:rsidRPr="00BD02FD" w:rsidRDefault="00BC4121" w:rsidP="00A422F9">
      <w:pPr>
        <w:jc w:val="both"/>
        <w:rPr>
          <w:rFonts w:eastAsia="Calibri"/>
          <w:kern w:val="0"/>
          <w14:ligatures w14:val="none"/>
        </w:rPr>
      </w:pPr>
    </w:p>
    <w:p w14:paraId="66F15AF8" w14:textId="77777777" w:rsidR="00BC4121" w:rsidRPr="00BD02FD" w:rsidRDefault="00BC4121" w:rsidP="00A422F9">
      <w:pPr>
        <w:keepNext/>
        <w:jc w:val="both"/>
        <w:rPr>
          <w:rFonts w:eastAsia="Calibri"/>
          <w:b/>
          <w:bCs/>
          <w:kern w:val="0"/>
          <w:lang w:eastAsia="et-EE"/>
          <w14:ligatures w14:val="none"/>
        </w:rPr>
      </w:pPr>
      <w:bookmarkStart w:id="144" w:name="_Toc143167923"/>
      <w:bookmarkStart w:id="145" w:name="_Toc146708276"/>
      <w:bookmarkStart w:id="146" w:name="_Toc146745587"/>
      <w:bookmarkStart w:id="147" w:name="_Toc146783322"/>
      <w:bookmarkStart w:id="148" w:name="_Toc146784678"/>
      <w:bookmarkStart w:id="149" w:name="_Toc149744340"/>
      <w:bookmarkStart w:id="150" w:name="_Toc150941983"/>
      <w:bookmarkStart w:id="151" w:name="_Toc153203774"/>
      <w:bookmarkStart w:id="152" w:name="_Toc153877990"/>
      <w:bookmarkStart w:id="153" w:name="_Toc155950172"/>
      <w:bookmarkStart w:id="154" w:name="_Toc157769576"/>
      <w:r w:rsidRPr="00BD02FD">
        <w:rPr>
          <w:rFonts w:eastAsia="Calibri"/>
          <w:b/>
          <w:bCs/>
          <w:kern w:val="0"/>
          <w:lang w:eastAsia="et-EE"/>
          <w14:ligatures w14:val="none"/>
        </w:rPr>
        <w:t>8. Rakendusaktid</w:t>
      </w:r>
      <w:bookmarkEnd w:id="144"/>
      <w:bookmarkEnd w:id="145"/>
      <w:bookmarkEnd w:id="146"/>
      <w:bookmarkEnd w:id="147"/>
      <w:bookmarkEnd w:id="148"/>
      <w:bookmarkEnd w:id="149"/>
      <w:bookmarkEnd w:id="150"/>
      <w:bookmarkEnd w:id="151"/>
      <w:bookmarkEnd w:id="152"/>
      <w:bookmarkEnd w:id="153"/>
      <w:bookmarkEnd w:id="154"/>
    </w:p>
    <w:p w14:paraId="543BD268" w14:textId="77777777" w:rsidR="00BC4121" w:rsidRPr="00BD02FD" w:rsidRDefault="00BC4121" w:rsidP="00A422F9">
      <w:pPr>
        <w:keepNext/>
        <w:jc w:val="both"/>
        <w:rPr>
          <w:rFonts w:eastAsia="Calibri"/>
          <w:kern w:val="0"/>
          <w:lang w:eastAsia="et-EE"/>
          <w14:ligatures w14:val="none"/>
        </w:rPr>
      </w:pPr>
    </w:p>
    <w:p w14:paraId="2A41515F" w14:textId="3DF1BD88" w:rsidR="00A6389A" w:rsidRPr="00BD02FD" w:rsidRDefault="00A6389A" w:rsidP="00A422F9">
      <w:pPr>
        <w:jc w:val="both"/>
        <w:rPr>
          <w:rFonts w:eastAsia="Calibri"/>
          <w:kern w:val="0"/>
          <w:lang w:eastAsia="et-EE"/>
          <w14:ligatures w14:val="none"/>
        </w:rPr>
      </w:pPr>
      <w:bookmarkStart w:id="155" w:name="_Toc133574906"/>
      <w:r w:rsidRPr="00BD02FD">
        <w:rPr>
          <w:rFonts w:eastAsia="Calibri"/>
          <w:kern w:val="0"/>
          <w:lang w:eastAsia="et-EE"/>
          <w14:ligatures w14:val="none"/>
        </w:rPr>
        <w:t xml:space="preserve">Muudatuste rakendamiseks on vaja </w:t>
      </w:r>
      <w:r w:rsidR="009D6F94" w:rsidRPr="00BD02FD">
        <w:rPr>
          <w:rFonts w:eastAsia="Calibri"/>
          <w:kern w:val="0"/>
          <w:lang w:eastAsia="et-EE"/>
          <w14:ligatures w14:val="none"/>
        </w:rPr>
        <w:t xml:space="preserve">kehtestada uus </w:t>
      </w:r>
      <w:r w:rsidR="009C5336" w:rsidRPr="00BD02FD">
        <w:rPr>
          <w:rFonts w:eastAsia="Calibri"/>
          <w:kern w:val="0"/>
          <w:lang w:eastAsia="et-EE"/>
          <w14:ligatures w14:val="none"/>
        </w:rPr>
        <w:t>V</w:t>
      </w:r>
      <w:r w:rsidR="00686D06" w:rsidRPr="00BD02FD">
        <w:rPr>
          <w:rFonts w:eastAsia="Calibri"/>
          <w:kern w:val="0"/>
          <w:lang w:eastAsia="et-EE"/>
          <w14:ligatures w14:val="none"/>
        </w:rPr>
        <w:t xml:space="preserve">abariigi Valitsuse </w:t>
      </w:r>
      <w:r w:rsidR="009D6F94" w:rsidRPr="00BD02FD">
        <w:rPr>
          <w:rFonts w:eastAsia="Calibri"/>
          <w:kern w:val="0"/>
          <w:lang w:eastAsia="et-EE"/>
          <w14:ligatures w14:val="none"/>
        </w:rPr>
        <w:t>määrus</w:t>
      </w:r>
      <w:r w:rsidRPr="00BD02FD">
        <w:rPr>
          <w:rFonts w:eastAsia="Calibri"/>
          <w:kern w:val="0"/>
          <w:lang w:eastAsia="et-EE"/>
          <w14:ligatures w14:val="none"/>
        </w:rPr>
        <w:t>:</w:t>
      </w:r>
      <w:bookmarkEnd w:id="155"/>
    </w:p>
    <w:p w14:paraId="644C2D37" w14:textId="65283A7F" w:rsidR="009C5336" w:rsidRPr="00BD02FD" w:rsidRDefault="009C5336" w:rsidP="009C5336">
      <w:pPr>
        <w:pStyle w:val="Loendilik"/>
        <w:numPr>
          <w:ilvl w:val="0"/>
          <w:numId w:val="179"/>
        </w:numPr>
        <w:ind w:left="284" w:hanging="284"/>
        <w:rPr>
          <w:rFonts w:eastAsia="Calibri"/>
          <w:szCs w:val="24"/>
          <w:lang w:eastAsia="et-EE"/>
        </w:rPr>
      </w:pPr>
      <w:r w:rsidRPr="00BD02FD">
        <w:rPr>
          <w:rFonts w:eastAsia="Calibri"/>
          <w:szCs w:val="24"/>
          <w:lang w:eastAsia="et-EE"/>
        </w:rPr>
        <w:t>Loetelu riikidest, kes võivad kujutada ohtu Eesti riigi julgeolekule või avalikule korrale</w:t>
      </w:r>
      <w:r w:rsidR="00B9669A" w:rsidRPr="00BD02FD">
        <w:rPr>
          <w:rFonts w:eastAsia="Calibri"/>
          <w:szCs w:val="24"/>
          <w:lang w:eastAsia="et-EE"/>
        </w:rPr>
        <w:t>,</w:t>
      </w:r>
      <w:r w:rsidRPr="00BD02FD">
        <w:rPr>
          <w:rFonts w:eastAsia="Calibri"/>
          <w:szCs w:val="24"/>
          <w:lang w:eastAsia="et-EE"/>
        </w:rPr>
        <w:t xml:space="preserve"> kui need riigid võivad kasutada oma kodanikke või juriidilisi isikuid viisil, mis ohustavad Eesti riigi julgeolekut või avalikku korda</w:t>
      </w:r>
      <w:r w:rsidR="00B9669A" w:rsidRPr="00BD02FD">
        <w:rPr>
          <w:rFonts w:eastAsia="Calibri"/>
          <w:szCs w:val="24"/>
          <w:lang w:eastAsia="et-EE"/>
        </w:rPr>
        <w:t>.</w:t>
      </w:r>
      <w:r w:rsidRPr="00BD02FD">
        <w:rPr>
          <w:rFonts w:eastAsia="Calibri"/>
          <w:szCs w:val="24"/>
          <w:lang w:eastAsia="et-EE"/>
        </w:rPr>
        <w:t xml:space="preserve"> </w:t>
      </w:r>
    </w:p>
    <w:p w14:paraId="325A77B8" w14:textId="77777777" w:rsidR="00BC4121" w:rsidRPr="00BD02FD" w:rsidRDefault="00BC4121" w:rsidP="00A422F9">
      <w:pPr>
        <w:jc w:val="both"/>
        <w:rPr>
          <w:rFonts w:eastAsia="Calibri"/>
          <w:kern w:val="0"/>
          <w:lang w:eastAsia="et-EE"/>
          <w14:ligatures w14:val="none"/>
        </w:rPr>
      </w:pPr>
    </w:p>
    <w:p w14:paraId="53AF9806" w14:textId="039FFDC2" w:rsidR="00BC4121" w:rsidRPr="00BD02FD" w:rsidRDefault="00BC4121" w:rsidP="00A422F9">
      <w:pPr>
        <w:jc w:val="both"/>
        <w:rPr>
          <w:rFonts w:eastAsia="Calibri"/>
          <w:kern w:val="0"/>
          <w:lang w:eastAsia="et-EE"/>
          <w14:ligatures w14:val="none"/>
        </w:rPr>
      </w:pPr>
      <w:bookmarkStart w:id="156" w:name="_Toc133574909"/>
      <w:r w:rsidRPr="00BD02FD">
        <w:rPr>
          <w:rFonts w:eastAsia="Calibri"/>
          <w:kern w:val="0"/>
          <w:lang w:eastAsia="et-EE"/>
          <w14:ligatures w14:val="none"/>
        </w:rPr>
        <w:t>Rakendusakti kavand on seletuskirja lisas</w:t>
      </w:r>
      <w:r w:rsidR="00123640" w:rsidRPr="00BD02FD">
        <w:rPr>
          <w:rFonts w:eastAsia="Calibri"/>
          <w:kern w:val="0"/>
          <w:lang w:eastAsia="et-EE"/>
          <w14:ligatures w14:val="none"/>
        </w:rPr>
        <w:t xml:space="preserve"> 1</w:t>
      </w:r>
      <w:r w:rsidRPr="00BD02FD">
        <w:rPr>
          <w:rFonts w:eastAsia="Calibri"/>
          <w:kern w:val="0"/>
          <w:lang w:eastAsia="et-EE"/>
          <w14:ligatures w14:val="none"/>
        </w:rPr>
        <w:t>.</w:t>
      </w:r>
      <w:bookmarkEnd w:id="156"/>
      <w:r w:rsidRPr="00BD02FD">
        <w:rPr>
          <w:rFonts w:eastAsia="Calibri"/>
          <w:kern w:val="0"/>
          <w:lang w:eastAsia="et-EE"/>
          <w14:ligatures w14:val="none"/>
        </w:rPr>
        <w:t xml:space="preserve"> </w:t>
      </w:r>
      <w:r w:rsidRPr="00BD02FD">
        <w:rPr>
          <w:rFonts w:eastAsia="Calibri"/>
          <w:kern w:val="0"/>
          <w14:ligatures w14:val="none"/>
        </w:rPr>
        <w:t>Kavand on esialg</w:t>
      </w:r>
      <w:r w:rsidR="001B4677" w:rsidRPr="00BD02FD">
        <w:rPr>
          <w:rFonts w:eastAsia="Calibri"/>
          <w:kern w:val="0"/>
          <w14:ligatures w14:val="none"/>
        </w:rPr>
        <w:t>ne</w:t>
      </w:r>
      <w:r w:rsidRPr="00BD02FD">
        <w:rPr>
          <w:rFonts w:eastAsia="Calibri"/>
          <w:kern w:val="0"/>
          <w14:ligatures w14:val="none"/>
        </w:rPr>
        <w:t xml:space="preserve"> ja </w:t>
      </w:r>
      <w:r w:rsidR="001B4677" w:rsidRPr="00BD02FD">
        <w:rPr>
          <w:rFonts w:eastAsia="Calibri"/>
          <w:kern w:val="0"/>
          <w14:ligatures w14:val="none"/>
        </w:rPr>
        <w:t xml:space="preserve">muutub </w:t>
      </w:r>
      <w:r w:rsidRPr="00BD02FD">
        <w:rPr>
          <w:rFonts w:eastAsia="Calibri"/>
          <w:kern w:val="0"/>
          <w14:ligatures w14:val="none"/>
        </w:rPr>
        <w:t xml:space="preserve">töö käigus. Kavandatud </w:t>
      </w:r>
      <w:r w:rsidR="001B4677" w:rsidRPr="00BD02FD">
        <w:rPr>
          <w:rFonts w:eastAsia="Calibri"/>
          <w:kern w:val="0"/>
          <w14:ligatures w14:val="none"/>
        </w:rPr>
        <w:t xml:space="preserve">rakendusakt </w:t>
      </w:r>
      <w:r w:rsidRPr="00BD02FD">
        <w:rPr>
          <w:rFonts w:eastAsia="Calibri"/>
          <w:kern w:val="0"/>
          <w14:ligatures w14:val="none"/>
        </w:rPr>
        <w:t>esitatakse eraldi kooskõlastamiseks.</w:t>
      </w:r>
    </w:p>
    <w:p w14:paraId="57A1811B" w14:textId="77777777" w:rsidR="001D1ED7" w:rsidRPr="00BD02FD" w:rsidRDefault="001D1ED7" w:rsidP="00A422F9">
      <w:pPr>
        <w:jc w:val="both"/>
        <w:outlineLvl w:val="2"/>
        <w:rPr>
          <w:rFonts w:eastAsia="Calibri"/>
          <w:bCs/>
          <w:kern w:val="0"/>
          <w:highlight w:val="lightGray"/>
          <w:lang w:eastAsia="et-EE"/>
          <w14:ligatures w14:val="none"/>
        </w:rPr>
      </w:pPr>
    </w:p>
    <w:p w14:paraId="6B8BBFA3" w14:textId="41EE553A" w:rsidR="00BC4121" w:rsidRPr="00BD02FD" w:rsidRDefault="00BC4121" w:rsidP="00A422F9">
      <w:pPr>
        <w:keepNext/>
        <w:jc w:val="both"/>
        <w:rPr>
          <w:rFonts w:eastAsia="Calibri"/>
          <w:b/>
          <w:bCs/>
          <w:kern w:val="0"/>
          <w:lang w:eastAsia="et-EE"/>
          <w14:ligatures w14:val="none"/>
        </w:rPr>
      </w:pPr>
      <w:bookmarkStart w:id="157" w:name="_Toc143167924"/>
      <w:bookmarkStart w:id="158" w:name="_Toc146708277"/>
      <w:bookmarkStart w:id="159" w:name="_Toc146745588"/>
      <w:bookmarkStart w:id="160" w:name="_Toc146783323"/>
      <w:bookmarkStart w:id="161" w:name="_Toc146784679"/>
      <w:bookmarkStart w:id="162" w:name="_Toc149744341"/>
      <w:bookmarkStart w:id="163" w:name="_Toc150941984"/>
      <w:bookmarkStart w:id="164" w:name="_Toc153203775"/>
      <w:bookmarkStart w:id="165" w:name="_Toc153877991"/>
      <w:bookmarkStart w:id="166" w:name="_Toc155950173"/>
      <w:bookmarkStart w:id="167" w:name="_Toc157769577"/>
      <w:r w:rsidRPr="00BD02FD">
        <w:rPr>
          <w:rFonts w:eastAsia="Calibri"/>
          <w:b/>
          <w:bCs/>
          <w:kern w:val="0"/>
          <w:lang w:eastAsia="et-EE"/>
          <w14:ligatures w14:val="none"/>
        </w:rPr>
        <w:t>9. Seaduse jõustumine</w:t>
      </w:r>
      <w:bookmarkStart w:id="168" w:name="lg172"/>
      <w:bookmarkEnd w:id="157"/>
      <w:bookmarkEnd w:id="158"/>
      <w:bookmarkEnd w:id="159"/>
      <w:bookmarkEnd w:id="160"/>
      <w:bookmarkEnd w:id="161"/>
      <w:bookmarkEnd w:id="162"/>
      <w:bookmarkEnd w:id="163"/>
      <w:bookmarkEnd w:id="164"/>
      <w:bookmarkEnd w:id="165"/>
      <w:bookmarkEnd w:id="166"/>
      <w:bookmarkEnd w:id="167"/>
      <w:bookmarkEnd w:id="168"/>
    </w:p>
    <w:p w14:paraId="7822C632" w14:textId="32E9C7ED" w:rsidR="009D6F94" w:rsidRPr="00BD02FD" w:rsidRDefault="009D6F94" w:rsidP="009D6F94">
      <w:pPr>
        <w:pStyle w:val="Normaallaadveeb"/>
        <w:shd w:val="clear" w:color="auto" w:fill="FFFFFF"/>
        <w:spacing w:before="0" w:after="0" w:afterAutospacing="0"/>
      </w:pPr>
      <w:r w:rsidRPr="00BD02FD">
        <w:t>Seadus</w:t>
      </w:r>
      <w:r w:rsidR="008117CA" w:rsidRPr="00BD02FD">
        <w:t>eelnõu</w:t>
      </w:r>
      <w:r w:rsidRPr="00BD02FD">
        <w:t xml:space="preserve"> </w:t>
      </w:r>
      <w:r w:rsidR="008117CA" w:rsidRPr="00BD02FD">
        <w:t xml:space="preserve">on kavandatud jõustuma </w:t>
      </w:r>
      <w:r w:rsidRPr="00BD02FD">
        <w:t xml:space="preserve">2027. aasta 1. jaanuaril. </w:t>
      </w:r>
      <w:r w:rsidR="00F85964" w:rsidRPr="00BD02FD">
        <w:t xml:space="preserve">Eelnõu kehtestamise ja jõustumise vahele tuleb jätta piisav aeg, et </w:t>
      </w:r>
      <w:r w:rsidR="008117CA" w:rsidRPr="00BD02FD">
        <w:t xml:space="preserve">rakendusakti </w:t>
      </w:r>
      <w:r w:rsidR="00F85964" w:rsidRPr="00BD02FD">
        <w:t xml:space="preserve">eelnõu koostamisega tegelevad ametnikud jõuaksid muudatustega tutvuda ning ettevalmistamisel </w:t>
      </w:r>
      <w:r w:rsidR="008117CA" w:rsidRPr="00BD02FD">
        <w:t xml:space="preserve">olev rakendusakt </w:t>
      </w:r>
      <w:r w:rsidR="00F85964" w:rsidRPr="00BD02FD">
        <w:t>nõuete</w:t>
      </w:r>
      <w:r w:rsidR="008117CA" w:rsidRPr="00BD02FD">
        <w:t>kohaselt ette valmistada</w:t>
      </w:r>
      <w:r w:rsidR="00F85964" w:rsidRPr="00BD02FD">
        <w:t>.</w:t>
      </w:r>
      <w:r w:rsidR="008117CA" w:rsidRPr="00BD02FD">
        <w:t xml:space="preserve"> Samuti tuleb jätta mõistlik aeg</w:t>
      </w:r>
      <w:r w:rsidR="00F63B9B" w:rsidRPr="00BD02FD">
        <w:t xml:space="preserve"> notarile, kohtutäiturile, pankrotihaldurile, riigivara võõrandajale, kohaliku omavalitsuse üksusele ning Maa- ja Ruumiametile muudatustega seonduvate ettevalmistuste tegemiseks.</w:t>
      </w:r>
    </w:p>
    <w:p w14:paraId="7A99023B" w14:textId="77777777" w:rsidR="002D5ED5" w:rsidRPr="00BD02FD" w:rsidRDefault="002D5ED5" w:rsidP="00A422F9">
      <w:pPr>
        <w:jc w:val="both"/>
        <w:rPr>
          <w:rFonts w:eastAsia="Arial Unicode MS"/>
          <w:bCs/>
          <w:kern w:val="0"/>
          <w:highlight w:val="lightGray"/>
          <w:u w:color="000000"/>
          <w:lang w:eastAsia="et-EE"/>
          <w14:ligatures w14:val="none"/>
        </w:rPr>
      </w:pPr>
    </w:p>
    <w:p w14:paraId="662F3C8C" w14:textId="77777777" w:rsidR="00BC4121" w:rsidRPr="00BD02FD" w:rsidRDefault="00BC4121" w:rsidP="00A422F9">
      <w:pPr>
        <w:keepNext/>
        <w:jc w:val="both"/>
        <w:rPr>
          <w:rFonts w:eastAsia="Calibri"/>
          <w:b/>
          <w:bCs/>
          <w:kern w:val="0"/>
          <w:lang w:eastAsia="et-EE"/>
          <w14:ligatures w14:val="none"/>
        </w:rPr>
      </w:pPr>
      <w:bookmarkStart w:id="169" w:name="_Toc143167925"/>
      <w:bookmarkStart w:id="170" w:name="_Toc146708278"/>
      <w:bookmarkStart w:id="171" w:name="_Toc146745589"/>
      <w:bookmarkStart w:id="172" w:name="_Toc146783324"/>
      <w:bookmarkStart w:id="173" w:name="_Toc146784680"/>
      <w:bookmarkStart w:id="174" w:name="_Toc149744342"/>
      <w:bookmarkStart w:id="175" w:name="_Toc150941985"/>
      <w:bookmarkStart w:id="176" w:name="_Toc153203776"/>
      <w:bookmarkStart w:id="177" w:name="_Toc153877992"/>
      <w:bookmarkStart w:id="178" w:name="_Toc155950174"/>
      <w:bookmarkStart w:id="179" w:name="_Toc157769578"/>
      <w:r w:rsidRPr="00BD02FD">
        <w:rPr>
          <w:rFonts w:eastAsia="Calibri"/>
          <w:b/>
          <w:bCs/>
          <w:kern w:val="0"/>
          <w:lang w:eastAsia="et-EE"/>
          <w14:ligatures w14:val="none"/>
        </w:rPr>
        <w:t>10. Eelnõu kooskõlastamine, huvirühmade kaasamine</w:t>
      </w:r>
      <w:bookmarkEnd w:id="169"/>
      <w:r w:rsidRPr="00BD02FD">
        <w:rPr>
          <w:rFonts w:eastAsia="Calibri"/>
          <w:b/>
          <w:bCs/>
          <w:kern w:val="0"/>
          <w:lang w:eastAsia="et-EE"/>
          <w14:ligatures w14:val="none"/>
        </w:rPr>
        <w:t xml:space="preserve"> ja avalik konsultatsioon</w:t>
      </w:r>
      <w:bookmarkEnd w:id="170"/>
      <w:bookmarkEnd w:id="171"/>
      <w:bookmarkEnd w:id="172"/>
      <w:bookmarkEnd w:id="173"/>
      <w:bookmarkEnd w:id="174"/>
      <w:bookmarkEnd w:id="175"/>
      <w:bookmarkEnd w:id="176"/>
      <w:bookmarkEnd w:id="177"/>
      <w:bookmarkEnd w:id="178"/>
      <w:bookmarkEnd w:id="179"/>
    </w:p>
    <w:p w14:paraId="3D32BE85" w14:textId="77777777" w:rsidR="00BC4121" w:rsidRPr="00BD02FD" w:rsidRDefault="00BC4121" w:rsidP="00A422F9">
      <w:pPr>
        <w:keepNext/>
        <w:jc w:val="both"/>
        <w:rPr>
          <w:rFonts w:eastAsia="Calibri"/>
          <w:kern w:val="0"/>
          <w:highlight w:val="lightGray"/>
          <w14:ligatures w14:val="none"/>
        </w:rPr>
      </w:pPr>
    </w:p>
    <w:p w14:paraId="097ABE49" w14:textId="2230C0F1" w:rsidR="0071752E" w:rsidRPr="00156B9C" w:rsidRDefault="0071752E" w:rsidP="00E26E0B">
      <w:pPr>
        <w:autoSpaceDE w:val="0"/>
        <w:autoSpaceDN w:val="0"/>
        <w:adjustRightInd w:val="0"/>
        <w:jc w:val="both"/>
        <w:rPr>
          <w:rFonts w:eastAsia="Calibri"/>
          <w:color w:val="000000"/>
          <w:kern w:val="0"/>
          <w14:ligatures w14:val="none"/>
        </w:rPr>
      </w:pPr>
      <w:r w:rsidRPr="00BD02FD">
        <w:rPr>
          <w:rFonts w:eastAsia="Calibri"/>
          <w:kern w:val="0"/>
          <w14:ligatures w14:val="none"/>
        </w:rPr>
        <w:t xml:space="preserve">Eelnõu </w:t>
      </w:r>
      <w:r w:rsidR="009E50A9" w:rsidRPr="00BD02FD">
        <w:rPr>
          <w:rFonts w:eastAsia="Calibri"/>
          <w:kern w:val="0"/>
          <w14:ligatures w14:val="none"/>
        </w:rPr>
        <w:t>esitat</w:t>
      </w:r>
      <w:r w:rsidR="00E26E0B" w:rsidRPr="00BD02FD">
        <w:rPr>
          <w:rFonts w:eastAsia="Calibri"/>
          <w:kern w:val="0"/>
          <w14:ligatures w14:val="none"/>
        </w:rPr>
        <w:t>akse</w:t>
      </w:r>
      <w:r w:rsidRPr="00BD02FD">
        <w:rPr>
          <w:rFonts w:eastAsia="Calibri"/>
          <w:kern w:val="0"/>
          <w14:ligatures w14:val="none"/>
        </w:rPr>
        <w:t xml:space="preserve"> eelnõude infosüsteemi (EIS) kaudu kooskõlastamiseks ministeeriumidele ning arvamuse avaldamiseks</w:t>
      </w:r>
      <w:r w:rsidR="00E26E0B">
        <w:rPr>
          <w:rFonts w:eastAsia="Calibri"/>
          <w:kern w:val="0"/>
          <w14:ligatures w14:val="none"/>
        </w:rPr>
        <w:t xml:space="preserve"> </w:t>
      </w:r>
      <w:r w:rsidR="00E26E0B" w:rsidRPr="00E26E0B">
        <w:rPr>
          <w:rFonts w:eastAsia="Calibri"/>
          <w:kern w:val="0"/>
          <w14:ligatures w14:val="none"/>
        </w:rPr>
        <w:t>Kaitsepolitseiamet</w:t>
      </w:r>
      <w:r w:rsidR="00E26E0B">
        <w:rPr>
          <w:rFonts w:eastAsia="Calibri"/>
          <w:kern w:val="0"/>
          <w14:ligatures w14:val="none"/>
        </w:rPr>
        <w:t>ile</w:t>
      </w:r>
      <w:r w:rsidR="00E26E0B" w:rsidRPr="00E26E0B">
        <w:rPr>
          <w:rFonts w:eastAsia="Calibri"/>
          <w:kern w:val="0"/>
          <w14:ligatures w14:val="none"/>
        </w:rPr>
        <w:t>, Politsei- ja Piirivalveamet</w:t>
      </w:r>
      <w:r w:rsidR="00E26E0B">
        <w:rPr>
          <w:rFonts w:eastAsia="Calibri"/>
          <w:kern w:val="0"/>
          <w14:ligatures w14:val="none"/>
        </w:rPr>
        <w:t>ile</w:t>
      </w:r>
      <w:r w:rsidR="00E26E0B" w:rsidRPr="00E26E0B">
        <w:rPr>
          <w:rFonts w:eastAsia="Calibri"/>
          <w:kern w:val="0"/>
          <w14:ligatures w14:val="none"/>
        </w:rPr>
        <w:t>, Maa- ja Ruumiamet</w:t>
      </w:r>
      <w:r w:rsidR="00E26E0B">
        <w:rPr>
          <w:rFonts w:eastAsia="Calibri"/>
          <w:kern w:val="0"/>
          <w14:ligatures w14:val="none"/>
        </w:rPr>
        <w:t>ile</w:t>
      </w:r>
      <w:r w:rsidR="00E26E0B" w:rsidRPr="00E26E0B">
        <w:rPr>
          <w:rFonts w:eastAsia="Calibri"/>
          <w:kern w:val="0"/>
          <w14:ligatures w14:val="none"/>
        </w:rPr>
        <w:t>, Välisluureamet</w:t>
      </w:r>
      <w:r w:rsidR="00E26E0B">
        <w:rPr>
          <w:rFonts w:eastAsia="Calibri"/>
          <w:kern w:val="0"/>
          <w14:ligatures w14:val="none"/>
        </w:rPr>
        <w:t>ile</w:t>
      </w:r>
      <w:r w:rsidR="00E26E0B" w:rsidRPr="00E26E0B">
        <w:rPr>
          <w:rFonts w:eastAsia="Calibri"/>
          <w:kern w:val="0"/>
          <w14:ligatures w14:val="none"/>
        </w:rPr>
        <w:t>, Tarbijakaitse- ja Tehnilise Järelevalve Amet</w:t>
      </w:r>
      <w:r w:rsidR="00E26E0B">
        <w:rPr>
          <w:rFonts w:eastAsia="Calibri"/>
          <w:kern w:val="0"/>
          <w14:ligatures w14:val="none"/>
        </w:rPr>
        <w:t xml:space="preserve">ile, </w:t>
      </w:r>
      <w:r w:rsidR="00E26E0B" w:rsidRPr="00E26E0B">
        <w:rPr>
          <w:rFonts w:eastAsia="Calibri"/>
          <w:kern w:val="0"/>
          <w14:ligatures w14:val="none"/>
        </w:rPr>
        <w:t>Riigikantselei</w:t>
      </w:r>
      <w:r w:rsidR="00E26E0B">
        <w:rPr>
          <w:rFonts w:eastAsia="Calibri"/>
          <w:kern w:val="0"/>
          <w14:ligatures w14:val="none"/>
        </w:rPr>
        <w:t>le</w:t>
      </w:r>
      <w:r w:rsidR="00E26E0B" w:rsidRPr="00E26E0B">
        <w:rPr>
          <w:rFonts w:eastAsia="Calibri"/>
          <w:kern w:val="0"/>
          <w14:ligatures w14:val="none"/>
        </w:rPr>
        <w:t>, Notarite Ko</w:t>
      </w:r>
      <w:r w:rsidR="00E26E0B">
        <w:rPr>
          <w:rFonts w:eastAsia="Calibri"/>
          <w:kern w:val="0"/>
          <w14:ligatures w14:val="none"/>
        </w:rPr>
        <w:t>jale</w:t>
      </w:r>
      <w:r w:rsidR="00E26E0B" w:rsidRPr="00E26E0B">
        <w:rPr>
          <w:rFonts w:eastAsia="Calibri"/>
          <w:kern w:val="0"/>
          <w14:ligatures w14:val="none"/>
        </w:rPr>
        <w:t>,</w:t>
      </w:r>
      <w:r w:rsidR="00E26E0B">
        <w:rPr>
          <w:rFonts w:eastAsia="Calibri"/>
          <w:kern w:val="0"/>
          <w14:ligatures w14:val="none"/>
        </w:rPr>
        <w:t xml:space="preserve"> </w:t>
      </w:r>
      <w:r w:rsidR="00E26E0B" w:rsidRPr="00E26E0B">
        <w:rPr>
          <w:rFonts w:eastAsia="Calibri"/>
          <w:kern w:val="0"/>
          <w14:ligatures w14:val="none"/>
        </w:rPr>
        <w:t>Linnade ja Valdade Lii</w:t>
      </w:r>
      <w:r w:rsidR="00E26E0B">
        <w:rPr>
          <w:rFonts w:eastAsia="Calibri"/>
          <w:kern w:val="0"/>
          <w14:ligatures w14:val="none"/>
        </w:rPr>
        <w:t>dule</w:t>
      </w:r>
      <w:r w:rsidR="00E26E0B" w:rsidRPr="00E26E0B">
        <w:rPr>
          <w:rFonts w:eastAsia="Calibri"/>
          <w:kern w:val="0"/>
          <w14:ligatures w14:val="none"/>
        </w:rPr>
        <w:t>, Eesti Põllumajandus- ja Kaubandusko</w:t>
      </w:r>
      <w:r w:rsidR="00E26E0B">
        <w:rPr>
          <w:rFonts w:eastAsia="Calibri"/>
          <w:kern w:val="0"/>
          <w14:ligatures w14:val="none"/>
        </w:rPr>
        <w:t>jale</w:t>
      </w:r>
      <w:r w:rsidR="00E26E0B" w:rsidRPr="00E26E0B">
        <w:rPr>
          <w:rFonts w:eastAsia="Calibri"/>
          <w:kern w:val="0"/>
          <w14:ligatures w14:val="none"/>
        </w:rPr>
        <w:t>, Eestimaa Talupidajate Kesklii</w:t>
      </w:r>
      <w:r w:rsidR="00E26E0B">
        <w:rPr>
          <w:rFonts w:eastAsia="Calibri"/>
          <w:kern w:val="0"/>
          <w14:ligatures w14:val="none"/>
        </w:rPr>
        <w:t>dule</w:t>
      </w:r>
      <w:r w:rsidR="00E26E0B" w:rsidRPr="00E26E0B">
        <w:rPr>
          <w:rFonts w:eastAsia="Calibri"/>
          <w:kern w:val="0"/>
          <w14:ligatures w14:val="none"/>
        </w:rPr>
        <w:t>,</w:t>
      </w:r>
      <w:r w:rsidR="00E26E0B">
        <w:rPr>
          <w:rFonts w:eastAsia="Calibri"/>
          <w:kern w:val="0"/>
          <w14:ligatures w14:val="none"/>
        </w:rPr>
        <w:t xml:space="preserve"> </w:t>
      </w:r>
      <w:r w:rsidR="00E26E0B" w:rsidRPr="00E26E0B">
        <w:rPr>
          <w:rFonts w:eastAsia="Calibri"/>
          <w:kern w:val="0"/>
          <w14:ligatures w14:val="none"/>
        </w:rPr>
        <w:t>Eesti Omanike Kesklii</w:t>
      </w:r>
      <w:r w:rsidR="00E26E0B">
        <w:rPr>
          <w:rFonts w:eastAsia="Calibri"/>
          <w:kern w:val="0"/>
          <w14:ligatures w14:val="none"/>
        </w:rPr>
        <w:t>dule</w:t>
      </w:r>
      <w:r w:rsidR="00E26E0B" w:rsidRPr="00E26E0B">
        <w:rPr>
          <w:rFonts w:eastAsia="Calibri"/>
          <w:kern w:val="0"/>
          <w14:ligatures w14:val="none"/>
        </w:rPr>
        <w:t>, Eesti Erametsalii</w:t>
      </w:r>
      <w:r w:rsidR="00E26E0B">
        <w:rPr>
          <w:rFonts w:eastAsia="Calibri"/>
          <w:kern w:val="0"/>
          <w14:ligatures w14:val="none"/>
        </w:rPr>
        <w:t>dule.</w:t>
      </w:r>
    </w:p>
    <w:p w14:paraId="7A272EF6" w14:textId="77777777" w:rsidR="00BA6AD6" w:rsidRDefault="00BA6AD6" w:rsidP="00A422F9">
      <w:pPr>
        <w:jc w:val="both"/>
        <w:rPr>
          <w:rFonts w:eastAsia="Times New Roman"/>
        </w:rPr>
      </w:pPr>
    </w:p>
    <w:p w14:paraId="7B5B36C3" w14:textId="5AA3B9E8" w:rsidR="008F4574" w:rsidRPr="00F85964" w:rsidRDefault="00F85964" w:rsidP="00AE7908">
      <w:pPr>
        <w:rPr>
          <w:b/>
          <w:bCs/>
          <w:color w:val="000000" w:themeColor="text1"/>
        </w:rPr>
      </w:pPr>
      <w:r w:rsidRPr="00F85964">
        <w:rPr>
          <w:b/>
          <w:bCs/>
          <w:color w:val="000000" w:themeColor="text1"/>
        </w:rPr>
        <w:t>Lisa</w:t>
      </w:r>
    </w:p>
    <w:p w14:paraId="226B2A77" w14:textId="0E9AB8F1" w:rsidR="00F85964" w:rsidRPr="006054D0" w:rsidRDefault="00F85964" w:rsidP="00AE7908">
      <w:pPr>
        <w:rPr>
          <w:color w:val="000000" w:themeColor="text1"/>
        </w:rPr>
      </w:pPr>
      <w:r>
        <w:rPr>
          <w:color w:val="000000" w:themeColor="text1"/>
        </w:rPr>
        <w:t>Rakendusakti kavand</w:t>
      </w:r>
    </w:p>
    <w:sectPr w:rsidR="00F85964" w:rsidRPr="006054D0" w:rsidSect="00AE7908">
      <w:footerReference w:type="default" r:id="rId19"/>
      <w:pgSz w:w="11906" w:h="16838"/>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Karen Alamets - JUSTDIGI" w:date="2026-05-13T13:30:00Z" w:initials="KA">
    <w:p w14:paraId="269D66EC" w14:textId="77777777" w:rsidR="00B60FC4" w:rsidRDefault="00B60FC4" w:rsidP="00B60FC4">
      <w:pPr>
        <w:pStyle w:val="Kommentaaritekst"/>
        <w:jc w:val="left"/>
      </w:pPr>
      <w:r>
        <w:rPr>
          <w:rStyle w:val="Kommentaariviide"/>
        </w:rPr>
        <w:annotationRef/>
      </w:r>
      <w:r>
        <w:t xml:space="preserve">Olete koostanud põhjaliku sisukokkuvõtte. Soovitame siiski kaaluda selle lühendamist, et tekst vastaks paremini sisukokkuvõtte eesmärgile. Sisukokkuvõte peaks andma lugejale lühikese ülevaate lahendatavast probleemist, eelnõu eesmärgist, kavandatavast lahendusest ning peamistest mõjudest. Soovitame osa detailsematest käsitlustest ja selgitustest esitada seletuskirja järgmistes osades (vt. </w:t>
      </w:r>
      <w:hyperlink r:id="rId1" w:history="1">
        <w:r w:rsidRPr="00E80369">
          <w:rPr>
            <w:rStyle w:val="Hperlink"/>
          </w:rPr>
          <w:t>HÕNTE käsiraamat</w:t>
        </w:r>
      </w:hyperlink>
      <w:r>
        <w:t>).</w:t>
      </w:r>
    </w:p>
  </w:comment>
  <w:comment w:id="24" w:author="Karen Alamets - JUSTDIGI" w:date="2026-05-13T13:40:00Z" w:initials="KA">
    <w:p w14:paraId="3DABA151" w14:textId="77777777" w:rsidR="00D1213F" w:rsidRDefault="00D1213F" w:rsidP="00D1213F">
      <w:pPr>
        <w:pStyle w:val="Kommentaaritekst"/>
        <w:jc w:val="left"/>
      </w:pPr>
      <w:r>
        <w:rPr>
          <w:rStyle w:val="Kommentaariviide"/>
        </w:rPr>
        <w:annotationRef/>
      </w:r>
      <w:r>
        <w:t>Kaaluge, kas see täpsustus võiks olla esitatud eelnõu eesmärgi juures.</w:t>
      </w:r>
    </w:p>
  </w:comment>
  <w:comment w:id="25" w:author="Karen Alamets - JUSTDIGI" w:date="2026-05-13T13:41:00Z" w:initials="KA">
    <w:p w14:paraId="502E5CE4" w14:textId="77777777" w:rsidR="00D6647D" w:rsidRDefault="00D6647D" w:rsidP="00D6647D">
      <w:pPr>
        <w:pStyle w:val="Kommentaaritekst"/>
        <w:jc w:val="left"/>
      </w:pPr>
      <w:r>
        <w:rPr>
          <w:rStyle w:val="Kommentaariviide"/>
        </w:rPr>
        <w:annotationRef/>
      </w:r>
      <w:r>
        <w:t>Kaaluge, kas selle täpsustuse peaks sisukokkuvõttesse jätma.</w:t>
      </w:r>
    </w:p>
  </w:comment>
  <w:comment w:id="26" w:author="Karen Alamets - JUSTDIGI" w:date="2026-05-13T13:41:00Z" w:initials="KA">
    <w:p w14:paraId="2195E785" w14:textId="77777777" w:rsidR="00351E32" w:rsidRDefault="00351E32" w:rsidP="00351E32">
      <w:pPr>
        <w:pStyle w:val="Kommentaaritekst"/>
        <w:jc w:val="left"/>
      </w:pPr>
      <w:r>
        <w:rPr>
          <w:rStyle w:val="Kommentaariviide"/>
        </w:rPr>
        <w:annotationRef/>
      </w:r>
      <w:r>
        <w:t>Soovitame lihtsalt jätta, et kokkuvõtlikult plaanitakse eelnõuga.</w:t>
      </w:r>
    </w:p>
  </w:comment>
  <w:comment w:id="27" w:author="Karen Alamets - JUSTDIGI" w:date="2026-05-13T13:42:00Z" w:initials="KA">
    <w:p w14:paraId="5A6E815F" w14:textId="77777777" w:rsidR="00351E32" w:rsidRDefault="00351E32" w:rsidP="00351E32">
      <w:pPr>
        <w:pStyle w:val="Kommentaaritekst"/>
        <w:jc w:val="left"/>
      </w:pPr>
      <w:r>
        <w:rPr>
          <w:rStyle w:val="Kommentaariviide"/>
        </w:rPr>
        <w:annotationRef/>
      </w:r>
      <w:r>
        <w:t>Sisukokkuvõttes ei ole see täpsustus oluline.</w:t>
      </w:r>
    </w:p>
  </w:comment>
  <w:comment w:id="28" w:author="Karen Alamets - JUSTDIGI" w:date="2026-05-13T13:44:00Z" w:initials="KA">
    <w:p w14:paraId="7B33F52B" w14:textId="77777777" w:rsidR="001F7CD0" w:rsidRDefault="001F7CD0" w:rsidP="001F7CD0">
      <w:pPr>
        <w:pStyle w:val="Kommentaaritekst"/>
        <w:jc w:val="left"/>
      </w:pPr>
      <w:r>
        <w:rPr>
          <w:rStyle w:val="Kommentaariviide"/>
        </w:rPr>
        <w:annotationRef/>
      </w:r>
      <w:r>
        <w:t>Kaaluge, kas need detailid on sisukokkuvõttes vajalikud.</w:t>
      </w:r>
    </w:p>
  </w:comment>
  <w:comment w:id="29" w:author="Karen Alamets - JUSTDIGI" w:date="2026-05-13T13:45:00Z" w:initials="KA">
    <w:p w14:paraId="284BCEC0" w14:textId="77777777" w:rsidR="001F7CD0" w:rsidRDefault="001F7CD0" w:rsidP="001F7CD0">
      <w:pPr>
        <w:pStyle w:val="Kommentaaritekst"/>
        <w:jc w:val="left"/>
      </w:pPr>
      <w:r>
        <w:rPr>
          <w:rStyle w:val="Kommentaariviide"/>
        </w:rPr>
        <w:annotationRef/>
      </w:r>
      <w:r>
        <w:t>Kaaluge, kas need detailid on sisukokkuvõttes vajalikud.</w:t>
      </w:r>
    </w:p>
  </w:comment>
  <w:comment w:id="30" w:author="Karen Alamets - JUSTDIGI" w:date="2026-05-13T13:53:00Z" w:initials="KA">
    <w:p w14:paraId="0AACEA44" w14:textId="77777777" w:rsidR="004D7C69" w:rsidRDefault="00931C6C" w:rsidP="004D7C69">
      <w:pPr>
        <w:pStyle w:val="Kommentaaritekst"/>
        <w:jc w:val="left"/>
      </w:pPr>
      <w:r>
        <w:rPr>
          <w:rStyle w:val="Kommentaariviide"/>
        </w:rPr>
        <w:annotationRef/>
      </w:r>
      <w:r w:rsidR="004D7C69">
        <w:t>Palun täiendage sisukokkuvõtet. Soovitame lisada lühikese selgituse selle kohta, kas ja millises ulatuses muutub inimeste, ettevõtjate või vabaühenduste halduskoormus (vt. HÕNTE § 41 lg 2).</w:t>
      </w:r>
    </w:p>
  </w:comment>
  <w:comment w:id="31" w:author="Karen Alamets - JUSTDIGI" w:date="2026-05-13T13:45:00Z" w:initials="KA">
    <w:p w14:paraId="35E9175D" w14:textId="74ADDCC1" w:rsidR="001F7CD0" w:rsidRDefault="001F7CD0" w:rsidP="001F7CD0">
      <w:pPr>
        <w:pStyle w:val="Kommentaaritekst"/>
        <w:jc w:val="left"/>
      </w:pPr>
      <w:r>
        <w:rPr>
          <w:rStyle w:val="Kommentaariviide"/>
        </w:rPr>
        <w:annotationRef/>
      </w:r>
      <w:r>
        <w:t>Kaaluge, kas need detailid on sisukokkuvõttes vajalikud.</w:t>
      </w:r>
    </w:p>
  </w:comment>
  <w:comment w:id="32" w:author="Karen Alamets - JUSTDIGI" w:date="2026-05-13T13:45:00Z" w:initials="KA">
    <w:p w14:paraId="4688B9E1" w14:textId="77777777" w:rsidR="00246066" w:rsidRDefault="001F7CD0" w:rsidP="00246066">
      <w:pPr>
        <w:pStyle w:val="Kommentaaritekst"/>
        <w:jc w:val="left"/>
      </w:pPr>
      <w:r>
        <w:rPr>
          <w:rStyle w:val="Kommentaariviide"/>
        </w:rPr>
        <w:annotationRef/>
      </w:r>
      <w:r w:rsidR="00246066">
        <w:t>Kaaluge, kas need detailid on sisukokkuvõttes vajalikud, sest tegemist on pigem taustaselgitusega.</w:t>
      </w:r>
    </w:p>
  </w:comment>
  <w:comment w:id="51" w:author="Katariina Kärsten - JUSTDIGI" w:date="2026-05-18T12:21:00Z" w:initials="KK">
    <w:p w14:paraId="141480EE" w14:textId="77777777" w:rsidR="0096479A" w:rsidRDefault="00176DB8" w:rsidP="0096479A">
      <w:pPr>
        <w:pStyle w:val="Kommentaaritekst"/>
        <w:jc w:val="left"/>
      </w:pPr>
      <w:r>
        <w:rPr>
          <w:rStyle w:val="Kommentaariviide"/>
        </w:rPr>
        <w:annotationRef/>
      </w:r>
      <w:r w:rsidR="0096479A">
        <w:t xml:space="preserve">Palume avaldamismärked üle kontrollida ja ajakohastada hiljemalt enne eelnõu esitamist VV-le. Kuna eelnõu on plaanitud jõustuma 01.01.2027, aga RahaPTS-st jõustub juba 01.07.2026 uus redaktsioon. </w:t>
      </w:r>
    </w:p>
  </w:comment>
  <w:comment w:id="61" w:author="Karen Alamets - JUSTDIGI" w:date="2026-05-11T10:39:00Z" w:initials="KA">
    <w:p w14:paraId="5F54AA51" w14:textId="63173A9C" w:rsidR="00045EC5" w:rsidRDefault="00045EC5" w:rsidP="00045EC5">
      <w:pPr>
        <w:pStyle w:val="Kommentaaritekst"/>
        <w:jc w:val="left"/>
      </w:pPr>
      <w:r>
        <w:rPr>
          <w:rStyle w:val="Kommentaariviide"/>
        </w:rPr>
        <w:annotationRef/>
      </w:r>
      <w:r>
        <w:t xml:space="preserve">Palun muutke tabeli vormistust nii, et tabelil oleks pealkiri ja viide allikale (vt. </w:t>
      </w:r>
      <w:hyperlink r:id="rId2" w:history="1">
        <w:r w:rsidRPr="000D04C0">
          <w:rPr>
            <w:rStyle w:val="Hperlink"/>
          </w:rPr>
          <w:t>Eelnõu seletuskirja ja väljatöötamiskavatsuse viidete vormistamine</w:t>
        </w:r>
      </w:hyperlink>
      <w:r>
        <w:t>).</w:t>
      </w:r>
    </w:p>
  </w:comment>
  <w:comment w:id="62" w:author="Karen Alamets - JUSTDIGI" w:date="2026-05-11T13:59:00Z" w:initials="KA">
    <w:p w14:paraId="29CC2A17" w14:textId="77777777" w:rsidR="004F4D29" w:rsidRDefault="004F4D29" w:rsidP="004F4D29">
      <w:pPr>
        <w:pStyle w:val="Kommentaaritekst"/>
        <w:jc w:val="left"/>
      </w:pPr>
      <w:r>
        <w:rPr>
          <w:rStyle w:val="Kommentaariviide"/>
        </w:rPr>
        <w:annotationRef/>
      </w:r>
      <w:r>
        <w:t xml:space="preserve">Kaaluge, kas eesmärgi osa võiks piirduda ühe peamise eesmärgiga. Näiteks: </w:t>
      </w:r>
      <w:r>
        <w:rPr>
          <w:i/>
          <w:iCs/>
        </w:rPr>
        <w:t>Seaduse eesmärk on tõhustada kinnisasjade omandamist reguleerivaid meetmeid, et ennetada ja vähendada Eesti riigi julgeolekule ja avalikule korrale tekkivaid riske, mis võivad kaasneda kinnisasjade omandamisega kolmandate riikide isikute ning nende kontrolli all olevate juriidiliste isikute poolt, ning tagada riigile julgeoleku seisukohalt olulistes piirkondades tõhusam ennetav sekkumisvõime.</w:t>
      </w:r>
    </w:p>
  </w:comment>
  <w:comment w:id="63" w:author="Karen Alamets - JUSTDIGI" w:date="2026-05-11T10:58:00Z" w:initials="KA">
    <w:p w14:paraId="6B7EBC60" w14:textId="77777777" w:rsidR="00487578" w:rsidRDefault="00417875" w:rsidP="00487578">
      <w:pPr>
        <w:pStyle w:val="Kommentaaritekst"/>
        <w:jc w:val="left"/>
      </w:pPr>
      <w:r>
        <w:rPr>
          <w:rStyle w:val="Kommentaariviide"/>
        </w:rPr>
        <w:annotationRef/>
      </w:r>
      <w:r w:rsidR="00487578">
        <w:t>Kaaluge, kas toodud teist eesmärki oleks põhjendatum käsitada eelnõu täiendava eesmärgina, kuna see kaasneb julgeoleku ja avaliku korra kaitseks kavandatud meetmete rakendamisega.</w:t>
      </w:r>
    </w:p>
    <w:p w14:paraId="780D9EAA" w14:textId="77777777" w:rsidR="00487578" w:rsidRDefault="00487578" w:rsidP="00487578">
      <w:pPr>
        <w:pStyle w:val="Kommentaaritekst"/>
        <w:jc w:val="left"/>
      </w:pPr>
      <w:r>
        <w:t xml:space="preserve">Näiteks: </w:t>
      </w:r>
      <w:r>
        <w:rPr>
          <w:i/>
          <w:iCs/>
        </w:rPr>
        <w:t>Eelnõul on lisaks julgeoleku ja avaliku korra kaitse eesmärgile ka täiendav eesmärk toetada Euroopa Liidu ja Vabariigi Valitsuse kehtestatud piiravaid meetmeid, avaldades kinnisasjade omandamist reguleerivate meetmete kaudu täiendavat survet Venemaa Föderatsioonile agressioonist loobumiseks ning Valgevenele agressiooni toetamise lõpetamiseks, muutes sarnaselt sanktsioonidele agressiivse tegevuse ja selle toetamise senisest kulukamaks ja piiratumaks.</w:t>
      </w:r>
    </w:p>
    <w:p w14:paraId="696325AC" w14:textId="77777777" w:rsidR="00487578" w:rsidRDefault="00487578" w:rsidP="00487578">
      <w:pPr>
        <w:pStyle w:val="Kommentaaritekst"/>
        <w:jc w:val="left"/>
      </w:pPr>
      <w:r>
        <w:t>Oluline on teise eesmärgi puhul rõhutada, et tegemist ei ole eelnõu iseseisva regulatiivse eesmärgiga, vaid eesmärgiga, mis kaasneb julgeoleku ja avaliku korra kaitseks kehtestatud meetmete rakendamisega. Eelnõus kavandatud lahendused on suunatud eelkõige julgeolekuriskide ennetamisele ning täiendav eesmärk kirjeldab nende meetmete laiemat koostoimet juba kehtivate piiravate meetmetega.</w:t>
      </w:r>
    </w:p>
  </w:comment>
  <w:comment w:id="64" w:author="Karen Alamets - JUSTDIGI" w:date="2026-05-11T14:23:00Z" w:initials="KA">
    <w:p w14:paraId="2F3F0488" w14:textId="60843198" w:rsidR="004D2C18" w:rsidRDefault="00E85F0A" w:rsidP="004D2C18">
      <w:pPr>
        <w:pStyle w:val="Kommentaaritekst"/>
        <w:jc w:val="left"/>
      </w:pPr>
      <w:r>
        <w:rPr>
          <w:rStyle w:val="Kommentaariviide"/>
        </w:rPr>
        <w:annotationRef/>
      </w:r>
      <w:r w:rsidR="004D2C18">
        <w:t xml:space="preserve">Lisage võimalusel toodud viidetele ka lingid, nt: </w:t>
      </w:r>
      <w:hyperlink r:id="rId3" w:history="1">
        <w:r w:rsidR="004D2C18" w:rsidRPr="00454C24">
          <w:rPr>
            <w:rStyle w:val="Hperlink"/>
          </w:rPr>
          <w:t>Välisinvesteeringute taustauuringu mõjude hindamine</w:t>
        </w:r>
      </w:hyperlink>
      <w:r w:rsidR="004D2C18">
        <w:t xml:space="preserve"> </w:t>
      </w:r>
    </w:p>
  </w:comment>
  <w:comment w:id="73" w:author="Karen Alamets - JUSTDIGI" w:date="2026-05-13T09:55:00Z" w:initials="KA">
    <w:p w14:paraId="1C56A8B5" w14:textId="77777777" w:rsidR="002E2B16" w:rsidRDefault="002E2B16" w:rsidP="002E2B16">
      <w:pPr>
        <w:pStyle w:val="Kommentaaritekst"/>
        <w:jc w:val="left"/>
      </w:pPr>
      <w:r>
        <w:rPr>
          <w:rStyle w:val="Kommentaariviide"/>
        </w:rPr>
        <w:annotationRef/>
      </w:r>
      <w:r>
        <w:t xml:space="preserve">Palun muutke tabeli vormistust nii, et tabelil oleks pealkiri ja viide allikale (vt. </w:t>
      </w:r>
      <w:hyperlink r:id="rId4" w:history="1">
        <w:r w:rsidRPr="00734BC8">
          <w:rPr>
            <w:rStyle w:val="Hperlink"/>
          </w:rPr>
          <w:t>Eelnõu seletuskirja ja väljatöötamiskavatsuse viidete vormistamine</w:t>
        </w:r>
      </w:hyperlink>
      <w:r>
        <w:t>).</w:t>
      </w:r>
    </w:p>
  </w:comment>
  <w:comment w:id="75" w:author="Karen Alamets - JUSTDIGI" w:date="2026-05-13T09:58:00Z" w:initials="KA">
    <w:p w14:paraId="1F354C74" w14:textId="77777777" w:rsidR="00505FDE" w:rsidRDefault="00505FDE" w:rsidP="00505FDE">
      <w:pPr>
        <w:pStyle w:val="Kommentaaritekst"/>
        <w:jc w:val="left"/>
      </w:pPr>
      <w:r>
        <w:rPr>
          <w:rStyle w:val="Kommentaariviide"/>
        </w:rPr>
        <w:annotationRef/>
      </w:r>
      <w:r>
        <w:t>Palun lisage joonise juurde ka allikaviide.</w:t>
      </w:r>
    </w:p>
  </w:comment>
  <w:comment w:id="79" w:author="Karen Alamets - JUSTDIGI" w:date="2026-05-13T10:13:00Z" w:initials="KA">
    <w:p w14:paraId="0613995D" w14:textId="77777777" w:rsidR="00BF3D88" w:rsidRDefault="00BF3D88" w:rsidP="00BF3D88">
      <w:pPr>
        <w:pStyle w:val="Kommentaaritekst"/>
        <w:jc w:val="left"/>
      </w:pPr>
      <w:r>
        <w:rPr>
          <w:rStyle w:val="Kommentaariviide"/>
        </w:rPr>
        <w:annotationRef/>
      </w:r>
      <w:r>
        <w:t xml:space="preserve">Soovitame joonisel kasutada teistsugust graafikutüüpi. Kuigi praegune lahendus on informatiivne, muudab see andmete omavahelise võrdlemise ja struktuuri tajumise keerukaks. Võimalusel võiks kaaluda näiteks </w:t>
      </w:r>
      <w:r>
        <w:rPr>
          <w:i/>
          <w:iCs/>
        </w:rPr>
        <w:t>nested pie chart’i</w:t>
      </w:r>
      <w:r>
        <w:t xml:space="preserve"> või </w:t>
      </w:r>
      <w:r>
        <w:rPr>
          <w:i/>
          <w:iCs/>
        </w:rPr>
        <w:t xml:space="preserve">grouped pie chart’i </w:t>
      </w:r>
      <w:r>
        <w:t>kasutamist, kuna need aitavad andmete jaotust ja proportsioone selgemalt esitada. Lisaks palume lisada joonise juurde allikaviite.</w:t>
      </w:r>
    </w:p>
  </w:comment>
  <w:comment w:id="80" w:author="Karen Alamets - JUSTDIGI" w:date="2026-05-13T10:15:00Z" w:initials="KA">
    <w:p w14:paraId="41F37726" w14:textId="77777777" w:rsidR="00F736E6" w:rsidRDefault="00F736E6" w:rsidP="00F736E6">
      <w:pPr>
        <w:pStyle w:val="Kommentaaritekst"/>
        <w:jc w:val="left"/>
      </w:pPr>
      <w:r>
        <w:rPr>
          <w:rStyle w:val="Kommentaariviide"/>
        </w:rPr>
        <w:annotationRef/>
      </w:r>
      <w:r>
        <w:t>Palun muutke tabeli vormistust nii, et tabelil oleks pealkiri ja viide allikale.</w:t>
      </w:r>
    </w:p>
  </w:comment>
  <w:comment w:id="81" w:author="Karen Alamets - JUSTDIGI" w:date="2026-05-13T10:18:00Z" w:initials="KA">
    <w:p w14:paraId="402468AC" w14:textId="77777777" w:rsidR="002402EF" w:rsidRDefault="002402EF" w:rsidP="002402EF">
      <w:pPr>
        <w:pStyle w:val="Kommentaaritekst"/>
        <w:jc w:val="left"/>
      </w:pPr>
      <w:r>
        <w:rPr>
          <w:rStyle w:val="Kommentaariviide"/>
        </w:rPr>
        <w:annotationRef/>
      </w:r>
      <w:r>
        <w:t>Palun muutke tabeli vormistust nii, et tabelil oleks pealkiri ja viide allikale.</w:t>
      </w:r>
    </w:p>
  </w:comment>
  <w:comment w:id="115" w:author="Katariina Kärsten - JUSTDIGI" w:date="2026-05-18T12:51:00Z" w:initials="KK">
    <w:p w14:paraId="52946639" w14:textId="77777777" w:rsidR="00175C9F" w:rsidRDefault="00175C9F" w:rsidP="00175C9F">
      <w:pPr>
        <w:pStyle w:val="Kommentaaritekst"/>
        <w:jc w:val="left"/>
      </w:pPr>
      <w:r>
        <w:rPr>
          <w:rStyle w:val="Kommentaariviide"/>
        </w:rPr>
        <w:annotationRef/>
      </w:r>
      <w:r>
        <w:t xml:space="preserve">Siia võiks lisada viite SK punktis 2.3. esitatud analüüsile, näiteks nii: </w:t>
      </w:r>
    </w:p>
    <w:p w14:paraId="5BA625CC" w14:textId="77777777" w:rsidR="00175C9F" w:rsidRDefault="00175C9F" w:rsidP="00175C9F">
      <w:pPr>
        <w:pStyle w:val="Kommentaaritekst"/>
        <w:jc w:val="left"/>
      </w:pPr>
      <w:r>
        <w:rPr>
          <w:i/>
          <w:iCs/>
        </w:rPr>
        <w:t>Eelnõu ei ole vastuolus ELi õigusega, vt täpsemalt seletuskirja alaosa 2.3.</w:t>
      </w:r>
    </w:p>
  </w:comment>
  <w:comment w:id="116" w:author="Karen Alamets - JUSTDIGI" w:date="2026-05-13T11:10:00Z" w:initials="KA">
    <w:p w14:paraId="79FA8F40" w14:textId="208B1FC6" w:rsidR="00FE352B" w:rsidRDefault="00653AAF" w:rsidP="00FE352B">
      <w:pPr>
        <w:pStyle w:val="Kommentaaritekst"/>
        <w:jc w:val="left"/>
      </w:pPr>
      <w:r>
        <w:rPr>
          <w:rStyle w:val="Kommentaariviide"/>
        </w:rPr>
        <w:annotationRef/>
      </w:r>
      <w:r w:rsidR="00FE352B">
        <w:t>Kaaluge, kas mõjuosa algusesse võiks lisada eraldi selgituse selle kohta, millele mõjude hindamine tugineb. Praegusest tekstist ei selgu, millised analüüsid ja andmestikud on hinnangute aluseks, kuigi vastav teave on seletuskirjas olemas.</w:t>
      </w:r>
    </w:p>
    <w:p w14:paraId="5356DD33" w14:textId="77777777" w:rsidR="00FE352B" w:rsidRDefault="00FE352B" w:rsidP="00FE352B">
      <w:pPr>
        <w:pStyle w:val="Kommentaaritekst"/>
        <w:jc w:val="left"/>
      </w:pPr>
      <w:r>
        <w:t xml:space="preserve">Näiteks: </w:t>
      </w:r>
      <w:r>
        <w:rPr>
          <w:i/>
          <w:iCs/>
        </w:rPr>
        <w:t>Eelnõu mõju hindamisel on lähtutud kavandatavate muudatuste sisust ning võrreldud nende rakendamisega kaasnevat mõju kehtiva olukorraga. Hindamisel on tuginetud seletuskirjas varem esitatud statistikale, analüüsidele, uuringutele ja rahvusvahelisele kogemusele.</w:t>
      </w:r>
    </w:p>
  </w:comment>
  <w:comment w:id="117" w:author="Karen Alamets - JUSTDIGI" w:date="2026-05-13T10:24:00Z" w:initials="KA">
    <w:p w14:paraId="720C48BE" w14:textId="40CAC1B6" w:rsidR="00AB3962" w:rsidRDefault="00AB3962" w:rsidP="00AB3962">
      <w:pPr>
        <w:pStyle w:val="Kommentaaritekst"/>
        <w:jc w:val="left"/>
      </w:pPr>
      <w:r>
        <w:rPr>
          <w:rStyle w:val="Kommentaariviide"/>
        </w:rPr>
        <w:annotationRef/>
      </w:r>
      <w:r>
        <w:t>Kaaluge võimalusel uuringule lingi lisamist.</w:t>
      </w:r>
    </w:p>
  </w:comment>
  <w:comment w:id="118" w:author="Karen Alamets - JUSTDIGI" w:date="2026-05-13T11:19:00Z" w:initials="KA">
    <w:p w14:paraId="613E4E88" w14:textId="77777777" w:rsidR="004E3E95" w:rsidRDefault="009F18F3" w:rsidP="004E3E95">
      <w:pPr>
        <w:pStyle w:val="Kommentaaritekst"/>
        <w:jc w:val="left"/>
      </w:pPr>
      <w:r>
        <w:rPr>
          <w:rStyle w:val="Kommentaariviide"/>
        </w:rPr>
        <w:annotationRef/>
      </w:r>
      <w:r w:rsidR="004E3E95">
        <w:t>Soovitame lisada täpsustuse selle kohta, millist mõju võib Soome kogemusele tuginedes Eestis eeldada. Näiteks:</w:t>
      </w:r>
      <w:r w:rsidR="004E3E95">
        <w:rPr>
          <w:i/>
          <w:iCs/>
        </w:rPr>
        <w:t xml:space="preserve"> Sellest tulenevalt võib eeldada, et ka Eestis kavandatavatel muudatustel on kinnisvaraturule tervikuna pigem piiratud mõju, arvestades kavandatavate piirangute sarnast eesmärki ja ulatust.</w:t>
      </w:r>
    </w:p>
  </w:comment>
  <w:comment w:id="130" w:author="Karen Alamets - JUSTDIGI" w:date="2026-05-13T11:16:00Z" w:initials="KA">
    <w:p w14:paraId="603894CB" w14:textId="77777777" w:rsidR="00B11D0D" w:rsidRDefault="00C343C9" w:rsidP="00B11D0D">
      <w:pPr>
        <w:pStyle w:val="Kommentaaritekst"/>
        <w:jc w:val="left"/>
      </w:pPr>
      <w:r>
        <w:rPr>
          <w:rStyle w:val="Kommentaariviide"/>
        </w:rPr>
        <w:annotationRef/>
      </w:r>
      <w:r w:rsidR="00B11D0D">
        <w:t xml:space="preserve">Soovitame lisada siia täpsustuseks kokkuvõtliku lõigu enne detailsemat analüüsi. Näiteks: </w:t>
      </w:r>
      <w:r w:rsidR="00B11D0D">
        <w:rPr>
          <w:i/>
          <w:iCs/>
        </w:rPr>
        <w:t>Kõige olulisem mõju avaldub riigi julgeolekule ja välissuhetele, kuna piiratakse kinnisasja omandamist Eesti julgeolekut või avalikku korda ohustada võivate välisriikide isikute poolt. Mõju majandusele võib avalduda eelkõige kinnisvaraturule ja investeeringutele ning mõju regionaalarengule piirangualadel. Mõju riigiasutuste ja kohaliku omavalitsuse korraldusele seisneb kontrollikohustustega seotud töökoormuse suurenemises. Sotsiaalne mõju on pigem kaudne ja piiratud ning mõju elu- ja looduskeskkonnale ebaoluline. Mõju puudutab eelkõige Eesti elanikke, välisriikide kodanikke ja ettevõtjaid, notarite ja teiste menetlejate kaudu tehingutes osalevaid isikuid ning avaliku sektori asutusi.</w:t>
      </w:r>
    </w:p>
  </w:comment>
  <w:comment w:id="131" w:author="Karen Alamets - JUSTDIGI" w:date="2026-05-13T11:24:00Z" w:initials="KA">
    <w:p w14:paraId="021250C6" w14:textId="20B424DA" w:rsidR="007A0ED0" w:rsidRDefault="007A0ED0" w:rsidP="007A0ED0">
      <w:pPr>
        <w:pStyle w:val="Kommentaaritekst"/>
        <w:jc w:val="left"/>
      </w:pPr>
      <w:r>
        <w:rPr>
          <w:rStyle w:val="Kommentaariviide"/>
        </w:rPr>
        <w:annotationRef/>
      </w:r>
      <w:r>
        <w:t xml:space="preserve">Kaaluge, kas seda võiks täpsustada. Näiteks: </w:t>
      </w:r>
      <w:r>
        <w:rPr>
          <w:i/>
          <w:iCs/>
        </w:rPr>
        <w:t>Muudatus on oma olemuselt tehniline ega muuda piirangute ulatust ega nende kohaldamise põhimõtteid, mistõttu on selle mõju hinnatud väheseks.</w:t>
      </w:r>
    </w:p>
  </w:comment>
  <w:comment w:id="132" w:author="Karen Alamets - JUSTDIGI" w:date="2026-05-13T11:37:00Z" w:initials="KA">
    <w:p w14:paraId="328BA882" w14:textId="77777777" w:rsidR="006F3DDE" w:rsidRDefault="00B21574" w:rsidP="006F3DDE">
      <w:pPr>
        <w:pStyle w:val="Kommentaaritekst"/>
        <w:jc w:val="left"/>
      </w:pPr>
      <w:r>
        <w:rPr>
          <w:rStyle w:val="Kommentaariviide"/>
        </w:rPr>
        <w:annotationRef/>
      </w:r>
      <w:r w:rsidR="006F3DDE">
        <w:t xml:space="preserve">Kaaluge, kas siin võiks lisada täpsustuse. Näiteks: </w:t>
      </w:r>
      <w:r w:rsidR="006F3DDE">
        <w:rPr>
          <w:i/>
          <w:iCs/>
        </w:rPr>
        <w:t xml:space="preserve">Järeldus mõju olulisuse kohta sihtrühmale I:mõju on positiivne ja oluline, kuna väheneb julgeolekuriskide realiseerumise tõenäosus ning suureneb elanike turvatunne. </w:t>
      </w:r>
    </w:p>
  </w:comment>
  <w:comment w:id="133" w:author="Karen Alamets - JUSTDIGI" w:date="2026-05-13T11:35:00Z" w:initials="KA">
    <w:p w14:paraId="33C2DAE9" w14:textId="34E9551C" w:rsidR="00270674" w:rsidRDefault="00EB5F04" w:rsidP="00270674">
      <w:pPr>
        <w:pStyle w:val="Kommentaaritekst"/>
        <w:jc w:val="left"/>
      </w:pPr>
      <w:r>
        <w:rPr>
          <w:rStyle w:val="Kommentaariviide"/>
        </w:rPr>
        <w:annotationRef/>
      </w:r>
      <w:r w:rsidR="00270674">
        <w:t xml:space="preserve">Meie hinnangul on selle sihtrühma jaoks mõju negatiivne, st. edaspidi ei saa nad tehinguid teha. Sellel sihtrühmal piiratakse õigusi. Näiteks: </w:t>
      </w:r>
      <w:r w:rsidR="00270674">
        <w:rPr>
          <w:i/>
          <w:iCs/>
        </w:rPr>
        <w:t>Järeldus mõju olulisuse kohta sihtrühmale II: mõju on negatiivne ja keskmine, kuna meede piirab otseselt sihtrühma võimalust kinnisasju omandada, kuid mõju ulatus on piiratud nii isikute arvu kui ka tehingute kogumahu poolest ning isikutele jäävad alternatiivsed kasutusvõimalused (nt rentimine) ning kohaldu tagasiulatuvalt olemasolevale omandile.</w:t>
      </w:r>
    </w:p>
  </w:comment>
  <w:comment w:id="134" w:author="Karen Alamets - JUSTDIGI" w:date="2026-05-13T11:52:00Z" w:initials="KA">
    <w:p w14:paraId="75E21C2D" w14:textId="77777777" w:rsidR="002F55DC" w:rsidRDefault="002F55DC" w:rsidP="002F55DC">
      <w:pPr>
        <w:pStyle w:val="Kommentaaritekst"/>
        <w:jc w:val="left"/>
      </w:pPr>
      <w:r>
        <w:rPr>
          <w:rStyle w:val="Kommentaariviide"/>
        </w:rPr>
        <w:annotationRef/>
      </w:r>
      <w:r>
        <w:t>Kaaluge, kas siin võiks täpsustada mõju ulatust. Arvestades, et piirang puudutab hinnanguliselt ligikaudu 600 kinnisasja omandamise tehingut aastas (vt. lk 42 statistika), suureneb töökoormus eelkõige nende juhtumite kontrollimisel ja menetlemisel, kuid mõju jääb asutuste üldist töömahtu arvestades piiratud ulatusse.</w:t>
      </w:r>
    </w:p>
  </w:comment>
  <w:comment w:id="135" w:author="Karen Alamets - JUSTDIGI" w:date="2026-05-13T11:46:00Z" w:initials="KA">
    <w:p w14:paraId="493DCDD6" w14:textId="41703D4A" w:rsidR="00E442E7" w:rsidRDefault="00E442E7" w:rsidP="00E442E7">
      <w:pPr>
        <w:pStyle w:val="Kommentaaritekst"/>
        <w:jc w:val="left"/>
      </w:pPr>
      <w:r>
        <w:rPr>
          <w:rStyle w:val="Kommentaariviide"/>
        </w:rPr>
        <w:annotationRef/>
      </w:r>
      <w:r>
        <w:t>Soovitame lisada ka töökoormuse, sest osa nimetatud sihtrühmadest on avaliku sektori asutused.</w:t>
      </w:r>
    </w:p>
  </w:comment>
  <w:comment w:id="136" w:author="Karen Alamets - JUSTDIGI" w:date="2026-05-13T12:10:00Z" w:initials="KA">
    <w:p w14:paraId="06565595" w14:textId="77777777" w:rsidR="00410D4D" w:rsidRDefault="00410D4D" w:rsidP="00410D4D">
      <w:pPr>
        <w:pStyle w:val="Kommentaaritekst"/>
        <w:jc w:val="left"/>
      </w:pPr>
      <w:r>
        <w:rPr>
          <w:rStyle w:val="Kommentaariviide"/>
        </w:rPr>
        <w:annotationRef/>
      </w:r>
      <w:r>
        <w:t xml:space="preserve">Võimalusel lisage sihtrühma suurus. Nt. </w:t>
      </w:r>
      <w:r>
        <w:rPr>
          <w:i/>
          <w:iCs/>
        </w:rPr>
        <w:t>2026. aasta seisuga töötab kokku 84 notarit (</w:t>
      </w:r>
      <w:hyperlink r:id="rId5" w:history="1">
        <w:r w:rsidRPr="00E962A1">
          <w:rPr>
            <w:rStyle w:val="Hperlink"/>
            <w:i/>
            <w:iCs/>
          </w:rPr>
          <w:t>Notarite Koda</w:t>
        </w:r>
      </w:hyperlink>
      <w:r>
        <w:rPr>
          <w:i/>
          <w:iCs/>
        </w:rPr>
        <w:t>).</w:t>
      </w:r>
    </w:p>
  </w:comment>
  <w:comment w:id="137" w:author="Karen Alamets - JUSTDIGI" w:date="2026-05-13T12:28:00Z" w:initials="KA">
    <w:p w14:paraId="10C5C5C3" w14:textId="77777777" w:rsidR="008325BF" w:rsidRDefault="00AC3039" w:rsidP="008325BF">
      <w:pPr>
        <w:pStyle w:val="Kommentaaritekst"/>
        <w:jc w:val="left"/>
      </w:pPr>
      <w:r>
        <w:rPr>
          <w:rStyle w:val="Kommentaariviide"/>
        </w:rPr>
        <w:annotationRef/>
      </w:r>
      <w:r w:rsidR="008325BF">
        <w:t>Soovitame lisada mõju olulisuse põhjendamiseks täpsustuse.</w:t>
      </w:r>
    </w:p>
  </w:comment>
  <w:comment w:id="138" w:author="Karen Alamets - JUSTDIGI" w:date="2026-05-13T12:22:00Z" w:initials="KA">
    <w:p w14:paraId="492129B0" w14:textId="1E2FDE99" w:rsidR="008F727F" w:rsidRDefault="008F727F" w:rsidP="008F727F">
      <w:pPr>
        <w:pStyle w:val="Kommentaaritekst"/>
        <w:jc w:val="left"/>
      </w:pPr>
      <w:r>
        <w:rPr>
          <w:rStyle w:val="Kommentaariviide"/>
        </w:rPr>
        <w:annotationRef/>
      </w:r>
      <w:r>
        <w:t xml:space="preserve">Võimaluse korral võiks lisada sihtrühma suuruse. Näiteks: Kohtutäiturite ja Pankrotihaldurite Koja andmetel tegutseb Eestis 2026. aastal 55 kohtutäiturit ja üle 100 pankrotihalduri. Allikas: </w:t>
      </w:r>
      <w:hyperlink r:id="rId6" w:history="1">
        <w:r w:rsidRPr="008E7495">
          <w:rPr>
            <w:rStyle w:val="Hperlink"/>
          </w:rPr>
          <w:t>Kohtutäiturite ja Pankrotihaldurite Koda</w:t>
        </w:r>
      </w:hyperlink>
    </w:p>
  </w:comment>
  <w:comment w:id="139" w:author="Karen Alamets - JUSTDIGI" w:date="2026-05-13T12:24:00Z" w:initials="KA">
    <w:p w14:paraId="65AA5CBD" w14:textId="77777777" w:rsidR="00824DA1" w:rsidRDefault="00824DA1" w:rsidP="00824DA1">
      <w:pPr>
        <w:pStyle w:val="Kommentaaritekst"/>
        <w:jc w:val="left"/>
      </w:pPr>
      <w:r>
        <w:rPr>
          <w:rStyle w:val="Kommentaariviide"/>
        </w:rPr>
        <w:annotationRef/>
      </w:r>
      <w:r>
        <w:t>Palun muutke tabeli vormistust nii, et tabelil oleks pealkiri ja viide allikale.</w:t>
      </w:r>
    </w:p>
  </w:comment>
  <w:comment w:id="140" w:author="Karen Alamets - JUSTDIGI" w:date="2026-05-13T12:30:00Z" w:initials="KA">
    <w:p w14:paraId="41B0CD8E" w14:textId="77777777" w:rsidR="00101B0F" w:rsidRDefault="00101B0F" w:rsidP="00101B0F">
      <w:pPr>
        <w:pStyle w:val="Kommentaaritekst"/>
        <w:jc w:val="left"/>
      </w:pPr>
      <w:r>
        <w:rPr>
          <w:rStyle w:val="Kommentaariviide"/>
        </w:rPr>
        <w:annotationRef/>
      </w:r>
      <w:r>
        <w:t>Kaaluge, kas see täpsustus on vajalik. Soovitame piirduda viite lisamisega vastavale tabelile.</w:t>
      </w:r>
    </w:p>
  </w:comment>
  <w:comment w:id="141" w:author="Karen Alamets - JUSTDIGI" w:date="2026-05-13T12:39:00Z" w:initials="KA">
    <w:p w14:paraId="7DC90590" w14:textId="77777777" w:rsidR="00567DCE" w:rsidRDefault="00961289" w:rsidP="00567DCE">
      <w:pPr>
        <w:pStyle w:val="Kommentaaritekst"/>
        <w:jc w:val="left"/>
      </w:pPr>
      <w:r>
        <w:rPr>
          <w:rStyle w:val="Kommentaariviide"/>
        </w:rPr>
        <w:annotationRef/>
      </w:r>
      <w:r w:rsidR="00567DCE">
        <w:t xml:space="preserve">Meie hinnangul on tegemist negatiivse mõjuga ning soovitame mõju  hinnata piiratuks, sest olete toonud välja, et tehingute arv on väike. Näiteks: </w:t>
      </w:r>
      <w:r w:rsidR="00567DCE">
        <w:rPr>
          <w:i/>
          <w:iCs/>
        </w:rPr>
        <w:t xml:space="preserve">Järeldus mõju olulisuse kohta sihtrühmale I: mõju on sihtrühma jaoks negatiivne ja mõõdukas, kuid kinnisvaraturule tervikuna piiratud. </w:t>
      </w:r>
    </w:p>
  </w:comment>
  <w:comment w:id="142" w:author="Karen Alamets - JUSTDIGI" w:date="2026-05-13T13:19:00Z" w:initials="KA">
    <w:p w14:paraId="1B8B50A0" w14:textId="77777777" w:rsidR="00657436" w:rsidRDefault="00657436" w:rsidP="00657436">
      <w:pPr>
        <w:pStyle w:val="Kommentaaritekst"/>
        <w:jc w:val="left"/>
      </w:pPr>
      <w:r>
        <w:rPr>
          <w:rStyle w:val="Kommentaariviide"/>
        </w:rPr>
        <w:annotationRef/>
      </w:r>
      <w:r>
        <w:t xml:space="preserve">Soovitame lisada kokkuvõtliku lõigu haldus- ja töökoormuse kohta (vt. </w:t>
      </w:r>
      <w:hyperlink r:id="rId7" w:history="1">
        <w:r w:rsidRPr="00006DEE">
          <w:rPr>
            <w:rStyle w:val="Hperlink"/>
          </w:rPr>
          <w:t>Eelnõu seletuskirja "Seaduse mõjud" koostamise lühijuhend</w:t>
        </w:r>
      </w:hyperlink>
      <w:r>
        <w:t>). Näiteks:</w:t>
      </w:r>
    </w:p>
    <w:p w14:paraId="4AA0CEC2" w14:textId="77777777" w:rsidR="00657436" w:rsidRDefault="00657436" w:rsidP="00657436">
      <w:pPr>
        <w:pStyle w:val="Kommentaaritekst"/>
        <w:jc w:val="left"/>
      </w:pPr>
      <w:r>
        <w:rPr>
          <w:i/>
          <w:iCs/>
        </w:rPr>
        <w:t>Kokkuvõttes ei kaasne eelnõuga ettevõtjatele, inimestele ega vabaühendustele olulist halduskoormuse kasvu. Tehinguosaliste jaoks võib koormus suureneda eelkõige juhtudel, kus tuleb tõendada, et kavandatav omandamine ei kuulu keelu kohaldamisalasse, või esitada andmeid tegeliku kasusaaja kohta. Notarite ja teiste tehinguid kontrollivate isikute töökoormus võib üksikjuhtudel suureneda, kuid muudatus tugineb valdavalt juba kehtivatele isikusamasuse, elamisloa, kodakondsuse ja tegeliku kasusaaja tuvastamise toimingutele.</w:t>
      </w:r>
    </w:p>
    <w:p w14:paraId="0AD18D66" w14:textId="77777777" w:rsidR="00657436" w:rsidRDefault="00657436" w:rsidP="00657436">
      <w:pPr>
        <w:pStyle w:val="Kommentaaritekst"/>
        <w:jc w:val="left"/>
      </w:pPr>
      <w:r>
        <w:rPr>
          <w:i/>
          <w:iCs/>
        </w:rPr>
        <w:t>Avaliku sektori töökoormus võib suureneda seoses rakendusakti ettevalmistamise ja ajakohastamise, juhiste täpsustamise ning piirangute kohaldamise ühtlustamisega. Samas võib osa senisest koormusest väheneda, kuna maareformi erisuste kaotamine ja keelurežiimi selgem regulatsioon vähendavad vajadust juhtumipõhiste seisukohtade ja kooskõlastuste järele.</w:t>
      </w:r>
    </w:p>
  </w:comment>
  <w:comment w:id="143" w:author="Karen Alamets - JUSTDIGI" w:date="2026-05-13T12:51:00Z" w:initials="KA">
    <w:p w14:paraId="09FC7432" w14:textId="36E6D5C0" w:rsidR="00661D74" w:rsidRDefault="00D942ED" w:rsidP="00661D74">
      <w:pPr>
        <w:pStyle w:val="Kommentaaritekst"/>
        <w:jc w:val="left"/>
      </w:pPr>
      <w:r>
        <w:rPr>
          <w:rStyle w:val="Kommentaariviide"/>
        </w:rPr>
        <w:annotationRef/>
      </w:r>
      <w:r w:rsidR="00661D74">
        <w:t xml:space="preserve">Palun täiendage (vt. HÕNTE § 47). Näiteks:  </w:t>
      </w:r>
      <w:r w:rsidR="00661D74">
        <w:rPr>
          <w:i/>
          <w:iCs/>
        </w:rPr>
        <w:t xml:space="preserve">Seaduse rakendamiseks vajalikud tegevused on seotud peamiselt olemasolevate kontrolli- ja menetlustoimingute täpsustamisega. Tegevused puudutavad eelkõige omandaja ja tegeliku kasusaaja nõuetele vastavuse kontrollimist, töökorralduse ja juhiste ajakohastamist ning vajaduse korral rakendusakti ettevalmistamist ja muutmist. Seaduse rakendamisega võivad kaasneda vähesed ühekordsed kulud, mis on seotud juhiste, tööprotsesside ja teavitustegevuse ajakohastamisega. Need kulud kaetakse asjaomaste asutuste olemasolevate eelarvevahendite arvelt.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9D66EC" w15:done="0"/>
  <w15:commentEx w15:paraId="3DABA151" w15:done="0"/>
  <w15:commentEx w15:paraId="502E5CE4" w15:done="0"/>
  <w15:commentEx w15:paraId="2195E785" w15:done="0"/>
  <w15:commentEx w15:paraId="5A6E815F" w15:done="0"/>
  <w15:commentEx w15:paraId="7B33F52B" w15:done="0"/>
  <w15:commentEx w15:paraId="284BCEC0" w15:done="0"/>
  <w15:commentEx w15:paraId="0AACEA44" w15:done="0"/>
  <w15:commentEx w15:paraId="35E9175D" w15:done="0"/>
  <w15:commentEx w15:paraId="4688B9E1" w15:done="0"/>
  <w15:commentEx w15:paraId="141480EE" w15:done="0"/>
  <w15:commentEx w15:paraId="5F54AA51" w15:done="0"/>
  <w15:commentEx w15:paraId="29CC2A17" w15:done="0"/>
  <w15:commentEx w15:paraId="696325AC" w15:done="0"/>
  <w15:commentEx w15:paraId="2F3F0488" w15:done="0"/>
  <w15:commentEx w15:paraId="1C56A8B5" w15:done="0"/>
  <w15:commentEx w15:paraId="1F354C74" w15:done="0"/>
  <w15:commentEx w15:paraId="0613995D" w15:done="0"/>
  <w15:commentEx w15:paraId="41F37726" w15:done="0"/>
  <w15:commentEx w15:paraId="402468AC" w15:done="0"/>
  <w15:commentEx w15:paraId="5BA625CC" w15:done="0"/>
  <w15:commentEx w15:paraId="5356DD33" w15:done="0"/>
  <w15:commentEx w15:paraId="720C48BE" w15:done="0"/>
  <w15:commentEx w15:paraId="613E4E88" w15:done="0"/>
  <w15:commentEx w15:paraId="603894CB" w15:done="0"/>
  <w15:commentEx w15:paraId="021250C6" w15:done="0"/>
  <w15:commentEx w15:paraId="328BA882" w15:done="0"/>
  <w15:commentEx w15:paraId="33C2DAE9" w15:done="0"/>
  <w15:commentEx w15:paraId="75E21C2D" w15:done="0"/>
  <w15:commentEx w15:paraId="493DCDD6" w15:done="0"/>
  <w15:commentEx w15:paraId="06565595" w15:done="0"/>
  <w15:commentEx w15:paraId="10C5C5C3" w15:done="0"/>
  <w15:commentEx w15:paraId="492129B0" w15:done="0"/>
  <w15:commentEx w15:paraId="65AA5CBD" w15:done="0"/>
  <w15:commentEx w15:paraId="41B0CD8E" w15:done="0"/>
  <w15:commentEx w15:paraId="7DC90590" w15:done="0"/>
  <w15:commentEx w15:paraId="0AD18D66" w15:done="0"/>
  <w15:commentEx w15:paraId="09FC74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BA647F" w16cex:dateUtc="2026-05-13T10:30:00Z"/>
  <w16cex:commentExtensible w16cex:durableId="6C4A7CAC" w16cex:dateUtc="2026-05-13T10:40:00Z"/>
  <w16cex:commentExtensible w16cex:durableId="57BE85B8" w16cex:dateUtc="2026-05-13T10:41:00Z"/>
  <w16cex:commentExtensible w16cex:durableId="7FDA11C2" w16cex:dateUtc="2026-05-13T10:41:00Z"/>
  <w16cex:commentExtensible w16cex:durableId="2853C819" w16cex:dateUtc="2026-05-13T10:42:00Z"/>
  <w16cex:commentExtensible w16cex:durableId="44ED63BD" w16cex:dateUtc="2026-05-13T10:44:00Z"/>
  <w16cex:commentExtensible w16cex:durableId="16DEDCC2" w16cex:dateUtc="2026-05-13T10:45:00Z"/>
  <w16cex:commentExtensible w16cex:durableId="3884E0FD" w16cex:dateUtc="2026-05-13T10:53:00Z"/>
  <w16cex:commentExtensible w16cex:durableId="624D8B89" w16cex:dateUtc="2026-05-13T10:45:00Z"/>
  <w16cex:commentExtensible w16cex:durableId="7DAB2E67" w16cex:dateUtc="2026-05-13T10:45:00Z"/>
  <w16cex:commentExtensible w16cex:durableId="0FEDD733" w16cex:dateUtc="2026-05-18T09:21:00Z"/>
  <w16cex:commentExtensible w16cex:durableId="5DB5303D" w16cex:dateUtc="2026-05-11T07:39:00Z"/>
  <w16cex:commentExtensible w16cex:durableId="7215A2A2" w16cex:dateUtc="2026-05-11T10:59:00Z"/>
  <w16cex:commentExtensible w16cex:durableId="751CEC32" w16cex:dateUtc="2026-05-11T07:58:00Z"/>
  <w16cex:commentExtensible w16cex:durableId="0753A02E" w16cex:dateUtc="2026-05-11T11:23:00Z"/>
  <w16cex:commentExtensible w16cex:durableId="6DF5941B" w16cex:dateUtc="2026-05-13T06:55:00Z"/>
  <w16cex:commentExtensible w16cex:durableId="066258FA" w16cex:dateUtc="2026-05-13T06:58:00Z"/>
  <w16cex:commentExtensible w16cex:durableId="66B48EE6" w16cex:dateUtc="2026-05-13T07:13:00Z"/>
  <w16cex:commentExtensible w16cex:durableId="59F6FE3C" w16cex:dateUtc="2026-05-13T07:15:00Z"/>
  <w16cex:commentExtensible w16cex:durableId="0338728A" w16cex:dateUtc="2026-05-13T07:18:00Z"/>
  <w16cex:commentExtensible w16cex:durableId="47066157" w16cex:dateUtc="2026-05-18T09:51:00Z"/>
  <w16cex:commentExtensible w16cex:durableId="1E64112F" w16cex:dateUtc="2026-05-13T08:10:00Z"/>
  <w16cex:commentExtensible w16cex:durableId="5460CB59" w16cex:dateUtc="2026-05-13T07:24:00Z"/>
  <w16cex:commentExtensible w16cex:durableId="57E1335B" w16cex:dateUtc="2026-05-13T08:19:00Z"/>
  <w16cex:commentExtensible w16cex:durableId="7562C674" w16cex:dateUtc="2026-05-13T08:16:00Z"/>
  <w16cex:commentExtensible w16cex:durableId="53B71EEE" w16cex:dateUtc="2026-05-13T08:24:00Z"/>
  <w16cex:commentExtensible w16cex:durableId="684D2708" w16cex:dateUtc="2026-05-13T08:37:00Z"/>
  <w16cex:commentExtensible w16cex:durableId="6C0E42D8" w16cex:dateUtc="2026-05-13T08:35:00Z"/>
  <w16cex:commentExtensible w16cex:durableId="59786E4D" w16cex:dateUtc="2026-05-13T08:52:00Z"/>
  <w16cex:commentExtensible w16cex:durableId="3F022A49" w16cex:dateUtc="2026-05-13T08:46:00Z"/>
  <w16cex:commentExtensible w16cex:durableId="6EE747E8" w16cex:dateUtc="2026-05-13T09:10:00Z"/>
  <w16cex:commentExtensible w16cex:durableId="16AA3F2F" w16cex:dateUtc="2026-05-13T09:28:00Z"/>
  <w16cex:commentExtensible w16cex:durableId="3E4DEFF5" w16cex:dateUtc="2026-05-13T09:22:00Z"/>
  <w16cex:commentExtensible w16cex:durableId="7500ACC2" w16cex:dateUtc="2026-05-13T09:24:00Z"/>
  <w16cex:commentExtensible w16cex:durableId="211D77D2" w16cex:dateUtc="2026-05-13T09:30:00Z"/>
  <w16cex:commentExtensible w16cex:durableId="1C3D0807" w16cex:dateUtc="2026-05-13T09:39:00Z"/>
  <w16cex:commentExtensible w16cex:durableId="28E62896" w16cex:dateUtc="2026-05-13T10:19:00Z"/>
  <w16cex:commentExtensible w16cex:durableId="51262525" w16cex:dateUtc="2026-05-13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9D66EC" w16cid:durableId="4FBA647F"/>
  <w16cid:commentId w16cid:paraId="3DABA151" w16cid:durableId="6C4A7CAC"/>
  <w16cid:commentId w16cid:paraId="502E5CE4" w16cid:durableId="57BE85B8"/>
  <w16cid:commentId w16cid:paraId="2195E785" w16cid:durableId="7FDA11C2"/>
  <w16cid:commentId w16cid:paraId="5A6E815F" w16cid:durableId="2853C819"/>
  <w16cid:commentId w16cid:paraId="7B33F52B" w16cid:durableId="44ED63BD"/>
  <w16cid:commentId w16cid:paraId="284BCEC0" w16cid:durableId="16DEDCC2"/>
  <w16cid:commentId w16cid:paraId="0AACEA44" w16cid:durableId="3884E0FD"/>
  <w16cid:commentId w16cid:paraId="35E9175D" w16cid:durableId="624D8B89"/>
  <w16cid:commentId w16cid:paraId="4688B9E1" w16cid:durableId="7DAB2E67"/>
  <w16cid:commentId w16cid:paraId="141480EE" w16cid:durableId="0FEDD733"/>
  <w16cid:commentId w16cid:paraId="5F54AA51" w16cid:durableId="5DB5303D"/>
  <w16cid:commentId w16cid:paraId="29CC2A17" w16cid:durableId="7215A2A2"/>
  <w16cid:commentId w16cid:paraId="696325AC" w16cid:durableId="751CEC32"/>
  <w16cid:commentId w16cid:paraId="2F3F0488" w16cid:durableId="0753A02E"/>
  <w16cid:commentId w16cid:paraId="1C56A8B5" w16cid:durableId="6DF5941B"/>
  <w16cid:commentId w16cid:paraId="1F354C74" w16cid:durableId="066258FA"/>
  <w16cid:commentId w16cid:paraId="0613995D" w16cid:durableId="66B48EE6"/>
  <w16cid:commentId w16cid:paraId="41F37726" w16cid:durableId="59F6FE3C"/>
  <w16cid:commentId w16cid:paraId="402468AC" w16cid:durableId="0338728A"/>
  <w16cid:commentId w16cid:paraId="5BA625CC" w16cid:durableId="47066157"/>
  <w16cid:commentId w16cid:paraId="5356DD33" w16cid:durableId="1E64112F"/>
  <w16cid:commentId w16cid:paraId="720C48BE" w16cid:durableId="5460CB59"/>
  <w16cid:commentId w16cid:paraId="613E4E88" w16cid:durableId="57E1335B"/>
  <w16cid:commentId w16cid:paraId="603894CB" w16cid:durableId="7562C674"/>
  <w16cid:commentId w16cid:paraId="021250C6" w16cid:durableId="53B71EEE"/>
  <w16cid:commentId w16cid:paraId="328BA882" w16cid:durableId="684D2708"/>
  <w16cid:commentId w16cid:paraId="33C2DAE9" w16cid:durableId="6C0E42D8"/>
  <w16cid:commentId w16cid:paraId="75E21C2D" w16cid:durableId="59786E4D"/>
  <w16cid:commentId w16cid:paraId="493DCDD6" w16cid:durableId="3F022A49"/>
  <w16cid:commentId w16cid:paraId="06565595" w16cid:durableId="6EE747E8"/>
  <w16cid:commentId w16cid:paraId="10C5C5C3" w16cid:durableId="16AA3F2F"/>
  <w16cid:commentId w16cid:paraId="492129B0" w16cid:durableId="3E4DEFF5"/>
  <w16cid:commentId w16cid:paraId="65AA5CBD" w16cid:durableId="7500ACC2"/>
  <w16cid:commentId w16cid:paraId="41B0CD8E" w16cid:durableId="211D77D2"/>
  <w16cid:commentId w16cid:paraId="7DC90590" w16cid:durableId="1C3D0807"/>
  <w16cid:commentId w16cid:paraId="0AD18D66" w16cid:durableId="28E62896"/>
  <w16cid:commentId w16cid:paraId="09FC7432" w16cid:durableId="512625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3DFD9" w14:textId="77777777" w:rsidR="00FD1F06" w:rsidRDefault="00FD1F06" w:rsidP="00505089">
      <w:r>
        <w:separator/>
      </w:r>
    </w:p>
  </w:endnote>
  <w:endnote w:type="continuationSeparator" w:id="0">
    <w:p w14:paraId="00008239" w14:textId="77777777" w:rsidR="00FD1F06" w:rsidRDefault="00FD1F06" w:rsidP="00505089">
      <w:r>
        <w:continuationSeparator/>
      </w:r>
    </w:p>
  </w:endnote>
  <w:endnote w:type="continuationNotice" w:id="1">
    <w:p w14:paraId="7673BF59" w14:textId="77777777" w:rsidR="00FD1F06" w:rsidRDefault="00FD1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212587"/>
      <w:docPartObj>
        <w:docPartGallery w:val="Page Numbers (Bottom of Page)"/>
        <w:docPartUnique/>
      </w:docPartObj>
    </w:sdtPr>
    <w:sdtContent>
      <w:p w14:paraId="279E2125" w14:textId="77777777" w:rsidR="0047748F" w:rsidRDefault="00D020DE" w:rsidP="003E0325">
        <w:pPr>
          <w:pStyle w:val="Jalus"/>
          <w:jc w:val="center"/>
        </w:pPr>
        <w:r w:rsidRPr="00114FA4">
          <w:rPr>
            <w:rFonts w:cs="Times New Roman"/>
            <w:szCs w:val="24"/>
          </w:rPr>
          <w:fldChar w:fldCharType="begin"/>
        </w:r>
        <w:r w:rsidRPr="00114FA4">
          <w:rPr>
            <w:rFonts w:cs="Times New Roman"/>
            <w:szCs w:val="24"/>
          </w:rPr>
          <w:instrText>PAGE   \* MERGEFORMAT</w:instrText>
        </w:r>
        <w:r w:rsidRPr="00114FA4">
          <w:rPr>
            <w:rFonts w:cs="Times New Roman"/>
            <w:szCs w:val="24"/>
          </w:rPr>
          <w:fldChar w:fldCharType="separate"/>
        </w:r>
        <w:r>
          <w:rPr>
            <w:rFonts w:cs="Times New Roman"/>
            <w:noProof/>
            <w:szCs w:val="24"/>
          </w:rPr>
          <w:t>27</w:t>
        </w:r>
        <w:r w:rsidRPr="00114FA4">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7F995" w14:textId="77777777" w:rsidR="00FD1F06" w:rsidRDefault="00FD1F06" w:rsidP="00505089">
      <w:r>
        <w:separator/>
      </w:r>
    </w:p>
  </w:footnote>
  <w:footnote w:type="continuationSeparator" w:id="0">
    <w:p w14:paraId="0F045999" w14:textId="77777777" w:rsidR="00FD1F06" w:rsidRDefault="00FD1F06" w:rsidP="00505089">
      <w:r>
        <w:continuationSeparator/>
      </w:r>
    </w:p>
  </w:footnote>
  <w:footnote w:type="continuationNotice" w:id="1">
    <w:p w14:paraId="27059AA2" w14:textId="77777777" w:rsidR="00FD1F06" w:rsidRDefault="00FD1F06"/>
  </w:footnote>
  <w:footnote w:id="2">
    <w:p w14:paraId="6445CA82" w14:textId="77777777" w:rsidR="004A1A6B" w:rsidRPr="004E71BD" w:rsidRDefault="004A1A6B" w:rsidP="004A1A6B">
      <w:pPr>
        <w:pStyle w:val="Allmrkusetekst"/>
      </w:pPr>
      <w:r w:rsidRPr="004E71BD">
        <w:rPr>
          <w:rStyle w:val="Allmrkuseviide"/>
        </w:rPr>
        <w:footnoteRef/>
      </w:r>
      <w:r w:rsidRPr="004E71BD">
        <w:t xml:space="preserve"> ”Eesti julgeolekupoliitika alused” heakskiitmine.- </w:t>
      </w:r>
      <w:hyperlink r:id="rId1" w:history="1">
        <w:r w:rsidRPr="004E71BD">
          <w:rPr>
            <w:rStyle w:val="Hperlink"/>
            <w:rFonts w:eastAsiaTheme="majorEastAsia"/>
          </w:rPr>
          <w:t>RT III, 28.02.2023</w:t>
        </w:r>
      </w:hyperlink>
      <w:r w:rsidRPr="004E71BD">
        <w:t>.</w:t>
      </w:r>
    </w:p>
  </w:footnote>
  <w:footnote w:id="3">
    <w:p w14:paraId="7C72C0C5" w14:textId="2220583E" w:rsidR="00567F4C" w:rsidRDefault="00567F4C">
      <w:pPr>
        <w:pStyle w:val="Allmrkusetekst"/>
      </w:pPr>
      <w:r>
        <w:rPr>
          <w:rStyle w:val="Allmrkuseviide"/>
        </w:rPr>
        <w:footnoteRef/>
      </w:r>
      <w:r>
        <w:t xml:space="preserve"> </w:t>
      </w:r>
      <w:r w:rsidRPr="004E71BD">
        <w:t xml:space="preserve">”Eesti julgeolekupoliitika alused” heakskiitmine.- </w:t>
      </w:r>
      <w:hyperlink r:id="rId2" w:history="1">
        <w:r w:rsidRPr="004E71BD">
          <w:rPr>
            <w:rStyle w:val="Hperlink"/>
            <w:rFonts w:eastAsiaTheme="majorEastAsia"/>
          </w:rPr>
          <w:t>RT III, 28.02.2023</w:t>
        </w:r>
      </w:hyperlink>
      <w:r w:rsidRPr="004E71BD">
        <w:t>.</w:t>
      </w:r>
    </w:p>
  </w:footnote>
  <w:footnote w:id="4">
    <w:p w14:paraId="7626BD9E" w14:textId="77777777" w:rsidR="00A27AD2" w:rsidRPr="00F06CC4" w:rsidRDefault="00A27AD2" w:rsidP="00A27AD2">
      <w:pPr>
        <w:pStyle w:val="Allmrkusetekst"/>
      </w:pPr>
      <w:r w:rsidRPr="00F06CC4">
        <w:rPr>
          <w:rStyle w:val="Allmrkuseviide"/>
        </w:rPr>
        <w:footnoteRef/>
      </w:r>
      <w:r w:rsidRPr="00F06CC4">
        <w:t xml:space="preserve"> </w:t>
      </w:r>
      <w:r>
        <w:t>ELTL a</w:t>
      </w:r>
      <w:r w:rsidRPr="00F06CC4">
        <w:t xml:space="preserve">rtikkel 64 lg 1: </w:t>
      </w:r>
      <w:r w:rsidRPr="00F06CC4">
        <w:rPr>
          <w:i/>
          <w:iCs/>
        </w:rPr>
        <w:t>Artikli 63 sätted ei takista kohaldamast kolmandate riikide suhtes 31. detsembril 1993 siseriikliku või liidu õiguse järgi kehtivaid piiranguid, mis käsitlevad kapitali liikumist kolmandatesse riikidesse või kolmandatest riikidest seoses otseinvesteeringutega – kaasa arvatud investeeringud kinnisvarasse –, asutamisega, finantsteenuste osutamisega või väärtpaberite lubamisega kapitaliturgudele.</w:t>
      </w:r>
    </w:p>
  </w:footnote>
  <w:footnote w:id="5">
    <w:p w14:paraId="474546CA" w14:textId="77777777" w:rsidR="00A27AD2" w:rsidRPr="004E71BD" w:rsidRDefault="00A27AD2" w:rsidP="00A27AD2">
      <w:pPr>
        <w:pStyle w:val="Allmrkusetekst"/>
      </w:pPr>
      <w:r w:rsidRPr="004E71BD">
        <w:rPr>
          <w:rStyle w:val="Allmrkuseviide"/>
        </w:rPr>
        <w:footnoteRef/>
      </w:r>
      <w:r w:rsidRPr="004E71BD">
        <w:t xml:space="preserve"> Välisinvesteeringute taustauuringu mõjude hindamine</w:t>
      </w:r>
      <w:r>
        <w:t xml:space="preserve">, </w:t>
      </w:r>
      <w:r w:rsidRPr="004E71BD">
        <w:t>Riigikantselei 2021; lk 131</w:t>
      </w:r>
      <w:r>
        <w:t>.</w:t>
      </w:r>
    </w:p>
  </w:footnote>
  <w:footnote w:id="6">
    <w:p w14:paraId="47B99EE8" w14:textId="77777777" w:rsidR="00A27AD2" w:rsidRPr="004E71BD" w:rsidRDefault="00A27AD2" w:rsidP="00A27AD2">
      <w:pPr>
        <w:pStyle w:val="Allmrkusetekst"/>
      </w:pPr>
      <w:r w:rsidRPr="004E71BD">
        <w:rPr>
          <w:rStyle w:val="Allmrkuseviide"/>
        </w:rPr>
        <w:footnoteRef/>
      </w:r>
      <w:r w:rsidRPr="004E71BD">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4E71BD">
        <w:rPr>
          <w:color w:val="000000"/>
          <w:shd w:val="clear" w:color="auto" w:fill="FFFFFF"/>
        </w:rPr>
        <w:t xml:space="preserve">CI 99, </w:t>
      </w:r>
      <w:r w:rsidRPr="004E71BD">
        <w:t>26. märts 2020, lk 1, p 4.</w:t>
      </w:r>
    </w:p>
  </w:footnote>
  <w:footnote w:id="7">
    <w:p w14:paraId="3711F6DC" w14:textId="7EA2288C" w:rsidR="00A27AD2" w:rsidRPr="004E71BD" w:rsidRDefault="00A27AD2" w:rsidP="00A27AD2">
      <w:pPr>
        <w:pStyle w:val="Allmrkusetekst"/>
      </w:pPr>
      <w:r w:rsidRPr="004E71BD">
        <w:rPr>
          <w:rStyle w:val="Allmrkuseviide"/>
        </w:rPr>
        <w:footnoteRef/>
      </w:r>
      <w:r w:rsidRPr="004E71BD">
        <w:t>Euroopa Kohtu 07.06.2012 otsus C-39/11, VBV – Vorsorgekasse AG vs Finanzmarktaufsichtsbehörde (FMA), (ECLI:EU:C:2012:327), punkt 28 ja selles viidatud praktika.</w:t>
      </w:r>
    </w:p>
  </w:footnote>
  <w:footnote w:id="8">
    <w:p w14:paraId="473821D3" w14:textId="77777777" w:rsidR="00A27AD2" w:rsidRPr="004E71BD" w:rsidRDefault="00A27AD2" w:rsidP="00A27AD2">
      <w:pPr>
        <w:pStyle w:val="Allmrkusetekst"/>
      </w:pPr>
      <w:r w:rsidRPr="004E71BD">
        <w:rPr>
          <w:rStyle w:val="Allmrkuseviide"/>
        </w:rPr>
        <w:footnoteRef/>
      </w:r>
      <w:r w:rsidRPr="004E71BD">
        <w:t xml:space="preserve"> </w:t>
      </w:r>
      <w:r w:rsidRPr="004E71BD">
        <w:rPr>
          <w:color w:val="000000"/>
          <w:shd w:val="clear" w:color="auto" w:fill="FFFFFF"/>
        </w:rPr>
        <w:t>Vt Euroopa Kohtu 14.03.2000 otsus nr C-54/99, Église de Scientologie (ECLI:EU:C:2000:124), punkt 17; Euroopa Kohtu 04.06.2002 otsus nr C-503/99, komisjon </w:t>
      </w:r>
      <w:r w:rsidRPr="004E71BD">
        <w:rPr>
          <w:rStyle w:val="italic"/>
          <w:i/>
          <w:iCs/>
          <w:color w:val="000000"/>
          <w:shd w:val="clear" w:color="auto" w:fill="FFFFFF"/>
        </w:rPr>
        <w:t>vs</w:t>
      </w:r>
      <w:r w:rsidRPr="004E71BD">
        <w:rPr>
          <w:color w:val="000000"/>
          <w:shd w:val="clear" w:color="auto" w:fill="FFFFFF"/>
        </w:rPr>
        <w:t>. Belgia (ECLI:EU:C:2002:328), punkt 47 ja Euroopa Kohtu 13.05.2003 otsus nr C-463/00</w:t>
      </w:r>
      <w:r>
        <w:rPr>
          <w:color w:val="000000"/>
          <w:shd w:val="clear" w:color="auto" w:fill="FFFFFF"/>
        </w:rPr>
        <w:t>.</w:t>
      </w:r>
    </w:p>
  </w:footnote>
  <w:footnote w:id="9">
    <w:p w14:paraId="4F767591" w14:textId="2DFA7799" w:rsidR="00A27AD2" w:rsidRPr="004E71BD" w:rsidRDefault="00A27AD2" w:rsidP="00A27AD2">
      <w:pPr>
        <w:pStyle w:val="Allmrkusetekst"/>
      </w:pPr>
      <w:r w:rsidRPr="004E71BD">
        <w:rPr>
          <w:rStyle w:val="Allmrkuseviide"/>
        </w:rPr>
        <w:footnoteRef/>
      </w:r>
      <w:r w:rsidRPr="004E71BD">
        <w:t xml:space="preserve">Euroopa Kohtu 07.06.2012 otsus C-39/11, VBV – Vorsorgekasse AG vs Finanzmarktaufsichtsbehörde (FMA), (ECLI:EU:C:2012:327), punkt 29 ja selles viidatud praktika; </w:t>
      </w:r>
      <w:r w:rsidRPr="004E71BD">
        <w:rPr>
          <w:color w:val="000000"/>
          <w:shd w:val="clear" w:color="auto" w:fill="FFFFFF"/>
        </w:rPr>
        <w:t>Euroopa Kohtu 27.02.2019 otsus nr</w:t>
      </w:r>
      <w:r w:rsidRPr="004E71BD">
        <w:t xml:space="preserve"> </w:t>
      </w:r>
      <w:r w:rsidRPr="004E71BD">
        <w:rPr>
          <w:color w:val="000000"/>
          <w:shd w:val="clear" w:color="auto" w:fill="FFFFFF"/>
        </w:rPr>
        <w:t>C-563/17, Associação Peço a Palavra (</w:t>
      </w:r>
      <w:r w:rsidRPr="004E71BD">
        <w:t>ECLI:EU:C:2019:144)</w:t>
      </w:r>
      <w:r w:rsidRPr="004E71BD">
        <w:rPr>
          <w:color w:val="000000"/>
          <w:shd w:val="clear" w:color="auto" w:fill="FFFFFF"/>
        </w:rPr>
        <w:t>, punkt 70.</w:t>
      </w:r>
    </w:p>
  </w:footnote>
  <w:footnote w:id="10">
    <w:p w14:paraId="0E891452" w14:textId="35CCD1EC" w:rsidR="00A27AD2" w:rsidRPr="004E71BD" w:rsidRDefault="00A27AD2" w:rsidP="00A27AD2">
      <w:pPr>
        <w:pStyle w:val="Allmrkusetekst"/>
      </w:pPr>
      <w:r w:rsidRPr="004E71BD">
        <w:rPr>
          <w:rStyle w:val="Allmrkuseviide"/>
        </w:rPr>
        <w:footnoteRef/>
      </w:r>
      <w:r w:rsidRPr="004E71BD">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4E71BD">
        <w:rPr>
          <w:color w:val="000000"/>
          <w:shd w:val="clear" w:color="auto" w:fill="FFFFFF"/>
        </w:rPr>
        <w:t xml:space="preserve">CI 99, </w:t>
      </w:r>
      <w:r w:rsidRPr="004E71BD">
        <w:t>26. märts 2020, lk 1, p 4.</w:t>
      </w:r>
      <w:r w:rsidR="006119FD">
        <w:t xml:space="preserve"> </w:t>
      </w:r>
    </w:p>
  </w:footnote>
  <w:footnote w:id="11">
    <w:p w14:paraId="72B5D0F9" w14:textId="4EB32930" w:rsidR="007064F2" w:rsidRDefault="007064F2">
      <w:pPr>
        <w:pStyle w:val="Allmrkusetekst"/>
      </w:pPr>
      <w:r>
        <w:rPr>
          <w:rStyle w:val="Allmrkuseviide"/>
        </w:rPr>
        <w:footnoteRef/>
      </w:r>
      <w:r>
        <w:t xml:space="preserve"> </w:t>
      </w:r>
      <w:r w:rsidRPr="007064F2">
        <w:t>RKPJKo 08.02.2001, 3-4-1-1-01, p 11</w:t>
      </w:r>
      <w:r>
        <w:t>.</w:t>
      </w:r>
    </w:p>
  </w:footnote>
  <w:footnote w:id="12">
    <w:p w14:paraId="241B178D" w14:textId="2F2E4125" w:rsidR="007064F2" w:rsidRDefault="007064F2">
      <w:pPr>
        <w:pStyle w:val="Allmrkusetekst"/>
      </w:pPr>
      <w:r>
        <w:rPr>
          <w:rStyle w:val="Allmrkuseviide"/>
        </w:rPr>
        <w:footnoteRef/>
      </w:r>
      <w:r>
        <w:t xml:space="preserve"> </w:t>
      </w:r>
      <w:r w:rsidRPr="007064F2">
        <w:t>RKPJKo 17.04.2012, 3-4-1-25-11, p 37</w:t>
      </w:r>
      <w:r>
        <w:t>.</w:t>
      </w:r>
    </w:p>
  </w:footnote>
  <w:footnote w:id="13">
    <w:p w14:paraId="60B7F653" w14:textId="099454CD" w:rsidR="00BB0D9D" w:rsidRDefault="00BB0D9D">
      <w:pPr>
        <w:pStyle w:val="Allmrkusetekst"/>
      </w:pPr>
      <w:r>
        <w:rPr>
          <w:rStyle w:val="Allmrkuseviide"/>
        </w:rPr>
        <w:footnoteRef/>
      </w:r>
      <w:r>
        <w:t xml:space="preserve"> A</w:t>
      </w:r>
      <w:r w:rsidRPr="00BB0D9D">
        <w:t>lates RKPJKo 03.04.2002, 3-4-1-2-02, p 17; RKÜKo 14.11.2002, 3-1-1-77-02, p 22; vt iseäranis RKPJKo 30.09.2008, 3-4-1-8-08, p-d 27, 32, 35.1</w:t>
      </w:r>
      <w:r>
        <w:t>.</w:t>
      </w:r>
    </w:p>
  </w:footnote>
  <w:footnote w:id="14">
    <w:p w14:paraId="24071A49" w14:textId="11E9D4B3" w:rsidR="00793B63" w:rsidRDefault="00793B63">
      <w:pPr>
        <w:pStyle w:val="Allmrkusetekst"/>
      </w:pPr>
      <w:r>
        <w:rPr>
          <w:rStyle w:val="Allmrkuseviide"/>
        </w:rPr>
        <w:footnoteRef/>
      </w:r>
      <w:r>
        <w:t xml:space="preserve"> </w:t>
      </w:r>
      <w:r w:rsidRPr="00793B63">
        <w:t xml:space="preserve">RKPJKo </w:t>
      </w:r>
      <w:r>
        <w:t xml:space="preserve">05.03.2001, </w:t>
      </w:r>
      <w:r w:rsidRPr="00793B63">
        <w:t>3-4-1-2-01</w:t>
      </w:r>
      <w:r>
        <w:t xml:space="preserve">, p 15, 17. </w:t>
      </w:r>
    </w:p>
  </w:footnote>
  <w:footnote w:id="15">
    <w:p w14:paraId="25C613F6" w14:textId="7CCB026B" w:rsidR="00AB3F42" w:rsidRPr="00F00FEF" w:rsidRDefault="00AB3F42" w:rsidP="00AB3F42">
      <w:pPr>
        <w:pStyle w:val="Allmrkusetekst"/>
        <w:rPr>
          <w:sz w:val="18"/>
          <w:szCs w:val="18"/>
        </w:rPr>
      </w:pPr>
      <w:r w:rsidRPr="00F00FEF">
        <w:rPr>
          <w:rStyle w:val="Allmrkuseviide"/>
          <w:sz w:val="18"/>
          <w:szCs w:val="18"/>
        </w:rPr>
        <w:footnoteRef/>
      </w:r>
      <w:r w:rsidRPr="00F00FEF">
        <w:rPr>
          <w:sz w:val="18"/>
          <w:szCs w:val="18"/>
        </w:rPr>
        <w:t xml:space="preserve"> Vabariigi Valitsuse 22. detsembri 2011. a määrus nr 180 „Hea õigusloome ja normitehnika eeskiri“. - RT I, </w:t>
      </w:r>
      <w:hyperlink r:id="rId3" w:history="1">
        <w:r w:rsidRPr="00F00FEF">
          <w:rPr>
            <w:rStyle w:val="Hperlink"/>
            <w:sz w:val="18"/>
            <w:szCs w:val="18"/>
          </w:rPr>
          <w:t>29.12.2011, 228</w:t>
        </w:r>
      </w:hyperlink>
      <w:r w:rsidRPr="00F00FEF">
        <w:rPr>
          <w:sz w:val="18"/>
          <w:szCs w:val="18"/>
        </w:rPr>
        <w:t>.8</w:t>
      </w:r>
    </w:p>
  </w:footnote>
  <w:footnote w:id="16">
    <w:p w14:paraId="3B70E977" w14:textId="369876BC" w:rsidR="008C3E70" w:rsidRDefault="008C3E70">
      <w:pPr>
        <w:pStyle w:val="Allmrkusetekst"/>
      </w:pPr>
      <w:r>
        <w:rPr>
          <w:rStyle w:val="Allmrkuseviide"/>
        </w:rPr>
        <w:footnoteRef/>
      </w:r>
      <w:r>
        <w:t xml:space="preserve"> Soome kinnisasjade kitsendamise eelnõu ja seletuskiri aastast 2025. </w:t>
      </w:r>
      <w:r w:rsidRPr="008C3E70">
        <w:t>https://www.finlex.fi/fi/hallituksen-esitykset/2025/2</w:t>
      </w:r>
    </w:p>
  </w:footnote>
  <w:footnote w:id="17">
    <w:p w14:paraId="14DD79F6" w14:textId="77777777" w:rsidR="004F667C" w:rsidRPr="004E71BD" w:rsidRDefault="004F667C" w:rsidP="004F667C">
      <w:pPr>
        <w:pStyle w:val="SLONormal"/>
        <w:spacing w:before="0" w:after="0"/>
        <w:rPr>
          <w:rFonts w:cs="Times New Roman"/>
          <w:color w:val="000000" w:themeColor="text1"/>
          <w:sz w:val="20"/>
          <w:szCs w:val="20"/>
          <w:lang w:val="et-EE"/>
        </w:rPr>
      </w:pPr>
      <w:r w:rsidRPr="004E71BD">
        <w:rPr>
          <w:rStyle w:val="Allmrkuseviide"/>
          <w:rFonts w:cs="Times New Roman"/>
        </w:rPr>
        <w:footnoteRef/>
      </w:r>
      <w:r w:rsidRPr="004E71BD">
        <w:rPr>
          <w:rFonts w:cs="Times New Roman"/>
          <w:sz w:val="20"/>
          <w:szCs w:val="20"/>
          <w:lang w:val="et-EE"/>
        </w:rPr>
        <w:t xml:space="preserve"> </w:t>
      </w:r>
      <w:r w:rsidRPr="004E71BD">
        <w:rPr>
          <w:rFonts w:cs="Times New Roman"/>
          <w:color w:val="000000" w:themeColor="text1"/>
          <w:sz w:val="20"/>
          <w:szCs w:val="20"/>
          <w:lang w:val="et-EE"/>
        </w:rPr>
        <w:t xml:space="preserve">Loakohustus ei puuduta nn korteriaktsiaseltside aktsiate omandamist. Üle 40% kogu elukondlikust kinnisvarast ning 67% sellistest kinnistutest kus asub kaks või rohkem eraldiseisvat elamispinda (kas korterit või ridaelamut) on käibel korteriaktsiaseltsi aktsiatena. </w:t>
      </w:r>
    </w:p>
  </w:footnote>
  <w:footnote w:id="18">
    <w:p w14:paraId="0F9C88FE" w14:textId="77777777" w:rsidR="004F667C" w:rsidRPr="004E71BD" w:rsidRDefault="004F667C" w:rsidP="004F667C">
      <w:pPr>
        <w:pStyle w:val="Allmrkusetekst"/>
      </w:pPr>
      <w:r w:rsidRPr="004E71BD">
        <w:rPr>
          <w:rStyle w:val="Allmrkuseviide"/>
        </w:rPr>
        <w:footnoteRef/>
      </w:r>
      <w:r w:rsidRPr="004E71BD">
        <w:t xml:space="preserve"> Teabe kas kinnistu asub ostueesõiguse alal on võimalik saada </w:t>
      </w:r>
      <w:r>
        <w:t xml:space="preserve">Soome </w:t>
      </w:r>
      <w:r w:rsidRPr="004E71BD">
        <w:t>Maamõõtmisametist.</w:t>
      </w:r>
    </w:p>
  </w:footnote>
  <w:footnote w:id="19">
    <w:p w14:paraId="03403BB7" w14:textId="77777777" w:rsidR="004F667C" w:rsidRPr="004E71BD" w:rsidRDefault="004F667C" w:rsidP="004F667C">
      <w:pPr>
        <w:pStyle w:val="Allmrkusetekst"/>
      </w:pPr>
      <w:r w:rsidRPr="004E71BD">
        <w:rPr>
          <w:rStyle w:val="Allmrkuseviide"/>
        </w:rPr>
        <w:footnoteRef/>
      </w:r>
      <w:r w:rsidRPr="004E71BD">
        <w:t>Välisinvesteeringute taustauuringu mõjude hindamine</w:t>
      </w:r>
      <w:r>
        <w:t xml:space="preserve">, </w:t>
      </w:r>
      <w:r w:rsidRPr="004E71BD">
        <w:t>Riigikantselei 2021; lk 138</w:t>
      </w:r>
      <w:r>
        <w:t>.</w:t>
      </w:r>
      <w:r w:rsidRPr="004E71BD">
        <w:t xml:space="preserve"> </w:t>
      </w:r>
    </w:p>
    <w:p w14:paraId="523F7AE0" w14:textId="64C554B1" w:rsidR="004F667C" w:rsidRPr="004E71BD" w:rsidRDefault="004F667C" w:rsidP="004F667C">
      <w:pPr>
        <w:pStyle w:val="Allmrkusetekst"/>
      </w:pPr>
      <w:r w:rsidRPr="004E71BD">
        <w:t xml:space="preserve">Seadus kinnisvara ja eriliste õiguste väljaostmiseks rahvusliku julgeoleku kindlustamiseks (inglise k </w:t>
      </w:r>
      <w:r w:rsidRPr="00776866">
        <w:rPr>
          <w:i/>
          <w:iCs/>
        </w:rPr>
        <w:t>Act on the Right of Redemption of Immovable Property and Special Rights in Order to Protect National Security</w:t>
      </w:r>
      <w:r w:rsidRPr="004E71BD">
        <w:t xml:space="preserve">) </w:t>
      </w:r>
      <w:hyperlink r:id="rId4" w:history="1">
        <w:r w:rsidRPr="004E71BD">
          <w:rPr>
            <w:rStyle w:val="Hperlink"/>
            <w:rFonts w:eastAsiaTheme="majorEastAsia"/>
          </w:rPr>
          <w:t>https://finlex.fi/fi/laki/ajantasa/2019/20190468</w:t>
        </w:r>
      </w:hyperlink>
      <w:r w:rsidRPr="004E71BD">
        <w:rPr>
          <w:rStyle w:val="Hperlink"/>
          <w:rFonts w:eastAsiaTheme="majorEastAsia"/>
        </w:rPr>
        <w:t>.</w:t>
      </w:r>
    </w:p>
    <w:p w14:paraId="6859C156" w14:textId="6380F1B3" w:rsidR="004F667C" w:rsidRPr="004E71BD" w:rsidRDefault="004F667C" w:rsidP="004F667C">
      <w:pPr>
        <w:pStyle w:val="Allmrkusetekst"/>
      </w:pPr>
      <w:r w:rsidRPr="004E71BD">
        <w:t xml:space="preserve">Seadus riigi ostueesõigusest teatud piirkondades (inglise k </w:t>
      </w:r>
      <w:r w:rsidRPr="00776866">
        <w:rPr>
          <w:i/>
          <w:iCs/>
        </w:rPr>
        <w:t>Act on the State’s right of pre-emption in certain areas</w:t>
      </w:r>
      <w:r w:rsidRPr="004E71BD">
        <w:t xml:space="preserve">) </w:t>
      </w:r>
      <w:hyperlink r:id="rId5" w:history="1">
        <w:r w:rsidRPr="004E71BD">
          <w:rPr>
            <w:rStyle w:val="Hperlink"/>
            <w:rFonts w:eastAsiaTheme="majorEastAsia"/>
          </w:rPr>
          <w:t>https://finlex.fi/fi/laki/ajantasa/2019/20190469</w:t>
        </w:r>
      </w:hyperlink>
      <w:r w:rsidRPr="004E71BD">
        <w:rPr>
          <w:rStyle w:val="Hperlink"/>
          <w:rFonts w:eastAsiaTheme="majorEastAsia"/>
        </w:rPr>
        <w:t>.</w:t>
      </w:r>
    </w:p>
    <w:p w14:paraId="565AE88B" w14:textId="1328BAE9" w:rsidR="004F667C" w:rsidRPr="004E71BD" w:rsidRDefault="004F667C" w:rsidP="004F667C">
      <w:pPr>
        <w:pStyle w:val="Allmrkusetekst"/>
      </w:pPr>
      <w:r w:rsidRPr="004E71BD">
        <w:t xml:space="preserve">Seadus teatud kinnisvaratehingute loakohustusest </w:t>
      </w:r>
      <w:r>
        <w:t>(</w:t>
      </w:r>
      <w:r w:rsidRPr="004E71BD">
        <w:t xml:space="preserve">inglise k </w:t>
      </w:r>
      <w:r w:rsidRPr="00776866">
        <w:rPr>
          <w:i/>
          <w:iCs/>
        </w:rPr>
        <w:t>Act on Transfers of Real Estate Requiring Special Permission</w:t>
      </w:r>
      <w:r w:rsidRPr="004E71BD">
        <w:t>)</w:t>
      </w:r>
      <w:r>
        <w:t xml:space="preserve"> </w:t>
      </w:r>
      <w:hyperlink r:id="rId6" w:history="1">
        <w:r w:rsidRPr="00A72140">
          <w:rPr>
            <w:rStyle w:val="Hperlink"/>
            <w:rFonts w:eastAsiaTheme="majorEastAsia"/>
          </w:rPr>
          <w:t>https://finlex.fi/fi/laki/ajantasa/2019/20190470?search%5Btype%5D=pika&amp;search%5Bpika%5D=Laki%20er%C3%A4iden%20kiinteist%C3%B6nhankintojen%20luvanvaraisuudesta%20</w:t>
        </w:r>
      </w:hyperlink>
      <w:r w:rsidRPr="004E71BD">
        <w:rPr>
          <w:rStyle w:val="Hperlink"/>
          <w:rFonts w:eastAsiaTheme="majorEastAsia"/>
        </w:rPr>
        <w:t>.</w:t>
      </w:r>
    </w:p>
  </w:footnote>
  <w:footnote w:id="20">
    <w:p w14:paraId="3138C295" w14:textId="3F2A7E71" w:rsidR="008C3E70" w:rsidRDefault="008C3E70">
      <w:pPr>
        <w:pStyle w:val="Allmrkusetekst"/>
      </w:pPr>
      <w:r>
        <w:rPr>
          <w:rStyle w:val="Allmrkuseviide"/>
        </w:rPr>
        <w:footnoteRef/>
      </w:r>
      <w:r>
        <w:t xml:space="preserve"> Läti eelnõu </w:t>
      </w:r>
      <w:r w:rsidRPr="008C3E70">
        <w:t>https://likumi.lv/ta/id/361619-nacionalo-drosibu-apdraudosu-darijumu-ierobezosanas-likums</w:t>
      </w:r>
    </w:p>
  </w:footnote>
  <w:footnote w:id="21">
    <w:p w14:paraId="7897F056" w14:textId="77777777" w:rsidR="004F667C" w:rsidRPr="004E71BD" w:rsidRDefault="004F667C" w:rsidP="004F667C">
      <w:pPr>
        <w:pStyle w:val="Allmrkusetekst"/>
      </w:pPr>
      <w:r w:rsidRPr="004E71BD">
        <w:rPr>
          <w:rStyle w:val="Allmrkuseviide"/>
        </w:rPr>
        <w:footnoteRef/>
      </w:r>
      <w:r w:rsidRPr="004E71BD">
        <w:t xml:space="preserve"> Leedu Vabariigi seadus rahvusliku julgeoleku tagamiseks oluliste objektide kaitse kohta (inglise k </w:t>
      </w:r>
      <w:r w:rsidRPr="00776866">
        <w:rPr>
          <w:i/>
          <w:iCs/>
        </w:rPr>
        <w:t>The Law on the Protection of Objects Importaint for Ensuring the National Security of the Republic of Lithuania</w:t>
      </w:r>
      <w:r w:rsidRPr="004E71BD">
        <w:t>)</w:t>
      </w:r>
      <w:r>
        <w:t>.</w:t>
      </w:r>
    </w:p>
  </w:footnote>
  <w:footnote w:id="22">
    <w:p w14:paraId="77EC1D42" w14:textId="77777777" w:rsidR="004F667C" w:rsidRPr="004E71BD" w:rsidRDefault="004F667C" w:rsidP="004F667C">
      <w:pPr>
        <w:pStyle w:val="Allmrkusetekst"/>
      </w:pPr>
      <w:r w:rsidRPr="004E71BD">
        <w:rPr>
          <w:rStyle w:val="Allmrkuseviide"/>
        </w:rPr>
        <w:footnoteRef/>
      </w:r>
      <w:r w:rsidRPr="004E71BD">
        <w:t xml:space="preserve"> Valitsuse korraldus nr 746, milles määratletakse riigi julgeoleku seisukohalt oluliste seadmete ja vara kaitsevööndite loetelu (</w:t>
      </w:r>
      <w:r w:rsidRPr="00776866">
        <w:rPr>
          <w:i/>
          <w:iCs/>
        </w:rPr>
        <w:t>Nutarimas dėl Lietuvos Respublikos Vyriausybės 2014 m. lapkričio 12 d. nutarimo Nr. 1252 „Dėl nacionaliniam saugumui svarbių apsaugos zonų nustatymo“ pakeitimo</w:t>
      </w:r>
      <w:r w:rsidRPr="004E71BD">
        <w:t>)</w:t>
      </w:r>
      <w:r>
        <w:t>.</w:t>
      </w:r>
    </w:p>
    <w:p w14:paraId="382B5D4B" w14:textId="77777777" w:rsidR="004F667C" w:rsidRPr="004E71BD" w:rsidRDefault="004F667C" w:rsidP="004F667C">
      <w:pPr>
        <w:pStyle w:val="Allmrkusetekst"/>
      </w:pPr>
    </w:p>
  </w:footnote>
  <w:footnote w:id="23">
    <w:p w14:paraId="047761B7" w14:textId="77777777" w:rsidR="002457F2" w:rsidRPr="00F00FEF" w:rsidRDefault="002457F2" w:rsidP="002457F2">
      <w:pPr>
        <w:pStyle w:val="Allmrkusetekst"/>
        <w:rPr>
          <w:sz w:val="18"/>
          <w:szCs w:val="18"/>
        </w:rPr>
      </w:pPr>
      <w:r w:rsidRPr="00F00FEF">
        <w:rPr>
          <w:rStyle w:val="Allmrkuseviide"/>
          <w:sz w:val="18"/>
          <w:szCs w:val="18"/>
        </w:rPr>
        <w:footnoteRef/>
      </w:r>
      <w:r w:rsidRPr="00F00FEF">
        <w:rPr>
          <w:sz w:val="18"/>
          <w:szCs w:val="18"/>
        </w:rPr>
        <w:t xml:space="preserve"> KAOKSi § 10 lõike 1 kohaselt on füüsilisel isikul, kes ei ole Euroopa Majanduspiirkonna lepinguriigi või Suurbritannia ja Põhja-Iiri Ühendkuningriigi kodanik, või juriidilisel isikul, kelle asukoht ei ole Euroopa Majanduspiirkonna lepinguriigis või Suurbritannia ja Põhja-Iiri Ühendkuningriigis, keelatud omandada kinnisasja meresaartel, välja arvatud Saare- ja Hiiumaa, Muhu ning Vormsi ning Vene Föderatsiooniga piirnevate kohalike omavalitsuste maa-aladel nende 1999. aasta 31. detsembri seisuga eksisteerinud piirides.</w:t>
      </w:r>
    </w:p>
  </w:footnote>
  <w:footnote w:id="24">
    <w:p w14:paraId="42A037E5" w14:textId="1C972FD3" w:rsidR="00DE513C" w:rsidRPr="00B769C0" w:rsidRDefault="00DE513C">
      <w:pPr>
        <w:pStyle w:val="Allmrkusetekst"/>
      </w:pPr>
      <w:r w:rsidRPr="00B769C0">
        <w:rPr>
          <w:rStyle w:val="Allmrkuseviide"/>
        </w:rPr>
        <w:footnoteRef/>
      </w:r>
      <w:r w:rsidRPr="00B769C0">
        <w:t xml:space="preserve"> </w:t>
      </w:r>
      <w:r w:rsidR="000262AD" w:rsidRPr="00B769C0">
        <w:t>ROJ – maa riigi omandisse jätmine</w:t>
      </w:r>
      <w:r w:rsidR="00B769C0">
        <w:t xml:space="preserve">; </w:t>
      </w:r>
      <w:r w:rsidR="000262AD" w:rsidRPr="00B769C0">
        <w:t>ROJ maareserv – maa riigi omandisse jätmine maareservina</w:t>
      </w:r>
      <w:r w:rsidR="00B769C0">
        <w:t xml:space="preserve">; </w:t>
      </w:r>
      <w:r w:rsidR="000262AD" w:rsidRPr="00B769C0">
        <w:t>ROJ teistel alustel – maa riigi omandisse jätmine, kui eeldatakse mõne riigivara valitseja või volitatud asutuse kindlal eesmärgil huvi (nt Transpordiamet või looduskaitseliste piirangutega maade puhul RMK huvi).</w:t>
      </w:r>
    </w:p>
  </w:footnote>
  <w:footnote w:id="25">
    <w:p w14:paraId="263FD104" w14:textId="249BFEE7" w:rsidR="001B6D6B" w:rsidRDefault="001B6D6B">
      <w:pPr>
        <w:pStyle w:val="Allmrkusetekst"/>
      </w:pPr>
      <w:r>
        <w:rPr>
          <w:rStyle w:val="Allmrkuseviide"/>
        </w:rPr>
        <w:footnoteRef/>
      </w:r>
      <w:r>
        <w:t xml:space="preserve"> </w:t>
      </w:r>
      <w:r w:rsidRPr="004E71BD">
        <w:t xml:space="preserve">”Eesti julgeolekupoliitika alused” heakskiitmine.- </w:t>
      </w:r>
      <w:hyperlink r:id="rId7" w:history="1">
        <w:r w:rsidRPr="004E71BD">
          <w:rPr>
            <w:rStyle w:val="Hperlink"/>
            <w:rFonts w:eastAsiaTheme="majorEastAsia"/>
          </w:rPr>
          <w:t>RT III, 28.02.2023</w:t>
        </w:r>
      </w:hyperlink>
      <w:r w:rsidRPr="004E71BD">
        <w:t>.</w:t>
      </w:r>
    </w:p>
  </w:footnote>
  <w:footnote w:id="26">
    <w:p w14:paraId="6E8BDF45" w14:textId="7690DC83" w:rsidR="00FC7D8C" w:rsidRDefault="00FC7D8C" w:rsidP="00FC7D8C">
      <w:pPr>
        <w:pStyle w:val="Allmrkusetekst"/>
      </w:pPr>
      <w:r>
        <w:rPr>
          <w:rStyle w:val="Allmrkuseviide"/>
        </w:rPr>
        <w:footnoteRef/>
      </w:r>
      <w:r>
        <w:t xml:space="preserve"> 25.09.1996 Välismaalasele, välisriigile ja juriidilisele isikule kinnisomandi üleandmise kitsendamise seadus </w:t>
      </w:r>
      <w:hyperlink r:id="rId8" w:history="1">
        <w:r w:rsidRPr="00462344">
          <w:rPr>
            <w:rStyle w:val="Hperlink"/>
          </w:rPr>
          <w:t>https://www.riigiteataja.ee/akt/25122</w:t>
        </w:r>
      </w:hyperlink>
      <w:r>
        <w:t xml:space="preserve">; 12.02.2003 </w:t>
      </w:r>
      <w:r w:rsidRPr="001A1D77">
        <w:t>Kinnisasja omandamise kitsendamise seadus</w:t>
      </w:r>
      <w:r>
        <w:t xml:space="preserve"> </w:t>
      </w:r>
      <w:hyperlink r:id="rId9" w:history="1">
        <w:r w:rsidRPr="00462344">
          <w:rPr>
            <w:rStyle w:val="Hperlink"/>
          </w:rPr>
          <w:t>https://www.riigiteataja.ee/akt/693794</w:t>
        </w:r>
      </w:hyperlink>
    </w:p>
  </w:footnote>
  <w:footnote w:id="27">
    <w:p w14:paraId="49043960" w14:textId="4624CB23" w:rsidR="00E37894" w:rsidRDefault="00E37894" w:rsidP="00E37894">
      <w:pPr>
        <w:pStyle w:val="Allmrkusetekst"/>
      </w:pPr>
      <w:r>
        <w:rPr>
          <w:rStyle w:val="Allmrkuseviide"/>
        </w:rPr>
        <w:footnoteRef/>
      </w:r>
      <w:r w:rsidRPr="005529EB">
        <w:t xml:space="preserve">Sirgala küla </w:t>
      </w:r>
      <w:hyperlink r:id="rId10" w:history="1">
        <w:r w:rsidRPr="005529EB">
          <w:rPr>
            <w:rStyle w:val="Hperlink"/>
          </w:rPr>
          <w:t>https://xgis.maaamet.ee/xgis2/page/link/uaqjan9U</w:t>
        </w:r>
      </w:hyperlink>
    </w:p>
  </w:footnote>
  <w:footnote w:id="28">
    <w:p w14:paraId="129398C7" w14:textId="4B3B89DD" w:rsidR="00E37894" w:rsidRDefault="00E37894" w:rsidP="00E37894">
      <w:pPr>
        <w:pStyle w:val="Allmrkusetekst"/>
      </w:pPr>
      <w:r>
        <w:rPr>
          <w:rStyle w:val="Allmrkuseviide"/>
        </w:rPr>
        <w:footnoteRef/>
      </w:r>
      <w:r w:rsidRPr="005529EB">
        <w:t xml:space="preserve">Sirgala küla </w:t>
      </w:r>
      <w:hyperlink r:id="rId11" w:history="1">
        <w:r w:rsidRPr="005529EB">
          <w:rPr>
            <w:rStyle w:val="Hperlink"/>
          </w:rPr>
          <w:t>https://xgis.maaamet.ee/xgis2/page/link/uaqjan9U</w:t>
        </w:r>
      </w:hyperlink>
    </w:p>
  </w:footnote>
  <w:footnote w:id="29">
    <w:p w14:paraId="68AF862A" w14:textId="77777777" w:rsidR="008E007D" w:rsidRDefault="008E007D" w:rsidP="008E007D">
      <w:pPr>
        <w:pStyle w:val="Allmrkusetekst"/>
      </w:pPr>
      <w:r>
        <w:rPr>
          <w:rStyle w:val="Allmrkuseviide"/>
        </w:rPr>
        <w:footnoteRef/>
      </w:r>
      <w:r>
        <w:t xml:space="preserve"> </w:t>
      </w:r>
      <w:r w:rsidRPr="005529EB">
        <w:t xml:space="preserve">Oru linnaosa </w:t>
      </w:r>
      <w:hyperlink r:id="rId12" w:history="1">
        <w:r w:rsidRPr="005529EB">
          <w:rPr>
            <w:rStyle w:val="Hperlink"/>
          </w:rPr>
          <w:t>https://xgis.maaamet.ee/xgis2/page/link/NHVOPhnk</w:t>
        </w:r>
      </w:hyperlink>
    </w:p>
  </w:footnote>
  <w:footnote w:id="30">
    <w:p w14:paraId="0CCA2EAA" w14:textId="29CE25C6" w:rsidR="00AF3677" w:rsidRDefault="00AF3677">
      <w:pPr>
        <w:pStyle w:val="Allmrkusetekst"/>
      </w:pPr>
      <w:r>
        <w:rPr>
          <w:rStyle w:val="Allmrkuseviide"/>
        </w:rPr>
        <w:footnoteRef/>
      </w:r>
      <w:r>
        <w:t xml:space="preserve"> </w:t>
      </w:r>
      <w:r w:rsidR="00D62378">
        <w:t>Artikkel:</w:t>
      </w:r>
      <w:r w:rsidR="00D62378" w:rsidRPr="00D62378">
        <w:t xml:space="preserve"> European limitations on foreign property purchases</w:t>
      </w:r>
      <w:r w:rsidR="00D62378">
        <w:t xml:space="preserve"> </w:t>
      </w:r>
      <w:r w:rsidR="00D62378" w:rsidRPr="00D62378">
        <w:t>_</w:t>
      </w:r>
      <w:hyperlink r:id="rId13" w:history="1">
        <w:r w:rsidRPr="00D62378">
          <w:rPr>
            <w:rStyle w:val="Hperlink"/>
          </w:rPr>
          <w:t>https://tranio.com/articles/european_limitations_on_foreign_property_purchases/</w:t>
        </w:r>
      </w:hyperlink>
    </w:p>
  </w:footnote>
  <w:footnote w:id="31">
    <w:p w14:paraId="41CC1816" w14:textId="704F099B" w:rsidR="003E037B" w:rsidRDefault="003E037B">
      <w:pPr>
        <w:pStyle w:val="Allmrkusetekst"/>
      </w:pPr>
      <w:r>
        <w:rPr>
          <w:rStyle w:val="Allmrkuseviide"/>
        </w:rPr>
        <w:footnoteRef/>
      </w:r>
      <w:r>
        <w:t xml:space="preserve"> </w:t>
      </w:r>
      <w:r w:rsidRPr="003E037B">
        <w:t>Välisinvesteeringute taustauuringu mõjude hindamine, Riigikantselei 2021; lk 1</w:t>
      </w:r>
      <w:r>
        <w:t>00.</w:t>
      </w:r>
    </w:p>
  </w:footnote>
  <w:footnote w:id="32">
    <w:p w14:paraId="529140A3" w14:textId="20278E48" w:rsidR="009E6159" w:rsidRDefault="009E6159">
      <w:pPr>
        <w:pStyle w:val="Allmrkusetekst"/>
      </w:pPr>
      <w:r>
        <w:rPr>
          <w:rStyle w:val="Allmrkuseviide"/>
        </w:rPr>
        <w:footnoteRef/>
      </w:r>
      <w:r>
        <w:t xml:space="preserve"> </w:t>
      </w:r>
      <w:hyperlink r:id="rId14" w:history="1">
        <w:r w:rsidRPr="009E6159">
          <w:rPr>
            <w:rStyle w:val="Hperlink"/>
          </w:rPr>
          <w:t>Rahapesu ja terrorismi rahastamise riskide juhtimine ja hoolsusmeetmete kohaldamine Rahapesu Andmebüroo järelevalvatavatele kohustatud isikutele_20220506.pdf</w:t>
        </w:r>
      </w:hyperlink>
    </w:p>
  </w:footnote>
  <w:footnote w:id="33">
    <w:p w14:paraId="49CBAAD0" w14:textId="779CA7AC" w:rsidR="00535744" w:rsidRDefault="00535744">
      <w:pPr>
        <w:pStyle w:val="Allmrkusetekst"/>
      </w:pPr>
      <w:r>
        <w:rPr>
          <w:rStyle w:val="Allmrkuseviide"/>
        </w:rPr>
        <w:footnoteRef/>
      </w:r>
      <w:r>
        <w:t xml:space="preserve"> </w:t>
      </w:r>
      <w:r w:rsidRPr="00535744">
        <w:t>Valimis ainult jur. isikud, kelle regisitrikood algab 1-ga ehk äriühingud.</w:t>
      </w:r>
    </w:p>
  </w:footnote>
  <w:footnote w:id="34">
    <w:p w14:paraId="03DD0ADD" w14:textId="77777777" w:rsidR="000F559B" w:rsidRPr="004E71BD" w:rsidRDefault="000F559B" w:rsidP="000F559B">
      <w:pPr>
        <w:pStyle w:val="Allmrkusetekst"/>
      </w:pPr>
      <w:r w:rsidRPr="004E71BD">
        <w:rPr>
          <w:rStyle w:val="Allmrkuseviide"/>
        </w:rPr>
        <w:footnoteRef/>
      </w:r>
      <w:r w:rsidRPr="004E71BD">
        <w:t xml:space="preserve"> ”Eesti julgeolekupoliitika alused” heakskiitmine.- </w:t>
      </w:r>
      <w:hyperlink r:id="rId15" w:history="1">
        <w:r w:rsidRPr="004E71BD">
          <w:rPr>
            <w:rStyle w:val="Hperlink"/>
            <w:rFonts w:eastAsiaTheme="majorEastAsia"/>
          </w:rPr>
          <w:t>RT III, 28.02.2023</w:t>
        </w:r>
      </w:hyperlink>
      <w:r w:rsidRPr="004E71BD">
        <w:t>.</w:t>
      </w:r>
    </w:p>
  </w:footnote>
  <w:footnote w:id="35">
    <w:p w14:paraId="0D893A9B" w14:textId="77777777" w:rsidR="001B4415" w:rsidRDefault="001B4415" w:rsidP="001B4415">
      <w:pPr>
        <w:pStyle w:val="Allmrkusetekst"/>
      </w:pPr>
      <w:r>
        <w:rPr>
          <w:rStyle w:val="Allmrkuseviide"/>
        </w:rPr>
        <w:footnoteRef/>
      </w:r>
      <w:r>
        <w:t xml:space="preserve"> </w:t>
      </w:r>
      <w:r w:rsidRPr="00C63FC3">
        <w:t>https://kra.ee/kaitsevae-vaeliigid-ja-teised-uksused/diviis/diviisi-1-jalavaebrigaad/</w:t>
      </w:r>
    </w:p>
  </w:footnote>
  <w:footnote w:id="36">
    <w:p w14:paraId="6499FE22" w14:textId="77777777" w:rsidR="001B4415" w:rsidRDefault="001B4415" w:rsidP="001B4415">
      <w:pPr>
        <w:pStyle w:val="Allmrkusetekst"/>
      </w:pPr>
      <w:r>
        <w:rPr>
          <w:rStyle w:val="Allmrkuseviide"/>
        </w:rPr>
        <w:footnoteRef/>
      </w:r>
      <w:r>
        <w:t xml:space="preserve"> </w:t>
      </w:r>
      <w:r w:rsidRPr="00C54A26">
        <w:t>https://mil.ee/uksused/maavagi/diviis/2-jalavaebrigaad/</w:t>
      </w:r>
    </w:p>
  </w:footnote>
  <w:footnote w:id="37">
    <w:p w14:paraId="248B07C8" w14:textId="77777777" w:rsidR="00885425" w:rsidRDefault="00885425" w:rsidP="00885425">
      <w:pPr>
        <w:pStyle w:val="Allmrkusetekst"/>
      </w:pPr>
      <w:r>
        <w:rPr>
          <w:rStyle w:val="Allmrkuseviide"/>
        </w:rPr>
        <w:footnoteRef/>
      </w:r>
      <w:r>
        <w:t xml:space="preserve"> </w:t>
      </w:r>
      <w:hyperlink r:id="rId16" w:history="1">
        <w:r w:rsidRPr="00E22E9D">
          <w:rPr>
            <w:rStyle w:val="Hperlink"/>
          </w:rPr>
          <w:t>Riigikogu avaldus</w:t>
        </w:r>
      </w:hyperlink>
      <w:r w:rsidRPr="00E22E9D">
        <w:t xml:space="preserve">, millega kuulutatakse Venemaa režiim terroristlikuks ja Venemaa Föderatsioon terrorismi toetavaks riigiks. </w:t>
      </w:r>
    </w:p>
  </w:footnote>
  <w:footnote w:id="38">
    <w:p w14:paraId="7DEFFEE5" w14:textId="77777777" w:rsidR="00280FEE" w:rsidRPr="008D081D" w:rsidRDefault="00280FEE" w:rsidP="00280FEE">
      <w:pPr>
        <w:pStyle w:val="Allmrkusetekst"/>
      </w:pPr>
      <w:r>
        <w:rPr>
          <w:rStyle w:val="Allmrkuseviide"/>
        </w:rPr>
        <w:footnoteRef/>
      </w:r>
      <w:r>
        <w:t xml:space="preserve"> </w:t>
      </w:r>
      <w:r w:rsidRPr="008D081D">
        <w:t>Tartu Ülikooli uuring, lk 25.</w:t>
      </w:r>
    </w:p>
  </w:footnote>
  <w:footnote w:id="39">
    <w:p w14:paraId="7B12A567" w14:textId="77777777" w:rsidR="00280FEE" w:rsidRPr="00D03CF6" w:rsidRDefault="00280FEE" w:rsidP="00280FEE">
      <w:pPr>
        <w:pStyle w:val="Allmrkusetekst"/>
      </w:pPr>
      <w:r w:rsidRPr="008D081D">
        <w:rPr>
          <w:rStyle w:val="Allmrkuseviide"/>
        </w:rPr>
        <w:footnoteRef/>
      </w:r>
      <w:r w:rsidRPr="008D081D">
        <w:t xml:space="preserve"> Samas, lk 26.</w:t>
      </w:r>
      <w:r>
        <w:t xml:space="preserve"> </w:t>
      </w:r>
    </w:p>
  </w:footnote>
  <w:footnote w:id="40">
    <w:p w14:paraId="15605755" w14:textId="77777777" w:rsidR="00280FEE" w:rsidRPr="00E65441" w:rsidRDefault="00280FEE" w:rsidP="00280FEE">
      <w:pPr>
        <w:pStyle w:val="Allmrkusetekst"/>
      </w:pPr>
      <w:r>
        <w:rPr>
          <w:rStyle w:val="Allmrkuseviide"/>
        </w:rPr>
        <w:footnoteRef/>
      </w:r>
      <w:r>
        <w:t xml:space="preserve"> </w:t>
      </w:r>
      <w:r w:rsidRPr="00E65441">
        <w:t>M. Laaring. Avaliku korra mõiste põhiseaduses. Juridica 4/2021, lk 250.</w:t>
      </w:r>
    </w:p>
  </w:footnote>
  <w:footnote w:id="41">
    <w:p w14:paraId="43F46E6A" w14:textId="77777777" w:rsidR="00727637" w:rsidRPr="002005FA" w:rsidRDefault="00727637" w:rsidP="00727637">
      <w:pPr>
        <w:pStyle w:val="Allmrkusetekst"/>
      </w:pPr>
      <w:r w:rsidRPr="004E71BD">
        <w:rPr>
          <w:rStyle w:val="Allmrkuseviide"/>
        </w:rPr>
        <w:footnoteRef/>
      </w:r>
      <w:r w:rsidRPr="004E71BD">
        <w:t xml:space="preserve"> </w:t>
      </w:r>
      <w:r w:rsidRPr="00655DA7">
        <w:t>EU- ja ETA-valtioiden ulkopuolista kiinteistöomistusta koskeva jatkoselvitys – Arviomuistio Venäjän kansalaisiin ja venäläisiin yhteisöihin kohdistuvista kiinteistöhankinnan mahdollisista lisärajoituksista</w:t>
      </w:r>
      <w:r w:rsidRPr="002005FA">
        <w:t>.</w:t>
      </w:r>
    </w:p>
  </w:footnote>
  <w:footnote w:id="42">
    <w:p w14:paraId="361C9DF7" w14:textId="77777777" w:rsidR="00A21CAF" w:rsidRDefault="00A21CAF" w:rsidP="00A21CAF">
      <w:pPr>
        <w:pStyle w:val="Allmrkusetekst"/>
      </w:pPr>
      <w:r>
        <w:rPr>
          <w:rStyle w:val="Allmrkuseviide"/>
        </w:rPr>
        <w:footnoteRef/>
      </w:r>
      <w:r>
        <w:t xml:space="preserve"> Lõige 4:</w:t>
      </w:r>
      <w:r w:rsidRPr="00614382">
        <w:t xml:space="preserve"> Käesoleva paragrahvi lõikes 1 nimetatud riigi julgeolekule või avalikule korrale ohtu kujutavate riikide loetelu kehtestab Vabariigi Valitsus määrusega. Vabariigi Valitsus tugineb määruse andmisel muu hulgas julgeolekuasutuste poolt edastatud teabele, mis on vajalik lõikes 1 nimetatud riikide loetelu kehtestamiseks. Kui käesoleva paragrahvi lõikes 1 nimetatud tingimused ei ole enam täidetud, võtab Vabariigi Valitsus viivitamata meetmeid määruse muutmiseks või kehtetuks tunnistamiseks.</w:t>
      </w:r>
    </w:p>
  </w:footnote>
  <w:footnote w:id="43">
    <w:p w14:paraId="59EE72D7" w14:textId="77777777" w:rsidR="00FC09D1" w:rsidRDefault="00FC09D1" w:rsidP="00FC09D1">
      <w:pPr>
        <w:pStyle w:val="Allmrkusetekst"/>
      </w:pPr>
      <w:r>
        <w:rPr>
          <w:rStyle w:val="Allmrkuseviide"/>
        </w:rPr>
        <w:footnoteRef/>
      </w:r>
      <w:r>
        <w:t xml:space="preserve"> Vaata ka seletuskirja punktis 3.1 eelnõu paragrahv 1 punkti 3 selgitust ja tabelit. Sealhulgas: </w:t>
      </w:r>
      <w:r w:rsidRPr="00655DA7">
        <w:rPr>
          <w:i/>
          <w:iCs/>
        </w:rPr>
        <w:t>Tuginedes olemasolevatele andmetele ja senisele maareformi praktikale võib hinnata, et KAOKS § 10 lõike 1 kohased piirangud kohalduvad kuni 300 reformimata maaüksuse puhul. Eeldatavalt kuni 10% ülejäänud EV territooriumil reformimata katastriüksustel asuvatest ehitistest kuuluvad isikutele, kellele hakkavad kohalduma KAOKS §-ga 101 kavandatavad muudatused ja seega ulatub selle kavandatava muudatuse mõju kuni 240 katastriüksusele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E69"/>
    <w:multiLevelType w:val="hybridMultilevel"/>
    <w:tmpl w:val="B576DE0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 w15:restartNumberingAfterBreak="0">
    <w:nsid w:val="00A44CB0"/>
    <w:multiLevelType w:val="hybridMultilevel"/>
    <w:tmpl w:val="68225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1430824"/>
    <w:multiLevelType w:val="hybridMultilevel"/>
    <w:tmpl w:val="E414563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19B591A"/>
    <w:multiLevelType w:val="hybridMultilevel"/>
    <w:tmpl w:val="107CC69C"/>
    <w:lvl w:ilvl="0" w:tplc="85709F88">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01C57F6F"/>
    <w:multiLevelType w:val="hybridMultilevel"/>
    <w:tmpl w:val="81365476"/>
    <w:lvl w:ilvl="0" w:tplc="04250011">
      <w:start w:val="1"/>
      <w:numFmt w:val="decimal"/>
      <w:lvlText w:val="%1)"/>
      <w:lvlJc w:val="left"/>
      <w:pPr>
        <w:ind w:left="154" w:hanging="360"/>
      </w:pPr>
      <w:rPr>
        <w:rFonts w:hint="default"/>
      </w:rPr>
    </w:lvl>
    <w:lvl w:ilvl="1" w:tplc="04250019" w:tentative="1">
      <w:start w:val="1"/>
      <w:numFmt w:val="lowerLetter"/>
      <w:lvlText w:val="%2."/>
      <w:lvlJc w:val="left"/>
      <w:pPr>
        <w:ind w:left="874" w:hanging="360"/>
      </w:pPr>
    </w:lvl>
    <w:lvl w:ilvl="2" w:tplc="0425001B" w:tentative="1">
      <w:start w:val="1"/>
      <w:numFmt w:val="lowerRoman"/>
      <w:lvlText w:val="%3."/>
      <w:lvlJc w:val="right"/>
      <w:pPr>
        <w:ind w:left="1594" w:hanging="180"/>
      </w:pPr>
    </w:lvl>
    <w:lvl w:ilvl="3" w:tplc="0425000F" w:tentative="1">
      <w:start w:val="1"/>
      <w:numFmt w:val="decimal"/>
      <w:lvlText w:val="%4."/>
      <w:lvlJc w:val="left"/>
      <w:pPr>
        <w:ind w:left="2314" w:hanging="360"/>
      </w:pPr>
    </w:lvl>
    <w:lvl w:ilvl="4" w:tplc="04250019" w:tentative="1">
      <w:start w:val="1"/>
      <w:numFmt w:val="lowerLetter"/>
      <w:lvlText w:val="%5."/>
      <w:lvlJc w:val="left"/>
      <w:pPr>
        <w:ind w:left="3034" w:hanging="360"/>
      </w:pPr>
    </w:lvl>
    <w:lvl w:ilvl="5" w:tplc="0425001B" w:tentative="1">
      <w:start w:val="1"/>
      <w:numFmt w:val="lowerRoman"/>
      <w:lvlText w:val="%6."/>
      <w:lvlJc w:val="right"/>
      <w:pPr>
        <w:ind w:left="3754" w:hanging="180"/>
      </w:pPr>
    </w:lvl>
    <w:lvl w:ilvl="6" w:tplc="0425000F" w:tentative="1">
      <w:start w:val="1"/>
      <w:numFmt w:val="decimal"/>
      <w:lvlText w:val="%7."/>
      <w:lvlJc w:val="left"/>
      <w:pPr>
        <w:ind w:left="4474" w:hanging="360"/>
      </w:pPr>
    </w:lvl>
    <w:lvl w:ilvl="7" w:tplc="04250019" w:tentative="1">
      <w:start w:val="1"/>
      <w:numFmt w:val="lowerLetter"/>
      <w:lvlText w:val="%8."/>
      <w:lvlJc w:val="left"/>
      <w:pPr>
        <w:ind w:left="5194" w:hanging="360"/>
      </w:pPr>
    </w:lvl>
    <w:lvl w:ilvl="8" w:tplc="0425001B" w:tentative="1">
      <w:start w:val="1"/>
      <w:numFmt w:val="lowerRoman"/>
      <w:lvlText w:val="%9."/>
      <w:lvlJc w:val="right"/>
      <w:pPr>
        <w:ind w:left="5914" w:hanging="180"/>
      </w:pPr>
    </w:lvl>
  </w:abstractNum>
  <w:abstractNum w:abstractNumId="5" w15:restartNumberingAfterBreak="0">
    <w:nsid w:val="04153C01"/>
    <w:multiLevelType w:val="hybridMultilevel"/>
    <w:tmpl w:val="45E0F76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05466C02"/>
    <w:multiLevelType w:val="hybridMultilevel"/>
    <w:tmpl w:val="497A2B04"/>
    <w:lvl w:ilvl="0" w:tplc="04250017">
      <w:start w:val="1"/>
      <w:numFmt w:val="lowerLetter"/>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7" w15:restartNumberingAfterBreak="0">
    <w:nsid w:val="05693123"/>
    <w:multiLevelType w:val="hybridMultilevel"/>
    <w:tmpl w:val="B24C9D4A"/>
    <w:lvl w:ilvl="0" w:tplc="04250011">
      <w:start w:val="1"/>
      <w:numFmt w:val="decimal"/>
      <w:lvlText w:val="%1)"/>
      <w:lvlJc w:val="left"/>
      <w:pPr>
        <w:ind w:left="-69" w:hanging="360"/>
      </w:pPr>
    </w:lvl>
    <w:lvl w:ilvl="1" w:tplc="04250019" w:tentative="1">
      <w:start w:val="1"/>
      <w:numFmt w:val="lowerLetter"/>
      <w:lvlText w:val="%2."/>
      <w:lvlJc w:val="left"/>
      <w:pPr>
        <w:ind w:left="651" w:hanging="360"/>
      </w:pPr>
    </w:lvl>
    <w:lvl w:ilvl="2" w:tplc="0425001B" w:tentative="1">
      <w:start w:val="1"/>
      <w:numFmt w:val="lowerRoman"/>
      <w:lvlText w:val="%3."/>
      <w:lvlJc w:val="right"/>
      <w:pPr>
        <w:ind w:left="1371" w:hanging="180"/>
      </w:pPr>
    </w:lvl>
    <w:lvl w:ilvl="3" w:tplc="0425000F" w:tentative="1">
      <w:start w:val="1"/>
      <w:numFmt w:val="decimal"/>
      <w:lvlText w:val="%4."/>
      <w:lvlJc w:val="left"/>
      <w:pPr>
        <w:ind w:left="2091" w:hanging="360"/>
      </w:pPr>
    </w:lvl>
    <w:lvl w:ilvl="4" w:tplc="04250019" w:tentative="1">
      <w:start w:val="1"/>
      <w:numFmt w:val="lowerLetter"/>
      <w:lvlText w:val="%5."/>
      <w:lvlJc w:val="left"/>
      <w:pPr>
        <w:ind w:left="2811" w:hanging="360"/>
      </w:pPr>
    </w:lvl>
    <w:lvl w:ilvl="5" w:tplc="0425001B" w:tentative="1">
      <w:start w:val="1"/>
      <w:numFmt w:val="lowerRoman"/>
      <w:lvlText w:val="%6."/>
      <w:lvlJc w:val="right"/>
      <w:pPr>
        <w:ind w:left="3531" w:hanging="180"/>
      </w:pPr>
    </w:lvl>
    <w:lvl w:ilvl="6" w:tplc="0425000F" w:tentative="1">
      <w:start w:val="1"/>
      <w:numFmt w:val="decimal"/>
      <w:lvlText w:val="%7."/>
      <w:lvlJc w:val="left"/>
      <w:pPr>
        <w:ind w:left="4251" w:hanging="360"/>
      </w:pPr>
    </w:lvl>
    <w:lvl w:ilvl="7" w:tplc="04250019" w:tentative="1">
      <w:start w:val="1"/>
      <w:numFmt w:val="lowerLetter"/>
      <w:lvlText w:val="%8."/>
      <w:lvlJc w:val="left"/>
      <w:pPr>
        <w:ind w:left="4971" w:hanging="360"/>
      </w:pPr>
    </w:lvl>
    <w:lvl w:ilvl="8" w:tplc="0425001B" w:tentative="1">
      <w:start w:val="1"/>
      <w:numFmt w:val="lowerRoman"/>
      <w:lvlText w:val="%9."/>
      <w:lvlJc w:val="right"/>
      <w:pPr>
        <w:ind w:left="5691" w:hanging="180"/>
      </w:pPr>
    </w:lvl>
  </w:abstractNum>
  <w:abstractNum w:abstractNumId="8" w15:restartNumberingAfterBreak="0">
    <w:nsid w:val="06CD1624"/>
    <w:multiLevelType w:val="multilevel"/>
    <w:tmpl w:val="32A4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54069"/>
    <w:multiLevelType w:val="hybridMultilevel"/>
    <w:tmpl w:val="8D1AB7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93F6BBA"/>
    <w:multiLevelType w:val="hybridMultilevel"/>
    <w:tmpl w:val="843C5A06"/>
    <w:lvl w:ilvl="0" w:tplc="04250001">
      <w:start w:val="1"/>
      <w:numFmt w:val="bullet"/>
      <w:lvlText w:val=""/>
      <w:lvlJc w:val="left"/>
      <w:pPr>
        <w:ind w:left="360" w:hanging="360"/>
      </w:pPr>
      <w:rPr>
        <w:rFonts w:ascii="Symbol" w:hAnsi="Symbol"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094C47EA"/>
    <w:multiLevelType w:val="hybridMultilevel"/>
    <w:tmpl w:val="4A12FF3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B091C31"/>
    <w:multiLevelType w:val="hybridMultilevel"/>
    <w:tmpl w:val="50FE9D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B207F39"/>
    <w:multiLevelType w:val="hybridMultilevel"/>
    <w:tmpl w:val="69E6135E"/>
    <w:lvl w:ilvl="0" w:tplc="81B8DB9C">
      <w:start w:val="1"/>
      <w:numFmt w:val="decimal"/>
      <w:lvlText w:val="%1)"/>
      <w:lvlJc w:val="left"/>
      <w:pPr>
        <w:ind w:left="720" w:hanging="360"/>
      </w:pPr>
      <w:rPr>
        <w:rFonts w:eastAsia="Calibr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CA00403"/>
    <w:multiLevelType w:val="multilevel"/>
    <w:tmpl w:val="43B0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C3F29"/>
    <w:multiLevelType w:val="hybridMultilevel"/>
    <w:tmpl w:val="ABBA9D06"/>
    <w:lvl w:ilvl="0" w:tplc="BBC05178">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0CE44A61"/>
    <w:multiLevelType w:val="hybridMultilevel"/>
    <w:tmpl w:val="FD1EFC12"/>
    <w:lvl w:ilvl="0" w:tplc="5A0609C4">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0D8C74A4"/>
    <w:multiLevelType w:val="hybridMultilevel"/>
    <w:tmpl w:val="123CD4DE"/>
    <w:lvl w:ilvl="0" w:tplc="03C266FA">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0E7B244D"/>
    <w:multiLevelType w:val="hybridMultilevel"/>
    <w:tmpl w:val="FEC2ED8C"/>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9" w15:restartNumberingAfterBreak="0">
    <w:nsid w:val="0EEE60C8"/>
    <w:multiLevelType w:val="hybridMultilevel"/>
    <w:tmpl w:val="3D985A9A"/>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0F3D4CE7"/>
    <w:multiLevelType w:val="hybridMultilevel"/>
    <w:tmpl w:val="A4A86E6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F41532B"/>
    <w:multiLevelType w:val="hybridMultilevel"/>
    <w:tmpl w:val="D61A2E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0F821105"/>
    <w:multiLevelType w:val="hybridMultilevel"/>
    <w:tmpl w:val="BF523B4A"/>
    <w:lvl w:ilvl="0" w:tplc="80F83E52">
      <w:start w:val="1"/>
      <w:numFmt w:val="lowerLetter"/>
      <w:lvlText w:val="%1)"/>
      <w:lvlJc w:val="left"/>
      <w:pPr>
        <w:ind w:left="714" w:hanging="357"/>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23" w15:restartNumberingAfterBreak="0">
    <w:nsid w:val="1001322C"/>
    <w:multiLevelType w:val="hybridMultilevel"/>
    <w:tmpl w:val="F4C4A08A"/>
    <w:lvl w:ilvl="0" w:tplc="7F38EF4E">
      <w:start w:val="1"/>
      <w:numFmt w:val="lowerRoman"/>
      <w:lvlText w:val="%1)"/>
      <w:lvlJc w:val="left"/>
      <w:pPr>
        <w:ind w:left="108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10CE5964"/>
    <w:multiLevelType w:val="hybridMultilevel"/>
    <w:tmpl w:val="93662A4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11010791"/>
    <w:multiLevelType w:val="hybridMultilevel"/>
    <w:tmpl w:val="D6B6965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15F0BF3"/>
    <w:multiLevelType w:val="hybridMultilevel"/>
    <w:tmpl w:val="1FAEB1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15:restartNumberingAfterBreak="0">
    <w:nsid w:val="122A003B"/>
    <w:multiLevelType w:val="hybridMultilevel"/>
    <w:tmpl w:val="0A4EA1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12A2014F"/>
    <w:multiLevelType w:val="hybridMultilevel"/>
    <w:tmpl w:val="B2980BBC"/>
    <w:lvl w:ilvl="0" w:tplc="7DE88A76">
      <w:start w:val="1"/>
      <w:numFmt w:val="bullet"/>
      <w:lvlText w:val="­"/>
      <w:lvlJc w:val="left"/>
      <w:pPr>
        <w:ind w:left="1068" w:hanging="360"/>
      </w:pPr>
      <w:rPr>
        <w:rFonts w:ascii="Courier New" w:hAnsi="Courier New"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9" w15:restartNumberingAfterBreak="0">
    <w:nsid w:val="150D4C38"/>
    <w:multiLevelType w:val="hybridMultilevel"/>
    <w:tmpl w:val="8A36DDA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158A0DF4"/>
    <w:multiLevelType w:val="hybridMultilevel"/>
    <w:tmpl w:val="FE8606E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15A33E2B"/>
    <w:multiLevelType w:val="hybridMultilevel"/>
    <w:tmpl w:val="67A23A1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160275B6"/>
    <w:multiLevelType w:val="hybridMultilevel"/>
    <w:tmpl w:val="0D9A5020"/>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3" w15:restartNumberingAfterBreak="0">
    <w:nsid w:val="168D433D"/>
    <w:multiLevelType w:val="hybridMultilevel"/>
    <w:tmpl w:val="93B643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16D04DF2"/>
    <w:multiLevelType w:val="hybridMultilevel"/>
    <w:tmpl w:val="B3EE5452"/>
    <w:lvl w:ilvl="0" w:tplc="7D22FEF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16DC349B"/>
    <w:multiLevelType w:val="hybridMultilevel"/>
    <w:tmpl w:val="20A4937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191E429C"/>
    <w:multiLevelType w:val="hybridMultilevel"/>
    <w:tmpl w:val="57DCFA00"/>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1A2C2FF5"/>
    <w:multiLevelType w:val="hybridMultilevel"/>
    <w:tmpl w:val="26E6ACF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1AEB5B07"/>
    <w:multiLevelType w:val="hybridMultilevel"/>
    <w:tmpl w:val="C31C9348"/>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1B874927"/>
    <w:multiLevelType w:val="hybridMultilevel"/>
    <w:tmpl w:val="300CC0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1C7E4860"/>
    <w:multiLevelType w:val="hybridMultilevel"/>
    <w:tmpl w:val="868290E0"/>
    <w:lvl w:ilvl="0" w:tplc="73980E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41" w15:restartNumberingAfterBreak="0">
    <w:nsid w:val="1D602090"/>
    <w:multiLevelType w:val="hybridMultilevel"/>
    <w:tmpl w:val="DF8CAA68"/>
    <w:lvl w:ilvl="0" w:tplc="E64EF5D2">
      <w:start w:val="1"/>
      <w:numFmt w:val="lowerLetter"/>
      <w:lvlText w:val="%1)"/>
      <w:lvlJc w:val="left"/>
      <w:pPr>
        <w:ind w:left="714" w:hanging="354"/>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1E2F3323"/>
    <w:multiLevelType w:val="hybridMultilevel"/>
    <w:tmpl w:val="20E696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1EB362A9"/>
    <w:multiLevelType w:val="hybridMultilevel"/>
    <w:tmpl w:val="C4FECCC2"/>
    <w:lvl w:ilvl="0" w:tplc="90D60DF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1FFE190E"/>
    <w:multiLevelType w:val="hybridMultilevel"/>
    <w:tmpl w:val="4056A830"/>
    <w:lvl w:ilvl="0" w:tplc="A880DCB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0F22EB8"/>
    <w:multiLevelType w:val="hybridMultilevel"/>
    <w:tmpl w:val="FEDA970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218A7599"/>
    <w:multiLevelType w:val="hybridMultilevel"/>
    <w:tmpl w:val="8E4A49B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22141FEE"/>
    <w:multiLevelType w:val="hybridMultilevel"/>
    <w:tmpl w:val="3BDCE2F2"/>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22723A4E"/>
    <w:multiLevelType w:val="hybridMultilevel"/>
    <w:tmpl w:val="DF84821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233720B1"/>
    <w:multiLevelType w:val="hybridMultilevel"/>
    <w:tmpl w:val="C62E705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23C97ECE"/>
    <w:multiLevelType w:val="multilevel"/>
    <w:tmpl w:val="D7241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3FF32B2"/>
    <w:multiLevelType w:val="hybridMultilevel"/>
    <w:tmpl w:val="485C4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2" w15:restartNumberingAfterBreak="0">
    <w:nsid w:val="246F7463"/>
    <w:multiLevelType w:val="hybridMultilevel"/>
    <w:tmpl w:val="941090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3" w15:restartNumberingAfterBreak="0">
    <w:nsid w:val="24B61681"/>
    <w:multiLevelType w:val="hybridMultilevel"/>
    <w:tmpl w:val="FC9C9E0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24D243F2"/>
    <w:multiLevelType w:val="hybridMultilevel"/>
    <w:tmpl w:val="D0781570"/>
    <w:lvl w:ilvl="0" w:tplc="9C2017EA">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250E470D"/>
    <w:multiLevelType w:val="hybridMultilevel"/>
    <w:tmpl w:val="21EEF03A"/>
    <w:lvl w:ilvl="0" w:tplc="93DAB418">
      <w:start w:val="1"/>
      <w:numFmt w:val="bullet"/>
      <w:lvlText w:val="•"/>
      <w:lvlJc w:val="left"/>
      <w:pPr>
        <w:tabs>
          <w:tab w:val="num" w:pos="720"/>
        </w:tabs>
        <w:ind w:left="720" w:hanging="360"/>
      </w:pPr>
      <w:rPr>
        <w:rFonts w:ascii="Calibri" w:hAnsi="Calibri" w:hint="default"/>
      </w:rPr>
    </w:lvl>
    <w:lvl w:ilvl="1" w:tplc="B1B860BA" w:tentative="1">
      <w:start w:val="1"/>
      <w:numFmt w:val="bullet"/>
      <w:lvlText w:val="•"/>
      <w:lvlJc w:val="left"/>
      <w:pPr>
        <w:tabs>
          <w:tab w:val="num" w:pos="1440"/>
        </w:tabs>
        <w:ind w:left="1440" w:hanging="360"/>
      </w:pPr>
      <w:rPr>
        <w:rFonts w:ascii="Calibri" w:hAnsi="Calibri" w:hint="default"/>
      </w:rPr>
    </w:lvl>
    <w:lvl w:ilvl="2" w:tplc="2C6C8054" w:tentative="1">
      <w:start w:val="1"/>
      <w:numFmt w:val="bullet"/>
      <w:lvlText w:val="•"/>
      <w:lvlJc w:val="left"/>
      <w:pPr>
        <w:tabs>
          <w:tab w:val="num" w:pos="2160"/>
        </w:tabs>
        <w:ind w:left="2160" w:hanging="360"/>
      </w:pPr>
      <w:rPr>
        <w:rFonts w:ascii="Calibri" w:hAnsi="Calibri" w:hint="default"/>
      </w:rPr>
    </w:lvl>
    <w:lvl w:ilvl="3" w:tplc="9A843044" w:tentative="1">
      <w:start w:val="1"/>
      <w:numFmt w:val="bullet"/>
      <w:lvlText w:val="•"/>
      <w:lvlJc w:val="left"/>
      <w:pPr>
        <w:tabs>
          <w:tab w:val="num" w:pos="2880"/>
        </w:tabs>
        <w:ind w:left="2880" w:hanging="360"/>
      </w:pPr>
      <w:rPr>
        <w:rFonts w:ascii="Calibri" w:hAnsi="Calibri" w:hint="default"/>
      </w:rPr>
    </w:lvl>
    <w:lvl w:ilvl="4" w:tplc="1B6443BE" w:tentative="1">
      <w:start w:val="1"/>
      <w:numFmt w:val="bullet"/>
      <w:lvlText w:val="•"/>
      <w:lvlJc w:val="left"/>
      <w:pPr>
        <w:tabs>
          <w:tab w:val="num" w:pos="3600"/>
        </w:tabs>
        <w:ind w:left="3600" w:hanging="360"/>
      </w:pPr>
      <w:rPr>
        <w:rFonts w:ascii="Calibri" w:hAnsi="Calibri" w:hint="default"/>
      </w:rPr>
    </w:lvl>
    <w:lvl w:ilvl="5" w:tplc="518CF78C" w:tentative="1">
      <w:start w:val="1"/>
      <w:numFmt w:val="bullet"/>
      <w:lvlText w:val="•"/>
      <w:lvlJc w:val="left"/>
      <w:pPr>
        <w:tabs>
          <w:tab w:val="num" w:pos="4320"/>
        </w:tabs>
        <w:ind w:left="4320" w:hanging="360"/>
      </w:pPr>
      <w:rPr>
        <w:rFonts w:ascii="Calibri" w:hAnsi="Calibri" w:hint="default"/>
      </w:rPr>
    </w:lvl>
    <w:lvl w:ilvl="6" w:tplc="829AF606" w:tentative="1">
      <w:start w:val="1"/>
      <w:numFmt w:val="bullet"/>
      <w:lvlText w:val="•"/>
      <w:lvlJc w:val="left"/>
      <w:pPr>
        <w:tabs>
          <w:tab w:val="num" w:pos="5040"/>
        </w:tabs>
        <w:ind w:left="5040" w:hanging="360"/>
      </w:pPr>
      <w:rPr>
        <w:rFonts w:ascii="Calibri" w:hAnsi="Calibri" w:hint="default"/>
      </w:rPr>
    </w:lvl>
    <w:lvl w:ilvl="7" w:tplc="DCA2F73A" w:tentative="1">
      <w:start w:val="1"/>
      <w:numFmt w:val="bullet"/>
      <w:lvlText w:val="•"/>
      <w:lvlJc w:val="left"/>
      <w:pPr>
        <w:tabs>
          <w:tab w:val="num" w:pos="5760"/>
        </w:tabs>
        <w:ind w:left="5760" w:hanging="360"/>
      </w:pPr>
      <w:rPr>
        <w:rFonts w:ascii="Calibri" w:hAnsi="Calibri" w:hint="default"/>
      </w:rPr>
    </w:lvl>
    <w:lvl w:ilvl="8" w:tplc="13EEEA56" w:tentative="1">
      <w:start w:val="1"/>
      <w:numFmt w:val="bullet"/>
      <w:lvlText w:val="•"/>
      <w:lvlJc w:val="left"/>
      <w:pPr>
        <w:tabs>
          <w:tab w:val="num" w:pos="6480"/>
        </w:tabs>
        <w:ind w:left="6480" w:hanging="360"/>
      </w:pPr>
      <w:rPr>
        <w:rFonts w:ascii="Calibri" w:hAnsi="Calibri" w:hint="default"/>
      </w:rPr>
    </w:lvl>
  </w:abstractNum>
  <w:abstractNum w:abstractNumId="56" w15:restartNumberingAfterBreak="0">
    <w:nsid w:val="26181BD8"/>
    <w:multiLevelType w:val="hybridMultilevel"/>
    <w:tmpl w:val="AD227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277C6E9C"/>
    <w:multiLevelType w:val="hybridMultilevel"/>
    <w:tmpl w:val="70F6035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8" w15:restartNumberingAfterBreak="0">
    <w:nsid w:val="277E56AC"/>
    <w:multiLevelType w:val="hybridMultilevel"/>
    <w:tmpl w:val="AF46917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27AF201B"/>
    <w:multiLevelType w:val="hybridMultilevel"/>
    <w:tmpl w:val="BED6D2B2"/>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60" w15:restartNumberingAfterBreak="0">
    <w:nsid w:val="28587F59"/>
    <w:multiLevelType w:val="hybridMultilevel"/>
    <w:tmpl w:val="B5BEB112"/>
    <w:lvl w:ilvl="0" w:tplc="7DE88A76">
      <w:start w:val="1"/>
      <w:numFmt w:val="bullet"/>
      <w:lvlText w:val="­"/>
      <w:lvlJc w:val="left"/>
      <w:pPr>
        <w:ind w:left="360" w:hanging="360"/>
      </w:pPr>
      <w:rPr>
        <w:rFonts w:ascii="Courier New" w:hAnsi="Courier New"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1" w15:restartNumberingAfterBreak="0">
    <w:nsid w:val="28DC47F9"/>
    <w:multiLevelType w:val="hybridMultilevel"/>
    <w:tmpl w:val="FBEE9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2AE01C1A"/>
    <w:multiLevelType w:val="hybridMultilevel"/>
    <w:tmpl w:val="2A8C84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2C43481D"/>
    <w:multiLevelType w:val="hybridMultilevel"/>
    <w:tmpl w:val="563E23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2CF27126"/>
    <w:multiLevelType w:val="hybridMultilevel"/>
    <w:tmpl w:val="06880E2E"/>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5" w15:restartNumberingAfterBreak="0">
    <w:nsid w:val="2CF867AE"/>
    <w:multiLevelType w:val="hybridMultilevel"/>
    <w:tmpl w:val="39FE4FAC"/>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6" w15:restartNumberingAfterBreak="0">
    <w:nsid w:val="2E0667FB"/>
    <w:multiLevelType w:val="hybridMultilevel"/>
    <w:tmpl w:val="AB1E3144"/>
    <w:lvl w:ilvl="0" w:tplc="50F2D43C">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7" w15:restartNumberingAfterBreak="0">
    <w:nsid w:val="2F493A33"/>
    <w:multiLevelType w:val="hybridMultilevel"/>
    <w:tmpl w:val="E0B056F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8" w15:restartNumberingAfterBreak="0">
    <w:nsid w:val="2FBA3B7A"/>
    <w:multiLevelType w:val="multilevel"/>
    <w:tmpl w:val="D8A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3B0E84"/>
    <w:multiLevelType w:val="hybridMultilevel"/>
    <w:tmpl w:val="0E2E3EFE"/>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329421BA"/>
    <w:multiLevelType w:val="hybridMultilevel"/>
    <w:tmpl w:val="3E22F018"/>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71" w15:restartNumberingAfterBreak="0">
    <w:nsid w:val="32C30ED6"/>
    <w:multiLevelType w:val="multilevel"/>
    <w:tmpl w:val="194836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33712191"/>
    <w:multiLevelType w:val="hybridMultilevel"/>
    <w:tmpl w:val="C0109ABC"/>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33725DE5"/>
    <w:multiLevelType w:val="hybridMultilevel"/>
    <w:tmpl w:val="C06EBBE6"/>
    <w:lvl w:ilvl="0" w:tplc="9F6EE466">
      <w:start w:val="1"/>
      <w:numFmt w:val="decimal"/>
      <w:lvlText w:val="%1)"/>
      <w:lvlJc w:val="left"/>
      <w:pPr>
        <w:ind w:left="360" w:hanging="360"/>
      </w:pPr>
      <w:rPr>
        <w:rFonts w:eastAsiaTheme="minorHAnsi"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4" w15:restartNumberingAfterBreak="0">
    <w:nsid w:val="33FF0103"/>
    <w:multiLevelType w:val="hybridMultilevel"/>
    <w:tmpl w:val="FE6885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5" w15:restartNumberingAfterBreak="0">
    <w:nsid w:val="34032500"/>
    <w:multiLevelType w:val="hybridMultilevel"/>
    <w:tmpl w:val="5EF8EAA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6" w15:restartNumberingAfterBreak="0">
    <w:nsid w:val="34B40A54"/>
    <w:multiLevelType w:val="hybridMultilevel"/>
    <w:tmpl w:val="CC0EE3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36C867BD"/>
    <w:multiLevelType w:val="hybridMultilevel"/>
    <w:tmpl w:val="E33C3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39175B0B"/>
    <w:multiLevelType w:val="hybridMultilevel"/>
    <w:tmpl w:val="05500C7C"/>
    <w:lvl w:ilvl="0" w:tplc="04250001">
      <w:start w:val="1"/>
      <w:numFmt w:val="bullet"/>
      <w:lvlText w:val=""/>
      <w:lvlJc w:val="left"/>
      <w:pPr>
        <w:ind w:left="783" w:hanging="360"/>
      </w:pPr>
      <w:rPr>
        <w:rFonts w:ascii="Symbol" w:hAnsi="Symbol" w:hint="default"/>
      </w:rPr>
    </w:lvl>
    <w:lvl w:ilvl="1" w:tplc="04250003" w:tentative="1">
      <w:start w:val="1"/>
      <w:numFmt w:val="bullet"/>
      <w:lvlText w:val="o"/>
      <w:lvlJc w:val="left"/>
      <w:pPr>
        <w:ind w:left="1503" w:hanging="360"/>
      </w:pPr>
      <w:rPr>
        <w:rFonts w:ascii="Courier New" w:hAnsi="Courier New" w:cs="Courier New" w:hint="default"/>
      </w:rPr>
    </w:lvl>
    <w:lvl w:ilvl="2" w:tplc="04250005" w:tentative="1">
      <w:start w:val="1"/>
      <w:numFmt w:val="bullet"/>
      <w:lvlText w:val=""/>
      <w:lvlJc w:val="left"/>
      <w:pPr>
        <w:ind w:left="2223" w:hanging="360"/>
      </w:pPr>
      <w:rPr>
        <w:rFonts w:ascii="Wingdings" w:hAnsi="Wingdings" w:hint="default"/>
      </w:rPr>
    </w:lvl>
    <w:lvl w:ilvl="3" w:tplc="04250001" w:tentative="1">
      <w:start w:val="1"/>
      <w:numFmt w:val="bullet"/>
      <w:lvlText w:val=""/>
      <w:lvlJc w:val="left"/>
      <w:pPr>
        <w:ind w:left="2943" w:hanging="360"/>
      </w:pPr>
      <w:rPr>
        <w:rFonts w:ascii="Symbol" w:hAnsi="Symbol" w:hint="default"/>
      </w:rPr>
    </w:lvl>
    <w:lvl w:ilvl="4" w:tplc="04250003" w:tentative="1">
      <w:start w:val="1"/>
      <w:numFmt w:val="bullet"/>
      <w:lvlText w:val="o"/>
      <w:lvlJc w:val="left"/>
      <w:pPr>
        <w:ind w:left="3663" w:hanging="360"/>
      </w:pPr>
      <w:rPr>
        <w:rFonts w:ascii="Courier New" w:hAnsi="Courier New" w:cs="Courier New" w:hint="default"/>
      </w:rPr>
    </w:lvl>
    <w:lvl w:ilvl="5" w:tplc="04250005" w:tentative="1">
      <w:start w:val="1"/>
      <w:numFmt w:val="bullet"/>
      <w:lvlText w:val=""/>
      <w:lvlJc w:val="left"/>
      <w:pPr>
        <w:ind w:left="4383" w:hanging="360"/>
      </w:pPr>
      <w:rPr>
        <w:rFonts w:ascii="Wingdings" w:hAnsi="Wingdings" w:hint="default"/>
      </w:rPr>
    </w:lvl>
    <w:lvl w:ilvl="6" w:tplc="04250001" w:tentative="1">
      <w:start w:val="1"/>
      <w:numFmt w:val="bullet"/>
      <w:lvlText w:val=""/>
      <w:lvlJc w:val="left"/>
      <w:pPr>
        <w:ind w:left="5103" w:hanging="360"/>
      </w:pPr>
      <w:rPr>
        <w:rFonts w:ascii="Symbol" w:hAnsi="Symbol" w:hint="default"/>
      </w:rPr>
    </w:lvl>
    <w:lvl w:ilvl="7" w:tplc="04250003" w:tentative="1">
      <w:start w:val="1"/>
      <w:numFmt w:val="bullet"/>
      <w:lvlText w:val="o"/>
      <w:lvlJc w:val="left"/>
      <w:pPr>
        <w:ind w:left="5823" w:hanging="360"/>
      </w:pPr>
      <w:rPr>
        <w:rFonts w:ascii="Courier New" w:hAnsi="Courier New" w:cs="Courier New" w:hint="default"/>
      </w:rPr>
    </w:lvl>
    <w:lvl w:ilvl="8" w:tplc="04250005" w:tentative="1">
      <w:start w:val="1"/>
      <w:numFmt w:val="bullet"/>
      <w:lvlText w:val=""/>
      <w:lvlJc w:val="left"/>
      <w:pPr>
        <w:ind w:left="6543" w:hanging="360"/>
      </w:pPr>
      <w:rPr>
        <w:rFonts w:ascii="Wingdings" w:hAnsi="Wingdings" w:hint="default"/>
      </w:rPr>
    </w:lvl>
  </w:abstractNum>
  <w:abstractNum w:abstractNumId="79" w15:restartNumberingAfterBreak="0">
    <w:nsid w:val="3DC33250"/>
    <w:multiLevelType w:val="hybridMultilevel"/>
    <w:tmpl w:val="DD4AEE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0" w15:restartNumberingAfterBreak="0">
    <w:nsid w:val="3ED700C9"/>
    <w:multiLevelType w:val="hybridMultilevel"/>
    <w:tmpl w:val="ACDC12B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1" w15:restartNumberingAfterBreak="0">
    <w:nsid w:val="3ED82FA0"/>
    <w:multiLevelType w:val="hybridMultilevel"/>
    <w:tmpl w:val="AE78BD18"/>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3F1E1F33"/>
    <w:multiLevelType w:val="hybridMultilevel"/>
    <w:tmpl w:val="5D783BD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3" w15:restartNumberingAfterBreak="0">
    <w:nsid w:val="3F33553E"/>
    <w:multiLevelType w:val="hybridMultilevel"/>
    <w:tmpl w:val="52EA605A"/>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F710057"/>
    <w:multiLevelType w:val="hybridMultilevel"/>
    <w:tmpl w:val="82C072BE"/>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40373D89"/>
    <w:multiLevelType w:val="hybridMultilevel"/>
    <w:tmpl w:val="551ED62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05D7219"/>
    <w:multiLevelType w:val="hybridMultilevel"/>
    <w:tmpl w:val="2A124570"/>
    <w:lvl w:ilvl="0" w:tplc="9FC28214">
      <w:start w:val="1"/>
      <w:numFmt w:val="bullet"/>
      <w:lvlText w:val=""/>
      <w:lvlJc w:val="left"/>
      <w:pPr>
        <w:ind w:left="360" w:hanging="360"/>
      </w:pPr>
      <w:rPr>
        <w:rFonts w:ascii="Symbol" w:hAnsi="Symbol" w:hint="default"/>
        <w:i w:val="0"/>
        <w:i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7" w15:restartNumberingAfterBreak="0">
    <w:nsid w:val="4094352D"/>
    <w:multiLevelType w:val="hybridMultilevel"/>
    <w:tmpl w:val="C9E28008"/>
    <w:lvl w:ilvl="0" w:tplc="DA38438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15:restartNumberingAfterBreak="0">
    <w:nsid w:val="40AE06AC"/>
    <w:multiLevelType w:val="hybridMultilevel"/>
    <w:tmpl w:val="5096E744"/>
    <w:lvl w:ilvl="0" w:tplc="4C62A432">
      <w:start w:val="1"/>
      <w:numFmt w:val="decimal"/>
      <w:lvlText w:val="%1)"/>
      <w:lvlJc w:val="left"/>
      <w:pPr>
        <w:ind w:left="720" w:hanging="360"/>
      </w:pPr>
      <w:rPr>
        <w:rFonts w:eastAsiaTheme="minorHAnsi"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41522F8E"/>
    <w:multiLevelType w:val="hybridMultilevel"/>
    <w:tmpl w:val="1946F32A"/>
    <w:lvl w:ilvl="0" w:tplc="C5CA62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90" w15:restartNumberingAfterBreak="0">
    <w:nsid w:val="41870EEE"/>
    <w:multiLevelType w:val="hybridMultilevel"/>
    <w:tmpl w:val="DFE0340E"/>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1" w15:restartNumberingAfterBreak="0">
    <w:nsid w:val="41D25617"/>
    <w:multiLevelType w:val="hybridMultilevel"/>
    <w:tmpl w:val="965260D2"/>
    <w:lvl w:ilvl="0" w:tplc="AB067164">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2" w15:restartNumberingAfterBreak="0">
    <w:nsid w:val="440E0289"/>
    <w:multiLevelType w:val="hybridMultilevel"/>
    <w:tmpl w:val="7F6A9DB4"/>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487344A"/>
    <w:multiLevelType w:val="hybridMultilevel"/>
    <w:tmpl w:val="4BE061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4" w15:restartNumberingAfterBreak="0">
    <w:nsid w:val="44C33748"/>
    <w:multiLevelType w:val="hybridMultilevel"/>
    <w:tmpl w:val="00D08EF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5" w15:restartNumberingAfterBreak="0">
    <w:nsid w:val="44FD6FFE"/>
    <w:multiLevelType w:val="hybridMultilevel"/>
    <w:tmpl w:val="09B81E22"/>
    <w:lvl w:ilvl="0" w:tplc="BD8EA28A">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6" w15:restartNumberingAfterBreak="0">
    <w:nsid w:val="45D83DE6"/>
    <w:multiLevelType w:val="hybridMultilevel"/>
    <w:tmpl w:val="A85EA9D4"/>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7" w15:restartNumberingAfterBreak="0">
    <w:nsid w:val="46671375"/>
    <w:multiLevelType w:val="multilevel"/>
    <w:tmpl w:val="6D72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776D16"/>
    <w:multiLevelType w:val="hybridMultilevel"/>
    <w:tmpl w:val="0F243ABA"/>
    <w:lvl w:ilvl="0" w:tplc="BE1255A4">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99" w15:restartNumberingAfterBreak="0">
    <w:nsid w:val="47A12927"/>
    <w:multiLevelType w:val="hybridMultilevel"/>
    <w:tmpl w:val="CA68B2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48397BB1"/>
    <w:multiLevelType w:val="hybridMultilevel"/>
    <w:tmpl w:val="10D29CA4"/>
    <w:lvl w:ilvl="0" w:tplc="04250011">
      <w:start w:val="1"/>
      <w:numFmt w:val="decimal"/>
      <w:lvlText w:val="%1)"/>
      <w:lvlJc w:val="left"/>
      <w:pPr>
        <w:ind w:left="720" w:hanging="360"/>
      </w:pPr>
    </w:lvl>
    <w:lvl w:ilvl="1" w:tplc="04250011">
      <w:start w:val="1"/>
      <w:numFmt w:val="decimal"/>
      <w:lvlText w:val="%2)"/>
      <w:lvlJc w:val="left"/>
      <w:pPr>
        <w:ind w:left="36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1" w15:restartNumberingAfterBreak="0">
    <w:nsid w:val="4845475B"/>
    <w:multiLevelType w:val="hybridMultilevel"/>
    <w:tmpl w:val="7A765E90"/>
    <w:lvl w:ilvl="0" w:tplc="4C62A432">
      <w:start w:val="1"/>
      <w:numFmt w:val="decimal"/>
      <w:lvlText w:val="%1)"/>
      <w:lvlJc w:val="left"/>
      <w:pPr>
        <w:ind w:left="784" w:hanging="360"/>
      </w:pPr>
      <w:rPr>
        <w:rFonts w:eastAsiaTheme="minorHAnsi" w:cs="Times New Roman" w:hint="default"/>
      </w:rPr>
    </w:lvl>
    <w:lvl w:ilvl="1" w:tplc="04250019" w:tentative="1">
      <w:start w:val="1"/>
      <w:numFmt w:val="lowerLetter"/>
      <w:lvlText w:val="%2."/>
      <w:lvlJc w:val="left"/>
      <w:pPr>
        <w:ind w:left="1504" w:hanging="360"/>
      </w:pPr>
    </w:lvl>
    <w:lvl w:ilvl="2" w:tplc="0425001B" w:tentative="1">
      <w:start w:val="1"/>
      <w:numFmt w:val="lowerRoman"/>
      <w:lvlText w:val="%3."/>
      <w:lvlJc w:val="right"/>
      <w:pPr>
        <w:ind w:left="2224" w:hanging="180"/>
      </w:pPr>
    </w:lvl>
    <w:lvl w:ilvl="3" w:tplc="0425000F" w:tentative="1">
      <w:start w:val="1"/>
      <w:numFmt w:val="decimal"/>
      <w:lvlText w:val="%4."/>
      <w:lvlJc w:val="left"/>
      <w:pPr>
        <w:ind w:left="2944" w:hanging="360"/>
      </w:pPr>
    </w:lvl>
    <w:lvl w:ilvl="4" w:tplc="04250019" w:tentative="1">
      <w:start w:val="1"/>
      <w:numFmt w:val="lowerLetter"/>
      <w:lvlText w:val="%5."/>
      <w:lvlJc w:val="left"/>
      <w:pPr>
        <w:ind w:left="3664" w:hanging="360"/>
      </w:pPr>
    </w:lvl>
    <w:lvl w:ilvl="5" w:tplc="0425001B" w:tentative="1">
      <w:start w:val="1"/>
      <w:numFmt w:val="lowerRoman"/>
      <w:lvlText w:val="%6."/>
      <w:lvlJc w:val="right"/>
      <w:pPr>
        <w:ind w:left="4384" w:hanging="180"/>
      </w:pPr>
    </w:lvl>
    <w:lvl w:ilvl="6" w:tplc="0425000F" w:tentative="1">
      <w:start w:val="1"/>
      <w:numFmt w:val="decimal"/>
      <w:lvlText w:val="%7."/>
      <w:lvlJc w:val="left"/>
      <w:pPr>
        <w:ind w:left="5104" w:hanging="360"/>
      </w:pPr>
    </w:lvl>
    <w:lvl w:ilvl="7" w:tplc="04250019" w:tentative="1">
      <w:start w:val="1"/>
      <w:numFmt w:val="lowerLetter"/>
      <w:lvlText w:val="%8."/>
      <w:lvlJc w:val="left"/>
      <w:pPr>
        <w:ind w:left="5824" w:hanging="360"/>
      </w:pPr>
    </w:lvl>
    <w:lvl w:ilvl="8" w:tplc="0425001B" w:tentative="1">
      <w:start w:val="1"/>
      <w:numFmt w:val="lowerRoman"/>
      <w:lvlText w:val="%9."/>
      <w:lvlJc w:val="right"/>
      <w:pPr>
        <w:ind w:left="6544" w:hanging="180"/>
      </w:pPr>
    </w:lvl>
  </w:abstractNum>
  <w:abstractNum w:abstractNumId="102" w15:restartNumberingAfterBreak="0">
    <w:nsid w:val="49561DBD"/>
    <w:multiLevelType w:val="hybridMultilevel"/>
    <w:tmpl w:val="30E2C5F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3" w15:restartNumberingAfterBreak="0">
    <w:nsid w:val="49D369BD"/>
    <w:multiLevelType w:val="hybridMultilevel"/>
    <w:tmpl w:val="9A901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49F61768"/>
    <w:multiLevelType w:val="multilevel"/>
    <w:tmpl w:val="36F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A485DCE"/>
    <w:multiLevelType w:val="hybridMultilevel"/>
    <w:tmpl w:val="BF686CE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6" w15:restartNumberingAfterBreak="0">
    <w:nsid w:val="4AA7358E"/>
    <w:multiLevelType w:val="multilevel"/>
    <w:tmpl w:val="9DF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786BA8"/>
    <w:multiLevelType w:val="hybridMultilevel"/>
    <w:tmpl w:val="A80A2C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8" w15:restartNumberingAfterBreak="0">
    <w:nsid w:val="4CB32773"/>
    <w:multiLevelType w:val="hybridMultilevel"/>
    <w:tmpl w:val="50F064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9" w15:restartNumberingAfterBreak="0">
    <w:nsid w:val="4D1D1292"/>
    <w:multiLevelType w:val="hybridMultilevel"/>
    <w:tmpl w:val="4126B2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0" w15:restartNumberingAfterBreak="0">
    <w:nsid w:val="4D266DA3"/>
    <w:multiLevelType w:val="hybridMultilevel"/>
    <w:tmpl w:val="BD947AD6"/>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11" w15:restartNumberingAfterBreak="0">
    <w:nsid w:val="4D673F67"/>
    <w:multiLevelType w:val="multilevel"/>
    <w:tmpl w:val="32D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E6C49E4"/>
    <w:multiLevelType w:val="hybridMultilevel"/>
    <w:tmpl w:val="6914C3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3" w15:restartNumberingAfterBreak="0">
    <w:nsid w:val="4F826E0F"/>
    <w:multiLevelType w:val="hybridMultilevel"/>
    <w:tmpl w:val="10F61336"/>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4" w15:restartNumberingAfterBreak="0">
    <w:nsid w:val="513C3886"/>
    <w:multiLevelType w:val="hybridMultilevel"/>
    <w:tmpl w:val="3200AC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5" w15:restartNumberingAfterBreak="0">
    <w:nsid w:val="52F84A72"/>
    <w:multiLevelType w:val="hybridMultilevel"/>
    <w:tmpl w:val="62C6E584"/>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6" w15:restartNumberingAfterBreak="0">
    <w:nsid w:val="536A4E67"/>
    <w:multiLevelType w:val="hybridMultilevel"/>
    <w:tmpl w:val="563E2340"/>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7" w15:restartNumberingAfterBreak="0">
    <w:nsid w:val="54771129"/>
    <w:multiLevelType w:val="hybridMultilevel"/>
    <w:tmpl w:val="22A8CBE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8" w15:restartNumberingAfterBreak="0">
    <w:nsid w:val="5531134B"/>
    <w:multiLevelType w:val="hybridMultilevel"/>
    <w:tmpl w:val="0C00B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9" w15:restartNumberingAfterBreak="0">
    <w:nsid w:val="55E15271"/>
    <w:multiLevelType w:val="hybridMultilevel"/>
    <w:tmpl w:val="09A8D1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0" w15:restartNumberingAfterBreak="0">
    <w:nsid w:val="55FD1846"/>
    <w:multiLevelType w:val="hybridMultilevel"/>
    <w:tmpl w:val="1AC8B03C"/>
    <w:lvl w:ilvl="0" w:tplc="4B36E386">
      <w:start w:val="1"/>
      <w:numFmt w:val="decimal"/>
      <w:lvlText w:val="%1)"/>
      <w:lvlJc w:val="left"/>
      <w:pPr>
        <w:ind w:left="375" w:hanging="375"/>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1" w15:restartNumberingAfterBreak="0">
    <w:nsid w:val="56F37CDF"/>
    <w:multiLevelType w:val="multilevel"/>
    <w:tmpl w:val="7DB2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5647E8"/>
    <w:multiLevelType w:val="hybridMultilevel"/>
    <w:tmpl w:val="BF3CEB54"/>
    <w:lvl w:ilvl="0" w:tplc="970AC97E">
      <w:start w:val="1"/>
      <w:numFmt w:val="decimal"/>
      <w:lvlText w:val="%1)"/>
      <w:lvlJc w:val="left"/>
      <w:pPr>
        <w:ind w:left="360" w:hanging="360"/>
      </w:pPr>
      <w:rPr>
        <w:rFonts w:eastAsia="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3" w15:restartNumberingAfterBreak="0">
    <w:nsid w:val="57657B2E"/>
    <w:multiLevelType w:val="hybridMultilevel"/>
    <w:tmpl w:val="DC486038"/>
    <w:lvl w:ilvl="0" w:tplc="04250011">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4" w15:restartNumberingAfterBreak="0">
    <w:nsid w:val="57854EE5"/>
    <w:multiLevelType w:val="hybridMultilevel"/>
    <w:tmpl w:val="FF6A502A"/>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5" w15:restartNumberingAfterBreak="0">
    <w:nsid w:val="5966740F"/>
    <w:multiLevelType w:val="hybridMultilevel"/>
    <w:tmpl w:val="4D10A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6" w15:restartNumberingAfterBreak="0">
    <w:nsid w:val="5A6932CF"/>
    <w:multiLevelType w:val="hybridMultilevel"/>
    <w:tmpl w:val="90C2D3A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7" w15:restartNumberingAfterBreak="0">
    <w:nsid w:val="5AA666C3"/>
    <w:multiLevelType w:val="hybridMultilevel"/>
    <w:tmpl w:val="161479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8" w15:restartNumberingAfterBreak="0">
    <w:nsid w:val="5ACD2EA9"/>
    <w:multiLevelType w:val="hybridMultilevel"/>
    <w:tmpl w:val="7F66CC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9" w15:restartNumberingAfterBreak="0">
    <w:nsid w:val="5BD40AF0"/>
    <w:multiLevelType w:val="hybridMultilevel"/>
    <w:tmpl w:val="EB92E4A2"/>
    <w:lvl w:ilvl="0" w:tplc="F312C536">
      <w:start w:val="1"/>
      <w:numFmt w:val="lowerLetter"/>
      <w:lvlText w:val="7%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0" w15:restartNumberingAfterBreak="0">
    <w:nsid w:val="5CD24016"/>
    <w:multiLevelType w:val="hybridMultilevel"/>
    <w:tmpl w:val="BA48D0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1" w15:restartNumberingAfterBreak="0">
    <w:nsid w:val="5DC768A4"/>
    <w:multiLevelType w:val="hybridMultilevel"/>
    <w:tmpl w:val="372CFBAA"/>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2" w15:restartNumberingAfterBreak="0">
    <w:nsid w:val="5DF70685"/>
    <w:multiLevelType w:val="hybridMultilevel"/>
    <w:tmpl w:val="FF5E85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3" w15:restartNumberingAfterBreak="0">
    <w:nsid w:val="5E4420EB"/>
    <w:multiLevelType w:val="hybridMultilevel"/>
    <w:tmpl w:val="2E8620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4" w15:restartNumberingAfterBreak="0">
    <w:nsid w:val="5E830E75"/>
    <w:multiLevelType w:val="hybridMultilevel"/>
    <w:tmpl w:val="87EE4D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5" w15:restartNumberingAfterBreak="0">
    <w:nsid w:val="604E6225"/>
    <w:multiLevelType w:val="hybridMultilevel"/>
    <w:tmpl w:val="C026E5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6" w15:restartNumberingAfterBreak="0">
    <w:nsid w:val="60892A7B"/>
    <w:multiLevelType w:val="hybridMultilevel"/>
    <w:tmpl w:val="BCFEF1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7" w15:restartNumberingAfterBreak="0">
    <w:nsid w:val="619E4869"/>
    <w:multiLevelType w:val="hybridMultilevel"/>
    <w:tmpl w:val="C8BED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8" w15:restartNumberingAfterBreak="0">
    <w:nsid w:val="61FF47B0"/>
    <w:multiLevelType w:val="hybridMultilevel"/>
    <w:tmpl w:val="BED8DD4C"/>
    <w:lvl w:ilvl="0" w:tplc="96DA9CAC">
      <w:start w:val="1"/>
      <w:numFmt w:val="lowerRoman"/>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9" w15:restartNumberingAfterBreak="0">
    <w:nsid w:val="628E2F0A"/>
    <w:multiLevelType w:val="hybridMultilevel"/>
    <w:tmpl w:val="3E40AC14"/>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0" w15:restartNumberingAfterBreak="0">
    <w:nsid w:val="63353CF9"/>
    <w:multiLevelType w:val="hybridMultilevel"/>
    <w:tmpl w:val="47C6D484"/>
    <w:lvl w:ilvl="0" w:tplc="324E3CC2">
      <w:start w:val="1"/>
      <w:numFmt w:val="decimal"/>
      <w:lvlText w:val="%1)"/>
      <w:lvlJc w:val="left"/>
      <w:pPr>
        <w:ind w:left="720" w:hanging="360"/>
      </w:pPr>
      <w:rPr>
        <w:rFonts w:eastAsiaTheme="minorHAnsi"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1" w15:restartNumberingAfterBreak="0">
    <w:nsid w:val="633D556A"/>
    <w:multiLevelType w:val="hybridMultilevel"/>
    <w:tmpl w:val="4300B97E"/>
    <w:lvl w:ilvl="0" w:tplc="E9248DD0">
      <w:start w:val="1"/>
      <w:numFmt w:val="lowerLetter"/>
      <w:lvlText w:val="%1)"/>
      <w:lvlJc w:val="left"/>
      <w:pPr>
        <w:ind w:left="714" w:hanging="354"/>
      </w:pPr>
      <w:rPr>
        <w:rFonts w:hint="default"/>
      </w:rPr>
    </w:lvl>
    <w:lvl w:ilvl="1" w:tplc="FFFFFFFF">
      <w:start w:val="1"/>
      <w:numFmt w:val="bullet"/>
      <w:lvlText w:val="o"/>
      <w:lvlJc w:val="left"/>
      <w:pPr>
        <w:ind w:left="1440" w:hanging="360"/>
      </w:pPr>
      <w:rPr>
        <w:rFonts w:ascii="Courier New" w:hAnsi="Courier New" w:cs="Courier New" w:hint="default"/>
      </w:rPr>
    </w:lvl>
    <w:lvl w:ilvl="2" w:tplc="798EC9B2">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3557420"/>
    <w:multiLevelType w:val="hybridMultilevel"/>
    <w:tmpl w:val="6472BEAC"/>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3" w15:restartNumberingAfterBreak="0">
    <w:nsid w:val="63697448"/>
    <w:multiLevelType w:val="hybridMultilevel"/>
    <w:tmpl w:val="5B60F6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4" w15:restartNumberingAfterBreak="0">
    <w:nsid w:val="63A1538D"/>
    <w:multiLevelType w:val="hybridMultilevel"/>
    <w:tmpl w:val="2F7C2092"/>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5" w15:restartNumberingAfterBreak="0">
    <w:nsid w:val="641411CE"/>
    <w:multiLevelType w:val="hybridMultilevel"/>
    <w:tmpl w:val="4D262924"/>
    <w:lvl w:ilvl="0" w:tplc="6374D1B2">
      <w:start w:val="1"/>
      <w:numFmt w:val="decimal"/>
      <w:lvlText w:val="%1)"/>
      <w:lvlJc w:val="left"/>
      <w:pPr>
        <w:ind w:left="360" w:hanging="360"/>
      </w:pPr>
      <w:rPr>
        <w:rFonts w:hint="default"/>
        <w:b w:val="0"/>
        <w:bCs w:val="0"/>
      </w:rPr>
    </w:lvl>
    <w:lvl w:ilvl="1" w:tplc="96DA9CAC">
      <w:start w:val="1"/>
      <w:numFmt w:val="lowerRoman"/>
      <w:lvlText w:val="%2)"/>
      <w:lvlJc w:val="left"/>
      <w:pPr>
        <w:ind w:left="1440" w:hanging="72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6" w15:restartNumberingAfterBreak="0">
    <w:nsid w:val="66E34FD1"/>
    <w:multiLevelType w:val="hybridMultilevel"/>
    <w:tmpl w:val="B2A855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7" w15:restartNumberingAfterBreak="0">
    <w:nsid w:val="672666B1"/>
    <w:multiLevelType w:val="hybridMultilevel"/>
    <w:tmpl w:val="41FAA456"/>
    <w:lvl w:ilvl="0" w:tplc="042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6870530A"/>
    <w:multiLevelType w:val="hybridMultilevel"/>
    <w:tmpl w:val="3E8002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8EE429A"/>
    <w:multiLevelType w:val="hybridMultilevel"/>
    <w:tmpl w:val="8AFC8B24"/>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150" w15:restartNumberingAfterBreak="0">
    <w:nsid w:val="694665A2"/>
    <w:multiLevelType w:val="hybridMultilevel"/>
    <w:tmpl w:val="83BC5AB2"/>
    <w:lvl w:ilvl="0" w:tplc="EFEA7A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1" w15:restartNumberingAfterBreak="0">
    <w:nsid w:val="6951250A"/>
    <w:multiLevelType w:val="hybridMultilevel"/>
    <w:tmpl w:val="3B5A67D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2" w15:restartNumberingAfterBreak="0">
    <w:nsid w:val="69BC2CC9"/>
    <w:multiLevelType w:val="hybridMultilevel"/>
    <w:tmpl w:val="9C748BEC"/>
    <w:lvl w:ilvl="0" w:tplc="DDF81D96">
      <w:start w:val="1"/>
      <w:numFmt w:val="lowerLetter"/>
      <w:lvlText w:val="%1)"/>
      <w:lvlJc w:val="left"/>
      <w:pPr>
        <w:ind w:left="714" w:hanging="357"/>
      </w:pPr>
      <w:rPr>
        <w:rFonts w:hint="default"/>
      </w:rPr>
    </w:lvl>
    <w:lvl w:ilvl="1" w:tplc="B9C07098">
      <w:start w:val="1"/>
      <w:numFmt w:val="decimal"/>
      <w:lvlText w:val="%2)"/>
      <w:lvlJc w:val="left"/>
      <w:pPr>
        <w:ind w:left="1437" w:hanging="360"/>
      </w:pPr>
      <w:rPr>
        <w:rFonts w:hint="default"/>
      </w:r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53" w15:restartNumberingAfterBreak="0">
    <w:nsid w:val="6A226730"/>
    <w:multiLevelType w:val="hybridMultilevel"/>
    <w:tmpl w:val="1484941A"/>
    <w:lvl w:ilvl="0" w:tplc="04250001">
      <w:start w:val="1"/>
      <w:numFmt w:val="bullet"/>
      <w:lvlText w:val=""/>
      <w:lvlJc w:val="left"/>
      <w:pPr>
        <w:ind w:left="360" w:hanging="360"/>
      </w:pPr>
      <w:rPr>
        <w:rFonts w:ascii="Symbol" w:hAnsi="Symbol"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4" w15:restartNumberingAfterBreak="0">
    <w:nsid w:val="6A4E7498"/>
    <w:multiLevelType w:val="hybridMultilevel"/>
    <w:tmpl w:val="F9CE1E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5" w15:restartNumberingAfterBreak="0">
    <w:nsid w:val="6C3154EC"/>
    <w:multiLevelType w:val="hybridMultilevel"/>
    <w:tmpl w:val="3D70801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6" w15:restartNumberingAfterBreak="0">
    <w:nsid w:val="6CED0EFD"/>
    <w:multiLevelType w:val="hybridMultilevel"/>
    <w:tmpl w:val="AB404D9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7" w15:restartNumberingAfterBreak="0">
    <w:nsid w:val="6D2D1E89"/>
    <w:multiLevelType w:val="hybridMultilevel"/>
    <w:tmpl w:val="4574C9F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8" w15:restartNumberingAfterBreak="0">
    <w:nsid w:val="6DA22165"/>
    <w:multiLevelType w:val="hybridMultilevel"/>
    <w:tmpl w:val="4442F3DE"/>
    <w:lvl w:ilvl="0" w:tplc="0425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6E102DEA"/>
    <w:multiLevelType w:val="hybridMultilevel"/>
    <w:tmpl w:val="4442F3DE"/>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6E1B5117"/>
    <w:multiLevelType w:val="multilevel"/>
    <w:tmpl w:val="5670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F3A637C"/>
    <w:multiLevelType w:val="hybridMultilevel"/>
    <w:tmpl w:val="DC928648"/>
    <w:lvl w:ilvl="0" w:tplc="152CC10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2" w15:restartNumberingAfterBreak="0">
    <w:nsid w:val="6F5D0663"/>
    <w:multiLevelType w:val="hybridMultilevel"/>
    <w:tmpl w:val="6CE276B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3" w15:restartNumberingAfterBreak="0">
    <w:nsid w:val="71645899"/>
    <w:multiLevelType w:val="hybridMultilevel"/>
    <w:tmpl w:val="84E0F420"/>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4" w15:restartNumberingAfterBreak="0">
    <w:nsid w:val="71690EA6"/>
    <w:multiLevelType w:val="hybridMultilevel"/>
    <w:tmpl w:val="7668CF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5" w15:restartNumberingAfterBreak="0">
    <w:nsid w:val="73322037"/>
    <w:multiLevelType w:val="hybridMultilevel"/>
    <w:tmpl w:val="2ED64D86"/>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6" w15:restartNumberingAfterBreak="0">
    <w:nsid w:val="73EC056B"/>
    <w:multiLevelType w:val="hybridMultilevel"/>
    <w:tmpl w:val="0018E3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7" w15:restartNumberingAfterBreak="0">
    <w:nsid w:val="740A6961"/>
    <w:multiLevelType w:val="hybridMultilevel"/>
    <w:tmpl w:val="CF0EF1A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8" w15:restartNumberingAfterBreak="0">
    <w:nsid w:val="76990E78"/>
    <w:multiLevelType w:val="hybridMultilevel"/>
    <w:tmpl w:val="98B4D9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9" w15:restartNumberingAfterBreak="0">
    <w:nsid w:val="76B003BD"/>
    <w:multiLevelType w:val="hybridMultilevel"/>
    <w:tmpl w:val="341A5AF2"/>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0" w15:restartNumberingAfterBreak="0">
    <w:nsid w:val="776B1BF8"/>
    <w:multiLevelType w:val="hybridMultilevel"/>
    <w:tmpl w:val="539618E2"/>
    <w:lvl w:ilvl="0" w:tplc="71927F8A">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1" w15:restartNumberingAfterBreak="0">
    <w:nsid w:val="795F798B"/>
    <w:multiLevelType w:val="hybridMultilevel"/>
    <w:tmpl w:val="AA86580C"/>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2" w15:restartNumberingAfterBreak="0">
    <w:nsid w:val="798C4E9E"/>
    <w:multiLevelType w:val="hybridMultilevel"/>
    <w:tmpl w:val="E79600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9EA4FC2"/>
    <w:multiLevelType w:val="hybridMultilevel"/>
    <w:tmpl w:val="1D9656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4" w15:restartNumberingAfterBreak="0">
    <w:nsid w:val="7B0E1202"/>
    <w:multiLevelType w:val="hybridMultilevel"/>
    <w:tmpl w:val="8168E55E"/>
    <w:lvl w:ilvl="0" w:tplc="30A81D8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5" w15:restartNumberingAfterBreak="0">
    <w:nsid w:val="7B48477C"/>
    <w:multiLevelType w:val="hybridMultilevel"/>
    <w:tmpl w:val="5CD6D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6" w15:restartNumberingAfterBreak="0">
    <w:nsid w:val="7B6B1257"/>
    <w:multiLevelType w:val="hybridMultilevel"/>
    <w:tmpl w:val="8222E868"/>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7" w15:restartNumberingAfterBreak="0">
    <w:nsid w:val="7BB06208"/>
    <w:multiLevelType w:val="hybridMultilevel"/>
    <w:tmpl w:val="2290373C"/>
    <w:lvl w:ilvl="0" w:tplc="1F5ED2EC">
      <w:start w:val="3"/>
      <w:numFmt w:val="bullet"/>
      <w:lvlText w:val="-"/>
      <w:lvlJc w:val="left"/>
      <w:pPr>
        <w:ind w:left="720" w:hanging="360"/>
      </w:pPr>
      <w:rPr>
        <w:rFonts w:ascii="Times New Roman" w:eastAsiaTheme="minorHAnsi" w:hAnsi="Times New Roman" w:cs="Times New Roman" w:hint="default"/>
        <w:color w:val="FF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8" w15:restartNumberingAfterBreak="0">
    <w:nsid w:val="7CDF4878"/>
    <w:multiLevelType w:val="hybridMultilevel"/>
    <w:tmpl w:val="C9348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9" w15:restartNumberingAfterBreak="0">
    <w:nsid w:val="7D503C64"/>
    <w:multiLevelType w:val="hybridMultilevel"/>
    <w:tmpl w:val="E7960080"/>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0" w15:restartNumberingAfterBreak="0">
    <w:nsid w:val="7F8E519D"/>
    <w:multiLevelType w:val="hybridMultilevel"/>
    <w:tmpl w:val="567C54E6"/>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22298186">
    <w:abstractNumId w:val="100"/>
  </w:num>
  <w:num w:numId="2" w16cid:durableId="1530216636">
    <w:abstractNumId w:val="71"/>
  </w:num>
  <w:num w:numId="3" w16cid:durableId="555707283">
    <w:abstractNumId w:val="35"/>
  </w:num>
  <w:num w:numId="4" w16cid:durableId="1715276141">
    <w:abstractNumId w:val="4"/>
  </w:num>
  <w:num w:numId="5" w16cid:durableId="1802573974">
    <w:abstractNumId w:val="140"/>
  </w:num>
  <w:num w:numId="6" w16cid:durableId="143475605">
    <w:abstractNumId w:val="95"/>
  </w:num>
  <w:num w:numId="7" w16cid:durableId="447284895">
    <w:abstractNumId w:val="51"/>
  </w:num>
  <w:num w:numId="8" w16cid:durableId="1307465409">
    <w:abstractNumId w:val="119"/>
  </w:num>
  <w:num w:numId="9" w16cid:durableId="1460030984">
    <w:abstractNumId w:val="39"/>
  </w:num>
  <w:num w:numId="10" w16cid:durableId="1628702406">
    <w:abstractNumId w:val="15"/>
  </w:num>
  <w:num w:numId="11" w16cid:durableId="1509981580">
    <w:abstractNumId w:val="126"/>
  </w:num>
  <w:num w:numId="12" w16cid:durableId="566305683">
    <w:abstractNumId w:val="122"/>
  </w:num>
  <w:num w:numId="13" w16cid:durableId="311830021">
    <w:abstractNumId w:val="7"/>
  </w:num>
  <w:num w:numId="14" w16cid:durableId="919215107">
    <w:abstractNumId w:val="154"/>
  </w:num>
  <w:num w:numId="15" w16cid:durableId="1804543322">
    <w:abstractNumId w:val="139"/>
  </w:num>
  <w:num w:numId="16" w16cid:durableId="845098842">
    <w:abstractNumId w:val="0"/>
  </w:num>
  <w:num w:numId="17" w16cid:durableId="832574485">
    <w:abstractNumId w:val="142"/>
  </w:num>
  <w:num w:numId="18" w16cid:durableId="1746145743">
    <w:abstractNumId w:val="24"/>
  </w:num>
  <w:num w:numId="19" w16cid:durableId="2030061639">
    <w:abstractNumId w:val="179"/>
  </w:num>
  <w:num w:numId="20" w16cid:durableId="132720403">
    <w:abstractNumId w:val="81"/>
  </w:num>
  <w:num w:numId="21" w16cid:durableId="1704556783">
    <w:abstractNumId w:val="120"/>
  </w:num>
  <w:num w:numId="22" w16cid:durableId="554317001">
    <w:abstractNumId w:val="90"/>
  </w:num>
  <w:num w:numId="23" w16cid:durableId="532815633">
    <w:abstractNumId w:val="165"/>
  </w:num>
  <w:num w:numId="24" w16cid:durableId="839083995">
    <w:abstractNumId w:val="86"/>
  </w:num>
  <w:num w:numId="25" w16cid:durableId="1751926185">
    <w:abstractNumId w:val="101"/>
  </w:num>
  <w:num w:numId="26" w16cid:durableId="1479879121">
    <w:abstractNumId w:val="147"/>
  </w:num>
  <w:num w:numId="27" w16cid:durableId="347603636">
    <w:abstractNumId w:val="125"/>
  </w:num>
  <w:num w:numId="28" w16cid:durableId="182020698">
    <w:abstractNumId w:val="109"/>
  </w:num>
  <w:num w:numId="29" w16cid:durableId="1021008042">
    <w:abstractNumId w:val="79"/>
  </w:num>
  <w:num w:numId="30" w16cid:durableId="523783834">
    <w:abstractNumId w:val="45"/>
  </w:num>
  <w:num w:numId="31" w16cid:durableId="847870669">
    <w:abstractNumId w:val="155"/>
  </w:num>
  <w:num w:numId="32" w16cid:durableId="1530096298">
    <w:abstractNumId w:val="82"/>
  </w:num>
  <w:num w:numId="33" w16cid:durableId="1396003214">
    <w:abstractNumId w:val="163"/>
  </w:num>
  <w:num w:numId="34" w16cid:durableId="1220827314">
    <w:abstractNumId w:val="128"/>
  </w:num>
  <w:num w:numId="35" w16cid:durableId="1666664150">
    <w:abstractNumId w:val="75"/>
  </w:num>
  <w:num w:numId="36" w16cid:durableId="1825508761">
    <w:abstractNumId w:val="171"/>
  </w:num>
  <w:num w:numId="37" w16cid:durableId="109857163">
    <w:abstractNumId w:val="37"/>
  </w:num>
  <w:num w:numId="38" w16cid:durableId="905724961">
    <w:abstractNumId w:val="166"/>
  </w:num>
  <w:num w:numId="39" w16cid:durableId="1886333779">
    <w:abstractNumId w:val="153"/>
  </w:num>
  <w:num w:numId="40" w16cid:durableId="2040009953">
    <w:abstractNumId w:val="36"/>
  </w:num>
  <w:num w:numId="41" w16cid:durableId="1040669826">
    <w:abstractNumId w:val="61"/>
  </w:num>
  <w:num w:numId="42" w16cid:durableId="1246693428">
    <w:abstractNumId w:val="169"/>
  </w:num>
  <w:num w:numId="43" w16cid:durableId="972249168">
    <w:abstractNumId w:val="67"/>
  </w:num>
  <w:num w:numId="44" w16cid:durableId="960038183">
    <w:abstractNumId w:val="123"/>
  </w:num>
  <w:num w:numId="45" w16cid:durableId="1206143781">
    <w:abstractNumId w:val="26"/>
  </w:num>
  <w:num w:numId="46" w16cid:durableId="414712835">
    <w:abstractNumId w:val="57"/>
  </w:num>
  <w:num w:numId="47" w16cid:durableId="403380010">
    <w:abstractNumId w:val="156"/>
  </w:num>
  <w:num w:numId="48" w16cid:durableId="1891107111">
    <w:abstractNumId w:val="44"/>
  </w:num>
  <w:num w:numId="49" w16cid:durableId="855928766">
    <w:abstractNumId w:val="60"/>
  </w:num>
  <w:num w:numId="50" w16cid:durableId="489760351">
    <w:abstractNumId w:val="116"/>
  </w:num>
  <w:num w:numId="51" w16cid:durableId="1331131429">
    <w:abstractNumId w:val="63"/>
  </w:num>
  <w:num w:numId="52" w16cid:durableId="1401949792">
    <w:abstractNumId w:val="76"/>
  </w:num>
  <w:num w:numId="53" w16cid:durableId="570045856">
    <w:abstractNumId w:val="30"/>
  </w:num>
  <w:num w:numId="54" w16cid:durableId="2056004060">
    <w:abstractNumId w:val="73"/>
  </w:num>
  <w:num w:numId="55" w16cid:durableId="1282568906">
    <w:abstractNumId w:val="177"/>
  </w:num>
  <w:num w:numId="56" w16cid:durableId="1560894784">
    <w:abstractNumId w:val="10"/>
  </w:num>
  <w:num w:numId="57" w16cid:durableId="1015884194">
    <w:abstractNumId w:val="145"/>
  </w:num>
  <w:num w:numId="58" w16cid:durableId="1506935899">
    <w:abstractNumId w:val="115"/>
  </w:num>
  <w:num w:numId="59" w16cid:durableId="713430527">
    <w:abstractNumId w:val="33"/>
  </w:num>
  <w:num w:numId="60" w16cid:durableId="167721480">
    <w:abstractNumId w:val="168"/>
  </w:num>
  <w:num w:numId="61" w16cid:durableId="1314412405">
    <w:abstractNumId w:val="137"/>
  </w:num>
  <w:num w:numId="62" w16cid:durableId="509834094">
    <w:abstractNumId w:val="9"/>
  </w:num>
  <w:num w:numId="63" w16cid:durableId="524252289">
    <w:abstractNumId w:val="118"/>
  </w:num>
  <w:num w:numId="64" w16cid:durableId="1792937593">
    <w:abstractNumId w:val="130"/>
  </w:num>
  <w:num w:numId="65" w16cid:durableId="1329796272">
    <w:abstractNumId w:val="129"/>
  </w:num>
  <w:num w:numId="66" w16cid:durableId="836503448">
    <w:abstractNumId w:val="175"/>
  </w:num>
  <w:num w:numId="67" w16cid:durableId="1675910869">
    <w:abstractNumId w:val="135"/>
  </w:num>
  <w:num w:numId="68" w16cid:durableId="796336708">
    <w:abstractNumId w:val="108"/>
  </w:num>
  <w:num w:numId="69" w16cid:durableId="635379243">
    <w:abstractNumId w:val="23"/>
  </w:num>
  <w:num w:numId="70" w16cid:durableId="239097742">
    <w:abstractNumId w:val="62"/>
  </w:num>
  <w:num w:numId="71" w16cid:durableId="1244534736">
    <w:abstractNumId w:val="65"/>
  </w:num>
  <w:num w:numId="72" w16cid:durableId="1604220537">
    <w:abstractNumId w:val="143"/>
  </w:num>
  <w:num w:numId="73" w16cid:durableId="452016769">
    <w:abstractNumId w:val="48"/>
  </w:num>
  <w:num w:numId="74" w16cid:durableId="1886481788">
    <w:abstractNumId w:val="150"/>
  </w:num>
  <w:num w:numId="75" w16cid:durableId="1586646276">
    <w:abstractNumId w:val="151"/>
  </w:num>
  <w:num w:numId="76" w16cid:durableId="1083644874">
    <w:abstractNumId w:val="43"/>
  </w:num>
  <w:num w:numId="77" w16cid:durableId="831217465">
    <w:abstractNumId w:val="113"/>
  </w:num>
  <w:num w:numId="78" w16cid:durableId="135075730">
    <w:abstractNumId w:val="180"/>
  </w:num>
  <w:num w:numId="79" w16cid:durableId="2005431087">
    <w:abstractNumId w:val="47"/>
  </w:num>
  <w:num w:numId="80" w16cid:durableId="1476025912">
    <w:abstractNumId w:val="124"/>
  </w:num>
  <w:num w:numId="81" w16cid:durableId="435563759">
    <w:abstractNumId w:val="176"/>
  </w:num>
  <w:num w:numId="82" w16cid:durableId="731854497">
    <w:abstractNumId w:val="3"/>
  </w:num>
  <w:num w:numId="83" w16cid:durableId="2045476607">
    <w:abstractNumId w:val="103"/>
  </w:num>
  <w:num w:numId="84" w16cid:durableId="2061123811">
    <w:abstractNumId w:val="28"/>
  </w:num>
  <w:num w:numId="85" w16cid:durableId="1277830161">
    <w:abstractNumId w:val="114"/>
  </w:num>
  <w:num w:numId="86" w16cid:durableId="1554730219">
    <w:abstractNumId w:val="11"/>
  </w:num>
  <w:num w:numId="87" w16cid:durableId="794324748">
    <w:abstractNumId w:val="136"/>
  </w:num>
  <w:num w:numId="88" w16cid:durableId="700398779">
    <w:abstractNumId w:val="31"/>
  </w:num>
  <w:num w:numId="89" w16cid:durableId="1854034818">
    <w:abstractNumId w:val="133"/>
  </w:num>
  <w:num w:numId="90" w16cid:durableId="952710807">
    <w:abstractNumId w:val="173"/>
  </w:num>
  <w:num w:numId="91" w16cid:durableId="1505633482">
    <w:abstractNumId w:val="52"/>
  </w:num>
  <w:num w:numId="92" w16cid:durableId="1802839571">
    <w:abstractNumId w:val="149"/>
  </w:num>
  <w:num w:numId="93" w16cid:durableId="660960588">
    <w:abstractNumId w:val="70"/>
  </w:num>
  <w:num w:numId="94" w16cid:durableId="1677533837">
    <w:abstractNumId w:val="59"/>
  </w:num>
  <w:num w:numId="95" w16cid:durableId="1788041945">
    <w:abstractNumId w:val="6"/>
  </w:num>
  <w:num w:numId="96" w16cid:durableId="1120881943">
    <w:abstractNumId w:val="40"/>
  </w:num>
  <w:num w:numId="97" w16cid:durableId="1862862024">
    <w:abstractNumId w:val="22"/>
  </w:num>
  <w:num w:numId="98" w16cid:durableId="708266117">
    <w:abstractNumId w:val="98"/>
  </w:num>
  <w:num w:numId="99" w16cid:durableId="144779092">
    <w:abstractNumId w:val="152"/>
  </w:num>
  <w:num w:numId="100" w16cid:durableId="977882569">
    <w:abstractNumId w:val="89"/>
  </w:num>
  <w:num w:numId="101" w16cid:durableId="562301373">
    <w:abstractNumId w:val="80"/>
  </w:num>
  <w:num w:numId="102" w16cid:durableId="1914198504">
    <w:abstractNumId w:val="138"/>
  </w:num>
  <w:num w:numId="103" w16cid:durableId="1381787329">
    <w:abstractNumId w:val="158"/>
  </w:num>
  <w:num w:numId="104" w16cid:durableId="995258469">
    <w:abstractNumId w:val="74"/>
  </w:num>
  <w:num w:numId="105" w16cid:durableId="584068347">
    <w:abstractNumId w:val="159"/>
  </w:num>
  <w:num w:numId="106" w16cid:durableId="137457579">
    <w:abstractNumId w:val="88"/>
  </w:num>
  <w:num w:numId="107" w16cid:durableId="987398111">
    <w:abstractNumId w:val="172"/>
  </w:num>
  <w:num w:numId="108" w16cid:durableId="662390425">
    <w:abstractNumId w:val="29"/>
  </w:num>
  <w:num w:numId="109" w16cid:durableId="1819876503">
    <w:abstractNumId w:val="1"/>
  </w:num>
  <w:num w:numId="110" w16cid:durableId="1985237889">
    <w:abstractNumId w:val="110"/>
  </w:num>
  <w:num w:numId="111" w16cid:durableId="817108203">
    <w:abstractNumId w:val="77"/>
  </w:num>
  <w:num w:numId="112" w16cid:durableId="1748381945">
    <w:abstractNumId w:val="19"/>
  </w:num>
  <w:num w:numId="113" w16cid:durableId="674767160">
    <w:abstractNumId w:val="18"/>
  </w:num>
  <w:num w:numId="114" w16cid:durableId="1773089819">
    <w:abstractNumId w:val="64"/>
  </w:num>
  <w:num w:numId="115" w16cid:durableId="1322270005">
    <w:abstractNumId w:val="105"/>
  </w:num>
  <w:num w:numId="116" w16cid:durableId="125592146">
    <w:abstractNumId w:val="66"/>
  </w:num>
  <w:num w:numId="117" w16cid:durableId="1374768248">
    <w:abstractNumId w:val="112"/>
  </w:num>
  <w:num w:numId="118" w16cid:durableId="1215192420">
    <w:abstractNumId w:val="5"/>
  </w:num>
  <w:num w:numId="119" w16cid:durableId="1151288601">
    <w:abstractNumId w:val="38"/>
  </w:num>
  <w:num w:numId="120" w16cid:durableId="1493451024">
    <w:abstractNumId w:val="99"/>
  </w:num>
  <w:num w:numId="121" w16cid:durableId="26686849">
    <w:abstractNumId w:val="107"/>
  </w:num>
  <w:num w:numId="122" w16cid:durableId="1524904080">
    <w:abstractNumId w:val="84"/>
  </w:num>
  <w:num w:numId="123" w16cid:durableId="368145035">
    <w:abstractNumId w:val="178"/>
  </w:num>
  <w:num w:numId="124" w16cid:durableId="1617179396">
    <w:abstractNumId w:val="134"/>
  </w:num>
  <w:num w:numId="125" w16cid:durableId="748576126">
    <w:abstractNumId w:val="146"/>
  </w:num>
  <w:num w:numId="126" w16cid:durableId="300698650">
    <w:abstractNumId w:val="96"/>
  </w:num>
  <w:num w:numId="127" w16cid:durableId="976422411">
    <w:abstractNumId w:val="21"/>
  </w:num>
  <w:num w:numId="128" w16cid:durableId="1417676562">
    <w:abstractNumId w:val="162"/>
  </w:num>
  <w:num w:numId="129" w16cid:durableId="677195666">
    <w:abstractNumId w:val="46"/>
  </w:num>
  <w:num w:numId="130" w16cid:durableId="1361974126">
    <w:abstractNumId w:val="53"/>
  </w:num>
  <w:num w:numId="131" w16cid:durableId="6176329">
    <w:abstractNumId w:val="141"/>
  </w:num>
  <w:num w:numId="132" w16cid:durableId="793986830">
    <w:abstractNumId w:val="41"/>
  </w:num>
  <w:num w:numId="133" w16cid:durableId="592855399">
    <w:abstractNumId w:val="117"/>
  </w:num>
  <w:num w:numId="134" w16cid:durableId="2070569095">
    <w:abstractNumId w:val="131"/>
  </w:num>
  <w:num w:numId="135" w16cid:durableId="1066490846">
    <w:abstractNumId w:val="32"/>
  </w:num>
  <w:num w:numId="136" w16cid:durableId="1420910272">
    <w:abstractNumId w:val="56"/>
  </w:num>
  <w:num w:numId="137" w16cid:durableId="1493449434">
    <w:abstractNumId w:val="164"/>
  </w:num>
  <w:num w:numId="138" w16cid:durableId="1920864775">
    <w:abstractNumId w:val="78"/>
  </w:num>
  <w:num w:numId="139" w16cid:durableId="35282210">
    <w:abstractNumId w:val="16"/>
  </w:num>
  <w:num w:numId="140" w16cid:durableId="3438947">
    <w:abstractNumId w:val="174"/>
  </w:num>
  <w:num w:numId="141" w16cid:durableId="1378503381">
    <w:abstractNumId w:val="161"/>
  </w:num>
  <w:num w:numId="142" w16cid:durableId="16865138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37495828">
    <w:abstractNumId w:val="127"/>
  </w:num>
  <w:num w:numId="144" w16cid:durableId="1211111063">
    <w:abstractNumId w:val="132"/>
  </w:num>
  <w:num w:numId="145" w16cid:durableId="1581712060">
    <w:abstractNumId w:val="27"/>
  </w:num>
  <w:num w:numId="146" w16cid:durableId="1487745245">
    <w:abstractNumId w:val="170"/>
  </w:num>
  <w:num w:numId="147" w16cid:durableId="1613244182">
    <w:abstractNumId w:val="92"/>
  </w:num>
  <w:num w:numId="148" w16cid:durableId="262997073">
    <w:abstractNumId w:val="20"/>
  </w:num>
  <w:num w:numId="149" w16cid:durableId="199442377">
    <w:abstractNumId w:val="72"/>
  </w:num>
  <w:num w:numId="150" w16cid:durableId="338168006">
    <w:abstractNumId w:val="54"/>
  </w:num>
  <w:num w:numId="151" w16cid:durableId="2118677053">
    <w:abstractNumId w:val="144"/>
  </w:num>
  <w:num w:numId="152" w16cid:durableId="564533758">
    <w:abstractNumId w:val="87"/>
  </w:num>
  <w:num w:numId="153" w16cid:durableId="1178501001">
    <w:abstractNumId w:val="2"/>
  </w:num>
  <w:num w:numId="154" w16cid:durableId="1689061504">
    <w:abstractNumId w:val="91"/>
  </w:num>
  <w:num w:numId="155" w16cid:durableId="146364492">
    <w:abstractNumId w:val="58"/>
  </w:num>
  <w:num w:numId="156" w16cid:durableId="1334986594">
    <w:abstractNumId w:val="34"/>
  </w:num>
  <w:num w:numId="157" w16cid:durableId="10449191">
    <w:abstractNumId w:val="85"/>
  </w:num>
  <w:num w:numId="158" w16cid:durableId="732240463">
    <w:abstractNumId w:val="157"/>
  </w:num>
  <w:num w:numId="159" w16cid:durableId="312485878">
    <w:abstractNumId w:val="69"/>
  </w:num>
  <w:num w:numId="160" w16cid:durableId="198788033">
    <w:abstractNumId w:val="25"/>
  </w:num>
  <w:num w:numId="161" w16cid:durableId="98311696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267421693">
    <w:abstractNumId w:val="55"/>
  </w:num>
  <w:num w:numId="163" w16cid:durableId="699431417">
    <w:abstractNumId w:val="42"/>
  </w:num>
  <w:num w:numId="164" w16cid:durableId="1453357852">
    <w:abstractNumId w:val="121"/>
  </w:num>
  <w:num w:numId="165" w16cid:durableId="779573452">
    <w:abstractNumId w:val="68"/>
  </w:num>
  <w:num w:numId="166" w16cid:durableId="1190725757">
    <w:abstractNumId w:val="104"/>
  </w:num>
  <w:num w:numId="167" w16cid:durableId="841314162">
    <w:abstractNumId w:val="111"/>
  </w:num>
  <w:num w:numId="168" w16cid:durableId="512761719">
    <w:abstractNumId w:val="160"/>
  </w:num>
  <w:num w:numId="169" w16cid:durableId="1501770633">
    <w:abstractNumId w:val="97"/>
  </w:num>
  <w:num w:numId="170" w16cid:durableId="158429725">
    <w:abstractNumId w:val="106"/>
  </w:num>
  <w:num w:numId="171" w16cid:durableId="787971190">
    <w:abstractNumId w:val="8"/>
  </w:num>
  <w:num w:numId="172" w16cid:durableId="1611935287">
    <w:abstractNumId w:val="14"/>
  </w:num>
  <w:num w:numId="173" w16cid:durableId="1071973162">
    <w:abstractNumId w:val="12"/>
  </w:num>
  <w:num w:numId="174" w16cid:durableId="1832215119">
    <w:abstractNumId w:val="83"/>
  </w:num>
  <w:num w:numId="175" w16cid:durableId="136000264">
    <w:abstractNumId w:val="17"/>
  </w:num>
  <w:num w:numId="176" w16cid:durableId="97681055">
    <w:abstractNumId w:val="94"/>
  </w:num>
  <w:num w:numId="177" w16cid:durableId="1974091538">
    <w:abstractNumId w:val="167"/>
  </w:num>
  <w:num w:numId="178" w16cid:durableId="408387240">
    <w:abstractNumId w:val="93"/>
  </w:num>
  <w:num w:numId="179" w16cid:durableId="1263756436">
    <w:abstractNumId w:val="102"/>
  </w:num>
  <w:num w:numId="180" w16cid:durableId="472064506">
    <w:abstractNumId w:val="49"/>
  </w:num>
  <w:num w:numId="181" w16cid:durableId="2114204920">
    <w:abstractNumId w:val="13"/>
  </w:num>
  <w:numIdMacAtCleanup w:val="1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en Alamets - JUSTDIGI">
    <w15:presenceInfo w15:providerId="AD" w15:userId="S::karen.alamets@justdigi.ee::d5089abc-9333-4d24-b37e-5d1060a1f597"/>
  </w15:person>
  <w15:person w15:author="Katariina Kärsten - JUSTDIGI">
    <w15:presenceInfo w15:providerId="AD" w15:userId="S::katariina.karsten@justdigi.ee::68186ada-2893-4ef6-a103-bd414b9ef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89"/>
    <w:rsid w:val="00000A51"/>
    <w:rsid w:val="00001874"/>
    <w:rsid w:val="00001B15"/>
    <w:rsid w:val="00002E44"/>
    <w:rsid w:val="00003825"/>
    <w:rsid w:val="000040DD"/>
    <w:rsid w:val="00005540"/>
    <w:rsid w:val="00007815"/>
    <w:rsid w:val="0000786C"/>
    <w:rsid w:val="00010CE0"/>
    <w:rsid w:val="000113A4"/>
    <w:rsid w:val="00011DE9"/>
    <w:rsid w:val="00011DEE"/>
    <w:rsid w:val="00012BE3"/>
    <w:rsid w:val="00012D25"/>
    <w:rsid w:val="000133B9"/>
    <w:rsid w:val="00013404"/>
    <w:rsid w:val="00014512"/>
    <w:rsid w:val="0001469B"/>
    <w:rsid w:val="00014819"/>
    <w:rsid w:val="00014A5A"/>
    <w:rsid w:val="00014C9A"/>
    <w:rsid w:val="0001511C"/>
    <w:rsid w:val="0001647E"/>
    <w:rsid w:val="00016729"/>
    <w:rsid w:val="00016EA4"/>
    <w:rsid w:val="00016FA1"/>
    <w:rsid w:val="000170E2"/>
    <w:rsid w:val="0001721A"/>
    <w:rsid w:val="000204CE"/>
    <w:rsid w:val="00023860"/>
    <w:rsid w:val="00023A05"/>
    <w:rsid w:val="00023CDF"/>
    <w:rsid w:val="00024357"/>
    <w:rsid w:val="000262AD"/>
    <w:rsid w:val="0002680A"/>
    <w:rsid w:val="000268F2"/>
    <w:rsid w:val="000270A5"/>
    <w:rsid w:val="000272B3"/>
    <w:rsid w:val="000306DE"/>
    <w:rsid w:val="00030C75"/>
    <w:rsid w:val="00031AFE"/>
    <w:rsid w:val="000342FD"/>
    <w:rsid w:val="00034D1A"/>
    <w:rsid w:val="000359B9"/>
    <w:rsid w:val="000365CF"/>
    <w:rsid w:val="00036DC8"/>
    <w:rsid w:val="0004090C"/>
    <w:rsid w:val="00040AF9"/>
    <w:rsid w:val="00040D86"/>
    <w:rsid w:val="0004143A"/>
    <w:rsid w:val="000418CF"/>
    <w:rsid w:val="00041E0F"/>
    <w:rsid w:val="0004257D"/>
    <w:rsid w:val="00043DA9"/>
    <w:rsid w:val="000450B9"/>
    <w:rsid w:val="00045266"/>
    <w:rsid w:val="00045B13"/>
    <w:rsid w:val="00045EC5"/>
    <w:rsid w:val="0004604A"/>
    <w:rsid w:val="000464D3"/>
    <w:rsid w:val="00046A4C"/>
    <w:rsid w:val="00046CF3"/>
    <w:rsid w:val="00047B5E"/>
    <w:rsid w:val="00050024"/>
    <w:rsid w:val="0005049F"/>
    <w:rsid w:val="000505DF"/>
    <w:rsid w:val="00050A6E"/>
    <w:rsid w:val="00051582"/>
    <w:rsid w:val="00052E95"/>
    <w:rsid w:val="00053BC4"/>
    <w:rsid w:val="0006007C"/>
    <w:rsid w:val="000606AE"/>
    <w:rsid w:val="0006122F"/>
    <w:rsid w:val="0006126C"/>
    <w:rsid w:val="000622FE"/>
    <w:rsid w:val="0006252C"/>
    <w:rsid w:val="00064943"/>
    <w:rsid w:val="00064F20"/>
    <w:rsid w:val="000662F0"/>
    <w:rsid w:val="00067CCF"/>
    <w:rsid w:val="000711A6"/>
    <w:rsid w:val="000726D9"/>
    <w:rsid w:val="00072F3C"/>
    <w:rsid w:val="00072FDB"/>
    <w:rsid w:val="00074007"/>
    <w:rsid w:val="0007408C"/>
    <w:rsid w:val="0007686F"/>
    <w:rsid w:val="0007739E"/>
    <w:rsid w:val="000819A3"/>
    <w:rsid w:val="0008214F"/>
    <w:rsid w:val="00083042"/>
    <w:rsid w:val="00083626"/>
    <w:rsid w:val="00084349"/>
    <w:rsid w:val="00086486"/>
    <w:rsid w:val="000870A6"/>
    <w:rsid w:val="00087910"/>
    <w:rsid w:val="0009043F"/>
    <w:rsid w:val="00092918"/>
    <w:rsid w:val="00092DD0"/>
    <w:rsid w:val="00093E4A"/>
    <w:rsid w:val="000941CC"/>
    <w:rsid w:val="00094D71"/>
    <w:rsid w:val="00097848"/>
    <w:rsid w:val="000A0087"/>
    <w:rsid w:val="000A1CA8"/>
    <w:rsid w:val="000A37AF"/>
    <w:rsid w:val="000A5294"/>
    <w:rsid w:val="000A534F"/>
    <w:rsid w:val="000B02EE"/>
    <w:rsid w:val="000B0DF9"/>
    <w:rsid w:val="000B169F"/>
    <w:rsid w:val="000B2FCA"/>
    <w:rsid w:val="000B3298"/>
    <w:rsid w:val="000B338F"/>
    <w:rsid w:val="000B341B"/>
    <w:rsid w:val="000B3BBF"/>
    <w:rsid w:val="000B62C6"/>
    <w:rsid w:val="000B6E10"/>
    <w:rsid w:val="000B758F"/>
    <w:rsid w:val="000B7D8C"/>
    <w:rsid w:val="000C0F14"/>
    <w:rsid w:val="000C100B"/>
    <w:rsid w:val="000C2177"/>
    <w:rsid w:val="000C369F"/>
    <w:rsid w:val="000C3AC0"/>
    <w:rsid w:val="000C4027"/>
    <w:rsid w:val="000C593B"/>
    <w:rsid w:val="000C61B3"/>
    <w:rsid w:val="000C6A08"/>
    <w:rsid w:val="000D083C"/>
    <w:rsid w:val="000D0F58"/>
    <w:rsid w:val="000D36F8"/>
    <w:rsid w:val="000D6630"/>
    <w:rsid w:val="000D7112"/>
    <w:rsid w:val="000E0117"/>
    <w:rsid w:val="000E11AC"/>
    <w:rsid w:val="000E15E6"/>
    <w:rsid w:val="000E1812"/>
    <w:rsid w:val="000E201D"/>
    <w:rsid w:val="000E2156"/>
    <w:rsid w:val="000E2D9B"/>
    <w:rsid w:val="000E3D1C"/>
    <w:rsid w:val="000E3DEB"/>
    <w:rsid w:val="000E4269"/>
    <w:rsid w:val="000E467F"/>
    <w:rsid w:val="000E588D"/>
    <w:rsid w:val="000E5930"/>
    <w:rsid w:val="000E70E2"/>
    <w:rsid w:val="000F163A"/>
    <w:rsid w:val="000F18F0"/>
    <w:rsid w:val="000F1900"/>
    <w:rsid w:val="000F2104"/>
    <w:rsid w:val="000F254D"/>
    <w:rsid w:val="000F29C0"/>
    <w:rsid w:val="000F3712"/>
    <w:rsid w:val="000F4363"/>
    <w:rsid w:val="000F496C"/>
    <w:rsid w:val="000F4E70"/>
    <w:rsid w:val="000F4FEC"/>
    <w:rsid w:val="000F559B"/>
    <w:rsid w:val="000F5B8C"/>
    <w:rsid w:val="000F6AD9"/>
    <w:rsid w:val="000F7C72"/>
    <w:rsid w:val="001016A4"/>
    <w:rsid w:val="00101B0F"/>
    <w:rsid w:val="00102FCD"/>
    <w:rsid w:val="001039B8"/>
    <w:rsid w:val="0010429D"/>
    <w:rsid w:val="00104AEF"/>
    <w:rsid w:val="00104E4E"/>
    <w:rsid w:val="00106272"/>
    <w:rsid w:val="0010715E"/>
    <w:rsid w:val="001073BD"/>
    <w:rsid w:val="001107E9"/>
    <w:rsid w:val="00114DA2"/>
    <w:rsid w:val="0011502C"/>
    <w:rsid w:val="00115551"/>
    <w:rsid w:val="00115769"/>
    <w:rsid w:val="001157B6"/>
    <w:rsid w:val="001158FF"/>
    <w:rsid w:val="0011607B"/>
    <w:rsid w:val="00121C53"/>
    <w:rsid w:val="00122841"/>
    <w:rsid w:val="00123640"/>
    <w:rsid w:val="001238F7"/>
    <w:rsid w:val="00123D97"/>
    <w:rsid w:val="001243B2"/>
    <w:rsid w:val="00124A1A"/>
    <w:rsid w:val="00124AFE"/>
    <w:rsid w:val="0012519A"/>
    <w:rsid w:val="001266AE"/>
    <w:rsid w:val="00126B7D"/>
    <w:rsid w:val="00127AD3"/>
    <w:rsid w:val="00127E11"/>
    <w:rsid w:val="0013149B"/>
    <w:rsid w:val="0013236C"/>
    <w:rsid w:val="0013240C"/>
    <w:rsid w:val="00133962"/>
    <w:rsid w:val="00136A17"/>
    <w:rsid w:val="00137014"/>
    <w:rsid w:val="001410BA"/>
    <w:rsid w:val="00141E85"/>
    <w:rsid w:val="001466B9"/>
    <w:rsid w:val="00146E62"/>
    <w:rsid w:val="00147309"/>
    <w:rsid w:val="00147730"/>
    <w:rsid w:val="001478B4"/>
    <w:rsid w:val="001504B8"/>
    <w:rsid w:val="001519CA"/>
    <w:rsid w:val="00154A17"/>
    <w:rsid w:val="00155021"/>
    <w:rsid w:val="00155122"/>
    <w:rsid w:val="00155A47"/>
    <w:rsid w:val="00156B9C"/>
    <w:rsid w:val="00157A5B"/>
    <w:rsid w:val="00161758"/>
    <w:rsid w:val="00162532"/>
    <w:rsid w:val="001627FB"/>
    <w:rsid w:val="00165836"/>
    <w:rsid w:val="00165B67"/>
    <w:rsid w:val="0016605E"/>
    <w:rsid w:val="001669DC"/>
    <w:rsid w:val="00167004"/>
    <w:rsid w:val="0016768F"/>
    <w:rsid w:val="00167A6A"/>
    <w:rsid w:val="00170A44"/>
    <w:rsid w:val="00172074"/>
    <w:rsid w:val="00174B9D"/>
    <w:rsid w:val="00174DCF"/>
    <w:rsid w:val="00175C9F"/>
    <w:rsid w:val="00176DB8"/>
    <w:rsid w:val="00177F83"/>
    <w:rsid w:val="00180AE2"/>
    <w:rsid w:val="00180B41"/>
    <w:rsid w:val="00180D49"/>
    <w:rsid w:val="001813E9"/>
    <w:rsid w:val="00183177"/>
    <w:rsid w:val="001842CD"/>
    <w:rsid w:val="00184616"/>
    <w:rsid w:val="001854D4"/>
    <w:rsid w:val="00185B05"/>
    <w:rsid w:val="0018603B"/>
    <w:rsid w:val="00186AFB"/>
    <w:rsid w:val="00186C8B"/>
    <w:rsid w:val="00186D0F"/>
    <w:rsid w:val="00186DCB"/>
    <w:rsid w:val="00187FF0"/>
    <w:rsid w:val="00193415"/>
    <w:rsid w:val="00193519"/>
    <w:rsid w:val="00193A04"/>
    <w:rsid w:val="001958F2"/>
    <w:rsid w:val="00196B01"/>
    <w:rsid w:val="00197B69"/>
    <w:rsid w:val="001A0B51"/>
    <w:rsid w:val="001A1D5A"/>
    <w:rsid w:val="001A25DB"/>
    <w:rsid w:val="001A363D"/>
    <w:rsid w:val="001A3934"/>
    <w:rsid w:val="001A3FE6"/>
    <w:rsid w:val="001A5DFA"/>
    <w:rsid w:val="001A6AAD"/>
    <w:rsid w:val="001A6EC5"/>
    <w:rsid w:val="001A75C3"/>
    <w:rsid w:val="001B0772"/>
    <w:rsid w:val="001B0915"/>
    <w:rsid w:val="001B1018"/>
    <w:rsid w:val="001B1FDE"/>
    <w:rsid w:val="001B299F"/>
    <w:rsid w:val="001B37C2"/>
    <w:rsid w:val="001B4415"/>
    <w:rsid w:val="001B4677"/>
    <w:rsid w:val="001B48A3"/>
    <w:rsid w:val="001B4DE7"/>
    <w:rsid w:val="001B669D"/>
    <w:rsid w:val="001B6D6B"/>
    <w:rsid w:val="001B6F73"/>
    <w:rsid w:val="001B7AA2"/>
    <w:rsid w:val="001C000A"/>
    <w:rsid w:val="001C01DC"/>
    <w:rsid w:val="001C1934"/>
    <w:rsid w:val="001C193C"/>
    <w:rsid w:val="001C26BA"/>
    <w:rsid w:val="001C272E"/>
    <w:rsid w:val="001C2C7D"/>
    <w:rsid w:val="001C3870"/>
    <w:rsid w:val="001C4E32"/>
    <w:rsid w:val="001C7564"/>
    <w:rsid w:val="001C7DCC"/>
    <w:rsid w:val="001D1D1C"/>
    <w:rsid w:val="001D1ED7"/>
    <w:rsid w:val="001D20C0"/>
    <w:rsid w:val="001D212E"/>
    <w:rsid w:val="001D2BA3"/>
    <w:rsid w:val="001D4253"/>
    <w:rsid w:val="001D45ED"/>
    <w:rsid w:val="001D4772"/>
    <w:rsid w:val="001D4B86"/>
    <w:rsid w:val="001D5196"/>
    <w:rsid w:val="001D59D5"/>
    <w:rsid w:val="001D646E"/>
    <w:rsid w:val="001D7201"/>
    <w:rsid w:val="001D7A7E"/>
    <w:rsid w:val="001E002A"/>
    <w:rsid w:val="001E069B"/>
    <w:rsid w:val="001E06D6"/>
    <w:rsid w:val="001E12CE"/>
    <w:rsid w:val="001E14C3"/>
    <w:rsid w:val="001E1E03"/>
    <w:rsid w:val="001E1F17"/>
    <w:rsid w:val="001E207D"/>
    <w:rsid w:val="001E2767"/>
    <w:rsid w:val="001E2C62"/>
    <w:rsid w:val="001E4196"/>
    <w:rsid w:val="001E41DA"/>
    <w:rsid w:val="001E4F01"/>
    <w:rsid w:val="001E67AA"/>
    <w:rsid w:val="001E7CCF"/>
    <w:rsid w:val="001E7D33"/>
    <w:rsid w:val="001F0831"/>
    <w:rsid w:val="001F0BE0"/>
    <w:rsid w:val="001F5707"/>
    <w:rsid w:val="001F77CB"/>
    <w:rsid w:val="001F7B08"/>
    <w:rsid w:val="001F7CD0"/>
    <w:rsid w:val="001F7F34"/>
    <w:rsid w:val="002005FA"/>
    <w:rsid w:val="0020081A"/>
    <w:rsid w:val="0020154E"/>
    <w:rsid w:val="00201A08"/>
    <w:rsid w:val="002029C0"/>
    <w:rsid w:val="002039EC"/>
    <w:rsid w:val="00204AEE"/>
    <w:rsid w:val="00205060"/>
    <w:rsid w:val="0020512B"/>
    <w:rsid w:val="00205813"/>
    <w:rsid w:val="00206891"/>
    <w:rsid w:val="00210411"/>
    <w:rsid w:val="002106A0"/>
    <w:rsid w:val="00210A29"/>
    <w:rsid w:val="00211B5C"/>
    <w:rsid w:val="002126EA"/>
    <w:rsid w:val="00215665"/>
    <w:rsid w:val="00216430"/>
    <w:rsid w:val="002177DF"/>
    <w:rsid w:val="00220750"/>
    <w:rsid w:val="00220DED"/>
    <w:rsid w:val="00221DD2"/>
    <w:rsid w:val="0022205B"/>
    <w:rsid w:val="0022260A"/>
    <w:rsid w:val="00222E38"/>
    <w:rsid w:val="00223B40"/>
    <w:rsid w:val="00224482"/>
    <w:rsid w:val="00224507"/>
    <w:rsid w:val="00224925"/>
    <w:rsid w:val="002257E9"/>
    <w:rsid w:val="00225A07"/>
    <w:rsid w:val="00225C1B"/>
    <w:rsid w:val="00226869"/>
    <w:rsid w:val="0022729F"/>
    <w:rsid w:val="00227587"/>
    <w:rsid w:val="00227B98"/>
    <w:rsid w:val="00227D36"/>
    <w:rsid w:val="002324FE"/>
    <w:rsid w:val="00232C35"/>
    <w:rsid w:val="00234492"/>
    <w:rsid w:val="00235ADA"/>
    <w:rsid w:val="0023603E"/>
    <w:rsid w:val="00237518"/>
    <w:rsid w:val="002376D2"/>
    <w:rsid w:val="00237D6B"/>
    <w:rsid w:val="002402EF"/>
    <w:rsid w:val="00241915"/>
    <w:rsid w:val="002428CF"/>
    <w:rsid w:val="00242BD9"/>
    <w:rsid w:val="0024331F"/>
    <w:rsid w:val="002440E6"/>
    <w:rsid w:val="002457F2"/>
    <w:rsid w:val="00245958"/>
    <w:rsid w:val="00246066"/>
    <w:rsid w:val="00247570"/>
    <w:rsid w:val="0025032A"/>
    <w:rsid w:val="0025072C"/>
    <w:rsid w:val="00251965"/>
    <w:rsid w:val="00253286"/>
    <w:rsid w:val="002539B2"/>
    <w:rsid w:val="00257CDB"/>
    <w:rsid w:val="002601FD"/>
    <w:rsid w:val="00262F74"/>
    <w:rsid w:val="0026351E"/>
    <w:rsid w:val="00263755"/>
    <w:rsid w:val="0026431F"/>
    <w:rsid w:val="00264676"/>
    <w:rsid w:val="002664FD"/>
    <w:rsid w:val="00267965"/>
    <w:rsid w:val="00270674"/>
    <w:rsid w:val="00271046"/>
    <w:rsid w:val="00271BFD"/>
    <w:rsid w:val="002721D4"/>
    <w:rsid w:val="0027308E"/>
    <w:rsid w:val="00273FE6"/>
    <w:rsid w:val="00275E67"/>
    <w:rsid w:val="00276E74"/>
    <w:rsid w:val="0028015E"/>
    <w:rsid w:val="00280E40"/>
    <w:rsid w:val="00280FEE"/>
    <w:rsid w:val="002822A1"/>
    <w:rsid w:val="002823C6"/>
    <w:rsid w:val="00282C25"/>
    <w:rsid w:val="00283583"/>
    <w:rsid w:val="00285CEC"/>
    <w:rsid w:val="00286893"/>
    <w:rsid w:val="00291B4C"/>
    <w:rsid w:val="00291E1E"/>
    <w:rsid w:val="00292C2E"/>
    <w:rsid w:val="002940A2"/>
    <w:rsid w:val="00295813"/>
    <w:rsid w:val="002966A5"/>
    <w:rsid w:val="00296B37"/>
    <w:rsid w:val="00297B0D"/>
    <w:rsid w:val="002A0790"/>
    <w:rsid w:val="002A0B1C"/>
    <w:rsid w:val="002A1120"/>
    <w:rsid w:val="002A1774"/>
    <w:rsid w:val="002A1A12"/>
    <w:rsid w:val="002A22A6"/>
    <w:rsid w:val="002A3ED9"/>
    <w:rsid w:val="002A3F7A"/>
    <w:rsid w:val="002A4C15"/>
    <w:rsid w:val="002A4D82"/>
    <w:rsid w:val="002A5C67"/>
    <w:rsid w:val="002B14BC"/>
    <w:rsid w:val="002B18C6"/>
    <w:rsid w:val="002B1DB7"/>
    <w:rsid w:val="002B462E"/>
    <w:rsid w:val="002B4ADF"/>
    <w:rsid w:val="002B56A6"/>
    <w:rsid w:val="002B6481"/>
    <w:rsid w:val="002B6F90"/>
    <w:rsid w:val="002C1903"/>
    <w:rsid w:val="002C1F40"/>
    <w:rsid w:val="002C2E5C"/>
    <w:rsid w:val="002C3945"/>
    <w:rsid w:val="002C4625"/>
    <w:rsid w:val="002C5299"/>
    <w:rsid w:val="002C5AF7"/>
    <w:rsid w:val="002C7986"/>
    <w:rsid w:val="002C7A35"/>
    <w:rsid w:val="002D0AF7"/>
    <w:rsid w:val="002D10EA"/>
    <w:rsid w:val="002D22E8"/>
    <w:rsid w:val="002D245D"/>
    <w:rsid w:val="002D31A6"/>
    <w:rsid w:val="002D36F6"/>
    <w:rsid w:val="002D3D3C"/>
    <w:rsid w:val="002D52C6"/>
    <w:rsid w:val="002D5ED5"/>
    <w:rsid w:val="002D61C9"/>
    <w:rsid w:val="002D6D6D"/>
    <w:rsid w:val="002D74CB"/>
    <w:rsid w:val="002D77C3"/>
    <w:rsid w:val="002D7865"/>
    <w:rsid w:val="002E0D98"/>
    <w:rsid w:val="002E14AD"/>
    <w:rsid w:val="002E272C"/>
    <w:rsid w:val="002E2B16"/>
    <w:rsid w:val="002E5292"/>
    <w:rsid w:val="002E7FEB"/>
    <w:rsid w:val="002F09D0"/>
    <w:rsid w:val="002F12E9"/>
    <w:rsid w:val="002F39A0"/>
    <w:rsid w:val="002F3AAA"/>
    <w:rsid w:val="002F3CA9"/>
    <w:rsid w:val="002F3EC5"/>
    <w:rsid w:val="002F48CE"/>
    <w:rsid w:val="002F55DC"/>
    <w:rsid w:val="002F5A60"/>
    <w:rsid w:val="002F7DA4"/>
    <w:rsid w:val="00300480"/>
    <w:rsid w:val="0030094A"/>
    <w:rsid w:val="00301038"/>
    <w:rsid w:val="00301D85"/>
    <w:rsid w:val="00302068"/>
    <w:rsid w:val="003035F4"/>
    <w:rsid w:val="003050FE"/>
    <w:rsid w:val="003057B5"/>
    <w:rsid w:val="003058A7"/>
    <w:rsid w:val="00306B99"/>
    <w:rsid w:val="00310B5D"/>
    <w:rsid w:val="00310C42"/>
    <w:rsid w:val="00310CCC"/>
    <w:rsid w:val="0031112E"/>
    <w:rsid w:val="0031169F"/>
    <w:rsid w:val="00313C54"/>
    <w:rsid w:val="003145A7"/>
    <w:rsid w:val="0031521C"/>
    <w:rsid w:val="00317810"/>
    <w:rsid w:val="00320294"/>
    <w:rsid w:val="003215CD"/>
    <w:rsid w:val="00322464"/>
    <w:rsid w:val="00323522"/>
    <w:rsid w:val="00323D2F"/>
    <w:rsid w:val="003249CC"/>
    <w:rsid w:val="003257D3"/>
    <w:rsid w:val="00325E2E"/>
    <w:rsid w:val="003273D8"/>
    <w:rsid w:val="003278E0"/>
    <w:rsid w:val="00330293"/>
    <w:rsid w:val="003302A8"/>
    <w:rsid w:val="003316D3"/>
    <w:rsid w:val="00331C78"/>
    <w:rsid w:val="00331F94"/>
    <w:rsid w:val="00331F9F"/>
    <w:rsid w:val="00332D55"/>
    <w:rsid w:val="00333F8A"/>
    <w:rsid w:val="00337D25"/>
    <w:rsid w:val="00337FDD"/>
    <w:rsid w:val="00340110"/>
    <w:rsid w:val="003403A4"/>
    <w:rsid w:val="00341C8E"/>
    <w:rsid w:val="003430BE"/>
    <w:rsid w:val="00343C1B"/>
    <w:rsid w:val="00343C4E"/>
    <w:rsid w:val="003458F9"/>
    <w:rsid w:val="00346235"/>
    <w:rsid w:val="003467DC"/>
    <w:rsid w:val="00346B71"/>
    <w:rsid w:val="00347173"/>
    <w:rsid w:val="00347BE4"/>
    <w:rsid w:val="0035058D"/>
    <w:rsid w:val="00350C3E"/>
    <w:rsid w:val="00351E32"/>
    <w:rsid w:val="00351EE9"/>
    <w:rsid w:val="00352552"/>
    <w:rsid w:val="003525E4"/>
    <w:rsid w:val="00352776"/>
    <w:rsid w:val="00353255"/>
    <w:rsid w:val="00354D3E"/>
    <w:rsid w:val="003558BE"/>
    <w:rsid w:val="003564A9"/>
    <w:rsid w:val="00356AAC"/>
    <w:rsid w:val="00356AB5"/>
    <w:rsid w:val="003572AE"/>
    <w:rsid w:val="003602A0"/>
    <w:rsid w:val="0036058C"/>
    <w:rsid w:val="00360825"/>
    <w:rsid w:val="00360F0A"/>
    <w:rsid w:val="003612A1"/>
    <w:rsid w:val="003613BD"/>
    <w:rsid w:val="003613D4"/>
    <w:rsid w:val="003614E0"/>
    <w:rsid w:val="00361A8E"/>
    <w:rsid w:val="00362676"/>
    <w:rsid w:val="0036298B"/>
    <w:rsid w:val="003634E5"/>
    <w:rsid w:val="00363574"/>
    <w:rsid w:val="00363B42"/>
    <w:rsid w:val="003640BB"/>
    <w:rsid w:val="00364140"/>
    <w:rsid w:val="00364859"/>
    <w:rsid w:val="00364B38"/>
    <w:rsid w:val="00365033"/>
    <w:rsid w:val="003666F3"/>
    <w:rsid w:val="00366C0C"/>
    <w:rsid w:val="00367884"/>
    <w:rsid w:val="0037081A"/>
    <w:rsid w:val="0037181E"/>
    <w:rsid w:val="00371DD1"/>
    <w:rsid w:val="0037223D"/>
    <w:rsid w:val="00374700"/>
    <w:rsid w:val="003757A6"/>
    <w:rsid w:val="00376532"/>
    <w:rsid w:val="00377425"/>
    <w:rsid w:val="00377F05"/>
    <w:rsid w:val="003800E2"/>
    <w:rsid w:val="0038025D"/>
    <w:rsid w:val="00380E58"/>
    <w:rsid w:val="0038120F"/>
    <w:rsid w:val="00381DDA"/>
    <w:rsid w:val="00382BCC"/>
    <w:rsid w:val="003845CA"/>
    <w:rsid w:val="00384BAD"/>
    <w:rsid w:val="00387056"/>
    <w:rsid w:val="00387190"/>
    <w:rsid w:val="00387AD5"/>
    <w:rsid w:val="00387B4C"/>
    <w:rsid w:val="00391E82"/>
    <w:rsid w:val="00391FAE"/>
    <w:rsid w:val="00392242"/>
    <w:rsid w:val="00392A21"/>
    <w:rsid w:val="00392A66"/>
    <w:rsid w:val="0039337E"/>
    <w:rsid w:val="00396AE5"/>
    <w:rsid w:val="00397037"/>
    <w:rsid w:val="003A36D9"/>
    <w:rsid w:val="003A5B51"/>
    <w:rsid w:val="003A6428"/>
    <w:rsid w:val="003A6CE5"/>
    <w:rsid w:val="003A6F5C"/>
    <w:rsid w:val="003A708B"/>
    <w:rsid w:val="003B36CD"/>
    <w:rsid w:val="003B443E"/>
    <w:rsid w:val="003C0154"/>
    <w:rsid w:val="003C1C23"/>
    <w:rsid w:val="003C1D90"/>
    <w:rsid w:val="003C2555"/>
    <w:rsid w:val="003C2C17"/>
    <w:rsid w:val="003C5A38"/>
    <w:rsid w:val="003C6A11"/>
    <w:rsid w:val="003C7C73"/>
    <w:rsid w:val="003D085A"/>
    <w:rsid w:val="003D0F5F"/>
    <w:rsid w:val="003D27BA"/>
    <w:rsid w:val="003D2B1A"/>
    <w:rsid w:val="003D3105"/>
    <w:rsid w:val="003D32A5"/>
    <w:rsid w:val="003D3DE9"/>
    <w:rsid w:val="003D3F9F"/>
    <w:rsid w:val="003D485C"/>
    <w:rsid w:val="003D71BC"/>
    <w:rsid w:val="003E037B"/>
    <w:rsid w:val="003E115C"/>
    <w:rsid w:val="003E12C5"/>
    <w:rsid w:val="003E1AC8"/>
    <w:rsid w:val="003E2846"/>
    <w:rsid w:val="003E404D"/>
    <w:rsid w:val="003E4DAD"/>
    <w:rsid w:val="003E583A"/>
    <w:rsid w:val="003E5C19"/>
    <w:rsid w:val="003E6B70"/>
    <w:rsid w:val="003E7E1F"/>
    <w:rsid w:val="003E7E40"/>
    <w:rsid w:val="003E7F76"/>
    <w:rsid w:val="003F0632"/>
    <w:rsid w:val="003F0FF8"/>
    <w:rsid w:val="003F1F08"/>
    <w:rsid w:val="003F2B8A"/>
    <w:rsid w:val="003F3969"/>
    <w:rsid w:val="003F3DD9"/>
    <w:rsid w:val="003F46C2"/>
    <w:rsid w:val="003F5674"/>
    <w:rsid w:val="003F58A6"/>
    <w:rsid w:val="003F67D3"/>
    <w:rsid w:val="003F7F45"/>
    <w:rsid w:val="004002D9"/>
    <w:rsid w:val="00400B29"/>
    <w:rsid w:val="0040144A"/>
    <w:rsid w:val="00402BE4"/>
    <w:rsid w:val="00403971"/>
    <w:rsid w:val="0040397A"/>
    <w:rsid w:val="00404914"/>
    <w:rsid w:val="00405664"/>
    <w:rsid w:val="00405D68"/>
    <w:rsid w:val="004066EC"/>
    <w:rsid w:val="0040758B"/>
    <w:rsid w:val="0041042A"/>
    <w:rsid w:val="00410D4D"/>
    <w:rsid w:val="00410FC0"/>
    <w:rsid w:val="00413554"/>
    <w:rsid w:val="00413730"/>
    <w:rsid w:val="00413BA3"/>
    <w:rsid w:val="00413D8C"/>
    <w:rsid w:val="00413D9C"/>
    <w:rsid w:val="00413DD6"/>
    <w:rsid w:val="00413E25"/>
    <w:rsid w:val="004148FF"/>
    <w:rsid w:val="004151A6"/>
    <w:rsid w:val="00416448"/>
    <w:rsid w:val="00416A1E"/>
    <w:rsid w:val="00416C9D"/>
    <w:rsid w:val="00416EEB"/>
    <w:rsid w:val="00417155"/>
    <w:rsid w:val="00417875"/>
    <w:rsid w:val="004178B2"/>
    <w:rsid w:val="00420817"/>
    <w:rsid w:val="00420C3C"/>
    <w:rsid w:val="00420FDA"/>
    <w:rsid w:val="00424DC5"/>
    <w:rsid w:val="004276DC"/>
    <w:rsid w:val="0043022E"/>
    <w:rsid w:val="00431667"/>
    <w:rsid w:val="00432A63"/>
    <w:rsid w:val="00432F93"/>
    <w:rsid w:val="004332E0"/>
    <w:rsid w:val="00435712"/>
    <w:rsid w:val="004370F3"/>
    <w:rsid w:val="0044187D"/>
    <w:rsid w:val="00441A68"/>
    <w:rsid w:val="00441DF4"/>
    <w:rsid w:val="0044338F"/>
    <w:rsid w:val="004434C0"/>
    <w:rsid w:val="00443E20"/>
    <w:rsid w:val="0044496C"/>
    <w:rsid w:val="00444CCB"/>
    <w:rsid w:val="004455B7"/>
    <w:rsid w:val="004455E9"/>
    <w:rsid w:val="00446280"/>
    <w:rsid w:val="0044645A"/>
    <w:rsid w:val="00447323"/>
    <w:rsid w:val="004474AA"/>
    <w:rsid w:val="004479EE"/>
    <w:rsid w:val="00450C0B"/>
    <w:rsid w:val="00451DFF"/>
    <w:rsid w:val="0045290C"/>
    <w:rsid w:val="00452E8C"/>
    <w:rsid w:val="00454295"/>
    <w:rsid w:val="004546D4"/>
    <w:rsid w:val="00454A58"/>
    <w:rsid w:val="00457D95"/>
    <w:rsid w:val="004600F2"/>
    <w:rsid w:val="00460DB8"/>
    <w:rsid w:val="00461603"/>
    <w:rsid w:val="0046171E"/>
    <w:rsid w:val="004618E6"/>
    <w:rsid w:val="00462968"/>
    <w:rsid w:val="004641F6"/>
    <w:rsid w:val="00467B3A"/>
    <w:rsid w:val="00467F18"/>
    <w:rsid w:val="00471CC0"/>
    <w:rsid w:val="00472C23"/>
    <w:rsid w:val="0047331A"/>
    <w:rsid w:val="00476DBB"/>
    <w:rsid w:val="00476E84"/>
    <w:rsid w:val="0047748F"/>
    <w:rsid w:val="00480348"/>
    <w:rsid w:val="00481EE8"/>
    <w:rsid w:val="004833DF"/>
    <w:rsid w:val="004837E7"/>
    <w:rsid w:val="00483D1E"/>
    <w:rsid w:val="0048483B"/>
    <w:rsid w:val="004848C3"/>
    <w:rsid w:val="00484C9F"/>
    <w:rsid w:val="00485AB9"/>
    <w:rsid w:val="00485C2E"/>
    <w:rsid w:val="00487578"/>
    <w:rsid w:val="00487974"/>
    <w:rsid w:val="00487BF6"/>
    <w:rsid w:val="00490AF4"/>
    <w:rsid w:val="00491883"/>
    <w:rsid w:val="00491D1E"/>
    <w:rsid w:val="00491D4F"/>
    <w:rsid w:val="00492727"/>
    <w:rsid w:val="004967C7"/>
    <w:rsid w:val="004968EB"/>
    <w:rsid w:val="00497028"/>
    <w:rsid w:val="004A050A"/>
    <w:rsid w:val="004A09E2"/>
    <w:rsid w:val="004A0DE7"/>
    <w:rsid w:val="004A1A6B"/>
    <w:rsid w:val="004A335D"/>
    <w:rsid w:val="004A51CE"/>
    <w:rsid w:val="004A5B29"/>
    <w:rsid w:val="004A795F"/>
    <w:rsid w:val="004B01DA"/>
    <w:rsid w:val="004B2781"/>
    <w:rsid w:val="004B3942"/>
    <w:rsid w:val="004B58B3"/>
    <w:rsid w:val="004B5F6E"/>
    <w:rsid w:val="004B64F0"/>
    <w:rsid w:val="004B6B56"/>
    <w:rsid w:val="004B6BA0"/>
    <w:rsid w:val="004B6D8B"/>
    <w:rsid w:val="004B736F"/>
    <w:rsid w:val="004C099B"/>
    <w:rsid w:val="004C133D"/>
    <w:rsid w:val="004C2006"/>
    <w:rsid w:val="004C2BB8"/>
    <w:rsid w:val="004C2C6F"/>
    <w:rsid w:val="004C3827"/>
    <w:rsid w:val="004C44EF"/>
    <w:rsid w:val="004C4518"/>
    <w:rsid w:val="004C487D"/>
    <w:rsid w:val="004C4B0A"/>
    <w:rsid w:val="004C615C"/>
    <w:rsid w:val="004C64ED"/>
    <w:rsid w:val="004C7C2D"/>
    <w:rsid w:val="004D0C39"/>
    <w:rsid w:val="004D0EE3"/>
    <w:rsid w:val="004D0EF5"/>
    <w:rsid w:val="004D2C18"/>
    <w:rsid w:val="004D41EC"/>
    <w:rsid w:val="004D4E22"/>
    <w:rsid w:val="004D64CC"/>
    <w:rsid w:val="004D7C69"/>
    <w:rsid w:val="004E044D"/>
    <w:rsid w:val="004E0585"/>
    <w:rsid w:val="004E13D0"/>
    <w:rsid w:val="004E2986"/>
    <w:rsid w:val="004E2BA4"/>
    <w:rsid w:val="004E3E95"/>
    <w:rsid w:val="004E5460"/>
    <w:rsid w:val="004E55D5"/>
    <w:rsid w:val="004E5D9E"/>
    <w:rsid w:val="004E6240"/>
    <w:rsid w:val="004E7C45"/>
    <w:rsid w:val="004E7DFE"/>
    <w:rsid w:val="004F0CFA"/>
    <w:rsid w:val="004F0EA0"/>
    <w:rsid w:val="004F2B80"/>
    <w:rsid w:val="004F3720"/>
    <w:rsid w:val="004F4510"/>
    <w:rsid w:val="004F4584"/>
    <w:rsid w:val="004F4B5D"/>
    <w:rsid w:val="004F4D29"/>
    <w:rsid w:val="004F5FCE"/>
    <w:rsid w:val="004F667C"/>
    <w:rsid w:val="004F7979"/>
    <w:rsid w:val="00500109"/>
    <w:rsid w:val="00500A3D"/>
    <w:rsid w:val="00501745"/>
    <w:rsid w:val="00501916"/>
    <w:rsid w:val="005023E2"/>
    <w:rsid w:val="00502979"/>
    <w:rsid w:val="00502BAF"/>
    <w:rsid w:val="005047C1"/>
    <w:rsid w:val="00505089"/>
    <w:rsid w:val="00505FDE"/>
    <w:rsid w:val="00506CDE"/>
    <w:rsid w:val="005072EF"/>
    <w:rsid w:val="00507DC1"/>
    <w:rsid w:val="00510733"/>
    <w:rsid w:val="0051298C"/>
    <w:rsid w:val="00512DB3"/>
    <w:rsid w:val="005131F0"/>
    <w:rsid w:val="00513444"/>
    <w:rsid w:val="0051355E"/>
    <w:rsid w:val="00513779"/>
    <w:rsid w:val="0051421D"/>
    <w:rsid w:val="00515359"/>
    <w:rsid w:val="005157E4"/>
    <w:rsid w:val="0051673A"/>
    <w:rsid w:val="00517AC4"/>
    <w:rsid w:val="00517E41"/>
    <w:rsid w:val="00520C68"/>
    <w:rsid w:val="00520DBA"/>
    <w:rsid w:val="005210EE"/>
    <w:rsid w:val="00521295"/>
    <w:rsid w:val="0052300F"/>
    <w:rsid w:val="00523380"/>
    <w:rsid w:val="00523B91"/>
    <w:rsid w:val="00523C8E"/>
    <w:rsid w:val="005242BD"/>
    <w:rsid w:val="00524C3C"/>
    <w:rsid w:val="00525BB2"/>
    <w:rsid w:val="00525F76"/>
    <w:rsid w:val="0052634D"/>
    <w:rsid w:val="00527D16"/>
    <w:rsid w:val="00527E26"/>
    <w:rsid w:val="005308E0"/>
    <w:rsid w:val="00530D5A"/>
    <w:rsid w:val="0053120F"/>
    <w:rsid w:val="00532E08"/>
    <w:rsid w:val="0053316C"/>
    <w:rsid w:val="0053335F"/>
    <w:rsid w:val="00535196"/>
    <w:rsid w:val="00535744"/>
    <w:rsid w:val="005357DD"/>
    <w:rsid w:val="0053609B"/>
    <w:rsid w:val="00537271"/>
    <w:rsid w:val="005375C3"/>
    <w:rsid w:val="00537834"/>
    <w:rsid w:val="00540B9D"/>
    <w:rsid w:val="00541CA0"/>
    <w:rsid w:val="00542EA5"/>
    <w:rsid w:val="00543683"/>
    <w:rsid w:val="0054406A"/>
    <w:rsid w:val="00544882"/>
    <w:rsid w:val="00546049"/>
    <w:rsid w:val="00551362"/>
    <w:rsid w:val="00551E44"/>
    <w:rsid w:val="00553A97"/>
    <w:rsid w:val="005550C7"/>
    <w:rsid w:val="00555328"/>
    <w:rsid w:val="00556F80"/>
    <w:rsid w:val="005614A7"/>
    <w:rsid w:val="00561A84"/>
    <w:rsid w:val="00563079"/>
    <w:rsid w:val="00563330"/>
    <w:rsid w:val="00563EF8"/>
    <w:rsid w:val="00564AAA"/>
    <w:rsid w:val="00564C7F"/>
    <w:rsid w:val="00564E26"/>
    <w:rsid w:val="005653CC"/>
    <w:rsid w:val="0056652B"/>
    <w:rsid w:val="00566D16"/>
    <w:rsid w:val="00567717"/>
    <w:rsid w:val="00567788"/>
    <w:rsid w:val="00567DCE"/>
    <w:rsid w:val="00567F4C"/>
    <w:rsid w:val="00570EFA"/>
    <w:rsid w:val="00572DB2"/>
    <w:rsid w:val="00573A18"/>
    <w:rsid w:val="00574118"/>
    <w:rsid w:val="00575819"/>
    <w:rsid w:val="00575AC3"/>
    <w:rsid w:val="00577FCE"/>
    <w:rsid w:val="0058288D"/>
    <w:rsid w:val="00582F5C"/>
    <w:rsid w:val="00583782"/>
    <w:rsid w:val="0058389F"/>
    <w:rsid w:val="00585BF3"/>
    <w:rsid w:val="00585EE2"/>
    <w:rsid w:val="00586067"/>
    <w:rsid w:val="005864A1"/>
    <w:rsid w:val="00586813"/>
    <w:rsid w:val="00586AA4"/>
    <w:rsid w:val="00590369"/>
    <w:rsid w:val="00591BB9"/>
    <w:rsid w:val="00592474"/>
    <w:rsid w:val="0059292A"/>
    <w:rsid w:val="00594A93"/>
    <w:rsid w:val="00594C9E"/>
    <w:rsid w:val="005953CA"/>
    <w:rsid w:val="00597632"/>
    <w:rsid w:val="005A1666"/>
    <w:rsid w:val="005A177A"/>
    <w:rsid w:val="005A21C9"/>
    <w:rsid w:val="005A380A"/>
    <w:rsid w:val="005A62D8"/>
    <w:rsid w:val="005A74B9"/>
    <w:rsid w:val="005A7633"/>
    <w:rsid w:val="005A7D60"/>
    <w:rsid w:val="005B21AE"/>
    <w:rsid w:val="005B27BD"/>
    <w:rsid w:val="005B31BF"/>
    <w:rsid w:val="005B3AC7"/>
    <w:rsid w:val="005B3D07"/>
    <w:rsid w:val="005B5BAC"/>
    <w:rsid w:val="005B6123"/>
    <w:rsid w:val="005B7806"/>
    <w:rsid w:val="005B7BB3"/>
    <w:rsid w:val="005C1B58"/>
    <w:rsid w:val="005C2910"/>
    <w:rsid w:val="005C31EC"/>
    <w:rsid w:val="005C4173"/>
    <w:rsid w:val="005C4834"/>
    <w:rsid w:val="005C4B92"/>
    <w:rsid w:val="005C4FD9"/>
    <w:rsid w:val="005C6025"/>
    <w:rsid w:val="005C784C"/>
    <w:rsid w:val="005C78CD"/>
    <w:rsid w:val="005C7E26"/>
    <w:rsid w:val="005D0A14"/>
    <w:rsid w:val="005D1034"/>
    <w:rsid w:val="005D1D04"/>
    <w:rsid w:val="005D1D6A"/>
    <w:rsid w:val="005D22C5"/>
    <w:rsid w:val="005D258F"/>
    <w:rsid w:val="005D4FEF"/>
    <w:rsid w:val="005D523E"/>
    <w:rsid w:val="005D6B23"/>
    <w:rsid w:val="005D7263"/>
    <w:rsid w:val="005E114E"/>
    <w:rsid w:val="005E17B0"/>
    <w:rsid w:val="005E1A0E"/>
    <w:rsid w:val="005E2829"/>
    <w:rsid w:val="005E3D4D"/>
    <w:rsid w:val="005E3E57"/>
    <w:rsid w:val="005E40C7"/>
    <w:rsid w:val="005E4E4C"/>
    <w:rsid w:val="005E4F75"/>
    <w:rsid w:val="005E65B4"/>
    <w:rsid w:val="005E69A7"/>
    <w:rsid w:val="005E775C"/>
    <w:rsid w:val="005E7E15"/>
    <w:rsid w:val="005F0DE5"/>
    <w:rsid w:val="005F1115"/>
    <w:rsid w:val="005F136E"/>
    <w:rsid w:val="005F178B"/>
    <w:rsid w:val="005F2344"/>
    <w:rsid w:val="005F26D0"/>
    <w:rsid w:val="005F3643"/>
    <w:rsid w:val="005F41CF"/>
    <w:rsid w:val="005F49C2"/>
    <w:rsid w:val="005F4A64"/>
    <w:rsid w:val="005F519B"/>
    <w:rsid w:val="005F5D0E"/>
    <w:rsid w:val="005F63EA"/>
    <w:rsid w:val="00600EEC"/>
    <w:rsid w:val="00601D0C"/>
    <w:rsid w:val="006028D1"/>
    <w:rsid w:val="00602BD7"/>
    <w:rsid w:val="00603A6C"/>
    <w:rsid w:val="00603E8D"/>
    <w:rsid w:val="00604962"/>
    <w:rsid w:val="006054D0"/>
    <w:rsid w:val="00606260"/>
    <w:rsid w:val="00607E7C"/>
    <w:rsid w:val="00610DFB"/>
    <w:rsid w:val="00611975"/>
    <w:rsid w:val="006119FD"/>
    <w:rsid w:val="00611B4D"/>
    <w:rsid w:val="00611BDA"/>
    <w:rsid w:val="00611D83"/>
    <w:rsid w:val="00614382"/>
    <w:rsid w:val="0061490E"/>
    <w:rsid w:val="00615065"/>
    <w:rsid w:val="00615FB3"/>
    <w:rsid w:val="00620D5F"/>
    <w:rsid w:val="00620E23"/>
    <w:rsid w:val="00623116"/>
    <w:rsid w:val="0062314C"/>
    <w:rsid w:val="00623587"/>
    <w:rsid w:val="0062497E"/>
    <w:rsid w:val="006274E0"/>
    <w:rsid w:val="00627D9A"/>
    <w:rsid w:val="006308AF"/>
    <w:rsid w:val="006316A3"/>
    <w:rsid w:val="00631E88"/>
    <w:rsid w:val="00632BEC"/>
    <w:rsid w:val="00632E0C"/>
    <w:rsid w:val="00633318"/>
    <w:rsid w:val="006344F9"/>
    <w:rsid w:val="0063496F"/>
    <w:rsid w:val="0063543E"/>
    <w:rsid w:val="00636722"/>
    <w:rsid w:val="0063789E"/>
    <w:rsid w:val="00640060"/>
    <w:rsid w:val="006406D4"/>
    <w:rsid w:val="006408D6"/>
    <w:rsid w:val="0064244E"/>
    <w:rsid w:val="00642780"/>
    <w:rsid w:val="00643588"/>
    <w:rsid w:val="006442C2"/>
    <w:rsid w:val="00645701"/>
    <w:rsid w:val="006461F8"/>
    <w:rsid w:val="00647083"/>
    <w:rsid w:val="006479F5"/>
    <w:rsid w:val="0065033F"/>
    <w:rsid w:val="006512A7"/>
    <w:rsid w:val="00652066"/>
    <w:rsid w:val="00652318"/>
    <w:rsid w:val="0065241E"/>
    <w:rsid w:val="006527DE"/>
    <w:rsid w:val="00653AAF"/>
    <w:rsid w:val="00653E0C"/>
    <w:rsid w:val="00653EB1"/>
    <w:rsid w:val="0065483E"/>
    <w:rsid w:val="00654BDA"/>
    <w:rsid w:val="00655DA7"/>
    <w:rsid w:val="0065725F"/>
    <w:rsid w:val="00657436"/>
    <w:rsid w:val="0066018E"/>
    <w:rsid w:val="00661371"/>
    <w:rsid w:val="00661D74"/>
    <w:rsid w:val="0066300D"/>
    <w:rsid w:val="0066493B"/>
    <w:rsid w:val="006649E1"/>
    <w:rsid w:val="00664C3A"/>
    <w:rsid w:val="00665940"/>
    <w:rsid w:val="00665D0F"/>
    <w:rsid w:val="00666990"/>
    <w:rsid w:val="0066785E"/>
    <w:rsid w:val="00667FD3"/>
    <w:rsid w:val="00670B07"/>
    <w:rsid w:val="00671083"/>
    <w:rsid w:val="00671FC4"/>
    <w:rsid w:val="0067395C"/>
    <w:rsid w:val="006747ED"/>
    <w:rsid w:val="006758DE"/>
    <w:rsid w:val="00677718"/>
    <w:rsid w:val="006777AE"/>
    <w:rsid w:val="00677ED4"/>
    <w:rsid w:val="00681128"/>
    <w:rsid w:val="00683F66"/>
    <w:rsid w:val="0068559B"/>
    <w:rsid w:val="00685604"/>
    <w:rsid w:val="00686D06"/>
    <w:rsid w:val="006871F2"/>
    <w:rsid w:val="00687A41"/>
    <w:rsid w:val="00691661"/>
    <w:rsid w:val="00692F92"/>
    <w:rsid w:val="00693B0F"/>
    <w:rsid w:val="00694C38"/>
    <w:rsid w:val="00696546"/>
    <w:rsid w:val="006966AD"/>
    <w:rsid w:val="0069687C"/>
    <w:rsid w:val="00696BF7"/>
    <w:rsid w:val="00697C34"/>
    <w:rsid w:val="006A01E7"/>
    <w:rsid w:val="006A1A62"/>
    <w:rsid w:val="006A2638"/>
    <w:rsid w:val="006A44C4"/>
    <w:rsid w:val="006A5924"/>
    <w:rsid w:val="006B0255"/>
    <w:rsid w:val="006B0772"/>
    <w:rsid w:val="006B0DB7"/>
    <w:rsid w:val="006B172C"/>
    <w:rsid w:val="006B1C5F"/>
    <w:rsid w:val="006B2CF8"/>
    <w:rsid w:val="006B2F4B"/>
    <w:rsid w:val="006B37DF"/>
    <w:rsid w:val="006B672D"/>
    <w:rsid w:val="006B7355"/>
    <w:rsid w:val="006C1540"/>
    <w:rsid w:val="006C2D37"/>
    <w:rsid w:val="006C3161"/>
    <w:rsid w:val="006C32B1"/>
    <w:rsid w:val="006C3C61"/>
    <w:rsid w:val="006C4CB2"/>
    <w:rsid w:val="006C6E84"/>
    <w:rsid w:val="006C797E"/>
    <w:rsid w:val="006D045D"/>
    <w:rsid w:val="006D05AE"/>
    <w:rsid w:val="006D1B41"/>
    <w:rsid w:val="006D1B8C"/>
    <w:rsid w:val="006D1BD0"/>
    <w:rsid w:val="006D1D37"/>
    <w:rsid w:val="006D2660"/>
    <w:rsid w:val="006D42AC"/>
    <w:rsid w:val="006D5930"/>
    <w:rsid w:val="006D7BBF"/>
    <w:rsid w:val="006E07D6"/>
    <w:rsid w:val="006E1BAE"/>
    <w:rsid w:val="006E201C"/>
    <w:rsid w:val="006E364C"/>
    <w:rsid w:val="006E3A2B"/>
    <w:rsid w:val="006E3DAD"/>
    <w:rsid w:val="006E6D7E"/>
    <w:rsid w:val="006E77A5"/>
    <w:rsid w:val="006F16C2"/>
    <w:rsid w:val="006F2BE1"/>
    <w:rsid w:val="006F3663"/>
    <w:rsid w:val="006F3A35"/>
    <w:rsid w:val="006F3D74"/>
    <w:rsid w:val="006F3DDE"/>
    <w:rsid w:val="006F3E52"/>
    <w:rsid w:val="006F59BC"/>
    <w:rsid w:val="006F6F7A"/>
    <w:rsid w:val="00701286"/>
    <w:rsid w:val="00702237"/>
    <w:rsid w:val="007024FB"/>
    <w:rsid w:val="00702EC8"/>
    <w:rsid w:val="007030BC"/>
    <w:rsid w:val="0070448E"/>
    <w:rsid w:val="0070495F"/>
    <w:rsid w:val="00704AAC"/>
    <w:rsid w:val="00705984"/>
    <w:rsid w:val="007064F2"/>
    <w:rsid w:val="00710B14"/>
    <w:rsid w:val="007111C4"/>
    <w:rsid w:val="0071164A"/>
    <w:rsid w:val="007125D7"/>
    <w:rsid w:val="007140C0"/>
    <w:rsid w:val="00714AF5"/>
    <w:rsid w:val="007150B5"/>
    <w:rsid w:val="007150CE"/>
    <w:rsid w:val="00715224"/>
    <w:rsid w:val="00715D74"/>
    <w:rsid w:val="007162B9"/>
    <w:rsid w:val="0071695D"/>
    <w:rsid w:val="0071739E"/>
    <w:rsid w:val="0071752E"/>
    <w:rsid w:val="007179E2"/>
    <w:rsid w:val="00717C87"/>
    <w:rsid w:val="007211C0"/>
    <w:rsid w:val="007229A8"/>
    <w:rsid w:val="00723322"/>
    <w:rsid w:val="00723603"/>
    <w:rsid w:val="00723615"/>
    <w:rsid w:val="00724552"/>
    <w:rsid w:val="007249E0"/>
    <w:rsid w:val="00724F77"/>
    <w:rsid w:val="007256C3"/>
    <w:rsid w:val="007267C3"/>
    <w:rsid w:val="00727637"/>
    <w:rsid w:val="00727DBB"/>
    <w:rsid w:val="0073076D"/>
    <w:rsid w:val="00730A51"/>
    <w:rsid w:val="007314F9"/>
    <w:rsid w:val="007319A4"/>
    <w:rsid w:val="00731D79"/>
    <w:rsid w:val="00731F56"/>
    <w:rsid w:val="0073225C"/>
    <w:rsid w:val="00732BB9"/>
    <w:rsid w:val="007342D6"/>
    <w:rsid w:val="00734443"/>
    <w:rsid w:val="007345ED"/>
    <w:rsid w:val="00734D92"/>
    <w:rsid w:val="00734F89"/>
    <w:rsid w:val="007352D7"/>
    <w:rsid w:val="00737ECC"/>
    <w:rsid w:val="0074070A"/>
    <w:rsid w:val="00741E70"/>
    <w:rsid w:val="007424D0"/>
    <w:rsid w:val="00743279"/>
    <w:rsid w:val="007439DC"/>
    <w:rsid w:val="00743C4F"/>
    <w:rsid w:val="007448EB"/>
    <w:rsid w:val="007452A6"/>
    <w:rsid w:val="00747A97"/>
    <w:rsid w:val="00747EBB"/>
    <w:rsid w:val="007503B9"/>
    <w:rsid w:val="007507B4"/>
    <w:rsid w:val="00752B3D"/>
    <w:rsid w:val="007538C7"/>
    <w:rsid w:val="0075486C"/>
    <w:rsid w:val="00754998"/>
    <w:rsid w:val="00755930"/>
    <w:rsid w:val="0075628C"/>
    <w:rsid w:val="007567E7"/>
    <w:rsid w:val="00756912"/>
    <w:rsid w:val="007579B5"/>
    <w:rsid w:val="00760199"/>
    <w:rsid w:val="00760A7C"/>
    <w:rsid w:val="00763A74"/>
    <w:rsid w:val="00764562"/>
    <w:rsid w:val="007647FB"/>
    <w:rsid w:val="00764852"/>
    <w:rsid w:val="007657A1"/>
    <w:rsid w:val="00765CB7"/>
    <w:rsid w:val="00766260"/>
    <w:rsid w:val="0076678C"/>
    <w:rsid w:val="0076687C"/>
    <w:rsid w:val="00766BC9"/>
    <w:rsid w:val="00766E3F"/>
    <w:rsid w:val="007677CA"/>
    <w:rsid w:val="0077117D"/>
    <w:rsid w:val="0077147D"/>
    <w:rsid w:val="00772A5A"/>
    <w:rsid w:val="0077438E"/>
    <w:rsid w:val="00774E41"/>
    <w:rsid w:val="007751EA"/>
    <w:rsid w:val="00777212"/>
    <w:rsid w:val="0077791B"/>
    <w:rsid w:val="00780786"/>
    <w:rsid w:val="00781042"/>
    <w:rsid w:val="007825A1"/>
    <w:rsid w:val="007833E1"/>
    <w:rsid w:val="0078720C"/>
    <w:rsid w:val="00787A2A"/>
    <w:rsid w:val="00790A47"/>
    <w:rsid w:val="00790DA9"/>
    <w:rsid w:val="00792CBE"/>
    <w:rsid w:val="00793B63"/>
    <w:rsid w:val="007940CE"/>
    <w:rsid w:val="0079461E"/>
    <w:rsid w:val="00794E98"/>
    <w:rsid w:val="0079504C"/>
    <w:rsid w:val="007970DB"/>
    <w:rsid w:val="00797852"/>
    <w:rsid w:val="007A02A3"/>
    <w:rsid w:val="007A0812"/>
    <w:rsid w:val="007A093E"/>
    <w:rsid w:val="007A0ED0"/>
    <w:rsid w:val="007A149E"/>
    <w:rsid w:val="007A150D"/>
    <w:rsid w:val="007A1CC3"/>
    <w:rsid w:val="007A2A45"/>
    <w:rsid w:val="007A2B43"/>
    <w:rsid w:val="007A3861"/>
    <w:rsid w:val="007A4D52"/>
    <w:rsid w:val="007A53E1"/>
    <w:rsid w:val="007A5BD9"/>
    <w:rsid w:val="007A6438"/>
    <w:rsid w:val="007A6819"/>
    <w:rsid w:val="007B0C91"/>
    <w:rsid w:val="007B1BA9"/>
    <w:rsid w:val="007B31A8"/>
    <w:rsid w:val="007B323F"/>
    <w:rsid w:val="007B381B"/>
    <w:rsid w:val="007C1DD1"/>
    <w:rsid w:val="007C2137"/>
    <w:rsid w:val="007C2E8F"/>
    <w:rsid w:val="007C3881"/>
    <w:rsid w:val="007C39CC"/>
    <w:rsid w:val="007C3B27"/>
    <w:rsid w:val="007C417B"/>
    <w:rsid w:val="007C4619"/>
    <w:rsid w:val="007C5010"/>
    <w:rsid w:val="007C5386"/>
    <w:rsid w:val="007C6BD9"/>
    <w:rsid w:val="007C724F"/>
    <w:rsid w:val="007D02B4"/>
    <w:rsid w:val="007D0AAE"/>
    <w:rsid w:val="007D1683"/>
    <w:rsid w:val="007D2845"/>
    <w:rsid w:val="007D35DB"/>
    <w:rsid w:val="007D38BB"/>
    <w:rsid w:val="007D3CA4"/>
    <w:rsid w:val="007D3DE8"/>
    <w:rsid w:val="007D3E0D"/>
    <w:rsid w:val="007D3F48"/>
    <w:rsid w:val="007D4124"/>
    <w:rsid w:val="007D4356"/>
    <w:rsid w:val="007D503F"/>
    <w:rsid w:val="007D57F0"/>
    <w:rsid w:val="007D59AC"/>
    <w:rsid w:val="007D5BE3"/>
    <w:rsid w:val="007D719C"/>
    <w:rsid w:val="007D74F8"/>
    <w:rsid w:val="007D783D"/>
    <w:rsid w:val="007E13E7"/>
    <w:rsid w:val="007E1B3F"/>
    <w:rsid w:val="007E3BE2"/>
    <w:rsid w:val="007E40F0"/>
    <w:rsid w:val="007E461E"/>
    <w:rsid w:val="007E4896"/>
    <w:rsid w:val="007E571C"/>
    <w:rsid w:val="007E5E27"/>
    <w:rsid w:val="007E5E98"/>
    <w:rsid w:val="007E5F39"/>
    <w:rsid w:val="007E6E98"/>
    <w:rsid w:val="007E7F21"/>
    <w:rsid w:val="007F02F4"/>
    <w:rsid w:val="007F0A21"/>
    <w:rsid w:val="007F19BA"/>
    <w:rsid w:val="007F1AC7"/>
    <w:rsid w:val="007F1EBB"/>
    <w:rsid w:val="007F3442"/>
    <w:rsid w:val="007F429C"/>
    <w:rsid w:val="007F4C7E"/>
    <w:rsid w:val="007F6CBA"/>
    <w:rsid w:val="007F7971"/>
    <w:rsid w:val="00800FAE"/>
    <w:rsid w:val="008016BB"/>
    <w:rsid w:val="00801D7D"/>
    <w:rsid w:val="008023A9"/>
    <w:rsid w:val="0080271B"/>
    <w:rsid w:val="00802A34"/>
    <w:rsid w:val="008036BC"/>
    <w:rsid w:val="00803845"/>
    <w:rsid w:val="00804703"/>
    <w:rsid w:val="00805349"/>
    <w:rsid w:val="0080593A"/>
    <w:rsid w:val="008064A9"/>
    <w:rsid w:val="00806A6A"/>
    <w:rsid w:val="00810123"/>
    <w:rsid w:val="00810453"/>
    <w:rsid w:val="008113E0"/>
    <w:rsid w:val="008117CA"/>
    <w:rsid w:val="00813045"/>
    <w:rsid w:val="00813211"/>
    <w:rsid w:val="008138BD"/>
    <w:rsid w:val="0081519E"/>
    <w:rsid w:val="0081660F"/>
    <w:rsid w:val="00817790"/>
    <w:rsid w:val="00817D6E"/>
    <w:rsid w:val="00820527"/>
    <w:rsid w:val="008208F5"/>
    <w:rsid w:val="00820F22"/>
    <w:rsid w:val="00821BA1"/>
    <w:rsid w:val="00824735"/>
    <w:rsid w:val="00824DA1"/>
    <w:rsid w:val="00824FB1"/>
    <w:rsid w:val="0082566B"/>
    <w:rsid w:val="008272E4"/>
    <w:rsid w:val="00827689"/>
    <w:rsid w:val="008279E3"/>
    <w:rsid w:val="0083059F"/>
    <w:rsid w:val="00830A6B"/>
    <w:rsid w:val="008325BF"/>
    <w:rsid w:val="00833348"/>
    <w:rsid w:val="00833664"/>
    <w:rsid w:val="00833A90"/>
    <w:rsid w:val="00833D0C"/>
    <w:rsid w:val="00833DBA"/>
    <w:rsid w:val="00835700"/>
    <w:rsid w:val="00836E67"/>
    <w:rsid w:val="008374F7"/>
    <w:rsid w:val="0083757E"/>
    <w:rsid w:val="00840D8F"/>
    <w:rsid w:val="00840E2E"/>
    <w:rsid w:val="00843B67"/>
    <w:rsid w:val="00843CB9"/>
    <w:rsid w:val="0084430C"/>
    <w:rsid w:val="00844FB1"/>
    <w:rsid w:val="00845A8E"/>
    <w:rsid w:val="00845BE3"/>
    <w:rsid w:val="008469C7"/>
    <w:rsid w:val="00846CD8"/>
    <w:rsid w:val="00847AEF"/>
    <w:rsid w:val="008509CC"/>
    <w:rsid w:val="008527CB"/>
    <w:rsid w:val="00852D51"/>
    <w:rsid w:val="008540EC"/>
    <w:rsid w:val="0085414F"/>
    <w:rsid w:val="008556B6"/>
    <w:rsid w:val="00857546"/>
    <w:rsid w:val="00861987"/>
    <w:rsid w:val="008619E7"/>
    <w:rsid w:val="00861C9F"/>
    <w:rsid w:val="008621D1"/>
    <w:rsid w:val="00862AD9"/>
    <w:rsid w:val="00863751"/>
    <w:rsid w:val="0086574D"/>
    <w:rsid w:val="00865BF8"/>
    <w:rsid w:val="008661FE"/>
    <w:rsid w:val="00866610"/>
    <w:rsid w:val="0086735C"/>
    <w:rsid w:val="00870B16"/>
    <w:rsid w:val="00870C1D"/>
    <w:rsid w:val="00871BFB"/>
    <w:rsid w:val="0087404D"/>
    <w:rsid w:val="008744C5"/>
    <w:rsid w:val="00874BC3"/>
    <w:rsid w:val="00876DA7"/>
    <w:rsid w:val="00880327"/>
    <w:rsid w:val="00880E57"/>
    <w:rsid w:val="00881F1F"/>
    <w:rsid w:val="00882068"/>
    <w:rsid w:val="008821C0"/>
    <w:rsid w:val="00883052"/>
    <w:rsid w:val="008838AC"/>
    <w:rsid w:val="00884FBA"/>
    <w:rsid w:val="00885425"/>
    <w:rsid w:val="008865EE"/>
    <w:rsid w:val="00886AAC"/>
    <w:rsid w:val="00886AEF"/>
    <w:rsid w:val="00886C06"/>
    <w:rsid w:val="008907DA"/>
    <w:rsid w:val="00891446"/>
    <w:rsid w:val="00891531"/>
    <w:rsid w:val="0089385D"/>
    <w:rsid w:val="008967E6"/>
    <w:rsid w:val="00896AD8"/>
    <w:rsid w:val="00896E61"/>
    <w:rsid w:val="00897327"/>
    <w:rsid w:val="008A034A"/>
    <w:rsid w:val="008A2EE5"/>
    <w:rsid w:val="008A3EA8"/>
    <w:rsid w:val="008A5D32"/>
    <w:rsid w:val="008A6305"/>
    <w:rsid w:val="008A6850"/>
    <w:rsid w:val="008A7880"/>
    <w:rsid w:val="008B0810"/>
    <w:rsid w:val="008B0BD6"/>
    <w:rsid w:val="008B1352"/>
    <w:rsid w:val="008B1922"/>
    <w:rsid w:val="008B1EBC"/>
    <w:rsid w:val="008B2DF0"/>
    <w:rsid w:val="008B345E"/>
    <w:rsid w:val="008B3625"/>
    <w:rsid w:val="008B3B3F"/>
    <w:rsid w:val="008B3C62"/>
    <w:rsid w:val="008B4AD0"/>
    <w:rsid w:val="008B5773"/>
    <w:rsid w:val="008B60C9"/>
    <w:rsid w:val="008B6206"/>
    <w:rsid w:val="008B7DEF"/>
    <w:rsid w:val="008B7F6E"/>
    <w:rsid w:val="008C18C8"/>
    <w:rsid w:val="008C3E70"/>
    <w:rsid w:val="008C4DF0"/>
    <w:rsid w:val="008C5D49"/>
    <w:rsid w:val="008C6034"/>
    <w:rsid w:val="008C613E"/>
    <w:rsid w:val="008C7C12"/>
    <w:rsid w:val="008D02A0"/>
    <w:rsid w:val="008D04FB"/>
    <w:rsid w:val="008D0B69"/>
    <w:rsid w:val="008D258C"/>
    <w:rsid w:val="008D2960"/>
    <w:rsid w:val="008D474C"/>
    <w:rsid w:val="008D4B36"/>
    <w:rsid w:val="008D4B64"/>
    <w:rsid w:val="008D504E"/>
    <w:rsid w:val="008D58AE"/>
    <w:rsid w:val="008D6EE9"/>
    <w:rsid w:val="008D7C68"/>
    <w:rsid w:val="008E007D"/>
    <w:rsid w:val="008E04A0"/>
    <w:rsid w:val="008E16DD"/>
    <w:rsid w:val="008E2231"/>
    <w:rsid w:val="008E3D71"/>
    <w:rsid w:val="008E3FD5"/>
    <w:rsid w:val="008E462B"/>
    <w:rsid w:val="008E570A"/>
    <w:rsid w:val="008E5EB5"/>
    <w:rsid w:val="008E6D18"/>
    <w:rsid w:val="008E703B"/>
    <w:rsid w:val="008E7A5E"/>
    <w:rsid w:val="008F0FC0"/>
    <w:rsid w:val="008F17A7"/>
    <w:rsid w:val="008F2038"/>
    <w:rsid w:val="008F3187"/>
    <w:rsid w:val="008F356A"/>
    <w:rsid w:val="008F36CC"/>
    <w:rsid w:val="008F3B90"/>
    <w:rsid w:val="008F4574"/>
    <w:rsid w:val="008F6186"/>
    <w:rsid w:val="008F727F"/>
    <w:rsid w:val="008F7C67"/>
    <w:rsid w:val="008F7F0B"/>
    <w:rsid w:val="009002DB"/>
    <w:rsid w:val="009006C9"/>
    <w:rsid w:val="00900EAA"/>
    <w:rsid w:val="0090161D"/>
    <w:rsid w:val="0090219F"/>
    <w:rsid w:val="0090286C"/>
    <w:rsid w:val="00904197"/>
    <w:rsid w:val="009042B2"/>
    <w:rsid w:val="00904646"/>
    <w:rsid w:val="00905331"/>
    <w:rsid w:val="00905777"/>
    <w:rsid w:val="00907054"/>
    <w:rsid w:val="00907447"/>
    <w:rsid w:val="00907C4B"/>
    <w:rsid w:val="00907C8E"/>
    <w:rsid w:val="0091033B"/>
    <w:rsid w:val="009155A6"/>
    <w:rsid w:val="009168E8"/>
    <w:rsid w:val="00917B87"/>
    <w:rsid w:val="00921946"/>
    <w:rsid w:val="00921AE1"/>
    <w:rsid w:val="00921D79"/>
    <w:rsid w:val="0092242A"/>
    <w:rsid w:val="009225F9"/>
    <w:rsid w:val="009226A5"/>
    <w:rsid w:val="00922C93"/>
    <w:rsid w:val="00925175"/>
    <w:rsid w:val="00925279"/>
    <w:rsid w:val="00925C3B"/>
    <w:rsid w:val="00930651"/>
    <w:rsid w:val="00931C6C"/>
    <w:rsid w:val="00932EFC"/>
    <w:rsid w:val="009331E5"/>
    <w:rsid w:val="00935F28"/>
    <w:rsid w:val="00936292"/>
    <w:rsid w:val="00936843"/>
    <w:rsid w:val="009372A2"/>
    <w:rsid w:val="00937A18"/>
    <w:rsid w:val="009416FE"/>
    <w:rsid w:val="00945387"/>
    <w:rsid w:val="009453AA"/>
    <w:rsid w:val="00946B28"/>
    <w:rsid w:val="00950083"/>
    <w:rsid w:val="009509A9"/>
    <w:rsid w:val="00952BEE"/>
    <w:rsid w:val="009535F6"/>
    <w:rsid w:val="00953A39"/>
    <w:rsid w:val="00954230"/>
    <w:rsid w:val="0095502F"/>
    <w:rsid w:val="00955769"/>
    <w:rsid w:val="0095744D"/>
    <w:rsid w:val="00961289"/>
    <w:rsid w:val="00961C1B"/>
    <w:rsid w:val="00962B7E"/>
    <w:rsid w:val="0096479A"/>
    <w:rsid w:val="0096490E"/>
    <w:rsid w:val="009653E2"/>
    <w:rsid w:val="0096607B"/>
    <w:rsid w:val="009667E4"/>
    <w:rsid w:val="00967368"/>
    <w:rsid w:val="00967782"/>
    <w:rsid w:val="00971738"/>
    <w:rsid w:val="00971935"/>
    <w:rsid w:val="0097198A"/>
    <w:rsid w:val="0097219C"/>
    <w:rsid w:val="00972EBB"/>
    <w:rsid w:val="0097385F"/>
    <w:rsid w:val="009748E0"/>
    <w:rsid w:val="00975544"/>
    <w:rsid w:val="009755F3"/>
    <w:rsid w:val="00976C06"/>
    <w:rsid w:val="00981738"/>
    <w:rsid w:val="00981B20"/>
    <w:rsid w:val="00982217"/>
    <w:rsid w:val="009834FF"/>
    <w:rsid w:val="009836EF"/>
    <w:rsid w:val="00983849"/>
    <w:rsid w:val="0098385D"/>
    <w:rsid w:val="009849C3"/>
    <w:rsid w:val="00984E31"/>
    <w:rsid w:val="009852C3"/>
    <w:rsid w:val="00985681"/>
    <w:rsid w:val="00986709"/>
    <w:rsid w:val="00987C7A"/>
    <w:rsid w:val="00987E6B"/>
    <w:rsid w:val="00990334"/>
    <w:rsid w:val="00990D9A"/>
    <w:rsid w:val="0099112B"/>
    <w:rsid w:val="00992D5B"/>
    <w:rsid w:val="00992F8E"/>
    <w:rsid w:val="009930D1"/>
    <w:rsid w:val="00994485"/>
    <w:rsid w:val="00996AF6"/>
    <w:rsid w:val="009A0551"/>
    <w:rsid w:val="009A0EB5"/>
    <w:rsid w:val="009A1C32"/>
    <w:rsid w:val="009A27A3"/>
    <w:rsid w:val="009A3830"/>
    <w:rsid w:val="009A7C0A"/>
    <w:rsid w:val="009A7C9A"/>
    <w:rsid w:val="009B1539"/>
    <w:rsid w:val="009B1BC9"/>
    <w:rsid w:val="009B26DE"/>
    <w:rsid w:val="009B2B7B"/>
    <w:rsid w:val="009B2E9E"/>
    <w:rsid w:val="009B37E2"/>
    <w:rsid w:val="009B4545"/>
    <w:rsid w:val="009B4AC2"/>
    <w:rsid w:val="009B63D9"/>
    <w:rsid w:val="009B7459"/>
    <w:rsid w:val="009B7C08"/>
    <w:rsid w:val="009C0804"/>
    <w:rsid w:val="009C0ADD"/>
    <w:rsid w:val="009C131D"/>
    <w:rsid w:val="009C335A"/>
    <w:rsid w:val="009C3CA5"/>
    <w:rsid w:val="009C3F49"/>
    <w:rsid w:val="009C4CC6"/>
    <w:rsid w:val="009C5336"/>
    <w:rsid w:val="009C7919"/>
    <w:rsid w:val="009C7B40"/>
    <w:rsid w:val="009D036D"/>
    <w:rsid w:val="009D24A6"/>
    <w:rsid w:val="009D3576"/>
    <w:rsid w:val="009D35F1"/>
    <w:rsid w:val="009D4011"/>
    <w:rsid w:val="009D519D"/>
    <w:rsid w:val="009D6ABC"/>
    <w:rsid w:val="009D6F94"/>
    <w:rsid w:val="009D7058"/>
    <w:rsid w:val="009E0365"/>
    <w:rsid w:val="009E06DD"/>
    <w:rsid w:val="009E1EA5"/>
    <w:rsid w:val="009E26D1"/>
    <w:rsid w:val="009E3BEC"/>
    <w:rsid w:val="009E441B"/>
    <w:rsid w:val="009E443D"/>
    <w:rsid w:val="009E481B"/>
    <w:rsid w:val="009E4B39"/>
    <w:rsid w:val="009E50A9"/>
    <w:rsid w:val="009E51D7"/>
    <w:rsid w:val="009E56DD"/>
    <w:rsid w:val="009E5A47"/>
    <w:rsid w:val="009E6159"/>
    <w:rsid w:val="009E683F"/>
    <w:rsid w:val="009E6DEC"/>
    <w:rsid w:val="009E76DB"/>
    <w:rsid w:val="009F1162"/>
    <w:rsid w:val="009F1720"/>
    <w:rsid w:val="009F18F3"/>
    <w:rsid w:val="009F1CCE"/>
    <w:rsid w:val="009F1E0E"/>
    <w:rsid w:val="009F22EE"/>
    <w:rsid w:val="009F3157"/>
    <w:rsid w:val="009F31E7"/>
    <w:rsid w:val="009F3CD0"/>
    <w:rsid w:val="009F68AA"/>
    <w:rsid w:val="009F6ABC"/>
    <w:rsid w:val="009F707B"/>
    <w:rsid w:val="009F733A"/>
    <w:rsid w:val="009F7387"/>
    <w:rsid w:val="009F7BB5"/>
    <w:rsid w:val="00A01218"/>
    <w:rsid w:val="00A0175E"/>
    <w:rsid w:val="00A01997"/>
    <w:rsid w:val="00A02219"/>
    <w:rsid w:val="00A0459A"/>
    <w:rsid w:val="00A04618"/>
    <w:rsid w:val="00A04888"/>
    <w:rsid w:val="00A05BA8"/>
    <w:rsid w:val="00A05DAB"/>
    <w:rsid w:val="00A0721A"/>
    <w:rsid w:val="00A07B91"/>
    <w:rsid w:val="00A10E68"/>
    <w:rsid w:val="00A13105"/>
    <w:rsid w:val="00A1447F"/>
    <w:rsid w:val="00A15521"/>
    <w:rsid w:val="00A15746"/>
    <w:rsid w:val="00A179D1"/>
    <w:rsid w:val="00A2010B"/>
    <w:rsid w:val="00A21086"/>
    <w:rsid w:val="00A21706"/>
    <w:rsid w:val="00A21A4B"/>
    <w:rsid w:val="00A21CAF"/>
    <w:rsid w:val="00A23E5B"/>
    <w:rsid w:val="00A2590B"/>
    <w:rsid w:val="00A27019"/>
    <w:rsid w:val="00A27437"/>
    <w:rsid w:val="00A27469"/>
    <w:rsid w:val="00A27AD2"/>
    <w:rsid w:val="00A30032"/>
    <w:rsid w:val="00A30FA3"/>
    <w:rsid w:val="00A31DAD"/>
    <w:rsid w:val="00A32BB7"/>
    <w:rsid w:val="00A331EA"/>
    <w:rsid w:val="00A3417C"/>
    <w:rsid w:val="00A343D9"/>
    <w:rsid w:val="00A34659"/>
    <w:rsid w:val="00A36770"/>
    <w:rsid w:val="00A36AE0"/>
    <w:rsid w:val="00A371DE"/>
    <w:rsid w:val="00A37817"/>
    <w:rsid w:val="00A40169"/>
    <w:rsid w:val="00A40DD6"/>
    <w:rsid w:val="00A42058"/>
    <w:rsid w:val="00A422F9"/>
    <w:rsid w:val="00A428C1"/>
    <w:rsid w:val="00A43915"/>
    <w:rsid w:val="00A43B95"/>
    <w:rsid w:val="00A44B0E"/>
    <w:rsid w:val="00A44BC5"/>
    <w:rsid w:val="00A45483"/>
    <w:rsid w:val="00A45E4F"/>
    <w:rsid w:val="00A46127"/>
    <w:rsid w:val="00A47315"/>
    <w:rsid w:val="00A47D0C"/>
    <w:rsid w:val="00A47E08"/>
    <w:rsid w:val="00A50F21"/>
    <w:rsid w:val="00A5110C"/>
    <w:rsid w:val="00A5305A"/>
    <w:rsid w:val="00A53772"/>
    <w:rsid w:val="00A546CD"/>
    <w:rsid w:val="00A54757"/>
    <w:rsid w:val="00A55512"/>
    <w:rsid w:val="00A556DF"/>
    <w:rsid w:val="00A56A3A"/>
    <w:rsid w:val="00A5750D"/>
    <w:rsid w:val="00A576CD"/>
    <w:rsid w:val="00A57F24"/>
    <w:rsid w:val="00A607DA"/>
    <w:rsid w:val="00A625AF"/>
    <w:rsid w:val="00A6389A"/>
    <w:rsid w:val="00A63DA2"/>
    <w:rsid w:val="00A648B3"/>
    <w:rsid w:val="00A64955"/>
    <w:rsid w:val="00A65792"/>
    <w:rsid w:val="00A657AA"/>
    <w:rsid w:val="00A657ED"/>
    <w:rsid w:val="00A72148"/>
    <w:rsid w:val="00A7340D"/>
    <w:rsid w:val="00A73AD4"/>
    <w:rsid w:val="00A7462F"/>
    <w:rsid w:val="00A75EED"/>
    <w:rsid w:val="00A7684F"/>
    <w:rsid w:val="00A76CCD"/>
    <w:rsid w:val="00A77010"/>
    <w:rsid w:val="00A77637"/>
    <w:rsid w:val="00A77A92"/>
    <w:rsid w:val="00A80543"/>
    <w:rsid w:val="00A812D5"/>
    <w:rsid w:val="00A81A15"/>
    <w:rsid w:val="00A820FE"/>
    <w:rsid w:val="00A82125"/>
    <w:rsid w:val="00A82BF0"/>
    <w:rsid w:val="00A830C3"/>
    <w:rsid w:val="00A83481"/>
    <w:rsid w:val="00A836C9"/>
    <w:rsid w:val="00A83C38"/>
    <w:rsid w:val="00A84BFB"/>
    <w:rsid w:val="00A84C38"/>
    <w:rsid w:val="00A8515B"/>
    <w:rsid w:val="00A86202"/>
    <w:rsid w:val="00A865CD"/>
    <w:rsid w:val="00A867BB"/>
    <w:rsid w:val="00A86DBD"/>
    <w:rsid w:val="00A870EF"/>
    <w:rsid w:val="00A8779D"/>
    <w:rsid w:val="00A87EC4"/>
    <w:rsid w:val="00A90BCE"/>
    <w:rsid w:val="00A90F91"/>
    <w:rsid w:val="00A9125A"/>
    <w:rsid w:val="00A91FF9"/>
    <w:rsid w:val="00A92E21"/>
    <w:rsid w:val="00A93DB6"/>
    <w:rsid w:val="00A94613"/>
    <w:rsid w:val="00A946CC"/>
    <w:rsid w:val="00A94EB1"/>
    <w:rsid w:val="00A950FB"/>
    <w:rsid w:val="00A95C9C"/>
    <w:rsid w:val="00A9753B"/>
    <w:rsid w:val="00AA0700"/>
    <w:rsid w:val="00AA0938"/>
    <w:rsid w:val="00AA1D43"/>
    <w:rsid w:val="00AA25CA"/>
    <w:rsid w:val="00AA2B3F"/>
    <w:rsid w:val="00AA2C00"/>
    <w:rsid w:val="00AA3B59"/>
    <w:rsid w:val="00AA480F"/>
    <w:rsid w:val="00AA50AD"/>
    <w:rsid w:val="00AA5DF4"/>
    <w:rsid w:val="00AA6151"/>
    <w:rsid w:val="00AB0144"/>
    <w:rsid w:val="00AB02C5"/>
    <w:rsid w:val="00AB2CF6"/>
    <w:rsid w:val="00AB33F5"/>
    <w:rsid w:val="00AB38C9"/>
    <w:rsid w:val="00AB3962"/>
    <w:rsid w:val="00AB39C9"/>
    <w:rsid w:val="00AB3A73"/>
    <w:rsid w:val="00AB3F42"/>
    <w:rsid w:val="00AB3F5E"/>
    <w:rsid w:val="00AB45DC"/>
    <w:rsid w:val="00AB4804"/>
    <w:rsid w:val="00AB508B"/>
    <w:rsid w:val="00AB63CA"/>
    <w:rsid w:val="00AB6B6C"/>
    <w:rsid w:val="00AB7004"/>
    <w:rsid w:val="00AB767E"/>
    <w:rsid w:val="00AB76FC"/>
    <w:rsid w:val="00AC0ED4"/>
    <w:rsid w:val="00AC13E0"/>
    <w:rsid w:val="00AC1F83"/>
    <w:rsid w:val="00AC3039"/>
    <w:rsid w:val="00AC4195"/>
    <w:rsid w:val="00AC4658"/>
    <w:rsid w:val="00AC50AD"/>
    <w:rsid w:val="00AC533A"/>
    <w:rsid w:val="00AC6128"/>
    <w:rsid w:val="00AD118A"/>
    <w:rsid w:val="00AD1F7E"/>
    <w:rsid w:val="00AD2C82"/>
    <w:rsid w:val="00AD2D6F"/>
    <w:rsid w:val="00AD2DE8"/>
    <w:rsid w:val="00AD3039"/>
    <w:rsid w:val="00AD38F8"/>
    <w:rsid w:val="00AD4D40"/>
    <w:rsid w:val="00AD50DD"/>
    <w:rsid w:val="00AD6171"/>
    <w:rsid w:val="00AD7777"/>
    <w:rsid w:val="00AD78EB"/>
    <w:rsid w:val="00AE20F0"/>
    <w:rsid w:val="00AE2988"/>
    <w:rsid w:val="00AE3F97"/>
    <w:rsid w:val="00AE6383"/>
    <w:rsid w:val="00AE6EFF"/>
    <w:rsid w:val="00AE7908"/>
    <w:rsid w:val="00AF07E3"/>
    <w:rsid w:val="00AF14F8"/>
    <w:rsid w:val="00AF1A82"/>
    <w:rsid w:val="00AF205F"/>
    <w:rsid w:val="00AF25A0"/>
    <w:rsid w:val="00AF3677"/>
    <w:rsid w:val="00AF380D"/>
    <w:rsid w:val="00AF3C68"/>
    <w:rsid w:val="00AF46F3"/>
    <w:rsid w:val="00AF618F"/>
    <w:rsid w:val="00AF6943"/>
    <w:rsid w:val="00AF6A33"/>
    <w:rsid w:val="00AF6FFE"/>
    <w:rsid w:val="00B007C9"/>
    <w:rsid w:val="00B015CE"/>
    <w:rsid w:val="00B02DDF"/>
    <w:rsid w:val="00B034C9"/>
    <w:rsid w:val="00B04359"/>
    <w:rsid w:val="00B06D49"/>
    <w:rsid w:val="00B07190"/>
    <w:rsid w:val="00B07594"/>
    <w:rsid w:val="00B11B7D"/>
    <w:rsid w:val="00B11D0D"/>
    <w:rsid w:val="00B141F5"/>
    <w:rsid w:val="00B14AC8"/>
    <w:rsid w:val="00B14F5C"/>
    <w:rsid w:val="00B15427"/>
    <w:rsid w:val="00B17350"/>
    <w:rsid w:val="00B21574"/>
    <w:rsid w:val="00B2285A"/>
    <w:rsid w:val="00B236EC"/>
    <w:rsid w:val="00B24867"/>
    <w:rsid w:val="00B261C7"/>
    <w:rsid w:val="00B26470"/>
    <w:rsid w:val="00B26B7D"/>
    <w:rsid w:val="00B26E16"/>
    <w:rsid w:val="00B304D0"/>
    <w:rsid w:val="00B30893"/>
    <w:rsid w:val="00B32447"/>
    <w:rsid w:val="00B32D30"/>
    <w:rsid w:val="00B33004"/>
    <w:rsid w:val="00B332B4"/>
    <w:rsid w:val="00B337EE"/>
    <w:rsid w:val="00B33FB5"/>
    <w:rsid w:val="00B341F9"/>
    <w:rsid w:val="00B34FC1"/>
    <w:rsid w:val="00B35967"/>
    <w:rsid w:val="00B36154"/>
    <w:rsid w:val="00B3732A"/>
    <w:rsid w:val="00B40565"/>
    <w:rsid w:val="00B40853"/>
    <w:rsid w:val="00B40ACE"/>
    <w:rsid w:val="00B41FC5"/>
    <w:rsid w:val="00B42954"/>
    <w:rsid w:val="00B43148"/>
    <w:rsid w:val="00B43B6F"/>
    <w:rsid w:val="00B43D59"/>
    <w:rsid w:val="00B44176"/>
    <w:rsid w:val="00B441B9"/>
    <w:rsid w:val="00B44CC3"/>
    <w:rsid w:val="00B44D8B"/>
    <w:rsid w:val="00B45989"/>
    <w:rsid w:val="00B47528"/>
    <w:rsid w:val="00B476DF"/>
    <w:rsid w:val="00B47A5C"/>
    <w:rsid w:val="00B5070F"/>
    <w:rsid w:val="00B50AA3"/>
    <w:rsid w:val="00B50DD1"/>
    <w:rsid w:val="00B514E2"/>
    <w:rsid w:val="00B51A03"/>
    <w:rsid w:val="00B520C7"/>
    <w:rsid w:val="00B536C8"/>
    <w:rsid w:val="00B54DDA"/>
    <w:rsid w:val="00B55909"/>
    <w:rsid w:val="00B559E2"/>
    <w:rsid w:val="00B56D1D"/>
    <w:rsid w:val="00B57B4F"/>
    <w:rsid w:val="00B60677"/>
    <w:rsid w:val="00B60B3C"/>
    <w:rsid w:val="00B60CBF"/>
    <w:rsid w:val="00B60FC4"/>
    <w:rsid w:val="00B62938"/>
    <w:rsid w:val="00B637C5"/>
    <w:rsid w:val="00B640B3"/>
    <w:rsid w:val="00B64335"/>
    <w:rsid w:val="00B64520"/>
    <w:rsid w:val="00B71230"/>
    <w:rsid w:val="00B71A77"/>
    <w:rsid w:val="00B7202B"/>
    <w:rsid w:val="00B73BEF"/>
    <w:rsid w:val="00B741F1"/>
    <w:rsid w:val="00B74B27"/>
    <w:rsid w:val="00B75DD6"/>
    <w:rsid w:val="00B769C0"/>
    <w:rsid w:val="00B76D3E"/>
    <w:rsid w:val="00B76F3D"/>
    <w:rsid w:val="00B80192"/>
    <w:rsid w:val="00B802F9"/>
    <w:rsid w:val="00B8035D"/>
    <w:rsid w:val="00B80C0E"/>
    <w:rsid w:val="00B8122C"/>
    <w:rsid w:val="00B81679"/>
    <w:rsid w:val="00B82949"/>
    <w:rsid w:val="00B82E67"/>
    <w:rsid w:val="00B83530"/>
    <w:rsid w:val="00B838A7"/>
    <w:rsid w:val="00B853F1"/>
    <w:rsid w:val="00B85CA8"/>
    <w:rsid w:val="00B85F7A"/>
    <w:rsid w:val="00B86DE7"/>
    <w:rsid w:val="00B9023D"/>
    <w:rsid w:val="00B90F0B"/>
    <w:rsid w:val="00B9267C"/>
    <w:rsid w:val="00B93354"/>
    <w:rsid w:val="00B93502"/>
    <w:rsid w:val="00B949A1"/>
    <w:rsid w:val="00B94AD5"/>
    <w:rsid w:val="00B94E53"/>
    <w:rsid w:val="00B95175"/>
    <w:rsid w:val="00B95A51"/>
    <w:rsid w:val="00B9669A"/>
    <w:rsid w:val="00B966CA"/>
    <w:rsid w:val="00B96BFD"/>
    <w:rsid w:val="00BA1179"/>
    <w:rsid w:val="00BA1381"/>
    <w:rsid w:val="00BA31A1"/>
    <w:rsid w:val="00BA4C90"/>
    <w:rsid w:val="00BA5B46"/>
    <w:rsid w:val="00BA5F0A"/>
    <w:rsid w:val="00BA607E"/>
    <w:rsid w:val="00BA6322"/>
    <w:rsid w:val="00BA6804"/>
    <w:rsid w:val="00BA6AD6"/>
    <w:rsid w:val="00BA7DD1"/>
    <w:rsid w:val="00BB0D9D"/>
    <w:rsid w:val="00BB3418"/>
    <w:rsid w:val="00BB39AC"/>
    <w:rsid w:val="00BB4152"/>
    <w:rsid w:val="00BB5594"/>
    <w:rsid w:val="00BB5D31"/>
    <w:rsid w:val="00BB5F8B"/>
    <w:rsid w:val="00BB7FCE"/>
    <w:rsid w:val="00BC17B9"/>
    <w:rsid w:val="00BC24CB"/>
    <w:rsid w:val="00BC3C88"/>
    <w:rsid w:val="00BC4121"/>
    <w:rsid w:val="00BC6C9A"/>
    <w:rsid w:val="00BC6EDA"/>
    <w:rsid w:val="00BC7258"/>
    <w:rsid w:val="00BD015E"/>
    <w:rsid w:val="00BD02FD"/>
    <w:rsid w:val="00BD4A65"/>
    <w:rsid w:val="00BD5D15"/>
    <w:rsid w:val="00BD62A0"/>
    <w:rsid w:val="00BD6D83"/>
    <w:rsid w:val="00BD72AC"/>
    <w:rsid w:val="00BD7362"/>
    <w:rsid w:val="00BD74D2"/>
    <w:rsid w:val="00BE0ECA"/>
    <w:rsid w:val="00BE1AF6"/>
    <w:rsid w:val="00BE1E7E"/>
    <w:rsid w:val="00BE2271"/>
    <w:rsid w:val="00BE23E5"/>
    <w:rsid w:val="00BE60AF"/>
    <w:rsid w:val="00BE71A5"/>
    <w:rsid w:val="00BF03AA"/>
    <w:rsid w:val="00BF0DB3"/>
    <w:rsid w:val="00BF2C1D"/>
    <w:rsid w:val="00BF3230"/>
    <w:rsid w:val="00BF3CEF"/>
    <w:rsid w:val="00BF3D88"/>
    <w:rsid w:val="00BF4B35"/>
    <w:rsid w:val="00BF4BB9"/>
    <w:rsid w:val="00BF656C"/>
    <w:rsid w:val="00BF6782"/>
    <w:rsid w:val="00BF6EC1"/>
    <w:rsid w:val="00C01611"/>
    <w:rsid w:val="00C01C93"/>
    <w:rsid w:val="00C02101"/>
    <w:rsid w:val="00C02B1C"/>
    <w:rsid w:val="00C033BD"/>
    <w:rsid w:val="00C05D24"/>
    <w:rsid w:val="00C05E56"/>
    <w:rsid w:val="00C066A0"/>
    <w:rsid w:val="00C06A41"/>
    <w:rsid w:val="00C072B5"/>
    <w:rsid w:val="00C100FF"/>
    <w:rsid w:val="00C1014A"/>
    <w:rsid w:val="00C10186"/>
    <w:rsid w:val="00C1135F"/>
    <w:rsid w:val="00C11ACC"/>
    <w:rsid w:val="00C11EAC"/>
    <w:rsid w:val="00C11F59"/>
    <w:rsid w:val="00C136D0"/>
    <w:rsid w:val="00C1558C"/>
    <w:rsid w:val="00C160A1"/>
    <w:rsid w:val="00C1680E"/>
    <w:rsid w:val="00C20428"/>
    <w:rsid w:val="00C20A66"/>
    <w:rsid w:val="00C20D18"/>
    <w:rsid w:val="00C20E63"/>
    <w:rsid w:val="00C225DC"/>
    <w:rsid w:val="00C22BBD"/>
    <w:rsid w:val="00C236E1"/>
    <w:rsid w:val="00C2419D"/>
    <w:rsid w:val="00C2430E"/>
    <w:rsid w:val="00C24DFE"/>
    <w:rsid w:val="00C2613B"/>
    <w:rsid w:val="00C3027F"/>
    <w:rsid w:val="00C3071A"/>
    <w:rsid w:val="00C31158"/>
    <w:rsid w:val="00C3216B"/>
    <w:rsid w:val="00C33E4D"/>
    <w:rsid w:val="00C343C9"/>
    <w:rsid w:val="00C34D8F"/>
    <w:rsid w:val="00C367A0"/>
    <w:rsid w:val="00C36AB4"/>
    <w:rsid w:val="00C36C64"/>
    <w:rsid w:val="00C36FCB"/>
    <w:rsid w:val="00C371A4"/>
    <w:rsid w:val="00C37BEA"/>
    <w:rsid w:val="00C4050F"/>
    <w:rsid w:val="00C4068E"/>
    <w:rsid w:val="00C409C5"/>
    <w:rsid w:val="00C41409"/>
    <w:rsid w:val="00C44819"/>
    <w:rsid w:val="00C46C2D"/>
    <w:rsid w:val="00C46C71"/>
    <w:rsid w:val="00C4777F"/>
    <w:rsid w:val="00C50779"/>
    <w:rsid w:val="00C51400"/>
    <w:rsid w:val="00C52124"/>
    <w:rsid w:val="00C52349"/>
    <w:rsid w:val="00C523D7"/>
    <w:rsid w:val="00C52607"/>
    <w:rsid w:val="00C5280A"/>
    <w:rsid w:val="00C53D18"/>
    <w:rsid w:val="00C54766"/>
    <w:rsid w:val="00C57717"/>
    <w:rsid w:val="00C62214"/>
    <w:rsid w:val="00C66827"/>
    <w:rsid w:val="00C66B0B"/>
    <w:rsid w:val="00C673E2"/>
    <w:rsid w:val="00C67778"/>
    <w:rsid w:val="00C6781D"/>
    <w:rsid w:val="00C708F4"/>
    <w:rsid w:val="00C71508"/>
    <w:rsid w:val="00C717E5"/>
    <w:rsid w:val="00C7207D"/>
    <w:rsid w:val="00C7481B"/>
    <w:rsid w:val="00C74CAF"/>
    <w:rsid w:val="00C75393"/>
    <w:rsid w:val="00C76EF6"/>
    <w:rsid w:val="00C77831"/>
    <w:rsid w:val="00C8174A"/>
    <w:rsid w:val="00C81981"/>
    <w:rsid w:val="00C8215F"/>
    <w:rsid w:val="00C8250A"/>
    <w:rsid w:val="00C835A5"/>
    <w:rsid w:val="00C83C5D"/>
    <w:rsid w:val="00C83C90"/>
    <w:rsid w:val="00C8426A"/>
    <w:rsid w:val="00C84342"/>
    <w:rsid w:val="00C8583E"/>
    <w:rsid w:val="00C86C4A"/>
    <w:rsid w:val="00C875A7"/>
    <w:rsid w:val="00C875CB"/>
    <w:rsid w:val="00C90460"/>
    <w:rsid w:val="00C90A8E"/>
    <w:rsid w:val="00C91EA8"/>
    <w:rsid w:val="00C920D7"/>
    <w:rsid w:val="00C92212"/>
    <w:rsid w:val="00C92718"/>
    <w:rsid w:val="00C93037"/>
    <w:rsid w:val="00C9407E"/>
    <w:rsid w:val="00C94230"/>
    <w:rsid w:val="00C943F3"/>
    <w:rsid w:val="00C95CAD"/>
    <w:rsid w:val="00C95D8C"/>
    <w:rsid w:val="00C968AA"/>
    <w:rsid w:val="00C975B7"/>
    <w:rsid w:val="00CA1DF9"/>
    <w:rsid w:val="00CA366B"/>
    <w:rsid w:val="00CA39C7"/>
    <w:rsid w:val="00CA3DCD"/>
    <w:rsid w:val="00CA6EBD"/>
    <w:rsid w:val="00CA7A04"/>
    <w:rsid w:val="00CB042A"/>
    <w:rsid w:val="00CB0E49"/>
    <w:rsid w:val="00CB0ED6"/>
    <w:rsid w:val="00CB1480"/>
    <w:rsid w:val="00CB26C6"/>
    <w:rsid w:val="00CB2A9F"/>
    <w:rsid w:val="00CB2D2B"/>
    <w:rsid w:val="00CB2F00"/>
    <w:rsid w:val="00CB43E2"/>
    <w:rsid w:val="00CB495D"/>
    <w:rsid w:val="00CB6B35"/>
    <w:rsid w:val="00CB6DD4"/>
    <w:rsid w:val="00CB7CB3"/>
    <w:rsid w:val="00CC172C"/>
    <w:rsid w:val="00CC229F"/>
    <w:rsid w:val="00CC2C07"/>
    <w:rsid w:val="00CC2D60"/>
    <w:rsid w:val="00CC5FE2"/>
    <w:rsid w:val="00CC775A"/>
    <w:rsid w:val="00CD07B5"/>
    <w:rsid w:val="00CD1CF2"/>
    <w:rsid w:val="00CD46A9"/>
    <w:rsid w:val="00CD4EF0"/>
    <w:rsid w:val="00CD7069"/>
    <w:rsid w:val="00CE0A90"/>
    <w:rsid w:val="00CE0FBB"/>
    <w:rsid w:val="00CE1371"/>
    <w:rsid w:val="00CE2A76"/>
    <w:rsid w:val="00CE2ECB"/>
    <w:rsid w:val="00CE2ED0"/>
    <w:rsid w:val="00CE43B4"/>
    <w:rsid w:val="00CE45B4"/>
    <w:rsid w:val="00CE678A"/>
    <w:rsid w:val="00CE67D7"/>
    <w:rsid w:val="00CE7F93"/>
    <w:rsid w:val="00CF082E"/>
    <w:rsid w:val="00CF098F"/>
    <w:rsid w:val="00CF125C"/>
    <w:rsid w:val="00CF1BE4"/>
    <w:rsid w:val="00CF39AA"/>
    <w:rsid w:val="00CF43CC"/>
    <w:rsid w:val="00CF56E1"/>
    <w:rsid w:val="00CF61F1"/>
    <w:rsid w:val="00CF7D00"/>
    <w:rsid w:val="00D010DD"/>
    <w:rsid w:val="00D01522"/>
    <w:rsid w:val="00D01632"/>
    <w:rsid w:val="00D020DE"/>
    <w:rsid w:val="00D0369A"/>
    <w:rsid w:val="00D036F4"/>
    <w:rsid w:val="00D03955"/>
    <w:rsid w:val="00D039B0"/>
    <w:rsid w:val="00D03B9D"/>
    <w:rsid w:val="00D03F7E"/>
    <w:rsid w:val="00D040F9"/>
    <w:rsid w:val="00D04172"/>
    <w:rsid w:val="00D04E2D"/>
    <w:rsid w:val="00D05FD9"/>
    <w:rsid w:val="00D07535"/>
    <w:rsid w:val="00D10094"/>
    <w:rsid w:val="00D11619"/>
    <w:rsid w:val="00D117B3"/>
    <w:rsid w:val="00D11C64"/>
    <w:rsid w:val="00D1213F"/>
    <w:rsid w:val="00D1217A"/>
    <w:rsid w:val="00D122DE"/>
    <w:rsid w:val="00D1288B"/>
    <w:rsid w:val="00D12BA5"/>
    <w:rsid w:val="00D135B7"/>
    <w:rsid w:val="00D14114"/>
    <w:rsid w:val="00D14C0E"/>
    <w:rsid w:val="00D14EDE"/>
    <w:rsid w:val="00D15BFC"/>
    <w:rsid w:val="00D16A56"/>
    <w:rsid w:val="00D16A84"/>
    <w:rsid w:val="00D17369"/>
    <w:rsid w:val="00D201B8"/>
    <w:rsid w:val="00D20770"/>
    <w:rsid w:val="00D218DB"/>
    <w:rsid w:val="00D232DF"/>
    <w:rsid w:val="00D240DA"/>
    <w:rsid w:val="00D24CBF"/>
    <w:rsid w:val="00D25A4C"/>
    <w:rsid w:val="00D25FF6"/>
    <w:rsid w:val="00D3329B"/>
    <w:rsid w:val="00D3332A"/>
    <w:rsid w:val="00D33BC6"/>
    <w:rsid w:val="00D33FD0"/>
    <w:rsid w:val="00D342BA"/>
    <w:rsid w:val="00D34BF4"/>
    <w:rsid w:val="00D34D09"/>
    <w:rsid w:val="00D34E19"/>
    <w:rsid w:val="00D37EB1"/>
    <w:rsid w:val="00D4065B"/>
    <w:rsid w:val="00D4078B"/>
    <w:rsid w:val="00D41689"/>
    <w:rsid w:val="00D41F20"/>
    <w:rsid w:val="00D424D2"/>
    <w:rsid w:val="00D43322"/>
    <w:rsid w:val="00D45372"/>
    <w:rsid w:val="00D460D3"/>
    <w:rsid w:val="00D4654B"/>
    <w:rsid w:val="00D46883"/>
    <w:rsid w:val="00D47280"/>
    <w:rsid w:val="00D50374"/>
    <w:rsid w:val="00D56929"/>
    <w:rsid w:val="00D57B5A"/>
    <w:rsid w:val="00D6108D"/>
    <w:rsid w:val="00D61A41"/>
    <w:rsid w:val="00D61AB5"/>
    <w:rsid w:val="00D62378"/>
    <w:rsid w:val="00D62DB8"/>
    <w:rsid w:val="00D63BC8"/>
    <w:rsid w:val="00D63FE3"/>
    <w:rsid w:val="00D6416E"/>
    <w:rsid w:val="00D64440"/>
    <w:rsid w:val="00D65334"/>
    <w:rsid w:val="00D659DD"/>
    <w:rsid w:val="00D6647D"/>
    <w:rsid w:val="00D70CCD"/>
    <w:rsid w:val="00D7100B"/>
    <w:rsid w:val="00D71CA1"/>
    <w:rsid w:val="00D74BD3"/>
    <w:rsid w:val="00D75332"/>
    <w:rsid w:val="00D75679"/>
    <w:rsid w:val="00D76B43"/>
    <w:rsid w:val="00D8010F"/>
    <w:rsid w:val="00D817DF"/>
    <w:rsid w:val="00D81B3F"/>
    <w:rsid w:val="00D8206C"/>
    <w:rsid w:val="00D8222B"/>
    <w:rsid w:val="00D8569E"/>
    <w:rsid w:val="00D87522"/>
    <w:rsid w:val="00D90318"/>
    <w:rsid w:val="00D90682"/>
    <w:rsid w:val="00D90AC3"/>
    <w:rsid w:val="00D91115"/>
    <w:rsid w:val="00D91C0F"/>
    <w:rsid w:val="00D93F35"/>
    <w:rsid w:val="00D942ED"/>
    <w:rsid w:val="00D94AC5"/>
    <w:rsid w:val="00D94E03"/>
    <w:rsid w:val="00D960AA"/>
    <w:rsid w:val="00D970C3"/>
    <w:rsid w:val="00D9777C"/>
    <w:rsid w:val="00DA0AC4"/>
    <w:rsid w:val="00DA18BD"/>
    <w:rsid w:val="00DA2723"/>
    <w:rsid w:val="00DA2820"/>
    <w:rsid w:val="00DA4488"/>
    <w:rsid w:val="00DA51E4"/>
    <w:rsid w:val="00DA5D4A"/>
    <w:rsid w:val="00DA6000"/>
    <w:rsid w:val="00DA62D8"/>
    <w:rsid w:val="00DA70C8"/>
    <w:rsid w:val="00DA7198"/>
    <w:rsid w:val="00DA7909"/>
    <w:rsid w:val="00DB0DAD"/>
    <w:rsid w:val="00DB0DE8"/>
    <w:rsid w:val="00DB10A3"/>
    <w:rsid w:val="00DB1431"/>
    <w:rsid w:val="00DB2975"/>
    <w:rsid w:val="00DB3B40"/>
    <w:rsid w:val="00DB48BE"/>
    <w:rsid w:val="00DB5384"/>
    <w:rsid w:val="00DB68AA"/>
    <w:rsid w:val="00DB6D40"/>
    <w:rsid w:val="00DB77E2"/>
    <w:rsid w:val="00DB781E"/>
    <w:rsid w:val="00DB79F2"/>
    <w:rsid w:val="00DC03AA"/>
    <w:rsid w:val="00DC1BC6"/>
    <w:rsid w:val="00DC236A"/>
    <w:rsid w:val="00DC3307"/>
    <w:rsid w:val="00DC3B7C"/>
    <w:rsid w:val="00DC5FA6"/>
    <w:rsid w:val="00DC6234"/>
    <w:rsid w:val="00DC62A0"/>
    <w:rsid w:val="00DC6A2E"/>
    <w:rsid w:val="00DC7F03"/>
    <w:rsid w:val="00DD0FEE"/>
    <w:rsid w:val="00DD1BC5"/>
    <w:rsid w:val="00DD2591"/>
    <w:rsid w:val="00DD45C3"/>
    <w:rsid w:val="00DD4CFA"/>
    <w:rsid w:val="00DD57CC"/>
    <w:rsid w:val="00DD59E0"/>
    <w:rsid w:val="00DD7DD3"/>
    <w:rsid w:val="00DE01C2"/>
    <w:rsid w:val="00DE06AD"/>
    <w:rsid w:val="00DE0917"/>
    <w:rsid w:val="00DE0B80"/>
    <w:rsid w:val="00DE0E4A"/>
    <w:rsid w:val="00DE2C12"/>
    <w:rsid w:val="00DE39D8"/>
    <w:rsid w:val="00DE3E02"/>
    <w:rsid w:val="00DE4C6D"/>
    <w:rsid w:val="00DE4DBB"/>
    <w:rsid w:val="00DE4E43"/>
    <w:rsid w:val="00DE513C"/>
    <w:rsid w:val="00DE6485"/>
    <w:rsid w:val="00DF03B0"/>
    <w:rsid w:val="00DF05D5"/>
    <w:rsid w:val="00DF0807"/>
    <w:rsid w:val="00DF0823"/>
    <w:rsid w:val="00DF11F8"/>
    <w:rsid w:val="00DF12A8"/>
    <w:rsid w:val="00DF149B"/>
    <w:rsid w:val="00DF21E9"/>
    <w:rsid w:val="00DF492B"/>
    <w:rsid w:val="00DF59CB"/>
    <w:rsid w:val="00DF64AD"/>
    <w:rsid w:val="00DF6650"/>
    <w:rsid w:val="00E001E7"/>
    <w:rsid w:val="00E0045A"/>
    <w:rsid w:val="00E00F2C"/>
    <w:rsid w:val="00E01408"/>
    <w:rsid w:val="00E04487"/>
    <w:rsid w:val="00E06209"/>
    <w:rsid w:val="00E07186"/>
    <w:rsid w:val="00E074A0"/>
    <w:rsid w:val="00E12446"/>
    <w:rsid w:val="00E12C3B"/>
    <w:rsid w:val="00E161FC"/>
    <w:rsid w:val="00E17E83"/>
    <w:rsid w:val="00E203FE"/>
    <w:rsid w:val="00E21040"/>
    <w:rsid w:val="00E21311"/>
    <w:rsid w:val="00E2153D"/>
    <w:rsid w:val="00E21729"/>
    <w:rsid w:val="00E22223"/>
    <w:rsid w:val="00E22671"/>
    <w:rsid w:val="00E22E9D"/>
    <w:rsid w:val="00E253FE"/>
    <w:rsid w:val="00E25405"/>
    <w:rsid w:val="00E265E9"/>
    <w:rsid w:val="00E269F2"/>
    <w:rsid w:val="00E26BAA"/>
    <w:rsid w:val="00E26CEC"/>
    <w:rsid w:val="00E26E0B"/>
    <w:rsid w:val="00E27CA6"/>
    <w:rsid w:val="00E3135A"/>
    <w:rsid w:val="00E31915"/>
    <w:rsid w:val="00E32D34"/>
    <w:rsid w:val="00E33FF3"/>
    <w:rsid w:val="00E34404"/>
    <w:rsid w:val="00E35F6F"/>
    <w:rsid w:val="00E364A0"/>
    <w:rsid w:val="00E36957"/>
    <w:rsid w:val="00E37157"/>
    <w:rsid w:val="00E37894"/>
    <w:rsid w:val="00E40451"/>
    <w:rsid w:val="00E40C56"/>
    <w:rsid w:val="00E40E0B"/>
    <w:rsid w:val="00E421D6"/>
    <w:rsid w:val="00E428BB"/>
    <w:rsid w:val="00E42B5A"/>
    <w:rsid w:val="00E436C9"/>
    <w:rsid w:val="00E43D34"/>
    <w:rsid w:val="00E442E7"/>
    <w:rsid w:val="00E4435B"/>
    <w:rsid w:val="00E449F2"/>
    <w:rsid w:val="00E44DD0"/>
    <w:rsid w:val="00E44FB7"/>
    <w:rsid w:val="00E46BA2"/>
    <w:rsid w:val="00E500D1"/>
    <w:rsid w:val="00E50792"/>
    <w:rsid w:val="00E509BB"/>
    <w:rsid w:val="00E50CC2"/>
    <w:rsid w:val="00E50F25"/>
    <w:rsid w:val="00E517A7"/>
    <w:rsid w:val="00E51F45"/>
    <w:rsid w:val="00E525D2"/>
    <w:rsid w:val="00E5489B"/>
    <w:rsid w:val="00E566E1"/>
    <w:rsid w:val="00E60C22"/>
    <w:rsid w:val="00E61E75"/>
    <w:rsid w:val="00E61FF0"/>
    <w:rsid w:val="00E6516C"/>
    <w:rsid w:val="00E701FF"/>
    <w:rsid w:val="00E719F0"/>
    <w:rsid w:val="00E71A40"/>
    <w:rsid w:val="00E72E1F"/>
    <w:rsid w:val="00E735E8"/>
    <w:rsid w:val="00E7584F"/>
    <w:rsid w:val="00E75B08"/>
    <w:rsid w:val="00E7681C"/>
    <w:rsid w:val="00E76DBF"/>
    <w:rsid w:val="00E77151"/>
    <w:rsid w:val="00E7724F"/>
    <w:rsid w:val="00E77E50"/>
    <w:rsid w:val="00E77E67"/>
    <w:rsid w:val="00E81C89"/>
    <w:rsid w:val="00E84A41"/>
    <w:rsid w:val="00E85F0A"/>
    <w:rsid w:val="00E86E14"/>
    <w:rsid w:val="00E86F88"/>
    <w:rsid w:val="00E87508"/>
    <w:rsid w:val="00E87596"/>
    <w:rsid w:val="00E879E3"/>
    <w:rsid w:val="00E87FC4"/>
    <w:rsid w:val="00E90019"/>
    <w:rsid w:val="00E9011E"/>
    <w:rsid w:val="00E940BA"/>
    <w:rsid w:val="00E948CD"/>
    <w:rsid w:val="00E950E5"/>
    <w:rsid w:val="00E9544A"/>
    <w:rsid w:val="00E95DC0"/>
    <w:rsid w:val="00E96923"/>
    <w:rsid w:val="00EA043A"/>
    <w:rsid w:val="00EA04BD"/>
    <w:rsid w:val="00EA144A"/>
    <w:rsid w:val="00EA2457"/>
    <w:rsid w:val="00EA2B5B"/>
    <w:rsid w:val="00EA2E29"/>
    <w:rsid w:val="00EA44A8"/>
    <w:rsid w:val="00EA515F"/>
    <w:rsid w:val="00EA6578"/>
    <w:rsid w:val="00EA72B5"/>
    <w:rsid w:val="00EA74DA"/>
    <w:rsid w:val="00EA7E92"/>
    <w:rsid w:val="00EB20EA"/>
    <w:rsid w:val="00EB2636"/>
    <w:rsid w:val="00EB27E4"/>
    <w:rsid w:val="00EB2DFA"/>
    <w:rsid w:val="00EB2F79"/>
    <w:rsid w:val="00EB3318"/>
    <w:rsid w:val="00EB33AE"/>
    <w:rsid w:val="00EB38EE"/>
    <w:rsid w:val="00EB3DA3"/>
    <w:rsid w:val="00EB4165"/>
    <w:rsid w:val="00EB4F21"/>
    <w:rsid w:val="00EB5170"/>
    <w:rsid w:val="00EB5F04"/>
    <w:rsid w:val="00EB634B"/>
    <w:rsid w:val="00EB6707"/>
    <w:rsid w:val="00EB76C7"/>
    <w:rsid w:val="00EB7E38"/>
    <w:rsid w:val="00EC091E"/>
    <w:rsid w:val="00EC0A7B"/>
    <w:rsid w:val="00EC2828"/>
    <w:rsid w:val="00EC329B"/>
    <w:rsid w:val="00EC358B"/>
    <w:rsid w:val="00EC38D4"/>
    <w:rsid w:val="00EC39BB"/>
    <w:rsid w:val="00EC3F19"/>
    <w:rsid w:val="00EC3F9C"/>
    <w:rsid w:val="00EC44D6"/>
    <w:rsid w:val="00EC4744"/>
    <w:rsid w:val="00EC4AED"/>
    <w:rsid w:val="00EC5367"/>
    <w:rsid w:val="00EC6822"/>
    <w:rsid w:val="00EC78CB"/>
    <w:rsid w:val="00ED0982"/>
    <w:rsid w:val="00ED1B0F"/>
    <w:rsid w:val="00ED2982"/>
    <w:rsid w:val="00ED2E5F"/>
    <w:rsid w:val="00ED3386"/>
    <w:rsid w:val="00ED34C4"/>
    <w:rsid w:val="00ED3DBF"/>
    <w:rsid w:val="00ED462E"/>
    <w:rsid w:val="00ED464E"/>
    <w:rsid w:val="00ED50E9"/>
    <w:rsid w:val="00ED7203"/>
    <w:rsid w:val="00ED7341"/>
    <w:rsid w:val="00EE058B"/>
    <w:rsid w:val="00EE153B"/>
    <w:rsid w:val="00EE191C"/>
    <w:rsid w:val="00EE1D5B"/>
    <w:rsid w:val="00EE2A09"/>
    <w:rsid w:val="00EE6A3C"/>
    <w:rsid w:val="00EE6E86"/>
    <w:rsid w:val="00EF0060"/>
    <w:rsid w:val="00EF0EFE"/>
    <w:rsid w:val="00EF12B6"/>
    <w:rsid w:val="00EF2126"/>
    <w:rsid w:val="00EF25CA"/>
    <w:rsid w:val="00EF2CA8"/>
    <w:rsid w:val="00EF3390"/>
    <w:rsid w:val="00EF48CA"/>
    <w:rsid w:val="00EF6265"/>
    <w:rsid w:val="00EF69D7"/>
    <w:rsid w:val="00EF75F9"/>
    <w:rsid w:val="00EF7D53"/>
    <w:rsid w:val="00F0102C"/>
    <w:rsid w:val="00F045C6"/>
    <w:rsid w:val="00F04614"/>
    <w:rsid w:val="00F04DA1"/>
    <w:rsid w:val="00F0540A"/>
    <w:rsid w:val="00F05C29"/>
    <w:rsid w:val="00F05EB0"/>
    <w:rsid w:val="00F06564"/>
    <w:rsid w:val="00F069F4"/>
    <w:rsid w:val="00F10155"/>
    <w:rsid w:val="00F10AE9"/>
    <w:rsid w:val="00F10F78"/>
    <w:rsid w:val="00F11CE5"/>
    <w:rsid w:val="00F14975"/>
    <w:rsid w:val="00F156DD"/>
    <w:rsid w:val="00F15BD2"/>
    <w:rsid w:val="00F17B1C"/>
    <w:rsid w:val="00F17C6D"/>
    <w:rsid w:val="00F20967"/>
    <w:rsid w:val="00F20A7F"/>
    <w:rsid w:val="00F22A63"/>
    <w:rsid w:val="00F22DE6"/>
    <w:rsid w:val="00F23098"/>
    <w:rsid w:val="00F2313E"/>
    <w:rsid w:val="00F23FDF"/>
    <w:rsid w:val="00F243FD"/>
    <w:rsid w:val="00F250B2"/>
    <w:rsid w:val="00F25AE4"/>
    <w:rsid w:val="00F25E5E"/>
    <w:rsid w:val="00F27942"/>
    <w:rsid w:val="00F31E24"/>
    <w:rsid w:val="00F322C3"/>
    <w:rsid w:val="00F3239E"/>
    <w:rsid w:val="00F33B00"/>
    <w:rsid w:val="00F3403F"/>
    <w:rsid w:val="00F3413C"/>
    <w:rsid w:val="00F36487"/>
    <w:rsid w:val="00F414C9"/>
    <w:rsid w:val="00F417EE"/>
    <w:rsid w:val="00F41EFB"/>
    <w:rsid w:val="00F422CF"/>
    <w:rsid w:val="00F42D8F"/>
    <w:rsid w:val="00F43CAE"/>
    <w:rsid w:val="00F447F3"/>
    <w:rsid w:val="00F449F3"/>
    <w:rsid w:val="00F44C15"/>
    <w:rsid w:val="00F456EA"/>
    <w:rsid w:val="00F457D7"/>
    <w:rsid w:val="00F462FF"/>
    <w:rsid w:val="00F467B6"/>
    <w:rsid w:val="00F50151"/>
    <w:rsid w:val="00F51DF0"/>
    <w:rsid w:val="00F52143"/>
    <w:rsid w:val="00F533B6"/>
    <w:rsid w:val="00F55233"/>
    <w:rsid w:val="00F57462"/>
    <w:rsid w:val="00F574BA"/>
    <w:rsid w:val="00F61753"/>
    <w:rsid w:val="00F621F3"/>
    <w:rsid w:val="00F63B9B"/>
    <w:rsid w:val="00F63F9B"/>
    <w:rsid w:val="00F64399"/>
    <w:rsid w:val="00F6465C"/>
    <w:rsid w:val="00F653B1"/>
    <w:rsid w:val="00F65E24"/>
    <w:rsid w:val="00F675C6"/>
    <w:rsid w:val="00F70573"/>
    <w:rsid w:val="00F70F9A"/>
    <w:rsid w:val="00F71085"/>
    <w:rsid w:val="00F71680"/>
    <w:rsid w:val="00F726BA"/>
    <w:rsid w:val="00F736E6"/>
    <w:rsid w:val="00F74072"/>
    <w:rsid w:val="00F773CD"/>
    <w:rsid w:val="00F80752"/>
    <w:rsid w:val="00F81F97"/>
    <w:rsid w:val="00F82071"/>
    <w:rsid w:val="00F8228A"/>
    <w:rsid w:val="00F83D95"/>
    <w:rsid w:val="00F83F88"/>
    <w:rsid w:val="00F84078"/>
    <w:rsid w:val="00F84B3C"/>
    <w:rsid w:val="00F85464"/>
    <w:rsid w:val="00F85964"/>
    <w:rsid w:val="00F8613C"/>
    <w:rsid w:val="00F90597"/>
    <w:rsid w:val="00F9078F"/>
    <w:rsid w:val="00F90C87"/>
    <w:rsid w:val="00F9115A"/>
    <w:rsid w:val="00F9192D"/>
    <w:rsid w:val="00F91CC1"/>
    <w:rsid w:val="00F93AFA"/>
    <w:rsid w:val="00F95EE1"/>
    <w:rsid w:val="00F96A6E"/>
    <w:rsid w:val="00FA1C07"/>
    <w:rsid w:val="00FA348B"/>
    <w:rsid w:val="00FA61F7"/>
    <w:rsid w:val="00FA65E6"/>
    <w:rsid w:val="00FA697B"/>
    <w:rsid w:val="00FA6C27"/>
    <w:rsid w:val="00FA73E1"/>
    <w:rsid w:val="00FB1897"/>
    <w:rsid w:val="00FB24B0"/>
    <w:rsid w:val="00FB29DC"/>
    <w:rsid w:val="00FB380E"/>
    <w:rsid w:val="00FB4A48"/>
    <w:rsid w:val="00FB5C82"/>
    <w:rsid w:val="00FB716C"/>
    <w:rsid w:val="00FC0483"/>
    <w:rsid w:val="00FC09D1"/>
    <w:rsid w:val="00FC1707"/>
    <w:rsid w:val="00FC17C0"/>
    <w:rsid w:val="00FC216F"/>
    <w:rsid w:val="00FC23E7"/>
    <w:rsid w:val="00FC2460"/>
    <w:rsid w:val="00FC24D7"/>
    <w:rsid w:val="00FC3690"/>
    <w:rsid w:val="00FC3E39"/>
    <w:rsid w:val="00FC4B72"/>
    <w:rsid w:val="00FC4FAF"/>
    <w:rsid w:val="00FC634C"/>
    <w:rsid w:val="00FC6BC6"/>
    <w:rsid w:val="00FC6C35"/>
    <w:rsid w:val="00FC6D47"/>
    <w:rsid w:val="00FC7301"/>
    <w:rsid w:val="00FC7646"/>
    <w:rsid w:val="00FC7867"/>
    <w:rsid w:val="00FC7C97"/>
    <w:rsid w:val="00FC7D8C"/>
    <w:rsid w:val="00FD1F06"/>
    <w:rsid w:val="00FD36B6"/>
    <w:rsid w:val="00FD4A6A"/>
    <w:rsid w:val="00FD67E7"/>
    <w:rsid w:val="00FD7DED"/>
    <w:rsid w:val="00FE0315"/>
    <w:rsid w:val="00FE0371"/>
    <w:rsid w:val="00FE0A93"/>
    <w:rsid w:val="00FE1B31"/>
    <w:rsid w:val="00FE1E7E"/>
    <w:rsid w:val="00FE1F16"/>
    <w:rsid w:val="00FE2BD9"/>
    <w:rsid w:val="00FE352B"/>
    <w:rsid w:val="00FE4FE9"/>
    <w:rsid w:val="00FE680F"/>
    <w:rsid w:val="00FE7047"/>
    <w:rsid w:val="00FE734B"/>
    <w:rsid w:val="00FE73F3"/>
    <w:rsid w:val="00FE770C"/>
    <w:rsid w:val="00FE7B1D"/>
    <w:rsid w:val="00FF0C4E"/>
    <w:rsid w:val="00FF0DFF"/>
    <w:rsid w:val="00FF0E35"/>
    <w:rsid w:val="00FF1D29"/>
    <w:rsid w:val="00FF2CDE"/>
    <w:rsid w:val="00FF2ED9"/>
    <w:rsid w:val="00FF52BC"/>
    <w:rsid w:val="00FF5C81"/>
    <w:rsid w:val="00FF780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1719"/>
  <w15:chartTrackingRefBased/>
  <w15:docId w15:val="{CB3FA863-D991-4949-841C-4CA9D4AB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22A63"/>
  </w:style>
  <w:style w:type="paragraph" w:styleId="Pealkiri1">
    <w:name w:val="heading 1"/>
    <w:basedOn w:val="Normaallaad"/>
    <w:next w:val="Normaallaad"/>
    <w:link w:val="Pealkiri1Mrk"/>
    <w:uiPriority w:val="9"/>
    <w:qFormat/>
    <w:rsid w:val="00505089"/>
    <w:pPr>
      <w:keepNext/>
      <w:keepLines/>
      <w:jc w:val="both"/>
      <w:outlineLvl w:val="0"/>
    </w:pPr>
    <w:rPr>
      <w:rFonts w:eastAsia="Times New Roman"/>
      <w:b/>
      <w:bCs/>
      <w:kern w:val="0"/>
      <w:szCs w:val="28"/>
      <w14:ligatures w14:val="none"/>
    </w:rPr>
  </w:style>
  <w:style w:type="paragraph" w:styleId="Pealkiri2">
    <w:name w:val="heading 2"/>
    <w:basedOn w:val="Normaallaad"/>
    <w:next w:val="Normaallaad"/>
    <w:link w:val="Pealkiri2Mrk"/>
    <w:uiPriority w:val="9"/>
    <w:unhideWhenUsed/>
    <w:qFormat/>
    <w:rsid w:val="00505089"/>
    <w:pPr>
      <w:keepNext/>
      <w:keepLines/>
      <w:spacing w:line="259" w:lineRule="auto"/>
      <w:jc w:val="both"/>
      <w:outlineLvl w:val="1"/>
    </w:pPr>
    <w:rPr>
      <w:rFonts w:eastAsiaTheme="majorEastAsia" w:cstheme="majorBidi"/>
      <w:b/>
      <w:kern w:val="0"/>
      <w:szCs w:val="26"/>
      <w14:ligatures w14:val="none"/>
    </w:rPr>
  </w:style>
  <w:style w:type="paragraph" w:styleId="Pealkiri3">
    <w:name w:val="heading 3"/>
    <w:basedOn w:val="Normaallaad"/>
    <w:next w:val="Normaallaad"/>
    <w:link w:val="Pealkiri3Mrk"/>
    <w:uiPriority w:val="9"/>
    <w:unhideWhenUsed/>
    <w:qFormat/>
    <w:rsid w:val="00505089"/>
    <w:pPr>
      <w:keepNext/>
      <w:keepLines/>
      <w:spacing w:before="40" w:line="259" w:lineRule="auto"/>
      <w:jc w:val="both"/>
      <w:outlineLvl w:val="2"/>
    </w:pPr>
    <w:rPr>
      <w:rFonts w:eastAsiaTheme="majorEastAsia" w:cstheme="majorBidi"/>
      <w:kern w:val="0"/>
      <w:u w:val="single"/>
      <w14:ligatures w14:val="none"/>
    </w:rPr>
  </w:style>
  <w:style w:type="paragraph" w:styleId="Pealkiri4">
    <w:name w:val="heading 4"/>
    <w:basedOn w:val="Normaallaad"/>
    <w:next w:val="Normaallaad"/>
    <w:link w:val="Pealkiri4Mrk"/>
    <w:uiPriority w:val="9"/>
    <w:unhideWhenUsed/>
    <w:qFormat/>
    <w:rsid w:val="00505089"/>
    <w:pPr>
      <w:keepNext/>
      <w:keepLines/>
      <w:spacing w:before="40" w:line="259" w:lineRule="auto"/>
      <w:jc w:val="both"/>
      <w:outlineLvl w:val="3"/>
    </w:pPr>
    <w:rPr>
      <w:rFonts w:eastAsiaTheme="majorEastAsia" w:cstheme="majorBidi"/>
      <w:iCs/>
      <w:kern w:val="0"/>
      <w:szCs w:val="22"/>
      <w:u w:val="single"/>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05089"/>
    <w:rPr>
      <w:rFonts w:eastAsia="Times New Roman"/>
      <w:b/>
      <w:bCs/>
      <w:kern w:val="0"/>
      <w:szCs w:val="28"/>
      <w14:ligatures w14:val="none"/>
    </w:rPr>
  </w:style>
  <w:style w:type="character" w:customStyle="1" w:styleId="Pealkiri2Mrk">
    <w:name w:val="Pealkiri 2 Märk"/>
    <w:basedOn w:val="Liguvaikefont"/>
    <w:link w:val="Pealkiri2"/>
    <w:uiPriority w:val="9"/>
    <w:rsid w:val="00505089"/>
    <w:rPr>
      <w:rFonts w:eastAsiaTheme="majorEastAsia" w:cstheme="majorBidi"/>
      <w:b/>
      <w:kern w:val="0"/>
      <w:szCs w:val="26"/>
      <w14:ligatures w14:val="none"/>
    </w:rPr>
  </w:style>
  <w:style w:type="character" w:customStyle="1" w:styleId="Pealkiri3Mrk">
    <w:name w:val="Pealkiri 3 Märk"/>
    <w:basedOn w:val="Liguvaikefont"/>
    <w:link w:val="Pealkiri3"/>
    <w:uiPriority w:val="9"/>
    <w:rsid w:val="00505089"/>
    <w:rPr>
      <w:rFonts w:eastAsiaTheme="majorEastAsia" w:cstheme="majorBidi"/>
      <w:kern w:val="0"/>
      <w:u w:val="single"/>
      <w14:ligatures w14:val="none"/>
    </w:rPr>
  </w:style>
  <w:style w:type="character" w:customStyle="1" w:styleId="Pealkiri4Mrk">
    <w:name w:val="Pealkiri 4 Märk"/>
    <w:basedOn w:val="Liguvaikefont"/>
    <w:link w:val="Pealkiri4"/>
    <w:uiPriority w:val="9"/>
    <w:rsid w:val="00505089"/>
    <w:rPr>
      <w:rFonts w:eastAsiaTheme="majorEastAsia" w:cstheme="majorBidi"/>
      <w:iCs/>
      <w:kern w:val="0"/>
      <w:szCs w:val="22"/>
      <w:u w:val="single"/>
      <w:lang w:eastAsia="et-EE"/>
      <w14:ligatures w14:val="none"/>
    </w:rPr>
  </w:style>
  <w:style w:type="paragraph" w:customStyle="1" w:styleId="Default">
    <w:name w:val="Default"/>
    <w:rsid w:val="00505089"/>
    <w:pPr>
      <w:autoSpaceDE w:val="0"/>
      <w:autoSpaceDN w:val="0"/>
      <w:adjustRightInd w:val="0"/>
    </w:pPr>
    <w:rPr>
      <w:color w:val="000000"/>
      <w:kern w:val="0"/>
      <w14:ligatures w14:val="non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o,Char"/>
    <w:basedOn w:val="Normaallaad"/>
    <w:link w:val="AllmrkusetekstMrk"/>
    <w:uiPriority w:val="99"/>
    <w:unhideWhenUsed/>
    <w:qFormat/>
    <w:rsid w:val="00505089"/>
    <w:pPr>
      <w:jc w:val="both"/>
    </w:pPr>
    <w:rPr>
      <w:rFonts w:eastAsia="Times New Roman"/>
      <w:kern w:val="0"/>
      <w:sz w:val="20"/>
      <w:szCs w:val="20"/>
      <w14:ligatures w14:val="none"/>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505089"/>
    <w:rPr>
      <w:rFonts w:eastAsia="Times New Roman"/>
      <w:kern w:val="0"/>
      <w:sz w:val="20"/>
      <w:szCs w:val="20"/>
      <w14:ligatures w14:val="non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iPriority w:val="99"/>
    <w:unhideWhenUsed/>
    <w:qFormat/>
    <w:rsid w:val="00505089"/>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uiPriority w:val="99"/>
    <w:rsid w:val="00505089"/>
    <w:pPr>
      <w:spacing w:before="240" w:line="240" w:lineRule="exact"/>
      <w:jc w:val="both"/>
    </w:pPr>
    <w:rPr>
      <w:vertAlign w:val="superscript"/>
    </w:rPr>
  </w:style>
  <w:style w:type="character" w:styleId="Kommentaariviide">
    <w:name w:val="annotation reference"/>
    <w:basedOn w:val="Liguvaikefont"/>
    <w:uiPriority w:val="99"/>
    <w:semiHidden/>
    <w:unhideWhenUsed/>
    <w:rsid w:val="00505089"/>
    <w:rPr>
      <w:sz w:val="16"/>
      <w:szCs w:val="16"/>
    </w:rPr>
  </w:style>
  <w:style w:type="paragraph" w:styleId="Kommentaaritekst">
    <w:name w:val="annotation text"/>
    <w:basedOn w:val="Normaallaad"/>
    <w:link w:val="KommentaaritekstMrk"/>
    <w:uiPriority w:val="99"/>
    <w:unhideWhenUsed/>
    <w:rsid w:val="00505089"/>
    <w:pPr>
      <w:spacing w:after="200"/>
      <w:jc w:val="both"/>
    </w:pPr>
    <w:rPr>
      <w:rFonts w:eastAsia="Times New Roman"/>
      <w:kern w:val="0"/>
      <w:sz w:val="20"/>
      <w:szCs w:val="20"/>
      <w14:ligatures w14:val="none"/>
    </w:rPr>
  </w:style>
  <w:style w:type="character" w:customStyle="1" w:styleId="KommentaaritekstMrk">
    <w:name w:val="Kommentaari tekst Märk"/>
    <w:basedOn w:val="Liguvaikefont"/>
    <w:link w:val="Kommentaaritekst"/>
    <w:uiPriority w:val="99"/>
    <w:rsid w:val="00505089"/>
    <w:rPr>
      <w:rFonts w:eastAsia="Times New Roman"/>
      <w:kern w:val="0"/>
      <w:sz w:val="20"/>
      <w:szCs w:val="20"/>
      <w14:ligatures w14:val="none"/>
    </w:rPr>
  </w:style>
  <w:style w:type="character" w:styleId="Hperlink">
    <w:name w:val="Hyperlink"/>
    <w:basedOn w:val="Liguvaikefont"/>
    <w:uiPriority w:val="99"/>
    <w:rsid w:val="00505089"/>
    <w:rPr>
      <w:color w:val="0563C1" w:themeColor="hyperlink"/>
      <w:u w:val="single"/>
    </w:rPr>
  </w:style>
  <w:style w:type="paragraph" w:styleId="Jutumullitekst">
    <w:name w:val="Balloon Text"/>
    <w:basedOn w:val="Normaallaad"/>
    <w:link w:val="JutumullitekstMrk"/>
    <w:uiPriority w:val="99"/>
    <w:semiHidden/>
    <w:unhideWhenUsed/>
    <w:rsid w:val="00505089"/>
    <w:pPr>
      <w:jc w:val="both"/>
    </w:pPr>
    <w:rPr>
      <w:rFonts w:ascii="Segoe UI" w:hAnsi="Segoe UI" w:cs="Segoe UI"/>
      <w:kern w:val="0"/>
      <w:sz w:val="18"/>
      <w:szCs w:val="18"/>
      <w14:ligatures w14:val="none"/>
    </w:rPr>
  </w:style>
  <w:style w:type="character" w:customStyle="1" w:styleId="JutumullitekstMrk">
    <w:name w:val="Jutumullitekst Märk"/>
    <w:basedOn w:val="Liguvaikefont"/>
    <w:link w:val="Jutumullitekst"/>
    <w:uiPriority w:val="99"/>
    <w:semiHidden/>
    <w:rsid w:val="00505089"/>
    <w:rPr>
      <w:rFonts w:ascii="Segoe UI" w:hAnsi="Segoe UI" w:cs="Segoe UI"/>
      <w:kern w:val="0"/>
      <w:sz w:val="18"/>
      <w:szCs w:val="18"/>
      <w14:ligatures w14:val="none"/>
    </w:rPr>
  </w:style>
  <w:style w:type="paragraph" w:styleId="Pis">
    <w:name w:val="header"/>
    <w:basedOn w:val="Normaallaad"/>
    <w:link w:val="PisMrk"/>
    <w:uiPriority w:val="99"/>
    <w:unhideWhenUsed/>
    <w:rsid w:val="00505089"/>
    <w:pPr>
      <w:tabs>
        <w:tab w:val="center" w:pos="4536"/>
        <w:tab w:val="right" w:pos="9072"/>
      </w:tabs>
      <w:jc w:val="both"/>
    </w:pPr>
    <w:rPr>
      <w:rFonts w:cstheme="minorBidi"/>
      <w:kern w:val="0"/>
      <w:szCs w:val="22"/>
      <w14:ligatures w14:val="none"/>
    </w:rPr>
  </w:style>
  <w:style w:type="character" w:customStyle="1" w:styleId="PisMrk">
    <w:name w:val="Päis Märk"/>
    <w:basedOn w:val="Liguvaikefont"/>
    <w:link w:val="Pis"/>
    <w:uiPriority w:val="99"/>
    <w:rsid w:val="00505089"/>
    <w:rPr>
      <w:rFonts w:cstheme="minorBidi"/>
      <w:kern w:val="0"/>
      <w:szCs w:val="22"/>
      <w14:ligatures w14:val="none"/>
    </w:rPr>
  </w:style>
  <w:style w:type="paragraph" w:styleId="Jalus">
    <w:name w:val="footer"/>
    <w:basedOn w:val="Normaallaad"/>
    <w:link w:val="JalusMrk"/>
    <w:uiPriority w:val="99"/>
    <w:unhideWhenUsed/>
    <w:rsid w:val="00505089"/>
    <w:pPr>
      <w:tabs>
        <w:tab w:val="center" w:pos="4536"/>
        <w:tab w:val="right" w:pos="9072"/>
      </w:tabs>
      <w:jc w:val="both"/>
    </w:pPr>
    <w:rPr>
      <w:rFonts w:cstheme="minorBidi"/>
      <w:kern w:val="0"/>
      <w:szCs w:val="22"/>
      <w14:ligatures w14:val="none"/>
    </w:rPr>
  </w:style>
  <w:style w:type="character" w:customStyle="1" w:styleId="JalusMrk">
    <w:name w:val="Jalus Märk"/>
    <w:basedOn w:val="Liguvaikefont"/>
    <w:link w:val="Jalus"/>
    <w:uiPriority w:val="99"/>
    <w:rsid w:val="00505089"/>
    <w:rPr>
      <w:rFonts w:cstheme="minorBidi"/>
      <w:kern w:val="0"/>
      <w:szCs w:val="22"/>
      <w14:ligatures w14:val="none"/>
    </w:rPr>
  </w:style>
  <w:style w:type="paragraph" w:styleId="Loendilik">
    <w:name w:val="List Paragraph"/>
    <w:aliases w:val="Mummuga loetelu,List (bullet),References,numbered list,List Paragraph (numbered (a)),WB List Paragraph,Dot pt,F5 List Paragraph,List Paragraph1,List Paragraph Char Char Char,Indicator Text,Colorful List - Accent 11,Numbered Para 1"/>
    <w:basedOn w:val="Normaallaad"/>
    <w:link w:val="LoendilikMrk"/>
    <w:uiPriority w:val="34"/>
    <w:qFormat/>
    <w:rsid w:val="00505089"/>
    <w:pPr>
      <w:spacing w:line="259" w:lineRule="auto"/>
      <w:ind w:left="720"/>
      <w:contextualSpacing/>
      <w:jc w:val="both"/>
    </w:pPr>
    <w:rPr>
      <w:rFonts w:cstheme="minorBidi"/>
      <w:kern w:val="0"/>
      <w:szCs w:val="22"/>
      <w14:ligatures w14:val="none"/>
    </w:rPr>
  </w:style>
  <w:style w:type="paragraph" w:styleId="Kommentaariteema">
    <w:name w:val="annotation subject"/>
    <w:basedOn w:val="Kommentaaritekst"/>
    <w:next w:val="Kommentaaritekst"/>
    <w:link w:val="KommentaariteemaMrk"/>
    <w:uiPriority w:val="99"/>
    <w:semiHidden/>
    <w:unhideWhenUsed/>
    <w:rsid w:val="00505089"/>
    <w:pPr>
      <w:spacing w:after="160"/>
    </w:pPr>
    <w:rPr>
      <w:rFonts w:eastAsiaTheme="minorHAnsi" w:cstheme="minorBidi"/>
      <w:b/>
      <w:bCs/>
    </w:rPr>
  </w:style>
  <w:style w:type="character" w:customStyle="1" w:styleId="KommentaariteemaMrk">
    <w:name w:val="Kommentaari teema Märk"/>
    <w:basedOn w:val="KommentaaritekstMrk"/>
    <w:link w:val="Kommentaariteema"/>
    <w:uiPriority w:val="99"/>
    <w:semiHidden/>
    <w:rsid w:val="00505089"/>
    <w:rPr>
      <w:rFonts w:eastAsia="Times New Roman" w:cstheme="minorBidi"/>
      <w:b/>
      <w:bCs/>
      <w:kern w:val="0"/>
      <w:sz w:val="20"/>
      <w:szCs w:val="20"/>
      <w14:ligatures w14:val="none"/>
    </w:rPr>
  </w:style>
  <w:style w:type="character" w:styleId="Tugev">
    <w:name w:val="Strong"/>
    <w:basedOn w:val="Liguvaikefont"/>
    <w:uiPriority w:val="22"/>
    <w:qFormat/>
    <w:rsid w:val="00505089"/>
    <w:rPr>
      <w:b/>
      <w:bCs/>
    </w:rPr>
  </w:style>
  <w:style w:type="table" w:styleId="Kontuurtabel">
    <w:name w:val="Table Grid"/>
    <w:basedOn w:val="Normaaltabel"/>
    <w:uiPriority w:val="39"/>
    <w:rsid w:val="00505089"/>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505089"/>
    <w:pPr>
      <w:spacing w:before="100" w:beforeAutospacing="1" w:after="100" w:afterAutospacing="1"/>
      <w:jc w:val="both"/>
    </w:pPr>
    <w:rPr>
      <w:rFonts w:eastAsia="Times New Roman"/>
      <w:kern w:val="0"/>
      <w:lang w:eastAsia="et-EE"/>
      <w14:ligatures w14:val="none"/>
    </w:rPr>
  </w:style>
  <w:style w:type="character" w:styleId="Klastatudhperlink">
    <w:name w:val="FollowedHyperlink"/>
    <w:basedOn w:val="Liguvaikefont"/>
    <w:uiPriority w:val="99"/>
    <w:semiHidden/>
    <w:unhideWhenUsed/>
    <w:rsid w:val="00505089"/>
    <w:rPr>
      <w:color w:val="954F72" w:themeColor="followedHyperlink"/>
      <w:u w:val="single"/>
    </w:rPr>
  </w:style>
  <w:style w:type="paragraph" w:styleId="Redaktsioon">
    <w:name w:val="Revision"/>
    <w:hidden/>
    <w:uiPriority w:val="99"/>
    <w:semiHidden/>
    <w:rsid w:val="00505089"/>
    <w:rPr>
      <w:rFonts w:asciiTheme="minorHAnsi" w:hAnsiTheme="minorHAnsi" w:cstheme="minorBidi"/>
      <w:kern w:val="0"/>
      <w:sz w:val="22"/>
      <w:szCs w:val="22"/>
      <w14:ligatures w14:val="none"/>
    </w:rPr>
  </w:style>
  <w:style w:type="paragraph" w:styleId="Lihttekst">
    <w:name w:val="Plain Text"/>
    <w:basedOn w:val="Normaallaad"/>
    <w:link w:val="LihttekstMrk"/>
    <w:uiPriority w:val="99"/>
    <w:unhideWhenUsed/>
    <w:rsid w:val="00505089"/>
    <w:pPr>
      <w:jc w:val="both"/>
    </w:pPr>
    <w:rPr>
      <w:rFonts w:ascii="Calibri" w:hAnsi="Calibri" w:cstheme="minorBidi"/>
      <w:kern w:val="0"/>
      <w:szCs w:val="21"/>
      <w14:ligatures w14:val="none"/>
    </w:rPr>
  </w:style>
  <w:style w:type="character" w:customStyle="1" w:styleId="LihttekstMrk">
    <w:name w:val="Lihttekst Märk"/>
    <w:basedOn w:val="Liguvaikefont"/>
    <w:link w:val="Lihttekst"/>
    <w:uiPriority w:val="99"/>
    <w:rsid w:val="00505089"/>
    <w:rPr>
      <w:rFonts w:ascii="Calibri" w:hAnsi="Calibri" w:cstheme="minorBidi"/>
      <w:kern w:val="0"/>
      <w:szCs w:val="21"/>
      <w14:ligatures w14:val="none"/>
    </w:rPr>
  </w:style>
  <w:style w:type="paragraph" w:styleId="Pealdis">
    <w:name w:val="caption"/>
    <w:basedOn w:val="Normaallaad"/>
    <w:next w:val="Normaallaad"/>
    <w:uiPriority w:val="35"/>
    <w:unhideWhenUsed/>
    <w:qFormat/>
    <w:rsid w:val="00505089"/>
    <w:pPr>
      <w:spacing w:after="200"/>
      <w:jc w:val="both"/>
    </w:pPr>
    <w:rPr>
      <w:rFonts w:cstheme="minorBidi"/>
      <w:i/>
      <w:iCs/>
      <w:color w:val="44546A" w:themeColor="text2"/>
      <w:kern w:val="0"/>
      <w:sz w:val="18"/>
      <w:szCs w:val="18"/>
      <w14:ligatures w14:val="none"/>
    </w:rPr>
  </w:style>
  <w:style w:type="paragraph" w:customStyle="1" w:styleId="title-doc-first1">
    <w:name w:val="title-doc-first1"/>
    <w:basedOn w:val="Normaallaad"/>
    <w:rsid w:val="00505089"/>
    <w:pPr>
      <w:spacing w:before="120" w:line="312" w:lineRule="atLeast"/>
      <w:jc w:val="center"/>
    </w:pPr>
    <w:rPr>
      <w:rFonts w:eastAsia="Times New Roman"/>
      <w:b/>
      <w:bCs/>
      <w:kern w:val="0"/>
      <w:lang w:eastAsia="et-EE"/>
      <w14:ligatures w14:val="none"/>
    </w:rPr>
  </w:style>
  <w:style w:type="paragraph" w:customStyle="1" w:styleId="title-doc-last1">
    <w:name w:val="title-doc-last1"/>
    <w:basedOn w:val="Normaallaad"/>
    <w:rsid w:val="00505089"/>
    <w:pPr>
      <w:spacing w:before="120" w:line="312" w:lineRule="atLeast"/>
      <w:jc w:val="center"/>
    </w:pPr>
    <w:rPr>
      <w:rFonts w:eastAsia="Times New Roman"/>
      <w:kern w:val="0"/>
      <w:lang w:eastAsia="et-EE"/>
      <w14:ligatures w14:val="none"/>
    </w:rPr>
  </w:style>
  <w:style w:type="paragraph" w:styleId="Vahedeta">
    <w:name w:val="No Spacing"/>
    <w:link w:val="VahedetaMrk"/>
    <w:uiPriority w:val="1"/>
    <w:qFormat/>
    <w:rsid w:val="00505089"/>
    <w:rPr>
      <w:rFonts w:asciiTheme="minorHAnsi" w:hAnsiTheme="minorHAnsi" w:cstheme="minorBidi"/>
      <w:kern w:val="0"/>
      <w:sz w:val="22"/>
      <w:szCs w:val="22"/>
      <w14:ligatures w14:val="none"/>
    </w:rPr>
  </w:style>
  <w:style w:type="character" w:customStyle="1" w:styleId="st">
    <w:name w:val="st"/>
    <w:basedOn w:val="Liguvaikefont"/>
    <w:rsid w:val="00505089"/>
  </w:style>
  <w:style w:type="character" w:styleId="Rhutus">
    <w:name w:val="Emphasis"/>
    <w:uiPriority w:val="99"/>
    <w:qFormat/>
    <w:rsid w:val="00505089"/>
    <w:rPr>
      <w:rFonts w:cs="Times New Roman"/>
      <w:i/>
      <w:iCs/>
    </w:rPr>
  </w:style>
  <w:style w:type="paragraph" w:customStyle="1" w:styleId="western">
    <w:name w:val="western"/>
    <w:basedOn w:val="Normaallaad"/>
    <w:uiPriority w:val="99"/>
    <w:rsid w:val="00505089"/>
    <w:pPr>
      <w:spacing w:before="100" w:beforeAutospacing="1"/>
      <w:jc w:val="both"/>
    </w:pPr>
    <w:rPr>
      <w:rFonts w:eastAsia="Times New Roman"/>
      <w:color w:val="000000"/>
      <w:kern w:val="0"/>
      <w:lang w:val="en-US"/>
      <w14:ligatures w14:val="none"/>
    </w:rPr>
  </w:style>
  <w:style w:type="table" w:customStyle="1" w:styleId="TableGrid1">
    <w:name w:val="Table Grid1"/>
    <w:basedOn w:val="Normaaltabel"/>
    <w:next w:val="Kontuurtabel"/>
    <w:uiPriority w:val="59"/>
    <w:rsid w:val="00505089"/>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505089"/>
    <w:rPr>
      <w:color w:val="605E5C"/>
      <w:shd w:val="clear" w:color="auto" w:fill="E1DFDD"/>
    </w:rPr>
  </w:style>
  <w:style w:type="paragraph" w:customStyle="1" w:styleId="FootnoteReference1">
    <w:name w:val="Footnote Reference1"/>
    <w:basedOn w:val="Normaallaad"/>
    <w:next w:val="Normaallaad"/>
    <w:uiPriority w:val="99"/>
    <w:rsid w:val="00505089"/>
    <w:pPr>
      <w:jc w:val="both"/>
    </w:pPr>
    <w:rPr>
      <w:rFonts w:cstheme="minorBidi"/>
      <w:kern w:val="0"/>
      <w:szCs w:val="22"/>
      <w:vertAlign w:val="superscript"/>
      <w14:ligatures w14:val="none"/>
    </w:rPr>
  </w:style>
  <w:style w:type="character" w:customStyle="1" w:styleId="LoendilikMrk">
    <w:name w:val="Loendi lõik Märk"/>
    <w:aliases w:val="Mummuga loetelu Märk,List (bullet) Märk,References Märk,numbered list Märk,List Paragraph (numbered (a)) Märk,WB List Paragraph Märk,Dot pt Märk,F5 List Paragraph Märk,List Paragraph1 Märk,List Paragraph Char Char Char Märk"/>
    <w:link w:val="Loendilik"/>
    <w:uiPriority w:val="34"/>
    <w:qFormat/>
    <w:locked/>
    <w:rsid w:val="00505089"/>
    <w:rPr>
      <w:rFonts w:cstheme="minorBidi"/>
      <w:kern w:val="0"/>
      <w:szCs w:val="22"/>
      <w14:ligatures w14:val="none"/>
    </w:rPr>
  </w:style>
  <w:style w:type="paragraph" w:styleId="Sisukorrapealkiri">
    <w:name w:val="TOC Heading"/>
    <w:basedOn w:val="Pealkiri1"/>
    <w:next w:val="Normaallaad"/>
    <w:uiPriority w:val="39"/>
    <w:unhideWhenUsed/>
    <w:qFormat/>
    <w:rsid w:val="00505089"/>
    <w:p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K1">
    <w:name w:val="toc 1"/>
    <w:basedOn w:val="Normaallaad"/>
    <w:next w:val="Normaallaad"/>
    <w:autoRedefine/>
    <w:uiPriority w:val="39"/>
    <w:unhideWhenUsed/>
    <w:rsid w:val="008272E4"/>
    <w:pPr>
      <w:keepNext/>
      <w:tabs>
        <w:tab w:val="right" w:leader="dot" w:pos="9061"/>
      </w:tabs>
      <w:jc w:val="both"/>
    </w:pPr>
    <w:rPr>
      <w:rFonts w:eastAsia="Times New Roman" w:cstheme="minorBidi"/>
      <w:bCs/>
      <w:noProof/>
      <w:kern w:val="0"/>
      <w:szCs w:val="22"/>
      <w:lang w:eastAsia="et-EE"/>
      <w14:ligatures w14:val="none"/>
    </w:rPr>
  </w:style>
  <w:style w:type="paragraph" w:styleId="SK2">
    <w:name w:val="toc 2"/>
    <w:basedOn w:val="Normaallaad"/>
    <w:next w:val="Normaallaad"/>
    <w:autoRedefine/>
    <w:uiPriority w:val="39"/>
    <w:unhideWhenUsed/>
    <w:rsid w:val="00E4435B"/>
    <w:pPr>
      <w:tabs>
        <w:tab w:val="left" w:pos="0"/>
        <w:tab w:val="right" w:leader="dot" w:pos="9061"/>
      </w:tabs>
      <w:jc w:val="both"/>
    </w:pPr>
    <w:rPr>
      <w:rFonts w:eastAsia="Times New Roman" w:cstheme="majorBidi"/>
      <w:noProof/>
      <w:kern w:val="0"/>
      <w:szCs w:val="22"/>
      <w14:ligatures w14:val="none"/>
    </w:rPr>
  </w:style>
  <w:style w:type="paragraph" w:styleId="SK3">
    <w:name w:val="toc 3"/>
    <w:basedOn w:val="Normaallaad"/>
    <w:next w:val="Normaallaad"/>
    <w:autoRedefine/>
    <w:uiPriority w:val="39"/>
    <w:unhideWhenUsed/>
    <w:rsid w:val="00E4435B"/>
    <w:pPr>
      <w:tabs>
        <w:tab w:val="left" w:pos="0"/>
        <w:tab w:val="right" w:leader="dot" w:pos="9061"/>
      </w:tabs>
      <w:jc w:val="both"/>
    </w:pPr>
    <w:rPr>
      <w:rFonts w:cstheme="minorBidi"/>
      <w:kern w:val="0"/>
      <w:szCs w:val="22"/>
      <w14:ligatures w14:val="none"/>
    </w:rPr>
  </w:style>
  <w:style w:type="character" w:customStyle="1" w:styleId="apple-converted-space">
    <w:name w:val="apple-converted-space"/>
    <w:basedOn w:val="Liguvaikefont"/>
    <w:rsid w:val="00505089"/>
  </w:style>
  <w:style w:type="character" w:customStyle="1" w:styleId="VahedetaMrk">
    <w:name w:val="Vahedeta Märk"/>
    <w:basedOn w:val="Liguvaikefont"/>
    <w:link w:val="Vahedeta"/>
    <w:uiPriority w:val="1"/>
    <w:locked/>
    <w:rsid w:val="00505089"/>
    <w:rPr>
      <w:rFonts w:asciiTheme="minorHAnsi" w:hAnsiTheme="minorHAnsi" w:cstheme="minorBidi"/>
      <w:kern w:val="0"/>
      <w:sz w:val="22"/>
      <w:szCs w:val="22"/>
      <w14:ligatures w14:val="none"/>
    </w:rPr>
  </w:style>
  <w:style w:type="character" w:customStyle="1" w:styleId="cf01">
    <w:name w:val="cf01"/>
    <w:basedOn w:val="Liguvaikefont"/>
    <w:rsid w:val="00505089"/>
    <w:rPr>
      <w:rFonts w:ascii="Segoe UI" w:hAnsi="Segoe UI" w:cs="Segoe UI" w:hint="default"/>
      <w:sz w:val="18"/>
      <w:szCs w:val="18"/>
    </w:rPr>
  </w:style>
  <w:style w:type="paragraph" w:customStyle="1" w:styleId="Standard">
    <w:name w:val="Standard"/>
    <w:rsid w:val="00505089"/>
    <w:pPr>
      <w:widowControl w:val="0"/>
      <w:suppressAutoHyphens/>
      <w:autoSpaceDN w:val="0"/>
    </w:pPr>
    <w:rPr>
      <w:rFonts w:eastAsia="Arial Unicode MS" w:cs="Tahoma"/>
      <w:kern w:val="3"/>
      <w:lang w:eastAsia="et-EE"/>
      <w14:ligatures w14:val="none"/>
    </w:rPr>
  </w:style>
  <w:style w:type="paragraph" w:customStyle="1" w:styleId="pf0">
    <w:name w:val="pf0"/>
    <w:basedOn w:val="Normaallaad"/>
    <w:rsid w:val="00505089"/>
    <w:pPr>
      <w:spacing w:before="100" w:beforeAutospacing="1" w:after="100" w:afterAutospacing="1"/>
    </w:pPr>
    <w:rPr>
      <w:rFonts w:eastAsia="Times New Roman"/>
      <w:kern w:val="0"/>
      <w:lang w:eastAsia="et-EE"/>
      <w14:ligatures w14:val="none"/>
    </w:rPr>
  </w:style>
  <w:style w:type="numbering" w:customStyle="1" w:styleId="Loendita1">
    <w:name w:val="Loendita1"/>
    <w:next w:val="Loendita"/>
    <w:uiPriority w:val="99"/>
    <w:semiHidden/>
    <w:unhideWhenUsed/>
    <w:rsid w:val="009C7B40"/>
  </w:style>
  <w:style w:type="numbering" w:customStyle="1" w:styleId="Loendita2">
    <w:name w:val="Loendita2"/>
    <w:next w:val="Loendita"/>
    <w:uiPriority w:val="99"/>
    <w:semiHidden/>
    <w:unhideWhenUsed/>
    <w:rsid w:val="00B50DD1"/>
  </w:style>
  <w:style w:type="numbering" w:customStyle="1" w:styleId="Loendita3">
    <w:name w:val="Loendita3"/>
    <w:next w:val="Loendita"/>
    <w:uiPriority w:val="99"/>
    <w:semiHidden/>
    <w:unhideWhenUsed/>
    <w:rsid w:val="00840D8F"/>
  </w:style>
  <w:style w:type="character" w:customStyle="1" w:styleId="normaltextrun">
    <w:name w:val="normaltextrun"/>
    <w:basedOn w:val="Liguvaikefont"/>
    <w:rsid w:val="00317810"/>
  </w:style>
  <w:style w:type="character" w:customStyle="1" w:styleId="cf11">
    <w:name w:val="cf11"/>
    <w:basedOn w:val="Liguvaikefont"/>
    <w:rsid w:val="006C797E"/>
    <w:rPr>
      <w:rFonts w:ascii="Segoe UI" w:hAnsi="Segoe UI" w:cs="Segoe UI" w:hint="default"/>
      <w:color w:val="FF0000"/>
      <w:sz w:val="18"/>
      <w:szCs w:val="18"/>
      <w:shd w:val="clear" w:color="auto" w:fill="00FFFF"/>
      <w:vertAlign w:val="superscript"/>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Märk Char1,o Char1"/>
    <w:basedOn w:val="Liguvaikefont"/>
    <w:uiPriority w:val="99"/>
    <w:locked/>
    <w:rsid w:val="00472C23"/>
  </w:style>
  <w:style w:type="paragraph" w:customStyle="1" w:styleId="Sisukokkuvttetekst">
    <w:name w:val="Sisukokkuvõtte tekst"/>
    <w:basedOn w:val="Normaallaad"/>
    <w:rsid w:val="004A1A6B"/>
    <w:pPr>
      <w:ind w:right="284"/>
      <w:contextualSpacing/>
    </w:pPr>
    <w:rPr>
      <w:rFonts w:ascii="Roboto Condensed Light" w:hAnsi="Roboto Condensed Light" w:cs="Times New Roman (Body CS)"/>
      <w:kern w:val="0"/>
      <w:sz w:val="22"/>
      <w:szCs w:val="22"/>
      <w14:ligatures w14:val="none"/>
    </w:rPr>
  </w:style>
  <w:style w:type="character" w:customStyle="1" w:styleId="italic">
    <w:name w:val="italic"/>
    <w:basedOn w:val="Liguvaikefont"/>
    <w:rsid w:val="00A27AD2"/>
  </w:style>
  <w:style w:type="paragraph" w:customStyle="1" w:styleId="SLONormal">
    <w:name w:val="SLO Normal"/>
    <w:link w:val="SLONormalChar"/>
    <w:qFormat/>
    <w:rsid w:val="00205060"/>
    <w:pPr>
      <w:spacing w:before="120" w:after="120"/>
      <w:jc w:val="both"/>
    </w:pPr>
    <w:rPr>
      <w:rFonts w:eastAsia="Times New Roman" w:cs="Calibri Light"/>
      <w:kern w:val="0"/>
      <w:lang w:val="en-GB"/>
      <w14:ligatures w14:val="none"/>
    </w:rPr>
  </w:style>
  <w:style w:type="character" w:customStyle="1" w:styleId="SLONormalChar">
    <w:name w:val="SLO Normal Char"/>
    <w:basedOn w:val="Liguvaikefont"/>
    <w:link w:val="SLONormal"/>
    <w:rsid w:val="00205060"/>
    <w:rPr>
      <w:rFonts w:eastAsia="Times New Roman" w:cs="Calibri Light"/>
      <w:kern w:val="0"/>
      <w:lang w:val="en-GB"/>
      <w14:ligatures w14:val="none"/>
    </w:rPr>
  </w:style>
  <w:style w:type="paragraph" w:customStyle="1" w:styleId="paragraph">
    <w:name w:val="paragraph"/>
    <w:basedOn w:val="Normaallaad"/>
    <w:rsid w:val="000F4363"/>
    <w:pPr>
      <w:spacing w:before="100" w:beforeAutospacing="1" w:after="100" w:afterAutospacing="1"/>
    </w:pPr>
    <w:rPr>
      <w:rFonts w:eastAsia="Times New Roman"/>
      <w:kern w:val="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74843">
      <w:bodyDiv w:val="1"/>
      <w:marLeft w:val="0"/>
      <w:marRight w:val="0"/>
      <w:marTop w:val="0"/>
      <w:marBottom w:val="0"/>
      <w:divBdr>
        <w:top w:val="none" w:sz="0" w:space="0" w:color="auto"/>
        <w:left w:val="none" w:sz="0" w:space="0" w:color="auto"/>
        <w:bottom w:val="none" w:sz="0" w:space="0" w:color="auto"/>
        <w:right w:val="none" w:sz="0" w:space="0" w:color="auto"/>
      </w:divBdr>
    </w:div>
    <w:div w:id="228922601">
      <w:bodyDiv w:val="1"/>
      <w:marLeft w:val="0"/>
      <w:marRight w:val="0"/>
      <w:marTop w:val="0"/>
      <w:marBottom w:val="0"/>
      <w:divBdr>
        <w:top w:val="none" w:sz="0" w:space="0" w:color="auto"/>
        <w:left w:val="none" w:sz="0" w:space="0" w:color="auto"/>
        <w:bottom w:val="none" w:sz="0" w:space="0" w:color="auto"/>
        <w:right w:val="none" w:sz="0" w:space="0" w:color="auto"/>
      </w:divBdr>
    </w:div>
    <w:div w:id="234556416">
      <w:bodyDiv w:val="1"/>
      <w:marLeft w:val="0"/>
      <w:marRight w:val="0"/>
      <w:marTop w:val="0"/>
      <w:marBottom w:val="0"/>
      <w:divBdr>
        <w:top w:val="none" w:sz="0" w:space="0" w:color="auto"/>
        <w:left w:val="none" w:sz="0" w:space="0" w:color="auto"/>
        <w:bottom w:val="none" w:sz="0" w:space="0" w:color="auto"/>
        <w:right w:val="none" w:sz="0" w:space="0" w:color="auto"/>
      </w:divBdr>
    </w:div>
    <w:div w:id="276178761">
      <w:bodyDiv w:val="1"/>
      <w:marLeft w:val="0"/>
      <w:marRight w:val="0"/>
      <w:marTop w:val="0"/>
      <w:marBottom w:val="0"/>
      <w:divBdr>
        <w:top w:val="none" w:sz="0" w:space="0" w:color="auto"/>
        <w:left w:val="none" w:sz="0" w:space="0" w:color="auto"/>
        <w:bottom w:val="none" w:sz="0" w:space="0" w:color="auto"/>
        <w:right w:val="none" w:sz="0" w:space="0" w:color="auto"/>
      </w:divBdr>
    </w:div>
    <w:div w:id="466557699">
      <w:bodyDiv w:val="1"/>
      <w:marLeft w:val="0"/>
      <w:marRight w:val="0"/>
      <w:marTop w:val="0"/>
      <w:marBottom w:val="0"/>
      <w:divBdr>
        <w:top w:val="none" w:sz="0" w:space="0" w:color="auto"/>
        <w:left w:val="none" w:sz="0" w:space="0" w:color="auto"/>
        <w:bottom w:val="none" w:sz="0" w:space="0" w:color="auto"/>
        <w:right w:val="none" w:sz="0" w:space="0" w:color="auto"/>
      </w:divBdr>
    </w:div>
    <w:div w:id="595358287">
      <w:bodyDiv w:val="1"/>
      <w:marLeft w:val="0"/>
      <w:marRight w:val="0"/>
      <w:marTop w:val="0"/>
      <w:marBottom w:val="0"/>
      <w:divBdr>
        <w:top w:val="none" w:sz="0" w:space="0" w:color="auto"/>
        <w:left w:val="none" w:sz="0" w:space="0" w:color="auto"/>
        <w:bottom w:val="none" w:sz="0" w:space="0" w:color="auto"/>
        <w:right w:val="none" w:sz="0" w:space="0" w:color="auto"/>
      </w:divBdr>
    </w:div>
    <w:div w:id="660234815">
      <w:bodyDiv w:val="1"/>
      <w:marLeft w:val="0"/>
      <w:marRight w:val="0"/>
      <w:marTop w:val="0"/>
      <w:marBottom w:val="0"/>
      <w:divBdr>
        <w:top w:val="none" w:sz="0" w:space="0" w:color="auto"/>
        <w:left w:val="none" w:sz="0" w:space="0" w:color="auto"/>
        <w:bottom w:val="none" w:sz="0" w:space="0" w:color="auto"/>
        <w:right w:val="none" w:sz="0" w:space="0" w:color="auto"/>
      </w:divBdr>
      <w:divsChild>
        <w:div w:id="48380966">
          <w:marLeft w:val="0"/>
          <w:marRight w:val="0"/>
          <w:marTop w:val="0"/>
          <w:marBottom w:val="0"/>
          <w:divBdr>
            <w:top w:val="none" w:sz="0" w:space="0" w:color="auto"/>
            <w:left w:val="none" w:sz="0" w:space="0" w:color="auto"/>
            <w:bottom w:val="none" w:sz="0" w:space="0" w:color="auto"/>
            <w:right w:val="none" w:sz="0" w:space="0" w:color="auto"/>
          </w:divBdr>
          <w:divsChild>
            <w:div w:id="1258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9507">
      <w:bodyDiv w:val="1"/>
      <w:marLeft w:val="0"/>
      <w:marRight w:val="0"/>
      <w:marTop w:val="0"/>
      <w:marBottom w:val="0"/>
      <w:divBdr>
        <w:top w:val="none" w:sz="0" w:space="0" w:color="auto"/>
        <w:left w:val="none" w:sz="0" w:space="0" w:color="auto"/>
        <w:bottom w:val="none" w:sz="0" w:space="0" w:color="auto"/>
        <w:right w:val="none" w:sz="0" w:space="0" w:color="auto"/>
      </w:divBdr>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804932247">
      <w:bodyDiv w:val="1"/>
      <w:marLeft w:val="0"/>
      <w:marRight w:val="0"/>
      <w:marTop w:val="0"/>
      <w:marBottom w:val="0"/>
      <w:divBdr>
        <w:top w:val="none" w:sz="0" w:space="0" w:color="auto"/>
        <w:left w:val="none" w:sz="0" w:space="0" w:color="auto"/>
        <w:bottom w:val="none" w:sz="0" w:space="0" w:color="auto"/>
        <w:right w:val="none" w:sz="0" w:space="0" w:color="auto"/>
      </w:divBdr>
      <w:divsChild>
        <w:div w:id="252129913">
          <w:marLeft w:val="0"/>
          <w:marRight w:val="0"/>
          <w:marTop w:val="0"/>
          <w:marBottom w:val="0"/>
          <w:divBdr>
            <w:top w:val="none" w:sz="0" w:space="0" w:color="auto"/>
            <w:left w:val="none" w:sz="0" w:space="0" w:color="auto"/>
            <w:bottom w:val="none" w:sz="0" w:space="0" w:color="auto"/>
            <w:right w:val="none" w:sz="0" w:space="0" w:color="auto"/>
          </w:divBdr>
        </w:div>
      </w:divsChild>
    </w:div>
    <w:div w:id="885217053">
      <w:bodyDiv w:val="1"/>
      <w:marLeft w:val="0"/>
      <w:marRight w:val="0"/>
      <w:marTop w:val="0"/>
      <w:marBottom w:val="0"/>
      <w:divBdr>
        <w:top w:val="none" w:sz="0" w:space="0" w:color="auto"/>
        <w:left w:val="none" w:sz="0" w:space="0" w:color="auto"/>
        <w:bottom w:val="none" w:sz="0" w:space="0" w:color="auto"/>
        <w:right w:val="none" w:sz="0" w:space="0" w:color="auto"/>
      </w:divBdr>
    </w:div>
    <w:div w:id="895507053">
      <w:bodyDiv w:val="1"/>
      <w:marLeft w:val="0"/>
      <w:marRight w:val="0"/>
      <w:marTop w:val="0"/>
      <w:marBottom w:val="0"/>
      <w:divBdr>
        <w:top w:val="none" w:sz="0" w:space="0" w:color="auto"/>
        <w:left w:val="none" w:sz="0" w:space="0" w:color="auto"/>
        <w:bottom w:val="none" w:sz="0" w:space="0" w:color="auto"/>
        <w:right w:val="none" w:sz="0" w:space="0" w:color="auto"/>
      </w:divBdr>
    </w:div>
    <w:div w:id="926840529">
      <w:bodyDiv w:val="1"/>
      <w:marLeft w:val="0"/>
      <w:marRight w:val="0"/>
      <w:marTop w:val="0"/>
      <w:marBottom w:val="0"/>
      <w:divBdr>
        <w:top w:val="none" w:sz="0" w:space="0" w:color="auto"/>
        <w:left w:val="none" w:sz="0" w:space="0" w:color="auto"/>
        <w:bottom w:val="none" w:sz="0" w:space="0" w:color="auto"/>
        <w:right w:val="none" w:sz="0" w:space="0" w:color="auto"/>
      </w:divBdr>
    </w:div>
    <w:div w:id="929242314">
      <w:bodyDiv w:val="1"/>
      <w:marLeft w:val="0"/>
      <w:marRight w:val="0"/>
      <w:marTop w:val="0"/>
      <w:marBottom w:val="0"/>
      <w:divBdr>
        <w:top w:val="none" w:sz="0" w:space="0" w:color="auto"/>
        <w:left w:val="none" w:sz="0" w:space="0" w:color="auto"/>
        <w:bottom w:val="none" w:sz="0" w:space="0" w:color="auto"/>
        <w:right w:val="none" w:sz="0" w:space="0" w:color="auto"/>
      </w:divBdr>
    </w:div>
    <w:div w:id="1012562800">
      <w:bodyDiv w:val="1"/>
      <w:marLeft w:val="0"/>
      <w:marRight w:val="0"/>
      <w:marTop w:val="0"/>
      <w:marBottom w:val="0"/>
      <w:divBdr>
        <w:top w:val="none" w:sz="0" w:space="0" w:color="auto"/>
        <w:left w:val="none" w:sz="0" w:space="0" w:color="auto"/>
        <w:bottom w:val="none" w:sz="0" w:space="0" w:color="auto"/>
        <w:right w:val="none" w:sz="0" w:space="0" w:color="auto"/>
      </w:divBdr>
    </w:div>
    <w:div w:id="1060325795">
      <w:bodyDiv w:val="1"/>
      <w:marLeft w:val="0"/>
      <w:marRight w:val="0"/>
      <w:marTop w:val="0"/>
      <w:marBottom w:val="0"/>
      <w:divBdr>
        <w:top w:val="none" w:sz="0" w:space="0" w:color="auto"/>
        <w:left w:val="none" w:sz="0" w:space="0" w:color="auto"/>
        <w:bottom w:val="none" w:sz="0" w:space="0" w:color="auto"/>
        <w:right w:val="none" w:sz="0" w:space="0" w:color="auto"/>
      </w:divBdr>
    </w:div>
    <w:div w:id="1255437793">
      <w:bodyDiv w:val="1"/>
      <w:marLeft w:val="0"/>
      <w:marRight w:val="0"/>
      <w:marTop w:val="0"/>
      <w:marBottom w:val="0"/>
      <w:divBdr>
        <w:top w:val="none" w:sz="0" w:space="0" w:color="auto"/>
        <w:left w:val="none" w:sz="0" w:space="0" w:color="auto"/>
        <w:bottom w:val="none" w:sz="0" w:space="0" w:color="auto"/>
        <w:right w:val="none" w:sz="0" w:space="0" w:color="auto"/>
      </w:divBdr>
    </w:div>
    <w:div w:id="1284919080">
      <w:bodyDiv w:val="1"/>
      <w:marLeft w:val="0"/>
      <w:marRight w:val="0"/>
      <w:marTop w:val="0"/>
      <w:marBottom w:val="0"/>
      <w:divBdr>
        <w:top w:val="none" w:sz="0" w:space="0" w:color="auto"/>
        <w:left w:val="none" w:sz="0" w:space="0" w:color="auto"/>
        <w:bottom w:val="none" w:sz="0" w:space="0" w:color="auto"/>
        <w:right w:val="none" w:sz="0" w:space="0" w:color="auto"/>
      </w:divBdr>
    </w:div>
    <w:div w:id="1302927928">
      <w:bodyDiv w:val="1"/>
      <w:marLeft w:val="0"/>
      <w:marRight w:val="0"/>
      <w:marTop w:val="0"/>
      <w:marBottom w:val="0"/>
      <w:divBdr>
        <w:top w:val="none" w:sz="0" w:space="0" w:color="auto"/>
        <w:left w:val="none" w:sz="0" w:space="0" w:color="auto"/>
        <w:bottom w:val="none" w:sz="0" w:space="0" w:color="auto"/>
        <w:right w:val="none" w:sz="0" w:space="0" w:color="auto"/>
      </w:divBdr>
    </w:div>
    <w:div w:id="1304000493">
      <w:bodyDiv w:val="1"/>
      <w:marLeft w:val="0"/>
      <w:marRight w:val="0"/>
      <w:marTop w:val="0"/>
      <w:marBottom w:val="0"/>
      <w:divBdr>
        <w:top w:val="none" w:sz="0" w:space="0" w:color="auto"/>
        <w:left w:val="none" w:sz="0" w:space="0" w:color="auto"/>
        <w:bottom w:val="none" w:sz="0" w:space="0" w:color="auto"/>
        <w:right w:val="none" w:sz="0" w:space="0" w:color="auto"/>
      </w:divBdr>
    </w:div>
    <w:div w:id="1379815370">
      <w:bodyDiv w:val="1"/>
      <w:marLeft w:val="0"/>
      <w:marRight w:val="0"/>
      <w:marTop w:val="0"/>
      <w:marBottom w:val="0"/>
      <w:divBdr>
        <w:top w:val="none" w:sz="0" w:space="0" w:color="auto"/>
        <w:left w:val="none" w:sz="0" w:space="0" w:color="auto"/>
        <w:bottom w:val="none" w:sz="0" w:space="0" w:color="auto"/>
        <w:right w:val="none" w:sz="0" w:space="0" w:color="auto"/>
      </w:divBdr>
      <w:divsChild>
        <w:div w:id="803155141">
          <w:marLeft w:val="0"/>
          <w:marRight w:val="0"/>
          <w:marTop w:val="0"/>
          <w:marBottom w:val="0"/>
          <w:divBdr>
            <w:top w:val="none" w:sz="0" w:space="0" w:color="auto"/>
            <w:left w:val="none" w:sz="0" w:space="0" w:color="auto"/>
            <w:bottom w:val="none" w:sz="0" w:space="0" w:color="auto"/>
            <w:right w:val="none" w:sz="0" w:space="0" w:color="auto"/>
          </w:divBdr>
        </w:div>
      </w:divsChild>
    </w:div>
    <w:div w:id="1386686751">
      <w:bodyDiv w:val="1"/>
      <w:marLeft w:val="0"/>
      <w:marRight w:val="0"/>
      <w:marTop w:val="0"/>
      <w:marBottom w:val="0"/>
      <w:divBdr>
        <w:top w:val="none" w:sz="0" w:space="0" w:color="auto"/>
        <w:left w:val="none" w:sz="0" w:space="0" w:color="auto"/>
        <w:bottom w:val="none" w:sz="0" w:space="0" w:color="auto"/>
        <w:right w:val="none" w:sz="0" w:space="0" w:color="auto"/>
      </w:divBdr>
    </w:div>
    <w:div w:id="1388989238">
      <w:bodyDiv w:val="1"/>
      <w:marLeft w:val="0"/>
      <w:marRight w:val="0"/>
      <w:marTop w:val="0"/>
      <w:marBottom w:val="0"/>
      <w:divBdr>
        <w:top w:val="none" w:sz="0" w:space="0" w:color="auto"/>
        <w:left w:val="none" w:sz="0" w:space="0" w:color="auto"/>
        <w:bottom w:val="none" w:sz="0" w:space="0" w:color="auto"/>
        <w:right w:val="none" w:sz="0" w:space="0" w:color="auto"/>
      </w:divBdr>
    </w:div>
    <w:div w:id="1456946603">
      <w:bodyDiv w:val="1"/>
      <w:marLeft w:val="0"/>
      <w:marRight w:val="0"/>
      <w:marTop w:val="0"/>
      <w:marBottom w:val="0"/>
      <w:divBdr>
        <w:top w:val="none" w:sz="0" w:space="0" w:color="auto"/>
        <w:left w:val="none" w:sz="0" w:space="0" w:color="auto"/>
        <w:bottom w:val="none" w:sz="0" w:space="0" w:color="auto"/>
        <w:right w:val="none" w:sz="0" w:space="0" w:color="auto"/>
      </w:divBdr>
      <w:divsChild>
        <w:div w:id="1853687666">
          <w:marLeft w:val="0"/>
          <w:marRight w:val="0"/>
          <w:marTop w:val="0"/>
          <w:marBottom w:val="0"/>
          <w:divBdr>
            <w:top w:val="none" w:sz="0" w:space="0" w:color="auto"/>
            <w:left w:val="none" w:sz="0" w:space="0" w:color="auto"/>
            <w:bottom w:val="none" w:sz="0" w:space="0" w:color="auto"/>
            <w:right w:val="none" w:sz="0" w:space="0" w:color="auto"/>
          </w:divBdr>
          <w:divsChild>
            <w:div w:id="9580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498">
      <w:bodyDiv w:val="1"/>
      <w:marLeft w:val="0"/>
      <w:marRight w:val="0"/>
      <w:marTop w:val="0"/>
      <w:marBottom w:val="0"/>
      <w:divBdr>
        <w:top w:val="none" w:sz="0" w:space="0" w:color="auto"/>
        <w:left w:val="none" w:sz="0" w:space="0" w:color="auto"/>
        <w:bottom w:val="none" w:sz="0" w:space="0" w:color="auto"/>
        <w:right w:val="none" w:sz="0" w:space="0" w:color="auto"/>
      </w:divBdr>
    </w:div>
    <w:div w:id="1542785638">
      <w:bodyDiv w:val="1"/>
      <w:marLeft w:val="0"/>
      <w:marRight w:val="0"/>
      <w:marTop w:val="0"/>
      <w:marBottom w:val="0"/>
      <w:divBdr>
        <w:top w:val="none" w:sz="0" w:space="0" w:color="auto"/>
        <w:left w:val="none" w:sz="0" w:space="0" w:color="auto"/>
        <w:bottom w:val="none" w:sz="0" w:space="0" w:color="auto"/>
        <w:right w:val="none" w:sz="0" w:space="0" w:color="auto"/>
      </w:divBdr>
    </w:div>
    <w:div w:id="1625189108">
      <w:bodyDiv w:val="1"/>
      <w:marLeft w:val="0"/>
      <w:marRight w:val="0"/>
      <w:marTop w:val="0"/>
      <w:marBottom w:val="0"/>
      <w:divBdr>
        <w:top w:val="none" w:sz="0" w:space="0" w:color="auto"/>
        <w:left w:val="none" w:sz="0" w:space="0" w:color="auto"/>
        <w:bottom w:val="none" w:sz="0" w:space="0" w:color="auto"/>
        <w:right w:val="none" w:sz="0" w:space="0" w:color="auto"/>
      </w:divBdr>
    </w:div>
    <w:div w:id="1789397696">
      <w:bodyDiv w:val="1"/>
      <w:marLeft w:val="0"/>
      <w:marRight w:val="0"/>
      <w:marTop w:val="0"/>
      <w:marBottom w:val="0"/>
      <w:divBdr>
        <w:top w:val="none" w:sz="0" w:space="0" w:color="auto"/>
        <w:left w:val="none" w:sz="0" w:space="0" w:color="auto"/>
        <w:bottom w:val="none" w:sz="0" w:space="0" w:color="auto"/>
        <w:right w:val="none" w:sz="0" w:space="0" w:color="auto"/>
      </w:divBdr>
    </w:div>
    <w:div w:id="1860117786">
      <w:bodyDiv w:val="1"/>
      <w:marLeft w:val="0"/>
      <w:marRight w:val="0"/>
      <w:marTop w:val="0"/>
      <w:marBottom w:val="0"/>
      <w:divBdr>
        <w:top w:val="none" w:sz="0" w:space="0" w:color="auto"/>
        <w:left w:val="none" w:sz="0" w:space="0" w:color="auto"/>
        <w:bottom w:val="none" w:sz="0" w:space="0" w:color="auto"/>
        <w:right w:val="none" w:sz="0" w:space="0" w:color="auto"/>
      </w:divBdr>
    </w:div>
    <w:div w:id="1910311932">
      <w:bodyDiv w:val="1"/>
      <w:marLeft w:val="0"/>
      <w:marRight w:val="0"/>
      <w:marTop w:val="0"/>
      <w:marBottom w:val="0"/>
      <w:divBdr>
        <w:top w:val="none" w:sz="0" w:space="0" w:color="auto"/>
        <w:left w:val="none" w:sz="0" w:space="0" w:color="auto"/>
        <w:bottom w:val="none" w:sz="0" w:space="0" w:color="auto"/>
        <w:right w:val="none" w:sz="0" w:space="0" w:color="auto"/>
      </w:divBdr>
    </w:div>
    <w:div w:id="20581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skytte.ut.ee/sites/default/files/2022-05/valisinvesteeringute_kontroll_uuringu_lopparuanne.pdf" TargetMode="External"/><Relationship Id="rId7" Type="http://schemas.openxmlformats.org/officeDocument/2006/relationships/hyperlink" Target="https://www.justdigi.ee/sites/default/files/documents/2021-07/SK_m%C3%B5jude_osa_juhend.docx" TargetMode="External"/><Relationship Id="rId2" Type="http://schemas.openxmlformats.org/officeDocument/2006/relationships/hyperlink" Target="https://www.justdigi.ee/sites/default/files/documents/2022-06/viitamine_SKjaVTK.pdf" TargetMode="External"/><Relationship Id="rId1" Type="http://schemas.openxmlformats.org/officeDocument/2006/relationships/hyperlink" Target="https://www.just.ee/sites/default/files/documents/2021-09/Hea%20%C3%B5igusloome%20ja%20normitehnika%20eeskiri.pdf" TargetMode="External"/><Relationship Id="rId6" Type="http://schemas.openxmlformats.org/officeDocument/2006/relationships/hyperlink" Target="https://kpkoda.ee/" TargetMode="External"/><Relationship Id="rId5" Type="http://schemas.openxmlformats.org/officeDocument/2006/relationships/hyperlink" Target="https://www.notar.ee/et" TargetMode="External"/><Relationship Id="rId4" Type="http://schemas.openxmlformats.org/officeDocument/2006/relationships/hyperlink" Target="https://www.justdigi.ee/sites/default/files/documents/2022-06/viitamine_SKjaVTK.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sjo@siseministeerium.e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25122" TargetMode="External"/><Relationship Id="rId13" Type="http://schemas.openxmlformats.org/officeDocument/2006/relationships/hyperlink" Target="https://tranio.com/articles/european_limitations_on_foreign_property_purchases/" TargetMode="External"/><Relationship Id="rId3" Type="http://schemas.openxmlformats.org/officeDocument/2006/relationships/hyperlink" Target="https://www.riigiteataja.ee/akt/129122011228" TargetMode="External"/><Relationship Id="rId7" Type="http://schemas.openxmlformats.org/officeDocument/2006/relationships/hyperlink" Target="https://www.riigiteataja.ee/akt/328022023001" TargetMode="External"/><Relationship Id="rId12" Type="http://schemas.openxmlformats.org/officeDocument/2006/relationships/hyperlink" Target="https://xgis.maaamet.ee/xgis2/page/link/NHVOPhnk" TargetMode="External"/><Relationship Id="rId2" Type="http://schemas.openxmlformats.org/officeDocument/2006/relationships/hyperlink" Target="https://www.riigiteataja.ee/akt/328022023001" TargetMode="External"/><Relationship Id="rId16" Type="http://schemas.openxmlformats.org/officeDocument/2006/relationships/hyperlink" Target="https://www.riigiteataja.ee/akt/320102022005" TargetMode="External"/><Relationship Id="rId1" Type="http://schemas.openxmlformats.org/officeDocument/2006/relationships/hyperlink" Target="https://www.riigiteataja.ee/akt/328022023001" TargetMode="External"/><Relationship Id="rId6" Type="http://schemas.openxmlformats.org/officeDocument/2006/relationships/hyperlink" Target="https://finlex.fi/fi/laki/ajantasa/2019/20190470?search%5Btype%5D=pika&amp;search%5Bpika%5D=Laki%20er%C3%A4iden%20kiinteist%C3%B6nhankintojen%20luvanvaraisuudesta%20" TargetMode="External"/><Relationship Id="rId11" Type="http://schemas.openxmlformats.org/officeDocument/2006/relationships/hyperlink" Target="https://xgis.maaamet.ee/xgis2/page/link/uaqjan9U" TargetMode="External"/><Relationship Id="rId5" Type="http://schemas.openxmlformats.org/officeDocument/2006/relationships/hyperlink" Target="https://finlex.fi/fi/laki/ajantasa/2019/20190469" TargetMode="External"/><Relationship Id="rId15" Type="http://schemas.openxmlformats.org/officeDocument/2006/relationships/hyperlink" Target="https://www.riigiteataja.ee/akt/328022023001" TargetMode="External"/><Relationship Id="rId10" Type="http://schemas.openxmlformats.org/officeDocument/2006/relationships/hyperlink" Target="https://xgis.maaamet.ee/xgis2/page/link/uaqjan9U" TargetMode="External"/><Relationship Id="rId4" Type="http://schemas.openxmlformats.org/officeDocument/2006/relationships/hyperlink" Target="https://finlex.fi/fi/laki/ajantasa/2019/20190468" TargetMode="External"/><Relationship Id="rId9" Type="http://schemas.openxmlformats.org/officeDocument/2006/relationships/hyperlink" Target="https://www.riigiteataja.ee/akt/693794" TargetMode="External"/><Relationship Id="rId14" Type="http://schemas.openxmlformats.org/officeDocument/2006/relationships/hyperlink" Target="https://fiu.ee/sites/default/files/documents/2022-05/Rahapesu%20ja%20terrorismi%20rahastamise%20riskide%20juhtimine%20ja%20hoolsusmeetmete%20kohaldamine%20Rahapesu%20Andmeb%C3%BCroo%20j%C3%A4relevalvatavatele%20kohustatud%20isikutele_20220506.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579B56BAECA84AA24CE2339784D7AE" ma:contentTypeVersion="13" ma:contentTypeDescription="Loo uus dokument" ma:contentTypeScope="" ma:versionID="2cf8f436e01c7b18e3c42844eb9475ec">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618855e6ba57abcd07dac0d8098740fa"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35799-DC12-488A-AB64-176E34B082C7}"/>
</file>

<file path=customXml/itemProps2.xml><?xml version="1.0" encoding="utf-8"?>
<ds:datastoreItem xmlns:ds="http://schemas.openxmlformats.org/officeDocument/2006/customXml" ds:itemID="{BCC23C3F-2954-41E9-B4EE-5951D11C4208}">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3.xml><?xml version="1.0" encoding="utf-8"?>
<ds:datastoreItem xmlns:ds="http://schemas.openxmlformats.org/officeDocument/2006/customXml" ds:itemID="{1FFB5A4A-5CE3-4739-A8D0-DDFB7043231E}">
  <ds:schemaRefs>
    <ds:schemaRef ds:uri="http://schemas.openxmlformats.org/officeDocument/2006/bibliography"/>
  </ds:schemaRefs>
</ds:datastoreItem>
</file>

<file path=customXml/itemProps4.xml><?xml version="1.0" encoding="utf-8"?>
<ds:datastoreItem xmlns:ds="http://schemas.openxmlformats.org/officeDocument/2006/customXml" ds:itemID="{7E95C100-EBA1-4272-A318-4F4EDC5D9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Pages>
  <Words>16137</Words>
  <Characters>123450</Characters>
  <Application>Microsoft Office Word</Application>
  <DocSecurity>0</DocSecurity>
  <Lines>2286</Lines>
  <Paragraphs>771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Maret Saanküll</dc:creator>
  <cp:keywords/>
  <dc:description/>
  <cp:lastModifiedBy>Katariina Kärsten - JUSTDIGI</cp:lastModifiedBy>
  <cp:revision>68</cp:revision>
  <dcterms:created xsi:type="dcterms:W3CDTF">2026-05-08T05:55:00Z</dcterms:created>
  <dcterms:modified xsi:type="dcterms:W3CDTF">2026-05-18T09:52:00Z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MSIP_Label_defa4170-0d19-0005-0004-bc88714345d2_Enabled">
    <vt:lpwstr>true</vt:lpwstr>
  </property>
  <property fmtid="{D5CDD505-2E9C-101B-9397-08002B2CF9AE}" pid="4" name="MSIP_Label_defa4170-0d19-0005-0004-bc88714345d2_SetDate">
    <vt:lpwstr>2026-05-11T06:28:23Z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92a0ef7a-1ac0-4f1f-aa51-ad9addc82039</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y fmtid="{D5CDD505-2E9C-101B-9397-08002B2CF9AE}" pid="12" name="docLang">
    <vt:lpwstr>et</vt:lpwstr>
  </property>
</Properties>
</file>