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DCB3B" w14:textId="77777777" w:rsidR="00D76103" w:rsidRDefault="009044A4">
      <w:pPr>
        <w:pStyle w:val="Standard"/>
      </w:pPr>
      <w:r>
        <w:t>Andmekaitse Inspektsioon</w:t>
      </w:r>
    </w:p>
    <w:p w14:paraId="2ACA8B8C" w14:textId="77777777" w:rsidR="00D76103" w:rsidRDefault="008346F7">
      <w:pPr>
        <w:pStyle w:val="Standard"/>
      </w:pPr>
      <w:r>
        <w:t>Tatari 39</w:t>
      </w:r>
    </w:p>
    <w:p w14:paraId="3758501A" w14:textId="77777777" w:rsidR="00D76103" w:rsidRDefault="008346F7">
      <w:pPr>
        <w:pStyle w:val="Standard"/>
      </w:pPr>
      <w:r w:rsidRPr="008346F7">
        <w:t>Tallinn 10134</w:t>
      </w:r>
    </w:p>
    <w:p w14:paraId="5205D1E8" w14:textId="3625C576" w:rsidR="00D76103" w:rsidRPr="00D01A98" w:rsidRDefault="009044A4" w:rsidP="006F2C29">
      <w:pPr>
        <w:pStyle w:val="Standard"/>
        <w:jc w:val="right"/>
        <w:rPr>
          <w:b/>
          <w:bCs/>
        </w:rPr>
      </w:pPr>
      <w:r>
        <w:tab/>
      </w:r>
      <w:r>
        <w:tab/>
      </w:r>
      <w:r>
        <w:tab/>
      </w:r>
      <w:r>
        <w:tab/>
      </w:r>
      <w:r>
        <w:tab/>
      </w:r>
      <w:r>
        <w:tab/>
      </w:r>
      <w:r>
        <w:tab/>
      </w:r>
      <w:r w:rsidR="006F2C29" w:rsidRPr="00D01A98">
        <w:rPr>
          <w:b/>
          <w:bCs/>
        </w:rPr>
        <w:t>Regionaal- ja Põllumajandusministeerium</w:t>
      </w:r>
    </w:p>
    <w:p w14:paraId="445290AA" w14:textId="77777777" w:rsidR="00D76103" w:rsidRDefault="009044A4">
      <w:pPr>
        <w:pStyle w:val="Standard"/>
        <w:jc w:val="right"/>
        <w:rPr>
          <w:i/>
          <w:iCs/>
          <w:sz w:val="18"/>
          <w:szCs w:val="18"/>
        </w:rPr>
      </w:pPr>
      <w:r>
        <w:rPr>
          <w:i/>
          <w:iCs/>
          <w:sz w:val="18"/>
          <w:szCs w:val="18"/>
        </w:rPr>
        <w:t>(taotluse esitaja)</w:t>
      </w:r>
    </w:p>
    <w:p w14:paraId="2E84AC5D" w14:textId="77777777" w:rsidR="00D76103" w:rsidRDefault="00D76103">
      <w:pPr>
        <w:pStyle w:val="Standard"/>
      </w:pPr>
    </w:p>
    <w:p w14:paraId="573B925E" w14:textId="77777777" w:rsidR="00F27D21" w:rsidRDefault="00F27D21">
      <w:pPr>
        <w:pStyle w:val="Standard"/>
        <w:jc w:val="center"/>
        <w:rPr>
          <w:b/>
          <w:bCs/>
        </w:rPr>
      </w:pPr>
    </w:p>
    <w:p w14:paraId="7E381B9C" w14:textId="77777777" w:rsidR="00F27D21" w:rsidRDefault="00F27D21">
      <w:pPr>
        <w:pStyle w:val="Standard"/>
        <w:jc w:val="center"/>
        <w:rPr>
          <w:b/>
          <w:bCs/>
        </w:rPr>
      </w:pPr>
    </w:p>
    <w:p w14:paraId="32D54720" w14:textId="140321FD" w:rsidR="00D76103" w:rsidRDefault="009044A4">
      <w:pPr>
        <w:pStyle w:val="Standard"/>
        <w:jc w:val="center"/>
        <w:rPr>
          <w:b/>
          <w:bCs/>
        </w:rPr>
      </w:pPr>
      <w:r>
        <w:rPr>
          <w:b/>
          <w:bCs/>
        </w:rPr>
        <w:t>TAOTLUS ISIKUANDMETE TÖÖTLEMISEKS TEADUSUURINGUS</w:t>
      </w:r>
    </w:p>
    <w:p w14:paraId="3B165A36" w14:textId="77777777" w:rsidR="00D76103" w:rsidRDefault="00D76103">
      <w:pPr>
        <w:pStyle w:val="Standard"/>
        <w:rPr>
          <w:b/>
          <w:bCs/>
        </w:rPr>
      </w:pPr>
    </w:p>
    <w:p w14:paraId="638F9D4F" w14:textId="77777777" w:rsidR="00D76103" w:rsidRDefault="00D76103">
      <w:pPr>
        <w:pStyle w:val="Standard"/>
        <w:rPr>
          <w:b/>
          <w:bCs/>
        </w:rPr>
      </w:pPr>
    </w:p>
    <w:p w14:paraId="1792DBC9" w14:textId="25F07AE7" w:rsidR="00D76103" w:rsidRDefault="009044A4">
      <w:pPr>
        <w:pStyle w:val="Standard"/>
        <w:spacing w:line="360" w:lineRule="auto"/>
        <w:rPr>
          <w:b/>
          <w:bCs/>
        </w:rPr>
      </w:pPr>
      <w:r>
        <w:rPr>
          <w:b/>
          <w:bCs/>
        </w:rPr>
        <w:t>Juhindudes isikuandme</w:t>
      </w:r>
      <w:r w:rsidR="00517FD7">
        <w:rPr>
          <w:b/>
          <w:bCs/>
        </w:rPr>
        <w:t>te kaitse seaduse</w:t>
      </w:r>
      <w:r w:rsidR="000C3BFC">
        <w:rPr>
          <w:b/>
          <w:bCs/>
        </w:rPr>
        <w:t xml:space="preserve"> (IKS)</w:t>
      </w:r>
      <w:r w:rsidR="00517FD7">
        <w:rPr>
          <w:b/>
          <w:bCs/>
        </w:rPr>
        <w:t xml:space="preserve"> paragrahvis 6</w:t>
      </w:r>
      <w:r>
        <w:rPr>
          <w:b/>
          <w:bCs/>
        </w:rPr>
        <w:t xml:space="preserve"> sätestatust palun</w:t>
      </w:r>
      <w:r w:rsidR="0041401E">
        <w:rPr>
          <w:b/>
          <w:bCs/>
        </w:rPr>
        <w:t xml:space="preserve"> kooskõlastada</w:t>
      </w:r>
    </w:p>
    <w:p w14:paraId="5E3477AD" w14:textId="77777777" w:rsidR="008E0606" w:rsidRDefault="008E0606">
      <w:pPr>
        <w:pStyle w:val="Standard"/>
        <w:spacing w:line="360" w:lineRule="auto"/>
        <w:rPr>
          <w:b/>
          <w:bCs/>
        </w:rPr>
      </w:pPr>
    </w:p>
    <w:tbl>
      <w:tblPr>
        <w:tblStyle w:val="TableGrid"/>
        <w:tblW w:w="0" w:type="auto"/>
        <w:tblLook w:val="04A0" w:firstRow="1" w:lastRow="0" w:firstColumn="1" w:lastColumn="0" w:noHBand="0" w:noVBand="1"/>
      </w:tblPr>
      <w:tblGrid>
        <w:gridCol w:w="2122"/>
        <w:gridCol w:w="7506"/>
      </w:tblGrid>
      <w:tr w:rsidR="0041401E" w14:paraId="64EB1763" w14:textId="77777777" w:rsidTr="00614698">
        <w:tc>
          <w:tcPr>
            <w:tcW w:w="2122" w:type="dxa"/>
          </w:tcPr>
          <w:p w14:paraId="7D88956E" w14:textId="4D5321F9" w:rsidR="0041401E" w:rsidRDefault="0041401E">
            <w:pPr>
              <w:pStyle w:val="Standard"/>
              <w:spacing w:line="360" w:lineRule="auto"/>
              <w:rPr>
                <w:b/>
                <w:bCs/>
              </w:rPr>
            </w:pPr>
            <w:r>
              <w:rPr>
                <w:b/>
                <w:bCs/>
              </w:rPr>
              <w:t xml:space="preserve">Uuringu </w:t>
            </w:r>
            <w:r w:rsidR="00614698">
              <w:rPr>
                <w:b/>
                <w:bCs/>
              </w:rPr>
              <w:t>pealkiri</w:t>
            </w:r>
          </w:p>
        </w:tc>
        <w:tc>
          <w:tcPr>
            <w:tcW w:w="7506" w:type="dxa"/>
          </w:tcPr>
          <w:p w14:paraId="7BD9930B" w14:textId="17567904" w:rsidR="0041401E" w:rsidRDefault="006F2C29" w:rsidP="006F2C29">
            <w:pPr>
              <w:pStyle w:val="Standard"/>
              <w:rPr>
                <w:b/>
                <w:bCs/>
              </w:rPr>
            </w:pPr>
            <w:r w:rsidRPr="006F2C29">
              <w:rPr>
                <w:b/>
                <w:bCs/>
              </w:rPr>
              <w:t>Üle-eestiline elanike kohalike avalike teenuste ja elukeskkonnaga rahulolu uuring</w:t>
            </w:r>
            <w:r>
              <w:rPr>
                <w:b/>
                <w:bCs/>
              </w:rPr>
              <w:t xml:space="preserve"> 2024</w:t>
            </w:r>
          </w:p>
        </w:tc>
      </w:tr>
    </w:tbl>
    <w:p w14:paraId="32C23465" w14:textId="77777777" w:rsidR="0041401E" w:rsidRDefault="0041401E">
      <w:pPr>
        <w:pStyle w:val="Standard"/>
      </w:pPr>
    </w:p>
    <w:tbl>
      <w:tblPr>
        <w:tblStyle w:val="TableGrid"/>
        <w:tblW w:w="0" w:type="auto"/>
        <w:tblLook w:val="04A0" w:firstRow="1" w:lastRow="0" w:firstColumn="1" w:lastColumn="0" w:noHBand="0" w:noVBand="1"/>
      </w:tblPr>
      <w:tblGrid>
        <w:gridCol w:w="6799"/>
        <w:gridCol w:w="2829"/>
      </w:tblGrid>
      <w:tr w:rsidR="008E1057" w14:paraId="5A40C493" w14:textId="77777777" w:rsidTr="00B625FA">
        <w:tc>
          <w:tcPr>
            <w:tcW w:w="6799" w:type="dxa"/>
          </w:tcPr>
          <w:p w14:paraId="5B9DEDCF" w14:textId="145CA2A2" w:rsidR="008E1057" w:rsidRDefault="00614698" w:rsidP="008E1057">
            <w:pPr>
              <w:pStyle w:val="Standard"/>
            </w:pPr>
            <w:r>
              <w:t>Kas p</w:t>
            </w:r>
            <w:r w:rsidR="008E1057">
              <w:t>oliitika kujundamise uuring (IKS § 6 lg 5)</w:t>
            </w:r>
            <w:r w:rsidR="00B625FA">
              <w:t xml:space="preserve">                    või</w:t>
            </w:r>
          </w:p>
        </w:tc>
        <w:tc>
          <w:tcPr>
            <w:tcW w:w="2829" w:type="dxa"/>
          </w:tcPr>
          <w:p w14:paraId="54B90D51" w14:textId="5B7B2EA5" w:rsidR="008E1057" w:rsidRDefault="006F2C29" w:rsidP="008E1057">
            <w:pPr>
              <w:pStyle w:val="Standard"/>
            </w:pPr>
            <w:r>
              <w:t>X</w:t>
            </w:r>
          </w:p>
        </w:tc>
      </w:tr>
      <w:tr w:rsidR="008E1057" w14:paraId="07D1C1AA" w14:textId="77777777" w:rsidTr="00B625FA">
        <w:tc>
          <w:tcPr>
            <w:tcW w:w="6799" w:type="dxa"/>
          </w:tcPr>
          <w:p w14:paraId="01C227AE" w14:textId="31E298BC" w:rsidR="008E1057" w:rsidRDefault="00614698" w:rsidP="008E1057">
            <w:pPr>
              <w:pStyle w:val="Standard"/>
            </w:pPr>
            <w:r>
              <w:t>u</w:t>
            </w:r>
            <w:r w:rsidR="176F0595">
              <w:t xml:space="preserve">uring hõlmab </w:t>
            </w:r>
            <w:proofErr w:type="spellStart"/>
            <w:r w:rsidR="176F0595">
              <w:t>eriliigilisi</w:t>
            </w:r>
            <w:proofErr w:type="spellEnd"/>
            <w:r w:rsidR="176F0595">
              <w:t xml:space="preserve"> isikuandmeid ja puudub valdkondlik eetikakomitee (IKS § 6 lg 4)</w:t>
            </w:r>
          </w:p>
        </w:tc>
        <w:tc>
          <w:tcPr>
            <w:tcW w:w="2829" w:type="dxa"/>
          </w:tcPr>
          <w:p w14:paraId="1078DD62" w14:textId="77777777" w:rsidR="008E1057" w:rsidRDefault="008E1057" w:rsidP="008E1057">
            <w:pPr>
              <w:pStyle w:val="Standard"/>
            </w:pPr>
          </w:p>
        </w:tc>
      </w:tr>
      <w:tr w:rsidR="00B625FA" w14:paraId="3D811CC6" w14:textId="77777777" w:rsidTr="00416F58">
        <w:tc>
          <w:tcPr>
            <w:tcW w:w="9628" w:type="dxa"/>
            <w:gridSpan w:val="2"/>
          </w:tcPr>
          <w:p w14:paraId="168DBB38" w14:textId="18D63A45" w:rsidR="00B625FA" w:rsidRPr="00F27D21" w:rsidRDefault="00F27D21" w:rsidP="176F0595">
            <w:pPr>
              <w:pStyle w:val="Standard"/>
              <w:rPr>
                <w:i/>
                <w:iCs/>
                <w:sz w:val="16"/>
                <w:szCs w:val="16"/>
              </w:rPr>
            </w:pPr>
            <w:r w:rsidRPr="00614698">
              <w:rPr>
                <w:i/>
                <w:iCs/>
                <w:sz w:val="18"/>
                <w:szCs w:val="18"/>
              </w:rPr>
              <w:t>Palu</w:t>
            </w:r>
            <w:r w:rsidR="00307D93" w:rsidRPr="00614698">
              <w:rPr>
                <w:i/>
                <w:iCs/>
                <w:sz w:val="18"/>
                <w:szCs w:val="18"/>
              </w:rPr>
              <w:t>me</w:t>
            </w:r>
            <w:r w:rsidRPr="00614698">
              <w:rPr>
                <w:i/>
                <w:iCs/>
                <w:sz w:val="18"/>
                <w:szCs w:val="18"/>
              </w:rPr>
              <w:t xml:space="preserve"> eelmise kahe lahtri puhul valida üks</w:t>
            </w:r>
            <w:r w:rsidR="00307D93" w:rsidRPr="00614698">
              <w:rPr>
                <w:i/>
                <w:iCs/>
                <w:sz w:val="18"/>
                <w:szCs w:val="18"/>
              </w:rPr>
              <w:t xml:space="preserve"> vastavalt õiguslikule alusele</w:t>
            </w:r>
            <w:r w:rsidRPr="00614698">
              <w:rPr>
                <w:i/>
                <w:iCs/>
                <w:sz w:val="18"/>
                <w:szCs w:val="18"/>
              </w:rPr>
              <w:t xml:space="preserve">, v.a olukorras, </w:t>
            </w:r>
            <w:r w:rsidR="00614698" w:rsidRPr="00614698">
              <w:rPr>
                <w:i/>
                <w:iCs/>
                <w:sz w:val="18"/>
                <w:szCs w:val="18"/>
              </w:rPr>
              <w:t>kui</w:t>
            </w:r>
            <w:r w:rsidRPr="00614698">
              <w:rPr>
                <w:i/>
                <w:iCs/>
                <w:sz w:val="18"/>
                <w:szCs w:val="18"/>
              </w:rPr>
              <w:t xml:space="preserve"> poliitika kujundamise uuringu puhul puudub valdkondlik eetikakomitee. Kui </w:t>
            </w:r>
            <w:r w:rsidR="002E7BB7">
              <w:rPr>
                <w:i/>
                <w:iCs/>
                <w:sz w:val="18"/>
                <w:szCs w:val="18"/>
              </w:rPr>
              <w:t xml:space="preserve">poliitika kujundamise </w:t>
            </w:r>
            <w:r w:rsidRPr="00614698">
              <w:rPr>
                <w:i/>
                <w:iCs/>
                <w:sz w:val="18"/>
                <w:szCs w:val="18"/>
              </w:rPr>
              <w:t>uuringus töödeldakse eriliiki isikuandmeid, siis täita</w:t>
            </w:r>
            <w:r w:rsidR="002E7BB7">
              <w:rPr>
                <w:i/>
                <w:iCs/>
                <w:sz w:val="18"/>
                <w:szCs w:val="18"/>
              </w:rPr>
              <w:t xml:space="preserve"> ka</w:t>
            </w:r>
            <w:r w:rsidRPr="00614698">
              <w:rPr>
                <w:i/>
                <w:iCs/>
                <w:sz w:val="18"/>
                <w:szCs w:val="18"/>
              </w:rPr>
              <w:t xml:space="preserve"> eetikakomitee otsuse lahter</w:t>
            </w:r>
            <w:r w:rsidR="00307D93">
              <w:rPr>
                <w:i/>
                <w:iCs/>
                <w:sz w:val="16"/>
                <w:szCs w:val="16"/>
              </w:rPr>
              <w:t>.</w:t>
            </w:r>
          </w:p>
        </w:tc>
      </w:tr>
      <w:tr w:rsidR="008E1057" w14:paraId="047C6ED3" w14:textId="77777777" w:rsidTr="00B625FA">
        <w:tc>
          <w:tcPr>
            <w:tcW w:w="6799" w:type="dxa"/>
          </w:tcPr>
          <w:p w14:paraId="14FF3EB3" w14:textId="59B0AC1C" w:rsidR="000C3BFC" w:rsidRDefault="00614698" w:rsidP="008E1057">
            <w:pPr>
              <w:pStyle w:val="Standard"/>
            </w:pPr>
            <w:r>
              <w:t>Kas i</w:t>
            </w:r>
            <w:r w:rsidR="008E1057">
              <w:t>sikuandmete töötleja on määranud andmekaitsespetsialisti (sh tema nimi ja kontakt</w:t>
            </w:r>
            <w:r w:rsidR="00B4159C">
              <w:t>andmed</w:t>
            </w:r>
            <w:r w:rsidR="008E1057">
              <w:t>)</w:t>
            </w:r>
            <w:r>
              <w:t>?</w:t>
            </w:r>
          </w:p>
        </w:tc>
        <w:tc>
          <w:tcPr>
            <w:tcW w:w="2829" w:type="dxa"/>
          </w:tcPr>
          <w:p w14:paraId="1F150563" w14:textId="2DEE8396" w:rsidR="008E1057" w:rsidRDefault="006A7FB4" w:rsidP="008E1057">
            <w:pPr>
              <w:pStyle w:val="Standard"/>
            </w:pPr>
            <w:r w:rsidRPr="006A7FB4">
              <w:t xml:space="preserve">Volitatud töötleja andmekaitsespetsialist on </w:t>
            </w:r>
            <w:r w:rsidR="0030025A" w:rsidRPr="006A7FB4">
              <w:t>Kelly</w:t>
            </w:r>
            <w:r w:rsidRPr="006A7FB4">
              <w:t xml:space="preserve"> Niinas, tel 6268 544, kelly.niinas@kantar.com</w:t>
            </w:r>
          </w:p>
        </w:tc>
      </w:tr>
      <w:tr w:rsidR="008E1057" w14:paraId="00FF67D6" w14:textId="77777777" w:rsidTr="00B625FA">
        <w:tc>
          <w:tcPr>
            <w:tcW w:w="6799" w:type="dxa"/>
          </w:tcPr>
          <w:p w14:paraId="270EDF3D" w14:textId="0BD155EE" w:rsidR="008E1057" w:rsidRDefault="00614698" w:rsidP="008E1057">
            <w:pPr>
              <w:pStyle w:val="Standard"/>
            </w:pPr>
            <w:r>
              <w:t>Kas on olemas e</w:t>
            </w:r>
            <w:r w:rsidR="008E1057">
              <w:t>etikakomitee otsus</w:t>
            </w:r>
            <w:r w:rsidR="00B34316">
              <w:rPr>
                <w:rStyle w:val="FootnoteReference"/>
              </w:rPr>
              <w:footnoteReference w:id="1"/>
            </w:r>
            <w:r>
              <w:t>?</w:t>
            </w:r>
          </w:p>
          <w:p w14:paraId="1F8B6697" w14:textId="1DC05105" w:rsidR="00B34316" w:rsidRPr="00614698" w:rsidRDefault="00B4159C" w:rsidP="008E1057">
            <w:pPr>
              <w:pStyle w:val="Standard"/>
              <w:rPr>
                <w:i/>
                <w:iCs/>
                <w:sz w:val="18"/>
                <w:szCs w:val="18"/>
              </w:rPr>
            </w:pPr>
            <w:r w:rsidRPr="00614698">
              <w:rPr>
                <w:i/>
                <w:iCs/>
                <w:sz w:val="18"/>
                <w:szCs w:val="18"/>
              </w:rPr>
              <w:t xml:space="preserve">Kooskõlastuse olemasolul lisada see taotlusele. </w:t>
            </w:r>
          </w:p>
        </w:tc>
        <w:tc>
          <w:tcPr>
            <w:tcW w:w="2829" w:type="dxa"/>
          </w:tcPr>
          <w:p w14:paraId="5E7E6578" w14:textId="62D6FD2D" w:rsidR="008E1057" w:rsidRDefault="0030025A" w:rsidP="008E1057">
            <w:pPr>
              <w:pStyle w:val="Standard"/>
            </w:pPr>
            <w:r>
              <w:t>Ei</w:t>
            </w:r>
          </w:p>
          <w:p w14:paraId="41EB754A" w14:textId="77777777" w:rsidR="000C3BFC" w:rsidRDefault="000C3BFC" w:rsidP="008E1057">
            <w:pPr>
              <w:pStyle w:val="Standard"/>
            </w:pPr>
          </w:p>
        </w:tc>
      </w:tr>
      <w:tr w:rsidR="00B625FA" w14:paraId="69BFBA48" w14:textId="77777777" w:rsidTr="00B625FA">
        <w:tc>
          <w:tcPr>
            <w:tcW w:w="6799" w:type="dxa"/>
          </w:tcPr>
          <w:p w14:paraId="10CE85D1" w14:textId="69C79B1E" w:rsidR="00B625FA" w:rsidRDefault="00614698" w:rsidP="008E1057">
            <w:pPr>
              <w:pStyle w:val="Standard"/>
            </w:pPr>
            <w:r>
              <w:t>Kas o</w:t>
            </w:r>
            <w:r w:rsidR="00B625FA">
              <w:t>sa uuringust toimub andmesubjekti nõusoleku alusel</w:t>
            </w:r>
            <w:r>
              <w:t>?</w:t>
            </w:r>
          </w:p>
          <w:p w14:paraId="48215EE6" w14:textId="4417B4A2" w:rsidR="00B625FA" w:rsidRPr="00B625FA" w:rsidRDefault="00B625FA" w:rsidP="008E1057">
            <w:pPr>
              <w:pStyle w:val="Standard"/>
              <w:rPr>
                <w:rFonts w:ascii="Times New Roman" w:hAnsi="Times New Roman" w:cs="Times New Roman"/>
                <w:i/>
                <w:iCs/>
                <w:sz w:val="18"/>
                <w:szCs w:val="18"/>
              </w:rPr>
            </w:pPr>
            <w:r w:rsidRPr="00F27D21">
              <w:rPr>
                <w:rFonts w:ascii="Times New Roman" w:hAnsi="Times New Roman" w:cs="Times New Roman"/>
                <w:i/>
                <w:iCs/>
                <w:sz w:val="18"/>
                <w:szCs w:val="18"/>
              </w:rPr>
              <w:t>Kui jah</w:t>
            </w:r>
            <w:r w:rsidR="008E0606">
              <w:rPr>
                <w:rFonts w:ascii="Times New Roman" w:hAnsi="Times New Roman" w:cs="Times New Roman"/>
                <w:i/>
                <w:iCs/>
                <w:sz w:val="18"/>
                <w:szCs w:val="18"/>
              </w:rPr>
              <w:t>,</w:t>
            </w:r>
            <w:r w:rsidRPr="00F27D21">
              <w:rPr>
                <w:rFonts w:ascii="Times New Roman" w:hAnsi="Times New Roman" w:cs="Times New Roman"/>
                <w:i/>
                <w:iCs/>
                <w:sz w:val="18"/>
                <w:szCs w:val="18"/>
              </w:rPr>
              <w:t xml:space="preserve"> </w:t>
            </w:r>
            <w:r w:rsidRPr="00F27D21">
              <w:rPr>
                <w:rStyle w:val="normaltextrun"/>
                <w:rFonts w:ascii="Times New Roman" w:hAnsi="Times New Roman" w:cs="Times New Roman"/>
                <w:i/>
                <w:iCs/>
                <w:sz w:val="18"/>
                <w:szCs w:val="18"/>
                <w:bdr w:val="none" w:sz="0" w:space="0" w:color="auto" w:frame="1"/>
              </w:rPr>
              <w:t xml:space="preserve">siis palume taotlusele lisada nõusoleku vorm või selle kavand ning küsimustik </w:t>
            </w:r>
            <w:r w:rsidR="009D206D" w:rsidRPr="00F27D21">
              <w:rPr>
                <w:rStyle w:val="normaltextrun"/>
                <w:rFonts w:ascii="Times New Roman" w:hAnsi="Times New Roman" w:cs="Times New Roman"/>
                <w:i/>
                <w:iCs/>
                <w:sz w:val="18"/>
                <w:szCs w:val="18"/>
                <w:bdr w:val="none" w:sz="0" w:space="0" w:color="auto" w:frame="1"/>
              </w:rPr>
              <w:t xml:space="preserve">või </w:t>
            </w:r>
            <w:r w:rsidRPr="00F27D21">
              <w:rPr>
                <w:rStyle w:val="normaltextrun"/>
                <w:rFonts w:ascii="Times New Roman" w:hAnsi="Times New Roman" w:cs="Times New Roman"/>
                <w:i/>
                <w:iCs/>
                <w:sz w:val="18"/>
                <w:szCs w:val="18"/>
                <w:bdr w:val="none" w:sz="0" w:space="0" w:color="auto" w:frame="1"/>
              </w:rPr>
              <w:t>selle kavand</w:t>
            </w:r>
            <w:r w:rsidR="007D58EE">
              <w:rPr>
                <w:rStyle w:val="normaltextrun"/>
                <w:rFonts w:ascii="Times New Roman" w:hAnsi="Times New Roman" w:cs="Times New Roman"/>
                <w:i/>
                <w:iCs/>
                <w:sz w:val="18"/>
                <w:szCs w:val="18"/>
                <w:bdr w:val="none" w:sz="0" w:space="0" w:color="auto" w:frame="1"/>
              </w:rPr>
              <w:t>.</w:t>
            </w:r>
          </w:p>
        </w:tc>
        <w:tc>
          <w:tcPr>
            <w:tcW w:w="2829" w:type="dxa"/>
          </w:tcPr>
          <w:p w14:paraId="4342839B" w14:textId="0040B7BF" w:rsidR="00B625FA" w:rsidRDefault="006A7FB4" w:rsidP="008E1057">
            <w:pPr>
              <w:pStyle w:val="Standard"/>
            </w:pPr>
            <w:r>
              <w:t>Ei</w:t>
            </w:r>
          </w:p>
        </w:tc>
      </w:tr>
    </w:tbl>
    <w:p w14:paraId="1E97B947" w14:textId="77777777" w:rsidR="008E1057" w:rsidRDefault="008E1057" w:rsidP="008E1057">
      <w:pPr>
        <w:pStyle w:val="Standard"/>
      </w:pPr>
    </w:p>
    <w:p w14:paraId="75249F83" w14:textId="77777777" w:rsidR="002E7BB7" w:rsidRDefault="002E7BB7" w:rsidP="008E1057">
      <w:pPr>
        <w:pStyle w:val="Standard"/>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32EF5" w14:paraId="791B7476" w14:textId="77777777" w:rsidTr="00CB6A52">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44AF68B" w14:textId="77777777" w:rsidR="00232EF5" w:rsidRDefault="00232EF5" w:rsidP="00CB6A52">
            <w:pPr>
              <w:pStyle w:val="TableContents"/>
            </w:pPr>
            <w:r>
              <w:rPr>
                <w:b/>
                <w:bCs/>
              </w:rPr>
              <w:t>1. Vastutava töötleja üldandmed</w:t>
            </w:r>
            <w:r>
              <w:rPr>
                <w:rStyle w:val="FootnoteReference"/>
                <w:b/>
                <w:bCs/>
              </w:rPr>
              <w:footnoteReference w:id="2"/>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E11CD3" w14:textId="6794420B" w:rsidR="00232EF5" w:rsidRDefault="00232EF5" w:rsidP="00CB6A52">
            <w:pPr>
              <w:pStyle w:val="TableContents"/>
              <w:rPr>
                <w:i/>
                <w:iCs/>
              </w:rPr>
            </w:pPr>
          </w:p>
        </w:tc>
      </w:tr>
      <w:tr w:rsidR="00232EF5" w14:paraId="0601EFF6" w14:textId="77777777" w:rsidTr="00CB6A52">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E8F920A" w14:textId="5C79757B" w:rsidR="00614698" w:rsidRDefault="00232EF5" w:rsidP="00B625FA">
            <w:pPr>
              <w:pStyle w:val="TableContents"/>
            </w:pPr>
            <w:r>
              <w:t>1.1</w:t>
            </w:r>
            <w:r w:rsidR="007D58EE">
              <w:t>.</w:t>
            </w:r>
            <w:r>
              <w:t xml:space="preserve"> Vastutava töötleja nimi</w:t>
            </w:r>
            <w:r w:rsidR="00614698">
              <w:t>,</w:t>
            </w:r>
            <w:r w:rsidR="00AC7B4A">
              <w:t xml:space="preserve"> registrikood</w:t>
            </w:r>
            <w:r w:rsidR="00B625FA">
              <w:t>, aadress ja kontakt</w:t>
            </w:r>
            <w:r w:rsidR="00614698">
              <w:t>andmed (sh kontaktisik)</w:t>
            </w:r>
          </w:p>
          <w:p w14:paraId="2D4FBA58" w14:textId="6D309427" w:rsidR="00232EF5" w:rsidRPr="00614698" w:rsidRDefault="00B625FA" w:rsidP="00614698">
            <w:pPr>
              <w:pStyle w:val="TableContents"/>
              <w:rPr>
                <w:i/>
                <w:iCs/>
                <w:sz w:val="18"/>
                <w:szCs w:val="18"/>
              </w:rPr>
            </w:pPr>
            <w:r w:rsidRPr="00614698">
              <w:rPr>
                <w:i/>
                <w:iCs/>
                <w:sz w:val="18"/>
                <w:szCs w:val="18"/>
              </w:rPr>
              <w:t>analoogne registrikandega</w:t>
            </w:r>
            <w:r w:rsidR="00614698" w:rsidRPr="00614698">
              <w:rPr>
                <w:i/>
                <w:iCs/>
                <w:sz w:val="18"/>
                <w:szCs w:val="18"/>
              </w:rPr>
              <w:t xml:space="preserve">, </w:t>
            </w:r>
            <w:r w:rsidRPr="00614698">
              <w:rPr>
                <w:i/>
                <w:iCs/>
                <w:sz w:val="18"/>
                <w:szCs w:val="18"/>
              </w:rPr>
              <w:t>kontaktisiku e-post, telefon</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1B79F4" w14:textId="70B5C35A" w:rsidR="00DD0777" w:rsidRDefault="006F2C29" w:rsidP="00E856FD">
            <w:pPr>
              <w:pStyle w:val="TableContents"/>
            </w:pPr>
            <w:r>
              <w:t xml:space="preserve">Regionaal- ja Põllumajandusministeerium, </w:t>
            </w:r>
            <w:r w:rsidRPr="006F2C29">
              <w:t>70000734</w:t>
            </w:r>
            <w:r>
              <w:t xml:space="preserve">, </w:t>
            </w:r>
            <w:r w:rsidRPr="006F2C29">
              <w:t>Suur-Ameerika 1, 10122 Tallinn</w:t>
            </w:r>
            <w:r w:rsidR="00DD0777">
              <w:t>,</w:t>
            </w:r>
            <w:r>
              <w:t xml:space="preserve"> </w:t>
            </w:r>
          </w:p>
          <w:p w14:paraId="40A10C9E" w14:textId="7F66E992" w:rsidR="0085397D" w:rsidRDefault="006F2C29" w:rsidP="00E856FD">
            <w:pPr>
              <w:pStyle w:val="TableContents"/>
            </w:pPr>
            <w:r>
              <w:t xml:space="preserve">625 6101, info@agri.ee. </w:t>
            </w:r>
          </w:p>
          <w:p w14:paraId="66AC95F6" w14:textId="33CC5336" w:rsidR="00232EF5" w:rsidRDefault="006F2C29" w:rsidP="00E856FD">
            <w:pPr>
              <w:pStyle w:val="TableContents"/>
            </w:pPr>
            <w:r>
              <w:t xml:space="preserve">Kontakt: Karl Annus, </w:t>
            </w:r>
            <w:hyperlink r:id="rId12" w:history="1">
              <w:r w:rsidR="00E856FD" w:rsidRPr="009366FA">
                <w:rPr>
                  <w:rStyle w:val="Hyperlink"/>
                </w:rPr>
                <w:t>karl.annus@agri.ee</w:t>
              </w:r>
            </w:hyperlink>
            <w:r w:rsidR="00E856FD">
              <w:t>, 5850 4847</w:t>
            </w:r>
          </w:p>
        </w:tc>
      </w:tr>
      <w:tr w:rsidR="00232EF5" w14:paraId="547EA396" w14:textId="77777777" w:rsidTr="00CB6A52">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41603AC" w14:textId="10FCC372" w:rsidR="00AC7B4A" w:rsidRDefault="00AC7B4A" w:rsidP="00AC7B4A">
            <w:pPr>
              <w:pStyle w:val="TableContents"/>
            </w:pPr>
            <w:r>
              <w:t>1.</w:t>
            </w:r>
            <w:r w:rsidR="00B625FA">
              <w:t>2</w:t>
            </w:r>
            <w:r w:rsidR="000949F0">
              <w:t>.</w:t>
            </w:r>
            <w:r>
              <w:t xml:space="preserve"> Isikuandmete töötlemiskoha aadress (kui erineb registriandmetest)</w:t>
            </w:r>
          </w:p>
          <w:p w14:paraId="5B979142" w14:textId="77777777" w:rsidR="00232EF5" w:rsidRDefault="00232EF5" w:rsidP="00CB6A52">
            <w:pPr>
              <w:pStyle w:val="TableContents"/>
              <w:rPr>
                <w:i/>
                <w:iCs/>
                <w:sz w:val="18"/>
                <w:szCs w:val="18"/>
              </w:rPr>
            </w:pPr>
            <w:r>
              <w:rPr>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D7E2A6" w14:textId="77777777" w:rsidR="0085397D" w:rsidRPr="00C934C7" w:rsidRDefault="0085397D" w:rsidP="0085397D">
            <w:pPr>
              <w:pStyle w:val="TableContents"/>
            </w:pPr>
            <w:r w:rsidRPr="00C934C7">
              <w:t>Volitatud töötleja aadressil.</w:t>
            </w:r>
          </w:p>
          <w:p w14:paraId="60AC7E85" w14:textId="6DCA0FAB" w:rsidR="00232EF5" w:rsidRDefault="0085397D" w:rsidP="0085397D">
            <w:pPr>
              <w:pStyle w:val="TableContents"/>
            </w:pPr>
            <w:r w:rsidRPr="00C934C7">
              <w:t>Vastutav töötleja on tellija ega töötle isikuandmeid.</w:t>
            </w:r>
          </w:p>
        </w:tc>
      </w:tr>
    </w:tbl>
    <w:p w14:paraId="7303D5FB" w14:textId="77777777" w:rsidR="00EA37EA" w:rsidRDefault="00EA37EA" w:rsidP="0041401E">
      <w:pPr>
        <w:pStyle w:val="Standard"/>
      </w:pPr>
    </w:p>
    <w:tbl>
      <w:tblPr>
        <w:tblStyle w:val="TableGrid"/>
        <w:tblW w:w="0" w:type="auto"/>
        <w:tblLook w:val="04A0" w:firstRow="1" w:lastRow="0" w:firstColumn="1" w:lastColumn="0" w:noHBand="0" w:noVBand="1"/>
      </w:tblPr>
      <w:tblGrid>
        <w:gridCol w:w="4814"/>
        <w:gridCol w:w="4814"/>
      </w:tblGrid>
      <w:tr w:rsidR="00EA37EA" w14:paraId="0CFA8DF3" w14:textId="77777777" w:rsidTr="00EA37EA">
        <w:tc>
          <w:tcPr>
            <w:tcW w:w="4814" w:type="dxa"/>
          </w:tcPr>
          <w:p w14:paraId="78B96B35" w14:textId="0B59A16F" w:rsidR="00EA37EA" w:rsidRDefault="00EA37EA" w:rsidP="0041401E">
            <w:pPr>
              <w:pStyle w:val="Standard"/>
            </w:pPr>
            <w:r>
              <w:t xml:space="preserve">2. </w:t>
            </w:r>
            <w:r w:rsidRPr="00EA37EA">
              <w:rPr>
                <w:b/>
                <w:bCs/>
              </w:rPr>
              <w:t xml:space="preserve">Volitatud töötleja </w:t>
            </w:r>
            <w:r>
              <w:rPr>
                <w:b/>
                <w:bCs/>
              </w:rPr>
              <w:t>üld</w:t>
            </w:r>
            <w:r w:rsidRPr="00EA37EA">
              <w:rPr>
                <w:b/>
                <w:bCs/>
              </w:rPr>
              <w:t>andmed</w:t>
            </w:r>
            <w:r w:rsidR="00A474BE">
              <w:rPr>
                <w:rStyle w:val="FootnoteReference"/>
                <w:b/>
                <w:bCs/>
              </w:rPr>
              <w:footnoteReference w:id="3"/>
            </w:r>
          </w:p>
        </w:tc>
        <w:tc>
          <w:tcPr>
            <w:tcW w:w="4814" w:type="dxa"/>
          </w:tcPr>
          <w:p w14:paraId="7C52BBC6" w14:textId="77777777" w:rsidR="00EA37EA" w:rsidRDefault="00EA37EA" w:rsidP="0041401E">
            <w:pPr>
              <w:pStyle w:val="Standard"/>
            </w:pPr>
          </w:p>
        </w:tc>
      </w:tr>
      <w:tr w:rsidR="00EA37EA" w14:paraId="7F1A1977" w14:textId="77777777" w:rsidTr="00EA37EA">
        <w:tc>
          <w:tcPr>
            <w:tcW w:w="4814" w:type="dxa"/>
          </w:tcPr>
          <w:p w14:paraId="660EAA6F" w14:textId="39DDBCC2" w:rsidR="00B625FA" w:rsidRDefault="00EA37EA" w:rsidP="00B625FA">
            <w:pPr>
              <w:pStyle w:val="Standard"/>
            </w:pPr>
            <w:r>
              <w:t>2.1. Volitatud töötleja nimi</w:t>
            </w:r>
            <w:r w:rsidR="00614698">
              <w:t>,</w:t>
            </w:r>
            <w:r>
              <w:t xml:space="preserve"> registrikood</w:t>
            </w:r>
            <w:r w:rsidR="00B625FA">
              <w:t>, aadress ja kontaktandmed (sh kontaktisik)</w:t>
            </w:r>
          </w:p>
          <w:p w14:paraId="03244FDD" w14:textId="5BAD46B4" w:rsidR="00EA37EA" w:rsidRDefault="00B625FA" w:rsidP="00B625FA">
            <w:pPr>
              <w:pStyle w:val="Standard"/>
            </w:pPr>
            <w:r>
              <w:rPr>
                <w:i/>
                <w:iCs/>
                <w:sz w:val="16"/>
                <w:szCs w:val="16"/>
              </w:rPr>
              <w:t xml:space="preserve">Aadress analoogne registrikandega, kontaktisiku e-post ja </w:t>
            </w:r>
            <w:r>
              <w:rPr>
                <w:i/>
                <w:iCs/>
                <w:sz w:val="16"/>
                <w:szCs w:val="16"/>
              </w:rPr>
              <w:lastRenderedPageBreak/>
              <w:t>telefoninumber</w:t>
            </w:r>
          </w:p>
        </w:tc>
        <w:tc>
          <w:tcPr>
            <w:tcW w:w="4814" w:type="dxa"/>
          </w:tcPr>
          <w:p w14:paraId="24EA50A3" w14:textId="167BA8B2" w:rsidR="00CA7F58" w:rsidRPr="006A7FB4" w:rsidRDefault="00CA7F58" w:rsidP="00CA7F58">
            <w:pPr>
              <w:pStyle w:val="Default"/>
              <w:rPr>
                <w:rFonts w:ascii="Liberation Serif" w:hAnsi="Liberation Serif" w:cs="Mangal"/>
                <w:color w:val="auto"/>
                <w:kern w:val="3"/>
                <w:lang w:bidi="hi-IN"/>
              </w:rPr>
            </w:pPr>
            <w:r w:rsidRPr="006A7FB4">
              <w:rPr>
                <w:rFonts w:ascii="Liberation Serif" w:hAnsi="Liberation Serif" w:cs="Mangal"/>
                <w:color w:val="auto"/>
                <w:kern w:val="3"/>
                <w:lang w:bidi="hi-IN"/>
              </w:rPr>
              <w:lastRenderedPageBreak/>
              <w:t>AS Emor, 10076576</w:t>
            </w:r>
          </w:p>
          <w:p w14:paraId="4C243735" w14:textId="77777777" w:rsidR="00CA7F58" w:rsidRPr="006A7FB4" w:rsidRDefault="00CA7F58" w:rsidP="00CA7F58">
            <w:pPr>
              <w:pStyle w:val="Default"/>
              <w:rPr>
                <w:rFonts w:ascii="Liberation Serif" w:hAnsi="Liberation Serif" w:cs="Mangal"/>
                <w:color w:val="auto"/>
                <w:kern w:val="3"/>
                <w:lang w:bidi="hi-IN"/>
              </w:rPr>
            </w:pPr>
            <w:r w:rsidRPr="006A7FB4">
              <w:rPr>
                <w:rFonts w:ascii="Liberation Serif" w:hAnsi="Liberation Serif" w:cs="Mangal"/>
                <w:color w:val="auto"/>
                <w:kern w:val="3"/>
                <w:lang w:bidi="hi-IN"/>
              </w:rPr>
              <w:t xml:space="preserve">Maakri 21, Tallinn, Harjumaa, 10145 </w:t>
            </w:r>
          </w:p>
          <w:p w14:paraId="24A98FF5" w14:textId="51F21AF1" w:rsidR="00EA37EA" w:rsidRPr="006A7FB4" w:rsidRDefault="0080721A" w:rsidP="0080721A">
            <w:pPr>
              <w:pStyle w:val="TableContents"/>
            </w:pPr>
            <w:r w:rsidRPr="006A7FB4">
              <w:t xml:space="preserve">+372 626 8500, </w:t>
            </w:r>
            <w:hyperlink r:id="rId13" w:history="1">
              <w:r w:rsidRPr="006A7FB4">
                <w:rPr>
                  <w:rStyle w:val="Hyperlink"/>
                  <w:color w:val="auto"/>
                </w:rPr>
                <w:t>emor@emor.ee</w:t>
              </w:r>
            </w:hyperlink>
          </w:p>
          <w:p w14:paraId="231887AF" w14:textId="396B883C" w:rsidR="0080721A" w:rsidRPr="006A7FB4" w:rsidRDefault="00C56A48" w:rsidP="0080721A">
            <w:pPr>
              <w:pStyle w:val="Standard"/>
            </w:pPr>
            <w:hyperlink r:id="rId14" w:history="1">
              <w:r w:rsidR="0080721A" w:rsidRPr="006A7FB4">
                <w:rPr>
                  <w:rStyle w:val="Hyperlink"/>
                  <w:color w:val="auto"/>
                </w:rPr>
                <w:t>karin.niinas@kantar.com</w:t>
              </w:r>
            </w:hyperlink>
            <w:r w:rsidR="0080721A" w:rsidRPr="006A7FB4">
              <w:t>, +372 626 8580</w:t>
            </w:r>
          </w:p>
        </w:tc>
      </w:tr>
      <w:tr w:rsidR="00EA37EA" w14:paraId="3111AA0D" w14:textId="77777777" w:rsidTr="00EA37EA">
        <w:tc>
          <w:tcPr>
            <w:tcW w:w="4814" w:type="dxa"/>
          </w:tcPr>
          <w:p w14:paraId="39C99F47" w14:textId="5EE62ED4" w:rsidR="00EA37EA" w:rsidRDefault="00EA37EA" w:rsidP="0041401E">
            <w:pPr>
              <w:pStyle w:val="Standard"/>
            </w:pPr>
            <w:r>
              <w:lastRenderedPageBreak/>
              <w:t>2.</w:t>
            </w:r>
            <w:r w:rsidR="006C2148">
              <w:t>2</w:t>
            </w:r>
            <w:r>
              <w:t xml:space="preserve">. Isikuandmete töötlemiskoha aadress (kui erineb </w:t>
            </w:r>
            <w:r w:rsidR="00614698">
              <w:t>registriandmetest</w:t>
            </w:r>
            <w:r>
              <w:t>)</w:t>
            </w:r>
          </w:p>
          <w:p w14:paraId="0676DB07" w14:textId="2CD76870" w:rsidR="008E0606" w:rsidRDefault="008E0606" w:rsidP="0041401E">
            <w:pPr>
              <w:pStyle w:val="Standard"/>
            </w:pPr>
            <w:r>
              <w:rPr>
                <w:i/>
                <w:iCs/>
                <w:sz w:val="18"/>
                <w:szCs w:val="18"/>
              </w:rPr>
              <w:t>maja, tänav, asula/linn, maakond, postiindeks</w:t>
            </w:r>
          </w:p>
        </w:tc>
        <w:tc>
          <w:tcPr>
            <w:tcW w:w="4814" w:type="dxa"/>
          </w:tcPr>
          <w:p w14:paraId="18BD4BCD" w14:textId="04C0AAE1" w:rsidR="00EA37EA" w:rsidRDefault="0080721A" w:rsidP="0041401E">
            <w:pPr>
              <w:pStyle w:val="Standard"/>
            </w:pPr>
            <w:r>
              <w:t>X</w:t>
            </w:r>
          </w:p>
        </w:tc>
      </w:tr>
    </w:tbl>
    <w:p w14:paraId="742C9A9B" w14:textId="44A46D59" w:rsidR="00EA37EA" w:rsidRDefault="0041401E" w:rsidP="0041401E">
      <w:pPr>
        <w:pStyle w:val="Standard"/>
      </w:pPr>
      <w:r>
        <w:tab/>
      </w:r>
    </w:p>
    <w:p w14:paraId="35814F58" w14:textId="77777777" w:rsidR="008E1057" w:rsidRDefault="008E1057">
      <w:pPr>
        <w:pStyle w:val="Standard"/>
        <w:rPr>
          <w:b/>
          <w:bCs/>
        </w:rPr>
      </w:pPr>
    </w:p>
    <w:tbl>
      <w:tblPr>
        <w:tblStyle w:val="TableGrid"/>
        <w:tblW w:w="0" w:type="auto"/>
        <w:tblLook w:val="04A0" w:firstRow="1" w:lastRow="0" w:firstColumn="1" w:lastColumn="0" w:noHBand="0" w:noVBand="1"/>
      </w:tblPr>
      <w:tblGrid>
        <w:gridCol w:w="4814"/>
        <w:gridCol w:w="4814"/>
      </w:tblGrid>
      <w:tr w:rsidR="00996CED" w14:paraId="3B7F2F0E" w14:textId="77777777" w:rsidTr="00996CED">
        <w:tc>
          <w:tcPr>
            <w:tcW w:w="4814" w:type="dxa"/>
          </w:tcPr>
          <w:p w14:paraId="23B4DD71" w14:textId="6D8629F4" w:rsidR="00996CED" w:rsidRDefault="000C3BFC">
            <w:pPr>
              <w:pStyle w:val="Standard"/>
              <w:rPr>
                <w:b/>
                <w:bCs/>
              </w:rPr>
            </w:pPr>
            <w:r>
              <w:rPr>
                <w:b/>
                <w:bCs/>
              </w:rPr>
              <w:t>3</w:t>
            </w:r>
            <w:r w:rsidR="00996CED">
              <w:rPr>
                <w:b/>
                <w:bCs/>
              </w:rPr>
              <w:t xml:space="preserve">. </w:t>
            </w:r>
            <w:r w:rsidR="00614698">
              <w:rPr>
                <w:b/>
                <w:bCs/>
              </w:rPr>
              <w:t>Mis on t</w:t>
            </w:r>
            <w:r w:rsidR="00996CED">
              <w:rPr>
                <w:b/>
                <w:bCs/>
              </w:rPr>
              <w:t>eadusuuringu läbiviimise õiguslik alus</w:t>
            </w:r>
            <w:r w:rsidR="002E7BB7">
              <w:rPr>
                <w:b/>
                <w:bCs/>
              </w:rPr>
              <w:t>?</w:t>
            </w:r>
          </w:p>
          <w:p w14:paraId="59714B88" w14:textId="74CEF24C" w:rsidR="00996CED" w:rsidRPr="00F27D21" w:rsidRDefault="00996CED" w:rsidP="00B625FA">
            <w:pPr>
              <w:pStyle w:val="Textbody"/>
              <w:rPr>
                <w:rFonts w:ascii="Times New Roman" w:hAnsi="Times New Roman"/>
                <w:i/>
                <w:color w:val="000000"/>
                <w:sz w:val="18"/>
                <w:szCs w:val="18"/>
              </w:rPr>
            </w:pPr>
            <w:r>
              <w:rPr>
                <w:rFonts w:ascii="Times New Roman" w:hAnsi="Times New Roman"/>
                <w:i/>
                <w:color w:val="000000"/>
                <w:sz w:val="18"/>
                <w:szCs w:val="18"/>
              </w:rPr>
              <w:t xml:space="preserve">Nimetage </w:t>
            </w:r>
            <w:r>
              <w:rPr>
                <w:i/>
                <w:color w:val="000000"/>
                <w:sz w:val="18"/>
                <w:szCs w:val="18"/>
              </w:rPr>
              <w:t>õ</w:t>
            </w:r>
            <w:r>
              <w:rPr>
                <w:rFonts w:ascii="Times New Roman" w:hAnsi="Times New Roman"/>
                <w:i/>
                <w:color w:val="000000"/>
                <w:sz w:val="18"/>
                <w:szCs w:val="18"/>
              </w:rPr>
              <w:t xml:space="preserve">igusakt, mis annab Teile </w:t>
            </w:r>
            <w:r>
              <w:rPr>
                <w:i/>
                <w:color w:val="000000"/>
                <w:sz w:val="18"/>
                <w:szCs w:val="18"/>
              </w:rPr>
              <w:t>õ</w:t>
            </w:r>
            <w:r>
              <w:rPr>
                <w:rFonts w:ascii="Times New Roman" w:hAnsi="Times New Roman"/>
                <w:i/>
                <w:color w:val="000000"/>
                <w:sz w:val="18"/>
                <w:szCs w:val="18"/>
              </w:rPr>
              <w:t>iguse teadusuuringut l</w:t>
            </w:r>
            <w:r>
              <w:rPr>
                <w:i/>
                <w:color w:val="000000"/>
                <w:sz w:val="18"/>
                <w:szCs w:val="18"/>
              </w:rPr>
              <w:t>ä</w:t>
            </w:r>
            <w:r>
              <w:rPr>
                <w:rFonts w:ascii="Times New Roman" w:hAnsi="Times New Roman"/>
                <w:i/>
                <w:color w:val="000000"/>
                <w:sz w:val="18"/>
                <w:szCs w:val="18"/>
              </w:rPr>
              <w:t xml:space="preserve">bi viia. Ei piisa viitest </w:t>
            </w:r>
            <w:r w:rsidR="007A0532">
              <w:rPr>
                <w:rFonts w:ascii="Times New Roman" w:hAnsi="Times New Roman"/>
                <w:i/>
                <w:color w:val="000000"/>
                <w:sz w:val="18"/>
                <w:szCs w:val="18"/>
              </w:rPr>
              <w:t>IKS</w:t>
            </w:r>
            <w:r>
              <w:rPr>
                <w:rFonts w:ascii="Times New Roman" w:hAnsi="Times New Roman"/>
                <w:i/>
                <w:color w:val="000000"/>
                <w:sz w:val="18"/>
                <w:szCs w:val="18"/>
              </w:rPr>
              <w:t xml:space="preserve"> </w:t>
            </w:r>
            <w:r>
              <w:rPr>
                <w:i/>
                <w:color w:val="000000"/>
                <w:sz w:val="18"/>
                <w:szCs w:val="18"/>
              </w:rPr>
              <w:t xml:space="preserve">§ </w:t>
            </w:r>
            <w:r>
              <w:rPr>
                <w:rFonts w:ascii="Times New Roman" w:hAnsi="Times New Roman"/>
                <w:i/>
                <w:color w:val="000000"/>
                <w:sz w:val="18"/>
                <w:szCs w:val="18"/>
              </w:rPr>
              <w:t xml:space="preserve">6-le. </w:t>
            </w:r>
            <w:r w:rsidR="00ED2120">
              <w:rPr>
                <w:rFonts w:ascii="Times New Roman" w:hAnsi="Times New Roman"/>
                <w:i/>
                <w:color w:val="000000"/>
                <w:sz w:val="18"/>
                <w:szCs w:val="18"/>
              </w:rPr>
              <w:t xml:space="preserve">Poliitikakujundamise eesmärgil läbiviidava uuringu puhul tuua välja volitusnorm, millest nähtub, et asutus on selle valdkonna eest vastutav.  </w:t>
            </w:r>
            <w:r w:rsidR="00F27D21">
              <w:rPr>
                <w:rFonts w:ascii="Times New Roman" w:hAnsi="Times New Roman"/>
                <w:i/>
                <w:color w:val="000000"/>
                <w:sz w:val="18"/>
                <w:szCs w:val="18"/>
              </w:rPr>
              <w:t>Akadeemilise uuringu korral v</w:t>
            </w:r>
            <w:r w:rsidR="00F27D21">
              <w:rPr>
                <w:i/>
                <w:color w:val="000000"/>
                <w:sz w:val="18"/>
                <w:szCs w:val="18"/>
              </w:rPr>
              <w:t>õ</w:t>
            </w:r>
            <w:r w:rsidR="00F27D21">
              <w:rPr>
                <w:rFonts w:ascii="Times New Roman" w:hAnsi="Times New Roman"/>
                <w:i/>
                <w:color w:val="000000"/>
                <w:sz w:val="18"/>
                <w:szCs w:val="18"/>
              </w:rPr>
              <w:t>ib see olla n</w:t>
            </w:r>
            <w:r w:rsidR="00F27D21">
              <w:rPr>
                <w:i/>
                <w:color w:val="000000"/>
                <w:sz w:val="18"/>
                <w:szCs w:val="18"/>
              </w:rPr>
              <w:t>ä</w:t>
            </w:r>
            <w:r w:rsidR="00F27D21">
              <w:rPr>
                <w:rFonts w:ascii="Times New Roman" w:hAnsi="Times New Roman"/>
                <w:i/>
                <w:color w:val="000000"/>
                <w:sz w:val="18"/>
                <w:szCs w:val="18"/>
              </w:rPr>
              <w:t>iteks Teadus- ja arendustegevuse korralduse seadus v</w:t>
            </w:r>
            <w:r w:rsidR="00F27D21">
              <w:rPr>
                <w:i/>
                <w:color w:val="000000"/>
                <w:sz w:val="18"/>
                <w:szCs w:val="18"/>
              </w:rPr>
              <w:t>õ</w:t>
            </w:r>
            <w:r w:rsidR="00F27D21">
              <w:rPr>
                <w:rFonts w:ascii="Times New Roman" w:hAnsi="Times New Roman"/>
                <w:i/>
                <w:color w:val="000000"/>
                <w:sz w:val="18"/>
                <w:szCs w:val="18"/>
              </w:rPr>
              <w:t>i teadus- v</w:t>
            </w:r>
            <w:r w:rsidR="00F27D21">
              <w:rPr>
                <w:i/>
                <w:color w:val="000000"/>
                <w:sz w:val="18"/>
                <w:szCs w:val="18"/>
              </w:rPr>
              <w:t>õ</w:t>
            </w:r>
            <w:r w:rsidR="00F27D21">
              <w:rPr>
                <w:rFonts w:ascii="Times New Roman" w:hAnsi="Times New Roman"/>
                <w:i/>
                <w:color w:val="000000"/>
                <w:sz w:val="18"/>
                <w:szCs w:val="18"/>
              </w:rPr>
              <w:t>i arendusprojekti avamise otsus, leping vms.</w:t>
            </w:r>
          </w:p>
        </w:tc>
        <w:tc>
          <w:tcPr>
            <w:tcW w:w="4814" w:type="dxa"/>
          </w:tcPr>
          <w:p w14:paraId="17648A20" w14:textId="18F90977" w:rsidR="001E0A31" w:rsidRDefault="001E0A31">
            <w:pPr>
              <w:pStyle w:val="Standard"/>
            </w:pPr>
            <w:r w:rsidRPr="001E0A31">
              <w:t>Vabariigi Valitsuse seaduse § 65</w:t>
            </w:r>
            <w:r w:rsidRPr="001E0A31">
              <w:rPr>
                <w:vertAlign w:val="superscript"/>
              </w:rPr>
              <w:t>1</w:t>
            </w:r>
            <w:r w:rsidRPr="001E0A31">
              <w:t xml:space="preserve"> kohaselt on </w:t>
            </w:r>
            <w:r>
              <w:t xml:space="preserve">Regionaal- ja Põllumajandusministeeriumi valitsemisalas </w:t>
            </w:r>
            <w:r w:rsidRPr="001E0A31">
              <w:t>regionaalpoliitika ja -arengu, kohaliku omavalitsuse poliitika</w:t>
            </w:r>
            <w:r>
              <w:t xml:space="preserve"> ning</w:t>
            </w:r>
            <w:r w:rsidRPr="001E0A31">
              <w:t xml:space="preserve"> kohalike omavalitsuste finantsjuhtimise poliitika</w:t>
            </w:r>
            <w:r>
              <w:t xml:space="preserve"> </w:t>
            </w:r>
            <w:r w:rsidRPr="001E0A31">
              <w:t>kavandamine ja elluviimine</w:t>
            </w:r>
            <w:r>
              <w:t>.</w:t>
            </w:r>
          </w:p>
          <w:p w14:paraId="1A626E3A" w14:textId="77777777" w:rsidR="001E0A31" w:rsidRDefault="001E0A31">
            <w:pPr>
              <w:pStyle w:val="Standard"/>
            </w:pPr>
          </w:p>
          <w:p w14:paraId="6A6B8FF9" w14:textId="289DBCE5" w:rsidR="00996CED" w:rsidRPr="001E0A31" w:rsidRDefault="001E0A31">
            <w:pPr>
              <w:pStyle w:val="Standard"/>
            </w:pPr>
            <w:r>
              <w:t xml:space="preserve">Regionaal- ja Põllumajandusministeeriumi </w:t>
            </w:r>
            <w:r w:rsidRPr="001E0A31">
              <w:t xml:space="preserve">põhimääruse </w:t>
            </w:r>
            <w:r>
              <w:t xml:space="preserve">§ 6 kohaselt on ministeeriumi tegevuse eesmärk </w:t>
            </w:r>
            <w:r w:rsidRPr="001E0A31">
              <w:t>aidata kaasa kohalike omavalitsuste võimele korraldada ning juhtida kohalikku elu.</w:t>
            </w:r>
            <w:r w:rsidR="00634AE5">
              <w:t xml:space="preserve"> Põhimääruse § 13 lõike 2 punkti 5 kohaselt on </w:t>
            </w:r>
            <w:r w:rsidR="00634AE5" w:rsidRPr="00634AE5">
              <w:t xml:space="preserve">kohalike omavalitsuste osakonna </w:t>
            </w:r>
            <w:r w:rsidR="00634AE5">
              <w:t xml:space="preserve">üks </w:t>
            </w:r>
            <w:r w:rsidR="00634AE5" w:rsidRPr="00634AE5">
              <w:t>põhiülesanne töötada välja kohaliku omavalitsuse poliitika ning kohalike omavalitsuste finantseerimise ja finants</w:t>
            </w:r>
            <w:r w:rsidR="00C934C7">
              <w:softHyphen/>
            </w:r>
            <w:r w:rsidR="00634AE5" w:rsidRPr="00634AE5">
              <w:t>juhtimise põhimõtted ja poliitika</w:t>
            </w:r>
            <w:r w:rsidR="00634AE5">
              <w:t xml:space="preserve">, </w:t>
            </w:r>
            <w:r w:rsidR="00634AE5" w:rsidRPr="00634AE5">
              <w:t>nõustada kohaliku omavalitsuse üksusi omavalitsuslikes küsimustes</w:t>
            </w:r>
            <w:r w:rsidR="00634AE5">
              <w:t>,</w:t>
            </w:r>
            <w:r w:rsidR="00634AE5" w:rsidRPr="00634AE5">
              <w:t xml:space="preserve"> panustada maakondade tasakaalustatud ja terviklikku arengusse ning anda arvamusi konkreetset maakonda puudutava valdkondliku poliitika kohta</w:t>
            </w:r>
            <w:r w:rsidR="00634AE5">
              <w:t xml:space="preserve">. Samuti </w:t>
            </w:r>
            <w:r w:rsidR="00634AE5" w:rsidRPr="00634AE5">
              <w:t>osaleda regionaalpoliitika ning eelarvepoliitika kavandamisel ja väljatöötamisel, korraldada koostööd piirkondlike riigiasutuste ja kohaliku omavalitsuse üksustega ning analüüsida kohalike omavalitsuste teenuseid</w:t>
            </w:r>
            <w:r w:rsidR="00634AE5">
              <w:t>.</w:t>
            </w:r>
          </w:p>
        </w:tc>
      </w:tr>
    </w:tbl>
    <w:p w14:paraId="65289E7F" w14:textId="77777777" w:rsidR="00E20D1D" w:rsidRDefault="00E20D1D" w:rsidP="00E20D1D">
      <w:pPr>
        <w:pStyle w:val="Standard"/>
        <w:rPr>
          <w:b/>
          <w:bCs/>
        </w:rPr>
      </w:pPr>
    </w:p>
    <w:p w14:paraId="2A332440" w14:textId="77777777" w:rsidR="008161F0" w:rsidRDefault="008161F0" w:rsidP="00E20D1D">
      <w:pPr>
        <w:pStyle w:val="Standard"/>
        <w:rPr>
          <w:b/>
          <w:bCs/>
        </w:rPr>
      </w:pPr>
    </w:p>
    <w:tbl>
      <w:tblPr>
        <w:tblStyle w:val="TableGrid"/>
        <w:tblW w:w="0" w:type="auto"/>
        <w:tblLook w:val="04A0" w:firstRow="1" w:lastRow="0" w:firstColumn="1" w:lastColumn="0" w:noHBand="0" w:noVBand="1"/>
      </w:tblPr>
      <w:tblGrid>
        <w:gridCol w:w="9628"/>
      </w:tblGrid>
      <w:tr w:rsidR="00E20D1D" w14:paraId="1B7BAC51" w14:textId="77777777" w:rsidTr="00357C43">
        <w:tc>
          <w:tcPr>
            <w:tcW w:w="9628" w:type="dxa"/>
          </w:tcPr>
          <w:p w14:paraId="62554953" w14:textId="6FEA8A1E" w:rsidR="00E20D1D" w:rsidRDefault="000C3BFC" w:rsidP="00357C43">
            <w:pPr>
              <w:pStyle w:val="Standard"/>
              <w:rPr>
                <w:b/>
                <w:bCs/>
              </w:rPr>
            </w:pPr>
            <w:r>
              <w:rPr>
                <w:b/>
                <w:bCs/>
              </w:rPr>
              <w:t>4</w:t>
            </w:r>
            <w:r w:rsidR="00E20D1D">
              <w:rPr>
                <w:b/>
                <w:bCs/>
              </w:rPr>
              <w:t xml:space="preserve">. </w:t>
            </w:r>
            <w:r w:rsidR="00614698">
              <w:rPr>
                <w:b/>
                <w:bCs/>
              </w:rPr>
              <w:t>Mis on i</w:t>
            </w:r>
            <w:r w:rsidR="00E20D1D">
              <w:rPr>
                <w:b/>
                <w:bCs/>
              </w:rPr>
              <w:t>sikuandmete töötlemise eesmärk</w:t>
            </w:r>
            <w:r w:rsidR="002E7BB7">
              <w:rPr>
                <w:b/>
                <w:bCs/>
              </w:rPr>
              <w:t>?</w:t>
            </w:r>
          </w:p>
          <w:p w14:paraId="7CEAD129" w14:textId="797065DF" w:rsidR="00E20D1D" w:rsidRPr="00F27D21" w:rsidRDefault="00E20D1D" w:rsidP="00B4159C">
            <w:pPr>
              <w:pStyle w:val="Standard"/>
              <w:jc w:val="both"/>
              <w:rPr>
                <w:b/>
                <w:bCs/>
                <w:i/>
                <w:iCs/>
                <w:sz w:val="18"/>
                <w:szCs w:val="18"/>
              </w:rPr>
            </w:pPr>
            <w:r>
              <w:rPr>
                <w:i/>
                <w:iCs/>
                <w:sz w:val="18"/>
                <w:szCs w:val="18"/>
              </w:rPr>
              <w:t>Kirjeldage uuringu eesmärke</w:t>
            </w:r>
            <w:r w:rsidR="00F27D21">
              <w:rPr>
                <w:i/>
                <w:iCs/>
                <w:sz w:val="18"/>
                <w:szCs w:val="18"/>
              </w:rPr>
              <w:t xml:space="preserve"> ja </w:t>
            </w:r>
            <w:r>
              <w:rPr>
                <w:i/>
                <w:iCs/>
                <w:sz w:val="18"/>
                <w:szCs w:val="18"/>
              </w:rPr>
              <w:t>püstitatud hüpoteese, mille saavutamiseks on vajalik isikuandmete töötlemine</w:t>
            </w:r>
            <w:r w:rsidR="00B4159C">
              <w:rPr>
                <w:i/>
                <w:iCs/>
                <w:sz w:val="18"/>
                <w:szCs w:val="18"/>
              </w:rPr>
              <w:t>.</w:t>
            </w:r>
            <w:r w:rsidR="00B4159C">
              <w:rPr>
                <w:i/>
                <w:iCs/>
                <w:sz w:val="16"/>
                <w:szCs w:val="16"/>
              </w:rPr>
              <w:t xml:space="preserve"> </w:t>
            </w:r>
            <w:r w:rsidR="00B4159C" w:rsidRPr="00F27D21">
              <w:rPr>
                <w:i/>
                <w:iCs/>
                <w:sz w:val="18"/>
                <w:szCs w:val="18"/>
              </w:rPr>
              <w:t>Palume siin punktis selgitada kogu uuringut, mitte ainult taotluse esemeks olevat osa (</w:t>
            </w:r>
            <w:r w:rsidR="00CC0A20">
              <w:rPr>
                <w:i/>
                <w:iCs/>
                <w:sz w:val="18"/>
                <w:szCs w:val="18"/>
              </w:rPr>
              <w:t>näitaks ka</w:t>
            </w:r>
            <w:r w:rsidR="00B4159C" w:rsidRPr="00F27D21">
              <w:rPr>
                <w:i/>
                <w:iCs/>
                <w:sz w:val="18"/>
                <w:szCs w:val="18"/>
              </w:rPr>
              <w:t xml:space="preserve"> nõusoleku alusel toimuvat uuringu osa). </w:t>
            </w:r>
            <w:r w:rsidR="00B4159C" w:rsidRPr="00F27D21">
              <w:rPr>
                <w:rStyle w:val="normaltextrun"/>
                <w:rFonts w:cs="Liberation Serif"/>
                <w:i/>
                <w:iCs/>
                <w:sz w:val="18"/>
                <w:szCs w:val="18"/>
                <w:bdr w:val="none" w:sz="0" w:space="0" w:color="auto" w:frame="1"/>
              </w:rPr>
              <w:t xml:space="preserve">Kui osa uuringust toimub nõusoleku alusel, siis palume taotlusele lisada nõusoleku vorm või selle kavand ning küsimustik </w:t>
            </w:r>
            <w:r w:rsidR="009D206D" w:rsidRPr="00F27D21">
              <w:rPr>
                <w:rStyle w:val="normaltextrun"/>
                <w:rFonts w:cs="Liberation Serif"/>
                <w:i/>
                <w:iCs/>
                <w:sz w:val="18"/>
                <w:szCs w:val="18"/>
                <w:bdr w:val="none" w:sz="0" w:space="0" w:color="auto" w:frame="1"/>
              </w:rPr>
              <w:t>või</w:t>
            </w:r>
            <w:r w:rsidR="00B4159C" w:rsidRPr="00F27D21">
              <w:rPr>
                <w:rStyle w:val="normaltextrun"/>
                <w:rFonts w:cs="Liberation Serif"/>
                <w:i/>
                <w:iCs/>
                <w:sz w:val="18"/>
                <w:szCs w:val="18"/>
                <w:bdr w:val="none" w:sz="0" w:space="0" w:color="auto" w:frame="1"/>
              </w:rPr>
              <w:t xml:space="preserve"> selle kavand.</w:t>
            </w:r>
          </w:p>
          <w:p w14:paraId="57671432" w14:textId="10E03AE7" w:rsidR="00E20D1D" w:rsidRPr="00CA7F58" w:rsidRDefault="00E20D1D" w:rsidP="00357C43">
            <w:pPr>
              <w:pStyle w:val="Standard"/>
              <w:rPr>
                <w:b/>
                <w:bCs/>
              </w:rPr>
            </w:pPr>
          </w:p>
          <w:p w14:paraId="29A30198" w14:textId="5A0EDAB0" w:rsidR="007925C3" w:rsidRDefault="00C934C7" w:rsidP="00C934C7">
            <w:pPr>
              <w:pStyle w:val="Standard"/>
            </w:pPr>
            <w:r w:rsidRPr="00C934C7">
              <w:t>R</w:t>
            </w:r>
            <w:r>
              <w:t>egionaal- ja Põllumajandusministeerium (kuni juuli 2023 R</w:t>
            </w:r>
            <w:r w:rsidRPr="00C934C7">
              <w:t>ahandusministeerium</w:t>
            </w:r>
            <w:r>
              <w:t>)</w:t>
            </w:r>
            <w:r w:rsidRPr="00C934C7">
              <w:t xml:space="preserve"> on koostöös partneritega välja töötanud metoodika andmaks hinnanguid</w:t>
            </w:r>
            <w:r>
              <w:t xml:space="preserve"> </w:t>
            </w:r>
            <w:r w:rsidRPr="00C934C7">
              <w:t xml:space="preserve">omavalitsuste teenustele ja arendanud veebilehe tulemuste kuvamiseks (minuomavalitsus.ee), mille eesmärk on aidata kaasa kohalike teenuste arendamisele üle Eesti. Selleks antakse veebilehel sadade kriteeriumite kaudu süstematiseeritud ülevaade kohalike omavalitsuste teenuste olukorrast kohalike omavalitsuste põhiselt. </w:t>
            </w:r>
            <w:r>
              <w:t xml:space="preserve">Andmed omavalitsuste kohta pärinevad eelkõige riiklikest andmebaasidest, omavalitsuste küsitlustest ja elanike rahulolu uuringust. </w:t>
            </w:r>
            <w:r w:rsidRPr="00C934C7">
              <w:t xml:space="preserve">Info aktuaalsena hoidmiseks </w:t>
            </w:r>
            <w:r>
              <w:t>uuendatakse andmebaasidest ja KOV küsitlusest andmeid iga-aastaselt. Elanike rahulolu uuringut uuendatakse üle aasta. Viimane elanike rahulolu uuring toimus 2022.</w:t>
            </w:r>
            <w:r w:rsidR="00B61EE2">
              <w:t xml:space="preserve"> </w:t>
            </w:r>
            <w:r>
              <w:t xml:space="preserve">a sügisel (andmed </w:t>
            </w:r>
            <w:r w:rsidR="00B61EE2">
              <w:t xml:space="preserve">avalikustati 2023 I </w:t>
            </w:r>
            <w:proofErr w:type="spellStart"/>
            <w:r w:rsidR="00B61EE2">
              <w:t>pa</w:t>
            </w:r>
            <w:proofErr w:type="spellEnd"/>
            <w:r w:rsidR="00B61EE2">
              <w:t xml:space="preserve">). Rahulolu küsitluse tulemused on </w:t>
            </w:r>
            <w:r w:rsidR="007925C3">
              <w:t xml:space="preserve">avaldatud </w:t>
            </w:r>
            <w:proofErr w:type="spellStart"/>
            <w:r w:rsidR="00080BAF">
              <w:t>M</w:t>
            </w:r>
            <w:r w:rsidR="007925C3">
              <w:t>inuomavalitsuse</w:t>
            </w:r>
            <w:proofErr w:type="spellEnd"/>
            <w:r w:rsidR="007925C3">
              <w:t xml:space="preserve"> veebilehel </w:t>
            </w:r>
            <w:r w:rsidRPr="00C934C7">
              <w:t>konkreetsete mõõdikutena</w:t>
            </w:r>
            <w:r w:rsidR="007925C3">
              <w:t xml:space="preserve"> </w:t>
            </w:r>
            <w:r w:rsidRPr="00C934C7">
              <w:t>ja ka eraldiseisval töölaual</w:t>
            </w:r>
            <w:r w:rsidR="007925C3">
              <w:t xml:space="preserve">: </w:t>
            </w:r>
            <w:hyperlink r:id="rId15" w:history="1">
              <w:r w:rsidR="007925C3" w:rsidRPr="007925C3">
                <w:rPr>
                  <w:rStyle w:val="Hyperlink"/>
                </w:rPr>
                <w:t>Elanike rahulolu 2022 | Minuomavalitsus</w:t>
              </w:r>
            </w:hyperlink>
            <w:r w:rsidRPr="00C934C7">
              <w:t xml:space="preserve">. </w:t>
            </w:r>
          </w:p>
          <w:p w14:paraId="043889D2" w14:textId="77777777" w:rsidR="007925C3" w:rsidRDefault="007925C3" w:rsidP="00C934C7">
            <w:pPr>
              <w:pStyle w:val="Standard"/>
            </w:pPr>
          </w:p>
          <w:p w14:paraId="19862FB3" w14:textId="3FBEDA02" w:rsidR="00C934C7" w:rsidRPr="00C934C7" w:rsidRDefault="007925C3" w:rsidP="00C934C7">
            <w:pPr>
              <w:pStyle w:val="Standard"/>
            </w:pPr>
            <w:r>
              <w:t xml:space="preserve">Eesmärk on </w:t>
            </w:r>
            <w:r w:rsidR="00C934C7" w:rsidRPr="00C934C7">
              <w:t>202</w:t>
            </w:r>
            <w:r>
              <w:t>4</w:t>
            </w:r>
            <w:r w:rsidR="00C934C7" w:rsidRPr="00C934C7">
              <w:t xml:space="preserve">. aasta sügisel läbi viia uus küsitlus, et oleks võimalik hinnata ja analüüsida </w:t>
            </w:r>
            <w:r w:rsidR="00C934C7" w:rsidRPr="00C934C7">
              <w:lastRenderedPageBreak/>
              <w:t>KOV teenuste ning elukeskkonna arenemist ja muudatusi ajas, kasutades selleks elanike rahulolu-hinnanguid. Eesmärk on uuringut läbi viia iga kahe aasta tagant.</w:t>
            </w:r>
          </w:p>
          <w:p w14:paraId="4BE09E26" w14:textId="77777777" w:rsidR="00C934C7" w:rsidRPr="00C934C7" w:rsidRDefault="00C934C7" w:rsidP="00C934C7">
            <w:pPr>
              <w:pStyle w:val="Standard"/>
            </w:pPr>
          </w:p>
          <w:p w14:paraId="031FF385" w14:textId="77777777" w:rsidR="00C934C7" w:rsidRPr="00C934C7" w:rsidRDefault="00C934C7" w:rsidP="00C934C7">
            <w:pPr>
              <w:pStyle w:val="Standard"/>
            </w:pPr>
            <w:r w:rsidRPr="00C934C7">
              <w:t xml:space="preserve">Uuringu tulemusel saadakse detailne ülevaade elanike rahulolust kohalike avalike teenuste ja elukeskkonnaga kõigi </w:t>
            </w:r>
            <w:proofErr w:type="spellStart"/>
            <w:r w:rsidRPr="00C934C7">
              <w:t>KOVide</w:t>
            </w:r>
            <w:proofErr w:type="spellEnd"/>
            <w:r w:rsidRPr="00C934C7">
              <w:t xml:space="preserve"> põhiselt. Elanikkonna suhtes esinduslik uuring eeldab küsitlusmeetodi kasutamist, mis omakorda usaldusväärseima tulemuse saamiseks isikupõhise valimi kasutamist.</w:t>
            </w:r>
          </w:p>
          <w:p w14:paraId="7BCDF560" w14:textId="77777777" w:rsidR="00C934C7" w:rsidRPr="00C934C7" w:rsidRDefault="00C934C7" w:rsidP="00C934C7">
            <w:pPr>
              <w:pStyle w:val="Standard"/>
            </w:pPr>
          </w:p>
          <w:p w14:paraId="274B6FB2" w14:textId="3DAF6E1A" w:rsidR="00C934C7" w:rsidRPr="00C934C7" w:rsidRDefault="00C934C7" w:rsidP="00C934C7">
            <w:pPr>
              <w:pStyle w:val="Standard"/>
            </w:pPr>
            <w:r w:rsidRPr="00C934C7">
              <w:t>Kuna küsitluse tulemused peavad näitama elanike rahulolu elukeskkonna ja KOV teenustega iga KOV põhiselt, on vajalik saavutada esinduslik (piisavalt suur ning üldjoontes proportsionaalne) valim kõigis omavalitsustes</w:t>
            </w:r>
            <w:r w:rsidR="007925C3">
              <w:t xml:space="preserve"> (v.a väikesaared Kihnu, Vormsi ja Ruhnu vald)</w:t>
            </w:r>
            <w:r w:rsidRPr="00C934C7">
              <w:t>. Esinduslikuks loetakse siinkohal lõppvalimi suurust, mille puhul tulemuste üldistamisel veapiir 90%-</w:t>
            </w:r>
            <w:proofErr w:type="spellStart"/>
            <w:r w:rsidRPr="00C934C7">
              <w:t>lisel</w:t>
            </w:r>
            <w:proofErr w:type="spellEnd"/>
            <w:r w:rsidRPr="00C934C7">
              <w:t xml:space="preserve"> usaldusnivool ei ületa 8% piiri, st igas omavalitsuses vähemalt 110 vastajat. Tallinna puhul on lõppvalim suurem: igas linnaosas on plaanis küsitleda 110 vastajat, kuna arvestades Tallinna suurust ja sealse elukeskkonna mitmekesisust, on Tallinna puhul mõistlik tulemusi vaadelda ka linnaosade tasandil. Eesti kolmes kõige väiksemas omavalitsuses</w:t>
            </w:r>
            <w:r w:rsidR="007925C3">
              <w:t xml:space="preserve"> (Kihnu, Vormsi ja Ruhnu) on elanike arv alla tuhande ja esinduslikkuse saavutamiseks soovitud usaldusnivool tuleks küsitleda enamust valla elanikest, mistõttu jäävad kolm väikesaart küsitlusest välja. </w:t>
            </w:r>
            <w:r w:rsidR="000E093D">
              <w:t xml:space="preserve">Juhul kui mõni vastaja märgib elukohaks siiski ühe nimetatud väikesaare (vastaja saab ise enda elukoha omavalitsust valida, rahvastikuregistri andmetest lähtutakse valimi moodustamisel mitte tulemuste esitamiseks), siis jäetakse need vastused lõplikust vastuste tabelist välja ja vastused hävitatakse. </w:t>
            </w:r>
            <w:r w:rsidR="007925C3">
              <w:t xml:space="preserve"> </w:t>
            </w:r>
          </w:p>
          <w:p w14:paraId="1408C7F9" w14:textId="77777777" w:rsidR="00C934C7" w:rsidRPr="00C934C7" w:rsidRDefault="00C934C7" w:rsidP="00C934C7">
            <w:pPr>
              <w:pStyle w:val="Standard"/>
            </w:pPr>
          </w:p>
          <w:p w14:paraId="2FEC59CC" w14:textId="77777777" w:rsidR="00C934C7" w:rsidRPr="00C934C7" w:rsidRDefault="00C934C7" w:rsidP="00C934C7">
            <w:pPr>
              <w:pStyle w:val="Standard"/>
            </w:pPr>
            <w:r w:rsidRPr="00C934C7">
              <w:t xml:space="preserve">Küsitlusuuring on plaanis läbi viia veebi- ja telefoniküsitluse kombineeritud meetodil, milleks on omakorda vajalik isikupõhine valim. Kuna omavalitsused on elanike arvult väga erinevad, oleks esindusliku valimi saavutamine kõigis </w:t>
            </w:r>
            <w:proofErr w:type="spellStart"/>
            <w:r w:rsidRPr="00C934C7">
              <w:t>KOV-ides</w:t>
            </w:r>
            <w:proofErr w:type="spellEnd"/>
            <w:r w:rsidRPr="00C934C7">
              <w:t xml:space="preserve"> ilma isikupõhise valimita keeruline (ajaliselt ja rahaliselt kulukas), kuna nt juhuslikult valitud telefoninumbreid läbi helistades satub väikeste omavalitsuste elanikke valimisse suuremate omavalitsustega võrreldes oluliselt vähem. Samuti puuduvad uuringufirmadel sellise valimi saavutamiseks (110 vastajat igas omavalitsuses) piisavalt suured veebipaneelid. Ilma kontaktibaasi omamata oleks soovitud parameetritele vastava valimi saavutamine mõeldav ainult ukselt-uksele tehtava küsitlusega, kuid see tähendaks oluliselt suuremat aja- ja rahakulu kui praegu planeeritav veebi- ja telefoniküsitlus. Samuti tuleb arvestada, et inimeste eelistused küsitlusetele vastamise osas on ajas muutunud, ning veebis vastamine on enamiku inimeste jaoks kiirem ja mugavam variant kui ankeedi täitmine kodukülastuse käigus. </w:t>
            </w:r>
          </w:p>
          <w:p w14:paraId="193DC5BF" w14:textId="77777777" w:rsidR="00C934C7" w:rsidRPr="00C934C7" w:rsidRDefault="00C934C7" w:rsidP="00C934C7">
            <w:pPr>
              <w:pStyle w:val="Standard"/>
            </w:pPr>
          </w:p>
          <w:p w14:paraId="71D7F3AB" w14:textId="77777777" w:rsidR="00C934C7" w:rsidRPr="00C934C7" w:rsidRDefault="00C934C7" w:rsidP="00C934C7">
            <w:pPr>
              <w:pStyle w:val="Standard"/>
            </w:pPr>
            <w:r w:rsidRPr="00C934C7">
              <w:t xml:space="preserve">Esmane kutse uuringus osalemiseks saadetakse valimisse võetud isikutele e-kirjaga. Juhul, kui valimiisik kirjas toodud tähtajaks ankeeti (lõpuni) ei täida, ega anna (kirjas oleva keeldumise lingi kaudu või muul viisil, nt uuringufirmasse helistades või kirjutades) teada sellest, et keeldub uuringus osalemisest, saadetakse talle e-kirjaga meeldetuletus. Kui veebiküsitluse tulemusena laekub mõnes </w:t>
            </w:r>
            <w:proofErr w:type="spellStart"/>
            <w:r w:rsidRPr="00C934C7">
              <w:t>KOV-is</w:t>
            </w:r>
            <w:proofErr w:type="spellEnd"/>
            <w:r w:rsidRPr="00C934C7">
              <w:t xml:space="preserve"> või elanikkonnarühmas ankeete planeeritust vähem, kogutakse puuduolevad  ankeedid telefoniküsitlusega.</w:t>
            </w:r>
          </w:p>
          <w:p w14:paraId="04ABEBAC" w14:textId="77777777" w:rsidR="00C934C7" w:rsidRPr="00C934C7" w:rsidRDefault="00C934C7" w:rsidP="00C934C7">
            <w:pPr>
              <w:pStyle w:val="Standard"/>
            </w:pPr>
          </w:p>
          <w:p w14:paraId="6A9B95CB" w14:textId="742876A0" w:rsidR="00E20D1D" w:rsidRPr="00092C4C" w:rsidRDefault="00C934C7" w:rsidP="00C934C7">
            <w:pPr>
              <w:pStyle w:val="Standard"/>
              <w:rPr>
                <w:highlight w:val="yellow"/>
              </w:rPr>
            </w:pPr>
            <w:r w:rsidRPr="00C934C7">
              <w:t xml:space="preserve">Kokku on plaanis küsitleda vähemalt </w:t>
            </w:r>
            <w:r w:rsidR="006A6151" w:rsidRPr="006A7FB4">
              <w:t xml:space="preserve">9130 </w:t>
            </w:r>
            <w:r w:rsidRPr="006A7FB4">
              <w:t xml:space="preserve">vastajat ning moodustada valim rahvastikuregistri elanikkonnaandmetest stratifitseeritud juhuvalikuga (omavalitsuste põhjal moodustatud kihtidest). Arvestades seda, et mõnedes omavalitsustes ning elanikkonna rühmades võib vastamisaktiivsus olla madal, ning ka rahvastikuregistri elanikkonnaandmed on kohati vigased, soovime pärida valimi </w:t>
            </w:r>
            <w:r w:rsidR="006A6151" w:rsidRPr="00092C4C">
              <w:rPr>
                <w:highlight w:val="yellow"/>
              </w:rPr>
              <w:t>1</w:t>
            </w:r>
            <w:r w:rsidR="00092C4C" w:rsidRPr="00092C4C">
              <w:rPr>
                <w:highlight w:val="yellow"/>
              </w:rPr>
              <w:t>0</w:t>
            </w:r>
            <w:r w:rsidR="0059548B" w:rsidRPr="00092C4C">
              <w:rPr>
                <w:highlight w:val="yellow"/>
              </w:rPr>
              <w:t xml:space="preserve"> </w:t>
            </w:r>
            <w:r w:rsidRPr="00092C4C">
              <w:rPr>
                <w:highlight w:val="yellow"/>
              </w:rPr>
              <w:t xml:space="preserve">kordses mahus, st kokku ca </w:t>
            </w:r>
            <w:r w:rsidR="00092C4C" w:rsidRPr="00092C4C">
              <w:rPr>
                <w:highlight w:val="yellow"/>
              </w:rPr>
              <w:t>91</w:t>
            </w:r>
            <w:r w:rsidR="006A6151" w:rsidRPr="00092C4C">
              <w:rPr>
                <w:highlight w:val="yellow"/>
              </w:rPr>
              <w:t xml:space="preserve"> </w:t>
            </w:r>
            <w:r w:rsidR="00092C4C" w:rsidRPr="00092C4C">
              <w:rPr>
                <w:highlight w:val="yellow"/>
              </w:rPr>
              <w:t>300</w:t>
            </w:r>
            <w:r w:rsidRPr="00092C4C">
              <w:rPr>
                <w:highlight w:val="yellow"/>
              </w:rPr>
              <w:t xml:space="preserve"> inimese kontaktandmed).</w:t>
            </w:r>
            <w:r w:rsidR="00092C4C" w:rsidRPr="00092C4C">
              <w:rPr>
                <w:highlight w:val="yellow"/>
              </w:rPr>
              <w:t xml:space="preserve"> </w:t>
            </w:r>
          </w:p>
          <w:p w14:paraId="3CB08321" w14:textId="6AD04B72" w:rsidR="00092C4C" w:rsidRPr="00092C4C" w:rsidRDefault="00092C4C" w:rsidP="00092C4C">
            <w:pPr>
              <w:pStyle w:val="Standard"/>
            </w:pPr>
            <w:r w:rsidRPr="00092C4C">
              <w:rPr>
                <w:highlight w:val="yellow"/>
              </w:rPr>
              <w:t xml:space="preserve">Kuivõrd uuringus on oluline jälgida vastuste jaotumist vastaja taustatunnuste lõikes (sugu, vanuserühm, keel) ka iga omavalitsuse sees, on suurem väljavõtt oluline tagamaks piisav vastajate hulk kõigis, sh madalama vastamisaktiivsusega sihtrühmades. </w:t>
            </w:r>
            <w:r w:rsidR="00C56A48">
              <w:rPr>
                <w:highlight w:val="yellow"/>
              </w:rPr>
              <w:t>AS Emori</w:t>
            </w:r>
            <w:r w:rsidRPr="00092C4C">
              <w:rPr>
                <w:highlight w:val="yellow"/>
              </w:rPr>
              <w:t xml:space="preserve"> kogemus näitab, et alates 2022. aastast on jätkumas üldine trend vastamismäära languse suunas, seda eriti veebiuuringutes. Antud uuringus on eesmärk jõuda veebiuuringuga valdava enamus</w:t>
            </w:r>
            <w:r>
              <w:rPr>
                <w:highlight w:val="yellow"/>
              </w:rPr>
              <w:t>e</w:t>
            </w:r>
            <w:r w:rsidRPr="00092C4C">
              <w:rPr>
                <w:highlight w:val="yellow"/>
              </w:rPr>
              <w:t xml:space="preserve">ni vastajatest </w:t>
            </w:r>
            <w:r w:rsidRPr="00092C4C">
              <w:rPr>
                <w:highlight w:val="yellow"/>
              </w:rPr>
              <w:lastRenderedPageBreak/>
              <w:t>ning rakendada telefoniküsitlust juhul, kui veebiküsitlusega soovitud vastuste arvuni (seejuures vastajate taustatunnuseid jälgides) ei jõua. Sama metoodika kasutamine võimalikult suurel osal valimist välistab metoodiliste erisuste mõju tulemustele.</w:t>
            </w:r>
            <w:r w:rsidRPr="00092C4C">
              <w:t xml:space="preserve"> </w:t>
            </w:r>
          </w:p>
          <w:p w14:paraId="0F78D7DB" w14:textId="5618927F" w:rsidR="00092C4C" w:rsidRDefault="00092C4C" w:rsidP="00C934C7">
            <w:pPr>
              <w:pStyle w:val="Standard"/>
            </w:pPr>
            <w:r w:rsidRPr="00092C4C">
              <w:rPr>
                <w:highlight w:val="yellow"/>
              </w:rPr>
              <w:t>Optimeerime küsitavate kontaktide arvu, küsides eeldatavalt kõrgema vastamismääraga regioonides ning sihtrühmades kontakte väiksema ning eeldatavalt madalama vastamisaktiivsusega regioonides ja sihtrühmades suurema varuga. Siiski, tagamaks vajaliku arvu vastajateni jõudmist kõigis omavalitsustes, on teatav varu kontaktides oluline, kuivõrd vastamismäära täpne ette ennustamine ei ole võimalik</w:t>
            </w:r>
            <w:r>
              <w:t>.</w:t>
            </w:r>
          </w:p>
          <w:p w14:paraId="2804F7D2" w14:textId="77777777" w:rsidR="001D58BB" w:rsidRDefault="001D58BB" w:rsidP="00C934C7">
            <w:pPr>
              <w:pStyle w:val="Standard"/>
            </w:pPr>
          </w:p>
          <w:p w14:paraId="287E9736" w14:textId="277A2795" w:rsidR="001D58BB" w:rsidRDefault="001C2BDF" w:rsidP="00C934C7">
            <w:pPr>
              <w:pStyle w:val="Standard"/>
              <w:rPr>
                <w:b/>
                <w:bCs/>
              </w:rPr>
            </w:pPr>
            <w:r>
              <w:t>Küsitluse t</w:t>
            </w:r>
            <w:r w:rsidR="001D58BB">
              <w:t xml:space="preserve">ulemuste avaldamisel kasutatakse vastaja </w:t>
            </w:r>
            <w:r>
              <w:t>esitatud</w:t>
            </w:r>
            <w:r w:rsidR="001D58BB">
              <w:t xml:space="preserve"> andmeid enda elukoha omavalitsuse, soo ja vanuserühma kohta. Rahvastikuregistrist saadud andmeid ei avalikustata ega seota küsitluse vastustega. </w:t>
            </w:r>
          </w:p>
        </w:tc>
      </w:tr>
    </w:tbl>
    <w:p w14:paraId="13159E5A" w14:textId="77777777" w:rsidR="00996CED" w:rsidRDefault="00996CED">
      <w:pPr>
        <w:pStyle w:val="Standard"/>
        <w:rPr>
          <w:b/>
          <w:bCs/>
        </w:rPr>
      </w:pPr>
    </w:p>
    <w:p w14:paraId="070ED127"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77580FB5" w14:textId="77777777" w:rsidTr="00996CED">
        <w:tc>
          <w:tcPr>
            <w:tcW w:w="9628" w:type="dxa"/>
          </w:tcPr>
          <w:p w14:paraId="3157D3E3" w14:textId="209681E6" w:rsidR="005838C4" w:rsidRPr="00D53520" w:rsidRDefault="00996CED" w:rsidP="00B4159C">
            <w:pPr>
              <w:pStyle w:val="Standard"/>
              <w:jc w:val="both"/>
              <w:rPr>
                <w:b/>
                <w:bCs/>
              </w:rPr>
            </w:pPr>
            <w:r>
              <w:rPr>
                <w:b/>
                <w:bCs/>
              </w:rPr>
              <w:t>5. Selgitage, miks on isikut tuvastamist võimaldavate andmete töötlemine vältimatult vajalik uuringu eesmärgi saavutamiseks</w:t>
            </w:r>
            <w:r w:rsidR="007D58EE">
              <w:rPr>
                <w:b/>
                <w:bCs/>
              </w:rPr>
              <w:t>.</w:t>
            </w:r>
          </w:p>
          <w:p w14:paraId="6AB2123D" w14:textId="77777777" w:rsidR="00996CED" w:rsidRDefault="00996CED">
            <w:pPr>
              <w:pStyle w:val="Standard"/>
              <w:rPr>
                <w:b/>
                <w:bCs/>
              </w:rPr>
            </w:pPr>
          </w:p>
          <w:p w14:paraId="7BF48FC6" w14:textId="06EEFB9A" w:rsidR="00C934C7" w:rsidRPr="00CA7F58" w:rsidRDefault="00C934C7" w:rsidP="00C934C7">
            <w:pPr>
              <w:pStyle w:val="Standard"/>
              <w:rPr>
                <w:b/>
                <w:bCs/>
              </w:rPr>
            </w:pPr>
            <w:r w:rsidRPr="009136B6">
              <w:rPr>
                <w:rFonts w:ascii="Times New Roman" w:hAnsi="Times New Roman" w:cs="Times New Roman"/>
              </w:rPr>
              <w:t>Isikuandmed on vajalikud küsitluse läbiviimiseks</w:t>
            </w:r>
            <w:r>
              <w:rPr>
                <w:rFonts w:ascii="Times New Roman" w:hAnsi="Times New Roman" w:cs="Times New Roman"/>
              </w:rPr>
              <w:t xml:space="preserve">: igas </w:t>
            </w:r>
            <w:proofErr w:type="spellStart"/>
            <w:r>
              <w:rPr>
                <w:rFonts w:ascii="Times New Roman" w:hAnsi="Times New Roman" w:cs="Times New Roman"/>
              </w:rPr>
              <w:t>KOV-is</w:t>
            </w:r>
            <w:proofErr w:type="spellEnd"/>
            <w:r>
              <w:rPr>
                <w:rFonts w:ascii="Times New Roman" w:hAnsi="Times New Roman" w:cs="Times New Roman"/>
              </w:rPr>
              <w:t xml:space="preserve"> esinduslikult suure, ning </w:t>
            </w:r>
            <w:r w:rsidR="001D58BB">
              <w:rPr>
                <w:rFonts w:ascii="Times New Roman" w:hAnsi="Times New Roman" w:cs="Times New Roman"/>
              </w:rPr>
              <w:t xml:space="preserve">vähemalt </w:t>
            </w:r>
            <w:r>
              <w:rPr>
                <w:rFonts w:ascii="Times New Roman" w:hAnsi="Times New Roman" w:cs="Times New Roman"/>
              </w:rPr>
              <w:t>maakondlikus vaates soo</w:t>
            </w:r>
            <w:r w:rsidR="001D58BB">
              <w:rPr>
                <w:rFonts w:ascii="Times New Roman" w:hAnsi="Times New Roman" w:cs="Times New Roman"/>
              </w:rPr>
              <w:t xml:space="preserve"> ja</w:t>
            </w:r>
            <w:r>
              <w:rPr>
                <w:rFonts w:ascii="Times New Roman" w:hAnsi="Times New Roman" w:cs="Times New Roman"/>
              </w:rPr>
              <w:t xml:space="preserve"> vanuserühma lõikes proportsionaalse lõppvalimi saavutamiseks</w:t>
            </w:r>
            <w:r w:rsidRPr="00BA6AE2">
              <w:rPr>
                <w:rFonts w:ascii="Times New Roman" w:hAnsi="Times New Roman" w:cs="Times New Roman"/>
              </w:rPr>
              <w:t>.</w:t>
            </w:r>
          </w:p>
          <w:p w14:paraId="64ADB726" w14:textId="62552C06" w:rsidR="00996CED" w:rsidRDefault="00996CED">
            <w:pPr>
              <w:pStyle w:val="Standard"/>
              <w:rPr>
                <w:b/>
                <w:bCs/>
              </w:rPr>
            </w:pPr>
          </w:p>
        </w:tc>
      </w:tr>
    </w:tbl>
    <w:p w14:paraId="2B3EBD2F" w14:textId="77777777" w:rsidR="00996CED" w:rsidRDefault="00996CED">
      <w:pPr>
        <w:pStyle w:val="Standard"/>
        <w:rPr>
          <w:b/>
          <w:bCs/>
        </w:rPr>
      </w:pPr>
    </w:p>
    <w:p w14:paraId="1A1A3323"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3F5FFB40" w14:textId="77777777" w:rsidTr="00996CED">
        <w:tc>
          <w:tcPr>
            <w:tcW w:w="9628" w:type="dxa"/>
          </w:tcPr>
          <w:p w14:paraId="6424D64E" w14:textId="4902124C" w:rsidR="00996CED" w:rsidRDefault="00996CED">
            <w:pPr>
              <w:pStyle w:val="Standard"/>
              <w:rPr>
                <w:b/>
                <w:bCs/>
              </w:rPr>
            </w:pPr>
            <w:r>
              <w:rPr>
                <w:b/>
                <w:bCs/>
              </w:rPr>
              <w:t>6. Selgitage ülekaaluka huvi olemasolu</w:t>
            </w:r>
            <w:r w:rsidR="007D58EE">
              <w:rPr>
                <w:b/>
                <w:bCs/>
              </w:rPr>
              <w:t>.</w:t>
            </w:r>
          </w:p>
          <w:p w14:paraId="187A08F3" w14:textId="77777777" w:rsidR="00996CED" w:rsidRDefault="00996CED">
            <w:pPr>
              <w:pStyle w:val="Standard"/>
              <w:rPr>
                <w:b/>
                <w:bCs/>
              </w:rPr>
            </w:pPr>
          </w:p>
          <w:p w14:paraId="7AF36BE5" w14:textId="08586BB6" w:rsidR="00C934C7" w:rsidRDefault="00C934C7" w:rsidP="00C934C7">
            <w:pPr>
              <w:pStyle w:val="TableContents"/>
            </w:pPr>
            <w:r>
              <w:t xml:space="preserve">Lisaks punktis </w:t>
            </w:r>
            <w:r w:rsidR="001C2BDF">
              <w:t>4</w:t>
            </w:r>
            <w:r>
              <w:t xml:space="preserve"> välja toodud </w:t>
            </w:r>
            <w:proofErr w:type="spellStart"/>
            <w:r>
              <w:t>Minuomavalitsuse</w:t>
            </w:r>
            <w:proofErr w:type="spellEnd"/>
            <w:r>
              <w:t xml:space="preserve"> portaalis andmete uuendamisele </w:t>
            </w:r>
            <w:r w:rsidR="001C2BDF">
              <w:t xml:space="preserve">ja arengu/muutuste analüüsimisele </w:t>
            </w:r>
            <w:r>
              <w:t>on elukeskkonna ja KOV teenustega rahulolu seatud ka arengustrateegia Eesti 2035 mõõdikuteks, andmaks hinnanguid arengutele ja piirkondlikele erisustele.</w:t>
            </w:r>
          </w:p>
          <w:p w14:paraId="677F3064" w14:textId="77777777" w:rsidR="00C934C7" w:rsidRDefault="00C934C7" w:rsidP="00C934C7">
            <w:pPr>
              <w:pStyle w:val="TableContents"/>
            </w:pPr>
          </w:p>
          <w:p w14:paraId="15706471" w14:textId="7E2F4DE4" w:rsidR="00C934C7" w:rsidRDefault="00C934C7" w:rsidP="00C934C7">
            <w:pPr>
              <w:pStyle w:val="TableContents"/>
            </w:pPr>
            <w:r>
              <w:t>Samuti on uuringu andmeid võimalik kasutada mitmetel ministeeriumitel poliitika kujundamiseks. Uuringu küsi</w:t>
            </w:r>
            <w:r w:rsidR="001C2BDF">
              <w:t>mustiku ettevalmistamis</w:t>
            </w:r>
            <w:r>
              <w:t xml:space="preserve">e käigus on koostööd </w:t>
            </w:r>
            <w:r w:rsidR="001C2BDF">
              <w:t xml:space="preserve">tehtud Regionaal- ja Põllumajandusministeeriumi teiste osakondadega, </w:t>
            </w:r>
            <w:r>
              <w:t>Majandus- ja Kommunikatsiooni</w:t>
            </w:r>
            <w:r w:rsidR="001C2BDF">
              <w:softHyphen/>
            </w:r>
            <w:r>
              <w:t>ministeerium</w:t>
            </w:r>
            <w:r w:rsidR="001C2BDF">
              <w:t>iga</w:t>
            </w:r>
            <w:r>
              <w:t>, Kultuuriministeerium</w:t>
            </w:r>
            <w:r w:rsidR="001C2BDF">
              <w:t>iga, Kliimaministeeriumiga</w:t>
            </w:r>
            <w:r>
              <w:t xml:space="preserve"> ja Siseministeerium</w:t>
            </w:r>
            <w:r w:rsidR="001C2BDF">
              <w:t>iga</w:t>
            </w:r>
            <w:r>
              <w:t xml:space="preserve">, kes kõik saavad saadud andmeid kasutada valdkonnapoliitikate kujundamisel. Elanike kohalike avalike teenuste ja elukeskkonnaga rahulolu uuring võimaldab: </w:t>
            </w:r>
          </w:p>
          <w:p w14:paraId="13C9FD0C" w14:textId="77777777" w:rsidR="00C934C7" w:rsidRDefault="00C934C7" w:rsidP="00C934C7">
            <w:pPr>
              <w:pStyle w:val="TableContents"/>
              <w:numPr>
                <w:ilvl w:val="0"/>
                <w:numId w:val="3"/>
              </w:numPr>
            </w:pPr>
            <w:r>
              <w:t xml:space="preserve">saada ülevaade elanike teenustega rahulolust ja arenguvõimalustest kõigis omavalitsustes, et selle pinnal juhtida kohalikku arengut; </w:t>
            </w:r>
          </w:p>
          <w:p w14:paraId="46FD7F77" w14:textId="77777777" w:rsidR="00C934C7" w:rsidRDefault="00C934C7" w:rsidP="00C934C7">
            <w:pPr>
              <w:pStyle w:val="TableContents"/>
              <w:numPr>
                <w:ilvl w:val="0"/>
                <w:numId w:val="3"/>
              </w:numPr>
            </w:pPr>
            <w:r>
              <w:t xml:space="preserve">võrrelda kohalike teenustega rahulolu tasemeid Eesti omavalitsustes, mis aitab kaasa kogemuste jagamisele; </w:t>
            </w:r>
          </w:p>
          <w:p w14:paraId="060FC45D" w14:textId="77777777" w:rsidR="00C934C7" w:rsidRDefault="00C934C7" w:rsidP="00C934C7">
            <w:pPr>
              <w:pStyle w:val="TableContents"/>
              <w:numPr>
                <w:ilvl w:val="0"/>
                <w:numId w:val="3"/>
              </w:numPr>
            </w:pPr>
            <w:r>
              <w:t xml:space="preserve">suurendada ühiskondlikku teadlikkust omavalitsuste teenuste korraldusest ning kodanike informeeritud kaasatust kohalike prioriteetide osas kaasa rääkimisel; </w:t>
            </w:r>
          </w:p>
          <w:p w14:paraId="25ECC5E1" w14:textId="77777777" w:rsidR="00C934C7" w:rsidRDefault="00C934C7" w:rsidP="00C934C7">
            <w:pPr>
              <w:pStyle w:val="TableContents"/>
              <w:numPr>
                <w:ilvl w:val="0"/>
                <w:numId w:val="3"/>
              </w:numPr>
            </w:pPr>
            <w:r>
              <w:t xml:space="preserve">kujundada regionaal-, haldus- ja ruumilise planeerimise poliitikaid, arvestades piirkondlike erisustega; </w:t>
            </w:r>
          </w:p>
          <w:p w14:paraId="07701505" w14:textId="77777777" w:rsidR="00C934C7" w:rsidRDefault="00C934C7" w:rsidP="00C934C7">
            <w:pPr>
              <w:pStyle w:val="TableContents"/>
              <w:numPr>
                <w:ilvl w:val="0"/>
                <w:numId w:val="3"/>
              </w:numPr>
            </w:pPr>
            <w:r>
              <w:t>hinnata rakendatud poliitikate mõju elanike rahulolule (hinnangutele).</w:t>
            </w:r>
          </w:p>
          <w:p w14:paraId="71E310D8" w14:textId="77777777" w:rsidR="00C934C7" w:rsidRDefault="00C934C7" w:rsidP="00C934C7">
            <w:pPr>
              <w:pStyle w:val="TableContents"/>
              <w:ind w:left="720"/>
            </w:pPr>
          </w:p>
          <w:p w14:paraId="2F0A18DE" w14:textId="77777777" w:rsidR="00C934C7" w:rsidRDefault="00C934C7" w:rsidP="00C934C7">
            <w:pPr>
              <w:pStyle w:val="TableContents"/>
            </w:pPr>
            <w:r>
              <w:t xml:space="preserve">Uuringu tulemused on sisendiks ka omavalitsustele kohaliku elu ja teenuste arendamisel. Kuigi </w:t>
            </w:r>
            <w:proofErr w:type="spellStart"/>
            <w:r>
              <w:t>KOVid</w:t>
            </w:r>
            <w:proofErr w:type="spellEnd"/>
            <w:r>
              <w:t xml:space="preserve"> viivad ka ise läbi rahuloluküsitlusi (nii teenuste kui ka elukeskkonnaga rahulolu), on need tehtud erinevatel metoodilistel alustel, ei võimalda </w:t>
            </w:r>
            <w:proofErr w:type="spellStart"/>
            <w:r>
              <w:t>KOVide</w:t>
            </w:r>
            <w:proofErr w:type="spellEnd"/>
            <w:r>
              <w:t xml:space="preserve"> omavahelist võrdlust ning ei toeta seetõttu ei riigi ega KOV tasandil võrdlevat analüüsi poliitikate kujundamise alusena.</w:t>
            </w:r>
          </w:p>
          <w:p w14:paraId="3168D3CB" w14:textId="77777777" w:rsidR="00C934C7" w:rsidRDefault="00C934C7" w:rsidP="00C934C7">
            <w:pPr>
              <w:pStyle w:val="TableContents"/>
            </w:pPr>
          </w:p>
          <w:p w14:paraId="2C40817F" w14:textId="0A3F0AAD" w:rsidR="00996CED" w:rsidRDefault="00E6298C" w:rsidP="00E6298C">
            <w:pPr>
              <w:pStyle w:val="TableContents"/>
              <w:rPr>
                <w:b/>
                <w:bCs/>
              </w:rPr>
            </w:pPr>
            <w:r>
              <w:t>Tegemist on kordusuuringuga 2022.</w:t>
            </w:r>
            <w:r w:rsidR="008D674D">
              <w:t xml:space="preserve"> </w:t>
            </w:r>
            <w:r>
              <w:t>a küsitlusest, mistõttu on tagatud ka võrreldavus ja muutuste analüüsi võimalus. 2024.</w:t>
            </w:r>
            <w:r w:rsidR="008D674D">
              <w:t xml:space="preserve"> </w:t>
            </w:r>
            <w:r>
              <w:t xml:space="preserve">a küsitluse ankeedis on tehtud mõningaid kohendusi lähtuvalt </w:t>
            </w:r>
            <w:r>
              <w:lastRenderedPageBreak/>
              <w:t>aktuaalsetest reformidest (liikuvus, ringmajandus/jäätmekäitlus) ning eelmise 2022.</w:t>
            </w:r>
            <w:r w:rsidR="004B1006">
              <w:t xml:space="preserve"> </w:t>
            </w:r>
            <w:r>
              <w:t xml:space="preserve">a küsitluse käigus selgunud muudatusvajadustest. </w:t>
            </w:r>
            <w:r w:rsidR="00AC09E1">
              <w:t xml:space="preserve">Mõningad teemad on ka välja jäetud, mille küsitlussagedus peaks olema pikem (enam kui kaks aastat) või mille järgi puudub kordusküsitluse vajadus. </w:t>
            </w:r>
          </w:p>
          <w:p w14:paraId="4C3F9C67" w14:textId="30A3E7B3" w:rsidR="00996CED" w:rsidRDefault="00996CED">
            <w:pPr>
              <w:pStyle w:val="Standard"/>
              <w:rPr>
                <w:b/>
                <w:bCs/>
              </w:rPr>
            </w:pPr>
          </w:p>
        </w:tc>
      </w:tr>
    </w:tbl>
    <w:p w14:paraId="29F3EAE3" w14:textId="77777777" w:rsidR="00996CED" w:rsidRDefault="00996CED">
      <w:pPr>
        <w:pStyle w:val="Standard"/>
        <w:rPr>
          <w:b/>
          <w:bCs/>
        </w:rPr>
      </w:pPr>
    </w:p>
    <w:p w14:paraId="7D0BE67D"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278A340D" w14:textId="77777777" w:rsidTr="00996CED">
        <w:tc>
          <w:tcPr>
            <w:tcW w:w="9628" w:type="dxa"/>
          </w:tcPr>
          <w:p w14:paraId="2ABE80C2" w14:textId="6F84BADC" w:rsidR="00996CED" w:rsidRDefault="00996CED" w:rsidP="00B4159C">
            <w:pPr>
              <w:pStyle w:val="Standard"/>
              <w:jc w:val="both"/>
              <w:rPr>
                <w:b/>
                <w:bCs/>
              </w:rPr>
            </w:pPr>
            <w:r>
              <w:rPr>
                <w:b/>
                <w:bCs/>
              </w:rPr>
              <w:t xml:space="preserve">7. Selgitage, kuidas tagate, et </w:t>
            </w:r>
            <w:r w:rsidR="002E7BB7">
              <w:rPr>
                <w:b/>
                <w:bCs/>
              </w:rPr>
              <w:t>isikuandmete</w:t>
            </w:r>
            <w:r>
              <w:rPr>
                <w:b/>
                <w:bCs/>
              </w:rPr>
              <w:t xml:space="preserve"> töötlemine ei kahjusta ülemääraselt andmesubjekti õigusi ega muuda tema kohustuste mahtu</w:t>
            </w:r>
            <w:r w:rsidR="007D58EE">
              <w:rPr>
                <w:b/>
                <w:bCs/>
              </w:rPr>
              <w:t>.</w:t>
            </w:r>
          </w:p>
          <w:p w14:paraId="3255D6B7" w14:textId="509F5A3B" w:rsidR="00882FDB" w:rsidRPr="00614698" w:rsidRDefault="00882FDB">
            <w:pPr>
              <w:pStyle w:val="Standard"/>
              <w:rPr>
                <w:i/>
                <w:iCs/>
                <w:sz w:val="18"/>
                <w:szCs w:val="18"/>
              </w:rPr>
            </w:pPr>
            <w:r w:rsidRPr="00614698">
              <w:rPr>
                <w:i/>
                <w:iCs/>
                <w:sz w:val="18"/>
                <w:szCs w:val="18"/>
              </w:rPr>
              <w:t>Vajadusel loetleda täiendavaid kaitsemeetmeid</w:t>
            </w:r>
            <w:r w:rsidR="00D53520" w:rsidRPr="00614698">
              <w:rPr>
                <w:i/>
                <w:iCs/>
                <w:sz w:val="18"/>
                <w:szCs w:val="18"/>
              </w:rPr>
              <w:t xml:space="preserve"> privaatsuse riive </w:t>
            </w:r>
            <w:r w:rsidR="003F2899" w:rsidRPr="00614698">
              <w:rPr>
                <w:i/>
                <w:iCs/>
                <w:sz w:val="18"/>
                <w:szCs w:val="18"/>
              </w:rPr>
              <w:t>vähendamiseks</w:t>
            </w:r>
            <w:r w:rsidR="00767986">
              <w:rPr>
                <w:i/>
                <w:iCs/>
                <w:sz w:val="18"/>
                <w:szCs w:val="18"/>
              </w:rPr>
              <w:t>.</w:t>
            </w:r>
          </w:p>
          <w:p w14:paraId="620483EC" w14:textId="77777777" w:rsidR="00996CED" w:rsidRDefault="00996CED">
            <w:pPr>
              <w:pStyle w:val="Standard"/>
              <w:rPr>
                <w:b/>
                <w:bCs/>
              </w:rPr>
            </w:pPr>
          </w:p>
          <w:p w14:paraId="28714668" w14:textId="77777777" w:rsidR="00C934C7" w:rsidRDefault="00C934C7" w:rsidP="00C934C7">
            <w:pPr>
              <w:pStyle w:val="TableContents"/>
            </w:pPr>
            <w:r w:rsidRPr="004347AC">
              <w:t>Uuringu isikustatud andmete töötlemise eesmärgiks on küsitlusuuringu küsitlustoimingute läbiviimine</w:t>
            </w:r>
            <w:r>
              <w:t xml:space="preserve">. Küsitluse tulemusel valmiv küsitlusandmete fail on </w:t>
            </w:r>
            <w:proofErr w:type="spellStart"/>
            <w:r w:rsidRPr="004347AC">
              <w:t>umbisikustatud</w:t>
            </w:r>
            <w:proofErr w:type="spellEnd"/>
            <w:r>
              <w:t xml:space="preserve">, st küsitlusele vastanute nimesid ja kontaktandmeid ei viida kokku nende poolt küsitluse käigus antud vastustega. </w:t>
            </w:r>
          </w:p>
          <w:p w14:paraId="1CA6D5D5" w14:textId="3FEC22E8" w:rsidR="00C934C7" w:rsidRDefault="00C934C7" w:rsidP="00C934C7">
            <w:pPr>
              <w:pStyle w:val="TableContents"/>
            </w:pPr>
            <w:r w:rsidRPr="00FC2AC1">
              <w:t xml:space="preserve">Uuringu läbiviija edastab küsitluste tulemuste </w:t>
            </w:r>
            <w:proofErr w:type="spellStart"/>
            <w:r w:rsidRPr="001C5E04">
              <w:t>ano</w:t>
            </w:r>
            <w:r>
              <w:t>nümiseeritud</w:t>
            </w:r>
            <w:proofErr w:type="spellEnd"/>
            <w:r w:rsidRPr="00FC2AC1">
              <w:t xml:space="preserve"> üksikvastuste faili </w:t>
            </w:r>
            <w:r w:rsidR="00A21416">
              <w:t>Regionaal- ja Põllumajandusministeeriumile</w:t>
            </w:r>
            <w:r w:rsidRPr="00FC2AC1">
              <w:t xml:space="preserve"> andmete analüüsiks ja avalikustamiseks. </w:t>
            </w:r>
            <w:r>
              <w:t>K</w:t>
            </w:r>
            <w:r w:rsidRPr="00FC2AC1">
              <w:t>üsitluse tulemuste üksikvastuste fail tehakse avalikult kättesaadavaks.</w:t>
            </w:r>
            <w:r>
              <w:t xml:space="preserve"> Avalikustatud failis on vastused muudetud täielikult anonüümseks, ehk vastajad ei ole ei otseselt ega kaudselt tuvastatavad. Selleks, et vastajad ei oleks otseselt tuvastavad, eemaldatakse juba enne </w:t>
            </w:r>
            <w:r w:rsidR="005B4A02">
              <w:t>Regionaal- ja Põllumajandus</w:t>
            </w:r>
            <w:r w:rsidR="005B4A02">
              <w:softHyphen/>
              <w:t>ministeeriumile</w:t>
            </w:r>
            <w:r w:rsidR="005B4A02" w:rsidRPr="00FC2AC1">
              <w:t xml:space="preserve"> </w:t>
            </w:r>
            <w:r>
              <w:t xml:space="preserve">tulemuste esitamist andmefailist otseselt vastajale isikule viitavad tunnused (nimi, e-maili aadress, telefoninumber, IP-aadress). Vastajate kaudse tuvastamise vältimiseks esitatakse </w:t>
            </w:r>
            <w:r w:rsidRPr="0010062D">
              <w:t xml:space="preserve">andmefailis </w:t>
            </w:r>
            <w:r>
              <w:t>vastajate taustandmed agregeeritud tunnustena (väiksemad grupid on ühendatud suuremateks, vältimaks olukorda, kus vastaja taustainfo on sedavõrd detailne, et tema isik on taustatunnuste alusel tuvastatav). Agregeerimine puudutab järgnevaid tunnuseid: vanus (ei esitata täisarvu, vaid vahemikuna)</w:t>
            </w:r>
            <w:r w:rsidR="005B4A02">
              <w:t xml:space="preserve"> ja</w:t>
            </w:r>
            <w:r>
              <w:t xml:space="preserve"> haridus (1. liidetakse kategooriad „Algharidus“ ja „Põhiharidus“;  2. liidetakse kategooriad „Kõrgharidus (bakalaureus või kesk-eriharidus)“ ja “Magistri ja/või doktorikraad“). Avalikustatavast andmefailist eemaldatakse Tartu ja Kohtla-Järve linnaosade tunnused. Vajadusel agregeeritakse väiksema elanike arvudega </w:t>
            </w:r>
            <w:proofErr w:type="spellStart"/>
            <w:r>
              <w:t>KOVide</w:t>
            </w:r>
            <w:proofErr w:type="spellEnd"/>
            <w:r>
              <w:t xml:space="preserve"> andmeid veelgi.</w:t>
            </w:r>
          </w:p>
          <w:p w14:paraId="4765FBE2" w14:textId="77777777" w:rsidR="00C934C7" w:rsidRDefault="00C934C7" w:rsidP="00C934C7">
            <w:pPr>
              <w:pStyle w:val="TableContents"/>
            </w:pPr>
          </w:p>
          <w:p w14:paraId="2E7CED16" w14:textId="77777777" w:rsidR="00C934C7" w:rsidRDefault="00C934C7" w:rsidP="00C934C7">
            <w:pPr>
              <w:pStyle w:val="TableContents"/>
            </w:pPr>
            <w:r>
              <w:t>Rahvastikur</w:t>
            </w:r>
            <w:r w:rsidRPr="00347654">
              <w:t>egistrist</w:t>
            </w:r>
            <w:r>
              <w:t xml:space="preserve"> tehakse</w:t>
            </w:r>
            <w:r w:rsidRPr="00347654">
              <w:t xml:space="preserve"> päring </w:t>
            </w:r>
            <w:r>
              <w:t xml:space="preserve">küsitlustöö läbiviimiseks </w:t>
            </w:r>
            <w:r w:rsidRPr="00347654">
              <w:t>vajaliku minimaalse andmekoosseisu kohta</w:t>
            </w:r>
            <w:r>
              <w:t xml:space="preserve">, ning valim päritakse (minimaalses) suuruses, mis võimaldab saavutada hanketingimustele vastava lõppvalimi. </w:t>
            </w:r>
          </w:p>
          <w:p w14:paraId="09A0329F" w14:textId="77777777" w:rsidR="00C934C7" w:rsidRDefault="00C934C7" w:rsidP="00C934C7">
            <w:pPr>
              <w:pStyle w:val="TableContents"/>
            </w:pPr>
          </w:p>
          <w:p w14:paraId="61C2B821" w14:textId="77777777" w:rsidR="00C934C7" w:rsidRPr="00625BB0" w:rsidRDefault="00C934C7" w:rsidP="00C934C7">
            <w:pPr>
              <w:pStyle w:val="TableContents"/>
              <w:contextualSpacing/>
              <w:jc w:val="both"/>
              <w:rPr>
                <w:rFonts w:cs="Liberation Serif"/>
                <w:color w:val="000000"/>
                <w:kern w:val="0"/>
                <w:lang w:bidi="ar-SA"/>
              </w:rPr>
            </w:pPr>
            <w:r w:rsidRPr="00625BB0">
              <w:rPr>
                <w:rFonts w:cs="Liberation Serif"/>
                <w:color w:val="000000"/>
                <w:kern w:val="0"/>
                <w:lang w:bidi="ar-SA"/>
              </w:rPr>
              <w:t xml:space="preserve">Rahvastikuregistrist juhuvaliku alusel uuringu valimisse sattudes on igal inimesel täielik õigus otsustada, kas ta soovib uuringus osaleda või sellest keelduda. Valimisse sattunud isikutele saadetakse rahvastikuregistris esitatud e-maili aadressile uuringut tutvustav kiri, mis selgitab isiku sattumist küsitlusvalimisse ja uuringu eesmärke (sh andmete kasutust ja seda, et </w:t>
            </w:r>
            <w:proofErr w:type="spellStart"/>
            <w:r w:rsidRPr="00625BB0">
              <w:rPr>
                <w:rFonts w:cs="Liberation Serif"/>
                <w:color w:val="000000"/>
                <w:kern w:val="0"/>
                <w:lang w:bidi="ar-SA"/>
              </w:rPr>
              <w:t>umbisikustatud</w:t>
            </w:r>
            <w:proofErr w:type="spellEnd"/>
            <w:r w:rsidRPr="00625BB0">
              <w:rPr>
                <w:rFonts w:cs="Liberation Serif"/>
                <w:color w:val="000000"/>
                <w:kern w:val="0"/>
                <w:lang w:bidi="ar-SA"/>
              </w:rPr>
              <w:t xml:space="preserve"> küsitlusandmed edastatakse teistele osapooltele) ning sisaldab </w:t>
            </w:r>
            <w:r>
              <w:rPr>
                <w:rFonts w:cs="Liberation Serif"/>
                <w:color w:val="000000"/>
                <w:kern w:val="0"/>
                <w:lang w:bidi="ar-SA"/>
              </w:rPr>
              <w:t xml:space="preserve">personaalset </w:t>
            </w:r>
            <w:r w:rsidRPr="00625BB0">
              <w:rPr>
                <w:rFonts w:cs="Liberation Serif"/>
                <w:color w:val="000000"/>
                <w:kern w:val="0"/>
                <w:lang w:bidi="ar-SA"/>
              </w:rPr>
              <w:t xml:space="preserve">linki küsitlusankeedile. Kutsekirjas on toodud välja ka see, et küsitluses osalemine on vabatahtlik, samuti on seal olemas keeldumise link, millele vajutades saab valimiisik anda märku oma soovimatusest küsitluses osaleda, ning uuringu läbiviijate kontaktid (telefon/e-mail), mille kaudu saab valimiisik küsida uuringu kohta täpsustavat infot või oma keeldumisest teada anda. </w:t>
            </w:r>
          </w:p>
          <w:p w14:paraId="061EB6F0" w14:textId="77777777" w:rsidR="00C934C7" w:rsidRPr="00625BB0" w:rsidRDefault="00C934C7" w:rsidP="00C934C7">
            <w:pPr>
              <w:pStyle w:val="TableContents"/>
              <w:contextualSpacing/>
              <w:jc w:val="both"/>
              <w:rPr>
                <w:rFonts w:cs="Liberation Serif"/>
                <w:color w:val="000000"/>
                <w:kern w:val="0"/>
                <w:lang w:bidi="ar-SA"/>
              </w:rPr>
            </w:pPr>
          </w:p>
          <w:p w14:paraId="635CCCB5" w14:textId="77777777" w:rsidR="00C934C7" w:rsidRPr="00625BB0" w:rsidRDefault="00C934C7" w:rsidP="00C934C7">
            <w:pPr>
              <w:pStyle w:val="TableContents"/>
              <w:contextualSpacing/>
              <w:jc w:val="both"/>
              <w:rPr>
                <w:rFonts w:cs="Liberation Serif"/>
                <w:color w:val="000000"/>
                <w:kern w:val="0"/>
                <w:lang w:bidi="ar-SA"/>
              </w:rPr>
            </w:pPr>
            <w:r w:rsidRPr="00625BB0">
              <w:rPr>
                <w:rFonts w:cs="Liberation Serif"/>
                <w:color w:val="000000"/>
                <w:kern w:val="0"/>
                <w:lang w:bidi="ar-SA"/>
              </w:rPr>
              <w:t xml:space="preserve">Vajadusel (kui mõne </w:t>
            </w:r>
            <w:proofErr w:type="spellStart"/>
            <w:r w:rsidRPr="00625BB0">
              <w:rPr>
                <w:rFonts w:cs="Liberation Serif"/>
                <w:color w:val="000000"/>
                <w:kern w:val="0"/>
                <w:lang w:bidi="ar-SA"/>
              </w:rPr>
              <w:t>KOVi</w:t>
            </w:r>
            <w:proofErr w:type="spellEnd"/>
            <w:r w:rsidRPr="00625BB0">
              <w:rPr>
                <w:rFonts w:cs="Liberation Serif"/>
                <w:color w:val="000000"/>
                <w:kern w:val="0"/>
                <w:lang w:bidi="ar-SA"/>
              </w:rPr>
              <w:t xml:space="preserve"> osas on vastamise määr madal) helistatakse teatud osale valimist ning palutakse vastuseid telefoni teel. Soovi korral on valimiisikul võimalik uuringust keelduda ka siis.</w:t>
            </w:r>
          </w:p>
          <w:p w14:paraId="7A262C71" w14:textId="77777777" w:rsidR="00C934C7" w:rsidRPr="00625BB0" w:rsidRDefault="00C934C7" w:rsidP="00C934C7">
            <w:pPr>
              <w:pStyle w:val="TableContents"/>
              <w:contextualSpacing/>
              <w:jc w:val="both"/>
              <w:rPr>
                <w:rFonts w:cs="Liberation Serif"/>
                <w:color w:val="000000"/>
                <w:kern w:val="0"/>
                <w:lang w:bidi="ar-SA"/>
              </w:rPr>
            </w:pPr>
          </w:p>
          <w:p w14:paraId="4C6301C3" w14:textId="3D333B9E" w:rsidR="00996CED" w:rsidRDefault="00C934C7" w:rsidP="00C934C7">
            <w:pPr>
              <w:pStyle w:val="Standard"/>
              <w:rPr>
                <w:b/>
                <w:bCs/>
              </w:rPr>
            </w:pPr>
            <w:r w:rsidRPr="007E1BB2">
              <w:t xml:space="preserve">Peale uuringutulemuste üleandmist </w:t>
            </w:r>
            <w:r>
              <w:t xml:space="preserve">isikuandmeid sisaldavad failid (rahvastikuregistrist saadud valimid) </w:t>
            </w:r>
            <w:r w:rsidRPr="007E1BB2">
              <w:t>kustutatakse</w:t>
            </w:r>
            <w:r>
              <w:t xml:space="preserve"> ning uuringu läbiviija kinnitab andmete kustutamist vastava akti allkirjastamisega. Isikuandmed kustutatakse </w:t>
            </w:r>
            <w:r w:rsidRPr="00EA1C3B">
              <w:t xml:space="preserve">hiljemalt </w:t>
            </w:r>
            <w:r w:rsidR="0030025A">
              <w:t>2025</w:t>
            </w:r>
            <w:r w:rsidR="00EA1C3B">
              <w:t>. a I kvartali lõpuks</w:t>
            </w:r>
            <w:r w:rsidR="0030025A">
              <w:t xml:space="preserve"> </w:t>
            </w:r>
            <w:r>
              <w:t>(sh personaalsete küsitluslinkide kaudu kogutud IP-aadressid).</w:t>
            </w:r>
          </w:p>
          <w:p w14:paraId="4BFF9880" w14:textId="55C9C36E" w:rsidR="00996CED" w:rsidRDefault="00996CED">
            <w:pPr>
              <w:pStyle w:val="Standard"/>
              <w:rPr>
                <w:b/>
                <w:bCs/>
              </w:rPr>
            </w:pPr>
          </w:p>
        </w:tc>
      </w:tr>
    </w:tbl>
    <w:p w14:paraId="3EB7618B" w14:textId="77777777" w:rsidR="00996CED" w:rsidRDefault="00996CED">
      <w:pPr>
        <w:pStyle w:val="Standard"/>
        <w:rPr>
          <w:b/>
          <w:bCs/>
        </w:rPr>
      </w:pPr>
    </w:p>
    <w:p w14:paraId="3A8D751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996CED" w14:paraId="54BCF857" w14:textId="77777777" w:rsidTr="00996CED">
        <w:tc>
          <w:tcPr>
            <w:tcW w:w="9628" w:type="dxa"/>
          </w:tcPr>
          <w:p w14:paraId="1507B3A5" w14:textId="40955B07" w:rsidR="00E20D1D" w:rsidRPr="00B4159C" w:rsidRDefault="00996CED" w:rsidP="00B4159C">
            <w:pPr>
              <w:pStyle w:val="Standard"/>
              <w:jc w:val="both"/>
              <w:rPr>
                <w:b/>
                <w:bCs/>
              </w:rPr>
            </w:pPr>
            <w:r>
              <w:rPr>
                <w:b/>
                <w:bCs/>
              </w:rPr>
              <w:t xml:space="preserve">8. </w:t>
            </w:r>
            <w:r w:rsidR="000C3BFC">
              <w:rPr>
                <w:b/>
                <w:bCs/>
              </w:rPr>
              <w:t>K</w:t>
            </w:r>
            <w:r>
              <w:rPr>
                <w:b/>
                <w:bCs/>
              </w:rPr>
              <w:t>uidas toimub andmete edastamine isikuandmete allikalt teadusuuringu läbiviijani</w:t>
            </w:r>
            <w:r w:rsidR="000C3BFC">
              <w:rPr>
                <w:b/>
                <w:bCs/>
              </w:rPr>
              <w:t>?</w:t>
            </w:r>
            <w:r w:rsidR="00B4159C">
              <w:rPr>
                <w:b/>
                <w:bCs/>
              </w:rPr>
              <w:t xml:space="preserve"> </w:t>
            </w:r>
            <w:r w:rsidR="00B4159C" w:rsidRPr="00614698">
              <w:t>Sealhulgas palume välja tuua mil</w:t>
            </w:r>
            <w:r w:rsidR="00E20D1D" w:rsidRPr="00614698">
              <w:t>liseid töötlussüsteeme</w:t>
            </w:r>
            <w:r w:rsidR="002E7BB7">
              <w:t xml:space="preserve"> ja/või </w:t>
            </w:r>
            <w:r w:rsidR="006A3689" w:rsidRPr="00614698">
              <w:t>keskkondi</w:t>
            </w:r>
            <w:r w:rsidR="002E7BB7">
              <w:t xml:space="preserve"> (sh pilveteenus)</w:t>
            </w:r>
            <w:r w:rsidR="00E20D1D" w:rsidRPr="00614698">
              <w:t xml:space="preserve"> isikuandmete </w:t>
            </w:r>
            <w:r w:rsidR="00614698" w:rsidRPr="00614698">
              <w:t xml:space="preserve">(sh pseudonüümitud) </w:t>
            </w:r>
            <w:r w:rsidR="00E20D1D" w:rsidRPr="00614698">
              <w:t>töötlemiseks</w:t>
            </w:r>
            <w:r w:rsidR="00C157F0" w:rsidRPr="00614698">
              <w:t xml:space="preserve"> </w:t>
            </w:r>
            <w:r w:rsidR="00E20D1D" w:rsidRPr="00614698">
              <w:t>kasutatakse</w:t>
            </w:r>
            <w:r w:rsidR="002E7BB7">
              <w:t xml:space="preserve"> </w:t>
            </w:r>
            <w:r w:rsidR="00C157F0" w:rsidRPr="00614698">
              <w:t>ning</w:t>
            </w:r>
            <w:r w:rsidR="00E20D1D" w:rsidRPr="00614698">
              <w:t xml:space="preserve"> millises riigis</w:t>
            </w:r>
            <w:r w:rsidR="00E20D1D" w:rsidRPr="00614698">
              <w:rPr>
                <w:rStyle w:val="FootnoteReference"/>
              </w:rPr>
              <w:footnoteReference w:id="4"/>
            </w:r>
            <w:r w:rsidR="00E20D1D" w:rsidRPr="00614698">
              <w:t xml:space="preserve"> asuvad töötlussüsteemide/pilveteenuse pakkuja serverid.</w:t>
            </w:r>
            <w:r w:rsidR="00E20D1D" w:rsidRPr="00B4159C">
              <w:rPr>
                <w:b/>
                <w:bCs/>
              </w:rPr>
              <w:t xml:space="preserve"> </w:t>
            </w:r>
          </w:p>
          <w:p w14:paraId="0F96ADE0" w14:textId="77777777" w:rsidR="00996CED" w:rsidRDefault="00996CED">
            <w:pPr>
              <w:pStyle w:val="Standard"/>
              <w:rPr>
                <w:b/>
                <w:bCs/>
              </w:rPr>
            </w:pPr>
          </w:p>
          <w:p w14:paraId="446BD244" w14:textId="77777777" w:rsidR="00470B83" w:rsidRDefault="00C934C7" w:rsidP="00C934C7">
            <w:pPr>
              <w:pStyle w:val="TableContents"/>
              <w:jc w:val="both"/>
              <w:rPr>
                <w:rFonts w:cs="Liberation Serif"/>
              </w:rPr>
            </w:pPr>
            <w:r w:rsidRPr="00EF4526">
              <w:rPr>
                <w:rFonts w:cs="Liberation Serif"/>
              </w:rPr>
              <w:t xml:space="preserve">Isikuandmete allikaks on rahvastikuregister. </w:t>
            </w:r>
          </w:p>
          <w:p w14:paraId="78AEEF5A" w14:textId="59C26300" w:rsidR="00C934C7" w:rsidRPr="00EF4526" w:rsidRDefault="00470B83" w:rsidP="00C934C7">
            <w:pPr>
              <w:pStyle w:val="TableContents"/>
              <w:jc w:val="both"/>
              <w:rPr>
                <w:rFonts w:cs="Liberation Serif"/>
              </w:rPr>
            </w:pPr>
            <w:r>
              <w:t xml:space="preserve">Regionaal- ja Põllumajandusministeerium on läbi viinud </w:t>
            </w:r>
            <w:r w:rsidR="00C934C7" w:rsidRPr="00EF4526">
              <w:rPr>
                <w:rFonts w:cs="Liberation Serif"/>
              </w:rPr>
              <w:t>uuringu hankemenetluse (riigihange „</w:t>
            </w:r>
            <w:r w:rsidRPr="00470B83">
              <w:rPr>
                <w:rFonts w:cs="Liberation Serif"/>
              </w:rPr>
              <w:t>Elanike kohalike avalike teenuste ja elukeskkonnaga rahulolu uuring 2024 Regionaal- ja Põllumajandusministeeriumile</w:t>
            </w:r>
            <w:r w:rsidR="00C934C7" w:rsidRPr="00EF4526">
              <w:rPr>
                <w:rFonts w:cs="Liberation Serif"/>
              </w:rPr>
              <w:t xml:space="preserve">”, viitenumber  </w:t>
            </w:r>
            <w:r w:rsidRPr="00470B83">
              <w:rPr>
                <w:rFonts w:cs="Liberation Serif"/>
              </w:rPr>
              <w:t>276317</w:t>
            </w:r>
            <w:r w:rsidR="00C934C7" w:rsidRPr="00EF4526">
              <w:rPr>
                <w:rFonts w:cs="Liberation Serif"/>
              </w:rPr>
              <w:t xml:space="preserve">) ja sõlminud töövõtulepingu eduka pakkujaga. Teadusuuringu läbiviijaks ja isikuandmete volitatud töötlejaks on </w:t>
            </w:r>
            <w:r>
              <w:rPr>
                <w:rFonts w:cs="Liberation Serif"/>
              </w:rPr>
              <w:t>Emor</w:t>
            </w:r>
            <w:r w:rsidR="00C934C7" w:rsidRPr="00EF4526">
              <w:rPr>
                <w:rFonts w:cs="Liberation Serif"/>
              </w:rPr>
              <w:t xml:space="preserve"> AS. </w:t>
            </w:r>
            <w:r>
              <w:t xml:space="preserve">Regionaal- ja Põllumajandusministeerium </w:t>
            </w:r>
            <w:r w:rsidR="00C934C7" w:rsidRPr="00EF4526">
              <w:rPr>
                <w:rFonts w:cs="Liberation Serif"/>
              </w:rPr>
              <w:t xml:space="preserve">uuringu tellijana isikuandmeid ei töötle ega oma. </w:t>
            </w:r>
            <w:r>
              <w:t xml:space="preserve">Regionaal- ja Põllumajandusministeerium </w:t>
            </w:r>
            <w:r w:rsidR="00C934C7" w:rsidRPr="00EF4526">
              <w:rPr>
                <w:rFonts w:cs="Liberation Serif"/>
              </w:rPr>
              <w:t>sõlmi</w:t>
            </w:r>
            <w:r>
              <w:rPr>
                <w:rFonts w:cs="Liberation Serif"/>
              </w:rPr>
              <w:t>s</w:t>
            </w:r>
            <w:r w:rsidR="00C934C7" w:rsidRPr="00EF4526">
              <w:rPr>
                <w:rFonts w:cs="Liberation Serif"/>
              </w:rPr>
              <w:t xml:space="preserve"> uuringu läbiviijaga andmetöötluse lepingu andmete kaitseks ning uuringu järgseks isikustud andmete, sh kontaktandmete hävitamiseks.</w:t>
            </w:r>
            <w:r w:rsidR="00130BF2">
              <w:rPr>
                <w:rFonts w:cs="Liberation Serif"/>
              </w:rPr>
              <w:t xml:space="preserve"> Lepingute projektid on leitavad hankedokumentidena: </w:t>
            </w:r>
            <w:hyperlink r:id="rId16" w:anchor="/procurement/7036932/documents?group=B" w:history="1">
              <w:r w:rsidR="00130BF2" w:rsidRPr="00130BF2">
                <w:rPr>
                  <w:rStyle w:val="Hyperlink"/>
                  <w:rFonts w:cs="Liberation Serif"/>
                </w:rPr>
                <w:t>Riigihangete register 5.6.11 (riigihanked.riik.ee)</w:t>
              </w:r>
            </w:hyperlink>
          </w:p>
          <w:p w14:paraId="6A21597C" w14:textId="77777777" w:rsidR="00C934C7" w:rsidRPr="00EF4526" w:rsidRDefault="00C934C7" w:rsidP="00C934C7">
            <w:pPr>
              <w:pStyle w:val="TableContents"/>
              <w:rPr>
                <w:rFonts w:cs="Liberation Serif"/>
              </w:rPr>
            </w:pPr>
          </w:p>
          <w:p w14:paraId="1C72EBC0" w14:textId="249E2122" w:rsidR="00C934C7" w:rsidRDefault="00CE24C0" w:rsidP="00C934C7">
            <w:pPr>
              <w:pStyle w:val="TableContents"/>
              <w:rPr>
                <w:rStyle w:val="CommentReference"/>
              </w:rPr>
            </w:pPr>
            <w:r>
              <w:t>Regionaal- ja Põllumajandusministeerium</w:t>
            </w:r>
            <w:r w:rsidRPr="00696ED8">
              <w:t xml:space="preserve"> </w:t>
            </w:r>
            <w:r>
              <w:t xml:space="preserve">volitab Emor AS-i esitama taotlust </w:t>
            </w:r>
            <w:r w:rsidR="00C934C7" w:rsidRPr="00696ED8">
              <w:t>rahvastikuregistri andmetele juurdepääsu menetlemise infosüsteemis (</w:t>
            </w:r>
            <w:hyperlink r:id="rId17" w:history="1">
              <w:r w:rsidRPr="003574F8">
                <w:rPr>
                  <w:rStyle w:val="Hyperlink"/>
                </w:rPr>
                <w:t>https://rr-taotlus.smit.ee/</w:t>
              </w:r>
            </w:hyperlink>
            <w:r w:rsidR="00C934C7" w:rsidRPr="00696ED8">
              <w:t>)</w:t>
            </w:r>
            <w:r>
              <w:t>. Valim</w:t>
            </w:r>
            <w:r w:rsidR="00C934C7" w:rsidRPr="00696ED8">
              <w:t xml:space="preserve"> moodustatakse isikuvalimi disaini reeglite alusel </w:t>
            </w:r>
            <w:r w:rsidR="00C934C7" w:rsidRPr="00EA1C3B">
              <w:rPr>
                <w:i/>
                <w:iCs/>
              </w:rPr>
              <w:t>ca</w:t>
            </w:r>
            <w:r w:rsidR="00C934C7" w:rsidRPr="00EA1C3B">
              <w:t xml:space="preserve"> </w:t>
            </w:r>
            <w:r w:rsidR="00CA7F58" w:rsidRPr="00EA1C3B">
              <w:t>109560</w:t>
            </w:r>
            <w:r w:rsidR="00C934C7" w:rsidRPr="00EA1C3B">
              <w:t xml:space="preserve"> </w:t>
            </w:r>
            <w:r w:rsidR="00C934C7" w:rsidRPr="00696ED8">
              <w:t xml:space="preserve">isiku valimibaas. Saadud andmeid kasutab </w:t>
            </w:r>
            <w:r w:rsidR="00470B83">
              <w:t>Emor</w:t>
            </w:r>
            <w:r w:rsidR="00C934C7">
              <w:t xml:space="preserve"> AS</w:t>
            </w:r>
            <w:r w:rsidR="00C934C7" w:rsidRPr="00696ED8">
              <w:t xml:space="preserve"> </w:t>
            </w:r>
            <w:r w:rsidR="00470B83">
              <w:t xml:space="preserve">ainult antud küsitluse käigus </w:t>
            </w:r>
            <w:r w:rsidR="00C934C7" w:rsidRPr="00696ED8">
              <w:t>valimiisikutega kontakteerumiseks, nõusoleku saamiseks ja küsitlemiseks.</w:t>
            </w:r>
            <w:r w:rsidR="00C934C7">
              <w:t xml:space="preserve"> Isikuandmeid sisaldav valim e</w:t>
            </w:r>
            <w:r w:rsidR="00C934C7" w:rsidRPr="00BB2754">
              <w:t>dastatakse krüpteerituna</w:t>
            </w:r>
            <w:r w:rsidR="00C934C7">
              <w:t xml:space="preserve"> uuringu läbiviija volitatud töötaja e-maili aadressile</w:t>
            </w:r>
            <w:r w:rsidR="00C934C7" w:rsidRPr="00BB2754">
              <w:t>.</w:t>
            </w:r>
          </w:p>
          <w:p w14:paraId="3E1C0A1E" w14:textId="30B09883" w:rsidR="00996CED" w:rsidRDefault="00996CED">
            <w:pPr>
              <w:pStyle w:val="Standard"/>
              <w:rPr>
                <w:b/>
                <w:bCs/>
              </w:rPr>
            </w:pPr>
          </w:p>
        </w:tc>
      </w:tr>
    </w:tbl>
    <w:p w14:paraId="68DC41B7" w14:textId="77777777" w:rsidR="005838C4" w:rsidRDefault="005838C4">
      <w:pPr>
        <w:pStyle w:val="Standard"/>
        <w:rPr>
          <w:b/>
          <w:bCs/>
        </w:rPr>
      </w:pPr>
    </w:p>
    <w:p w14:paraId="26FD3390" w14:textId="77777777" w:rsidR="008161F0" w:rsidRDefault="008161F0">
      <w:pPr>
        <w:pStyle w:val="Standard"/>
        <w:rPr>
          <w:b/>
          <w:bCs/>
        </w:rPr>
      </w:pPr>
    </w:p>
    <w:tbl>
      <w:tblPr>
        <w:tblStyle w:val="TableGrid"/>
        <w:tblW w:w="0" w:type="auto"/>
        <w:tblLook w:val="04A0" w:firstRow="1" w:lastRow="0" w:firstColumn="1" w:lastColumn="0" w:noHBand="0" w:noVBand="1"/>
      </w:tblPr>
      <w:tblGrid>
        <w:gridCol w:w="9628"/>
      </w:tblGrid>
      <w:tr w:rsidR="005838C4" w14:paraId="4180E074" w14:textId="77777777" w:rsidTr="005838C4">
        <w:tc>
          <w:tcPr>
            <w:tcW w:w="9628" w:type="dxa"/>
          </w:tcPr>
          <w:p w14:paraId="764462C7" w14:textId="0C5558C9" w:rsidR="005838C4" w:rsidRPr="00964730" w:rsidRDefault="003F2899" w:rsidP="005838C4">
            <w:pPr>
              <w:pStyle w:val="Standard"/>
              <w:rPr>
                <w:b/>
                <w:bCs/>
              </w:rPr>
            </w:pPr>
            <w:r w:rsidRPr="00964730">
              <w:rPr>
                <w:b/>
                <w:bCs/>
              </w:rPr>
              <w:t>9</w:t>
            </w:r>
            <w:r w:rsidR="005838C4" w:rsidRPr="00964730">
              <w:rPr>
                <w:b/>
                <w:bCs/>
              </w:rPr>
              <w:t>.</w:t>
            </w:r>
            <w:r w:rsidR="00614698" w:rsidRPr="00964730">
              <w:rPr>
                <w:b/>
                <w:bCs/>
              </w:rPr>
              <w:t xml:space="preserve"> Loetlege</w:t>
            </w:r>
            <w:r w:rsidR="005838C4" w:rsidRPr="00964730">
              <w:rPr>
                <w:b/>
                <w:bCs/>
              </w:rPr>
              <w:t xml:space="preserve"> </w:t>
            </w:r>
            <w:r w:rsidR="00614698" w:rsidRPr="00964730">
              <w:rPr>
                <w:b/>
                <w:bCs/>
              </w:rPr>
              <w:t>i</w:t>
            </w:r>
            <w:r w:rsidR="00E20D1D" w:rsidRPr="00964730">
              <w:rPr>
                <w:b/>
                <w:bCs/>
              </w:rPr>
              <w:t>sikute kategooriad, kelle andmeid töödeldakse ning valimi suurus</w:t>
            </w:r>
            <w:r w:rsidR="00767986" w:rsidRPr="00964730">
              <w:rPr>
                <w:b/>
                <w:bCs/>
              </w:rPr>
              <w:t>.</w:t>
            </w:r>
          </w:p>
          <w:p w14:paraId="0A6D9B5D" w14:textId="75A85483" w:rsidR="00E20D1D" w:rsidRPr="00964730" w:rsidRDefault="00F5773C" w:rsidP="00E20D1D">
            <w:pPr>
              <w:pStyle w:val="Standard"/>
              <w:rPr>
                <w:b/>
                <w:bCs/>
              </w:rPr>
            </w:pPr>
            <w:r w:rsidRPr="00964730">
              <w:rPr>
                <w:i/>
                <w:iCs/>
                <w:sz w:val="18"/>
                <w:szCs w:val="18"/>
              </w:rPr>
              <w:t>Inimeste</w:t>
            </w:r>
            <w:r w:rsidR="00E20D1D" w:rsidRPr="00964730">
              <w:rPr>
                <w:i/>
                <w:iCs/>
                <w:sz w:val="18"/>
                <w:szCs w:val="18"/>
              </w:rPr>
              <w:t xml:space="preserve"> rühmad, keda uurida </w:t>
            </w:r>
            <w:r w:rsidR="008161F0" w:rsidRPr="00964730">
              <w:rPr>
                <w:i/>
                <w:iCs/>
                <w:sz w:val="18"/>
                <w:szCs w:val="18"/>
              </w:rPr>
              <w:t xml:space="preserve">kavatsetakse ning </w:t>
            </w:r>
            <w:r w:rsidR="00E20D1D" w:rsidRPr="00964730">
              <w:rPr>
                <w:i/>
                <w:iCs/>
                <w:sz w:val="18"/>
                <w:szCs w:val="18"/>
              </w:rPr>
              <w:t>kui palju neid on</w:t>
            </w:r>
            <w:r w:rsidR="00D26E3F" w:rsidRPr="00964730">
              <w:rPr>
                <w:i/>
                <w:iCs/>
                <w:sz w:val="18"/>
                <w:szCs w:val="18"/>
              </w:rPr>
              <w:t>.</w:t>
            </w:r>
          </w:p>
          <w:p w14:paraId="450FFE1A" w14:textId="77777777" w:rsidR="005838C4" w:rsidRPr="00964730" w:rsidRDefault="005838C4" w:rsidP="00E20D1D">
            <w:pPr>
              <w:pStyle w:val="Standard"/>
              <w:rPr>
                <w:b/>
                <w:bCs/>
              </w:rPr>
            </w:pPr>
          </w:p>
          <w:p w14:paraId="1193FD6C" w14:textId="3BEA527C" w:rsidR="00C934C7" w:rsidRPr="00964730" w:rsidRDefault="00C934C7" w:rsidP="00C934C7">
            <w:pPr>
              <w:pStyle w:val="TableContents"/>
              <w:contextualSpacing/>
              <w:rPr>
                <w:rFonts w:ascii="Times New Roman" w:hAnsi="Times New Roman" w:cs="Times New Roman"/>
              </w:rPr>
            </w:pPr>
            <w:r w:rsidRPr="00964730">
              <w:rPr>
                <w:rFonts w:ascii="Times New Roman" w:hAnsi="Times New Roman" w:cs="Times New Roman"/>
              </w:rPr>
              <w:t xml:space="preserve">Küsitlus viiakse läbi </w:t>
            </w:r>
            <w:r w:rsidR="000E093D" w:rsidRPr="00964730">
              <w:rPr>
                <w:rFonts w:ascii="Times New Roman" w:hAnsi="Times New Roman" w:cs="Times New Roman"/>
              </w:rPr>
              <w:t>76</w:t>
            </w:r>
            <w:r w:rsidRPr="00964730">
              <w:rPr>
                <w:rFonts w:ascii="Times New Roman" w:hAnsi="Times New Roman" w:cs="Times New Roman"/>
              </w:rPr>
              <w:t xml:space="preserve"> omavalitsuses vähemalt 16-aastaste elanike seas.</w:t>
            </w:r>
            <w:r w:rsidR="000E093D" w:rsidRPr="00964730">
              <w:rPr>
                <w:rFonts w:ascii="Times New Roman" w:hAnsi="Times New Roman" w:cs="Times New Roman"/>
              </w:rPr>
              <w:t xml:space="preserve"> Valimisse ei hõlmata Kihnu, Vormsi ja Ruhnu saare rahvastikuregistri järgseid elanikke.</w:t>
            </w:r>
          </w:p>
          <w:p w14:paraId="756DC0C5" w14:textId="77777777" w:rsidR="00C934C7" w:rsidRPr="00964730" w:rsidRDefault="00C934C7" w:rsidP="00C934C7">
            <w:pPr>
              <w:pStyle w:val="TableContents"/>
              <w:contextualSpacing/>
              <w:jc w:val="both"/>
              <w:rPr>
                <w:rFonts w:ascii="Times New Roman" w:hAnsi="Times New Roman" w:cs="Times New Roman"/>
              </w:rPr>
            </w:pPr>
          </w:p>
          <w:p w14:paraId="31B68108" w14:textId="74F3EE3F" w:rsidR="00C934C7" w:rsidRPr="00964730" w:rsidRDefault="00C934C7" w:rsidP="006A6151">
            <w:pPr>
              <w:pStyle w:val="TableContents"/>
              <w:rPr>
                <w:b/>
                <w:bCs/>
              </w:rPr>
            </w:pPr>
            <w:r w:rsidRPr="00964730">
              <w:rPr>
                <w:rFonts w:ascii="Times New Roman" w:hAnsi="Times New Roman" w:cs="Times New Roman"/>
              </w:rPr>
              <w:t xml:space="preserve">Minimaalne lõplik vastajate arv peaks olema </w:t>
            </w:r>
            <w:r w:rsidR="00CA7F58" w:rsidRPr="00964730">
              <w:rPr>
                <w:rFonts w:ascii="Times New Roman" w:hAnsi="Times New Roman" w:cs="Times New Roman"/>
              </w:rPr>
              <w:t>9130</w:t>
            </w:r>
            <w:r w:rsidRPr="00964730">
              <w:rPr>
                <w:rFonts w:ascii="Times New Roman" w:hAnsi="Times New Roman" w:cs="Times New Roman"/>
              </w:rPr>
              <w:t xml:space="preserve"> inimest. Arvestades kogemust küsitluste läbiviimisel, et isikutel ei pruugi kontaktandmed olla korrektsed ning </w:t>
            </w:r>
            <w:r w:rsidR="000E093D" w:rsidRPr="00964730">
              <w:rPr>
                <w:rFonts w:ascii="Times New Roman" w:hAnsi="Times New Roman" w:cs="Times New Roman"/>
              </w:rPr>
              <w:t xml:space="preserve">arvestades küsitluse vastamisaktiivsust, </w:t>
            </w:r>
            <w:r w:rsidRPr="00964730">
              <w:rPr>
                <w:rFonts w:ascii="Times New Roman" w:hAnsi="Times New Roman" w:cs="Times New Roman"/>
              </w:rPr>
              <w:t xml:space="preserve">päritakse valim </w:t>
            </w:r>
            <w:r w:rsidR="006A6151" w:rsidRPr="007808C0">
              <w:rPr>
                <w:highlight w:val="yellow"/>
              </w:rPr>
              <w:t>1</w:t>
            </w:r>
            <w:r w:rsidR="00305F59">
              <w:rPr>
                <w:highlight w:val="yellow"/>
              </w:rPr>
              <w:t>0</w:t>
            </w:r>
            <w:r w:rsidR="006A6151" w:rsidRPr="007808C0">
              <w:rPr>
                <w:highlight w:val="yellow"/>
              </w:rPr>
              <w:t xml:space="preserve"> kordses mahus, st kokku ca </w:t>
            </w:r>
            <w:r w:rsidR="00305F59">
              <w:rPr>
                <w:highlight w:val="yellow"/>
              </w:rPr>
              <w:t>9130</w:t>
            </w:r>
            <w:r w:rsidR="006A6151" w:rsidRPr="007808C0">
              <w:rPr>
                <w:highlight w:val="yellow"/>
              </w:rPr>
              <w:t>0 inimese kontaktandmed</w:t>
            </w:r>
            <w:r w:rsidRPr="00964730">
              <w:rPr>
                <w:rFonts w:ascii="Times New Roman" w:hAnsi="Times New Roman" w:cs="Times New Roman"/>
              </w:rPr>
              <w:t>.</w:t>
            </w:r>
            <w:r w:rsidR="006A6151" w:rsidRPr="00964730">
              <w:rPr>
                <w:rFonts w:ascii="Times New Roman" w:hAnsi="Times New Roman" w:cs="Times New Roman"/>
              </w:rPr>
              <w:t xml:space="preserve"> </w:t>
            </w:r>
            <w:r w:rsidR="00153715" w:rsidRPr="00964730">
              <w:t xml:space="preserve">Tellitavate kontaktide arvu määramisel on arvestatud AS Emori varasema kogemusega </w:t>
            </w:r>
            <w:r w:rsidR="006A6151" w:rsidRPr="00964730">
              <w:t>rahvastikuregistri põhjal tehtavate uuringute vastamismääraga</w:t>
            </w:r>
            <w:r w:rsidR="006303A4" w:rsidRPr="00964730">
              <w:t xml:space="preserve"> ja eesmärgiga </w:t>
            </w:r>
            <w:r w:rsidR="00153715" w:rsidRPr="00964730">
              <w:t>tagada usaldusväärseks tulemuste laiendamiseks piisav vastajate arv kõigis omavalitsustes.</w:t>
            </w:r>
          </w:p>
        </w:tc>
      </w:tr>
      <w:tr w:rsidR="005838C4" w14:paraId="2703CC66" w14:textId="77777777" w:rsidTr="005838C4">
        <w:tc>
          <w:tcPr>
            <w:tcW w:w="9628" w:type="dxa"/>
          </w:tcPr>
          <w:p w14:paraId="624E93B6" w14:textId="413BD835" w:rsidR="005838C4" w:rsidRDefault="003F2899" w:rsidP="005838C4">
            <w:pPr>
              <w:pStyle w:val="Standard"/>
              <w:rPr>
                <w:b/>
                <w:bCs/>
              </w:rPr>
            </w:pPr>
            <w:r>
              <w:rPr>
                <w:b/>
                <w:bCs/>
              </w:rPr>
              <w:t>9</w:t>
            </w:r>
            <w:r w:rsidR="005838C4">
              <w:rPr>
                <w:b/>
                <w:bCs/>
              </w:rPr>
              <w:t xml:space="preserve">.1. </w:t>
            </w:r>
            <w:r w:rsidR="008161F0">
              <w:rPr>
                <w:b/>
                <w:bCs/>
              </w:rPr>
              <w:t>Tooge välja p</w:t>
            </w:r>
            <w:r w:rsidR="00E20D1D">
              <w:rPr>
                <w:b/>
                <w:bCs/>
              </w:rPr>
              <w:t>eriood, mille kohta isikuandmete päring tehakse</w:t>
            </w:r>
            <w:r w:rsidR="00767986">
              <w:rPr>
                <w:b/>
                <w:bCs/>
              </w:rPr>
              <w:t>.</w:t>
            </w:r>
          </w:p>
          <w:p w14:paraId="558892D6" w14:textId="77777777" w:rsidR="005838C4" w:rsidRDefault="005838C4" w:rsidP="00E20D1D">
            <w:pPr>
              <w:pStyle w:val="Standard"/>
              <w:rPr>
                <w:b/>
                <w:bCs/>
              </w:rPr>
            </w:pPr>
          </w:p>
          <w:p w14:paraId="062BD539" w14:textId="147571CE" w:rsidR="008161F0" w:rsidRPr="000E093D" w:rsidRDefault="000E093D" w:rsidP="00E20D1D">
            <w:pPr>
              <w:pStyle w:val="Standard"/>
            </w:pPr>
            <w:r w:rsidRPr="000E093D">
              <w:t>Andmed</w:t>
            </w:r>
            <w:r>
              <w:t xml:space="preserve"> päritakse rahvastikuregistrist </w:t>
            </w:r>
            <w:r w:rsidR="004A4D7F">
              <w:t>päringu tegemise</w:t>
            </w:r>
            <w:r w:rsidRPr="007A0307">
              <w:t xml:space="preserve"> </w:t>
            </w:r>
            <w:r>
              <w:t xml:space="preserve">seisuga. </w:t>
            </w:r>
          </w:p>
          <w:p w14:paraId="082FA619" w14:textId="3E44DB03" w:rsidR="000E093D" w:rsidRDefault="000E093D" w:rsidP="00E20D1D">
            <w:pPr>
              <w:pStyle w:val="Standard"/>
              <w:rPr>
                <w:b/>
                <w:bCs/>
              </w:rPr>
            </w:pPr>
          </w:p>
        </w:tc>
      </w:tr>
      <w:tr w:rsidR="00C934C7" w14:paraId="4216AAE0" w14:textId="77777777" w:rsidTr="005838C4">
        <w:tc>
          <w:tcPr>
            <w:tcW w:w="9628" w:type="dxa"/>
          </w:tcPr>
          <w:p w14:paraId="791FBDCB" w14:textId="77777777" w:rsidR="00C934C7" w:rsidRPr="00964730" w:rsidRDefault="00C934C7" w:rsidP="00C934C7">
            <w:pPr>
              <w:pStyle w:val="TableContents"/>
              <w:contextualSpacing/>
              <w:rPr>
                <w:rFonts w:ascii="Times New Roman" w:hAnsi="Times New Roman" w:cs="Times New Roman"/>
              </w:rPr>
            </w:pPr>
            <w:r w:rsidRPr="00964730">
              <w:rPr>
                <w:rFonts w:ascii="Times New Roman" w:hAnsi="Times New Roman" w:cs="Times New Roman"/>
              </w:rPr>
              <w:t>Andmed rahvastikuregistrist:</w:t>
            </w:r>
          </w:p>
          <w:p w14:paraId="51C10C2E" w14:textId="77777777" w:rsidR="00C934C7" w:rsidRPr="00964730" w:rsidRDefault="00C934C7" w:rsidP="00C934C7">
            <w:pPr>
              <w:pStyle w:val="TableContents"/>
              <w:contextualSpacing/>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2710"/>
              <w:gridCol w:w="6379"/>
            </w:tblGrid>
            <w:tr w:rsidR="00964730" w:rsidRPr="00964730" w14:paraId="4A45A88E" w14:textId="77777777" w:rsidTr="000E093D">
              <w:tc>
                <w:tcPr>
                  <w:tcW w:w="2710" w:type="dxa"/>
                </w:tcPr>
                <w:p w14:paraId="75FD2F3A" w14:textId="77777777" w:rsidR="00C934C7" w:rsidRPr="00964730" w:rsidRDefault="00C934C7" w:rsidP="00C934C7">
                  <w:pPr>
                    <w:pStyle w:val="TableContents"/>
                    <w:contextualSpacing/>
                    <w:rPr>
                      <w:rFonts w:ascii="Times New Roman" w:hAnsi="Times New Roman" w:cs="Times New Roman"/>
                    </w:rPr>
                  </w:pPr>
                  <w:r w:rsidRPr="00964730">
                    <w:rPr>
                      <w:rFonts w:ascii="Times New Roman" w:hAnsi="Times New Roman" w:cs="Times New Roman"/>
                    </w:rPr>
                    <w:t>andmed</w:t>
                  </w:r>
                </w:p>
              </w:tc>
              <w:tc>
                <w:tcPr>
                  <w:tcW w:w="6379" w:type="dxa"/>
                </w:tcPr>
                <w:p w14:paraId="0D09C134" w14:textId="77777777" w:rsidR="00C934C7" w:rsidRPr="00964730" w:rsidRDefault="00C934C7" w:rsidP="00C934C7">
                  <w:pPr>
                    <w:pStyle w:val="TableContents"/>
                    <w:contextualSpacing/>
                    <w:rPr>
                      <w:rFonts w:ascii="Times New Roman" w:hAnsi="Times New Roman" w:cs="Times New Roman"/>
                    </w:rPr>
                  </w:pPr>
                  <w:r w:rsidRPr="00964730">
                    <w:rPr>
                      <w:rFonts w:ascii="Times New Roman" w:hAnsi="Times New Roman" w:cs="Times New Roman"/>
                    </w:rPr>
                    <w:t>kasutusviis</w:t>
                  </w:r>
                </w:p>
              </w:tc>
            </w:tr>
            <w:tr w:rsidR="00964730" w:rsidRPr="00964730" w14:paraId="65DBD832" w14:textId="77777777" w:rsidTr="000E093D">
              <w:tc>
                <w:tcPr>
                  <w:tcW w:w="2710" w:type="dxa"/>
                </w:tcPr>
                <w:p w14:paraId="6D60200E" w14:textId="77777777" w:rsidR="00C934C7" w:rsidRPr="00964730" w:rsidRDefault="00C934C7" w:rsidP="00C934C7">
                  <w:pPr>
                    <w:pStyle w:val="TableContents"/>
                    <w:contextualSpacing/>
                    <w:rPr>
                      <w:rFonts w:ascii="Times New Roman" w:hAnsi="Times New Roman" w:cs="Times New Roman"/>
                    </w:rPr>
                  </w:pPr>
                  <w:r w:rsidRPr="00964730">
                    <w:rPr>
                      <w:rFonts w:ascii="Times New Roman" w:hAnsi="Times New Roman" w:cs="Times New Roman"/>
                    </w:rPr>
                    <w:t>elukoha andmed KOV täpsusega (Tallinna puhul linnaosa täpsusega)</w:t>
                  </w:r>
                </w:p>
              </w:tc>
              <w:tc>
                <w:tcPr>
                  <w:tcW w:w="6379" w:type="dxa"/>
                </w:tcPr>
                <w:p w14:paraId="1BBABC70" w14:textId="77777777" w:rsidR="00C934C7" w:rsidRPr="00964730" w:rsidRDefault="00C934C7" w:rsidP="00C934C7">
                  <w:pPr>
                    <w:pStyle w:val="TableContents"/>
                    <w:contextualSpacing/>
                    <w:rPr>
                      <w:rFonts w:ascii="Times New Roman" w:hAnsi="Times New Roman" w:cs="Times New Roman"/>
                    </w:rPr>
                  </w:pPr>
                  <w:r w:rsidRPr="00964730">
                    <w:rPr>
                      <w:rFonts w:ascii="Times New Roman" w:hAnsi="Times New Roman" w:cs="Times New Roman"/>
                    </w:rPr>
                    <w:t>moodustamaks KOV- ja Tallinna linnaosade-põhist valimit</w:t>
                  </w:r>
                </w:p>
              </w:tc>
            </w:tr>
            <w:tr w:rsidR="00964730" w:rsidRPr="00964730" w14:paraId="3C41FFD0" w14:textId="77777777" w:rsidTr="000E093D">
              <w:tc>
                <w:tcPr>
                  <w:tcW w:w="2710" w:type="dxa"/>
                </w:tcPr>
                <w:p w14:paraId="3E01E941" w14:textId="77777777" w:rsidR="00C934C7" w:rsidRPr="00964730" w:rsidRDefault="00C934C7" w:rsidP="00C934C7">
                  <w:pPr>
                    <w:pStyle w:val="TableContents"/>
                    <w:contextualSpacing/>
                    <w:rPr>
                      <w:rFonts w:ascii="Times New Roman" w:hAnsi="Times New Roman" w:cs="Times New Roman"/>
                    </w:rPr>
                  </w:pPr>
                  <w:r w:rsidRPr="00964730">
                    <w:rPr>
                      <w:rFonts w:ascii="Times New Roman" w:hAnsi="Times New Roman" w:cs="Times New Roman"/>
                    </w:rPr>
                    <w:lastRenderedPageBreak/>
                    <w:t>isikunimi (ees- ja perekonnanimi)</w:t>
                  </w:r>
                </w:p>
              </w:tc>
              <w:tc>
                <w:tcPr>
                  <w:tcW w:w="6379" w:type="dxa"/>
                </w:tcPr>
                <w:p w14:paraId="6A5E3C73" w14:textId="38D5FDAE" w:rsidR="00C934C7" w:rsidRPr="00964730" w:rsidRDefault="007A3DED" w:rsidP="00C934C7">
                  <w:pPr>
                    <w:pStyle w:val="TableContents"/>
                    <w:contextualSpacing/>
                    <w:rPr>
                      <w:rFonts w:ascii="Times New Roman" w:hAnsi="Times New Roman" w:cs="Times New Roman"/>
                      <w:highlight w:val="yellow"/>
                    </w:rPr>
                  </w:pPr>
                  <w:r w:rsidRPr="00964730">
                    <w:t>on vajalik tagamaks, et küsitlusele vastab see inimene, kes oma taustaandmete järgi valimisse sattus, mitte inimene, kelle meiliaadress või telefoninumber on rahvastikuregistrisse teise inimese kontaktiks antud.</w:t>
                  </w:r>
                  <w:r w:rsidRPr="00964730">
                    <w:rPr>
                      <w:rFonts w:ascii="Times New Roman" w:hAnsi="Times New Roman" w:cs="Times New Roman"/>
                    </w:rPr>
                    <w:t xml:space="preserve"> Lisaks suurendab </w:t>
                  </w:r>
                  <w:r w:rsidR="00C934C7" w:rsidRPr="00964730">
                    <w:rPr>
                      <w:rFonts w:ascii="Times New Roman" w:hAnsi="Times New Roman" w:cs="Times New Roman"/>
                    </w:rPr>
                    <w:t>nimeline pöördumine vastamisaktiivsust</w:t>
                  </w:r>
                  <w:r w:rsidRPr="00964730">
                    <w:rPr>
                      <w:rFonts w:ascii="Times New Roman" w:hAnsi="Times New Roman" w:cs="Times New Roman"/>
                    </w:rPr>
                    <w:t>.</w:t>
                  </w:r>
                </w:p>
              </w:tc>
            </w:tr>
            <w:tr w:rsidR="00964730" w:rsidRPr="00964730" w14:paraId="0A165568" w14:textId="77777777" w:rsidTr="000E093D">
              <w:tc>
                <w:tcPr>
                  <w:tcW w:w="2710" w:type="dxa"/>
                </w:tcPr>
                <w:p w14:paraId="4AFFA7F4" w14:textId="77777777" w:rsidR="00C934C7" w:rsidRPr="00964730" w:rsidRDefault="00C934C7" w:rsidP="00C934C7">
                  <w:pPr>
                    <w:pStyle w:val="TableContents"/>
                    <w:contextualSpacing/>
                    <w:rPr>
                      <w:rFonts w:ascii="Times New Roman" w:hAnsi="Times New Roman" w:cs="Times New Roman"/>
                    </w:rPr>
                  </w:pPr>
                  <w:r w:rsidRPr="00964730">
                    <w:rPr>
                      <w:rFonts w:ascii="Times New Roman" w:hAnsi="Times New Roman" w:cs="Times New Roman"/>
                      <w:shd w:val="clear" w:color="auto" w:fill="FFFFFF"/>
                    </w:rPr>
                    <w:t>sugu</w:t>
                  </w:r>
                </w:p>
              </w:tc>
              <w:tc>
                <w:tcPr>
                  <w:tcW w:w="6379" w:type="dxa"/>
                </w:tcPr>
                <w:p w14:paraId="4CDB09DE" w14:textId="77777777" w:rsidR="00C934C7" w:rsidRPr="00964730" w:rsidRDefault="00C934C7" w:rsidP="00C934C7">
                  <w:pPr>
                    <w:pStyle w:val="TableContents"/>
                    <w:contextualSpacing/>
                    <w:rPr>
                      <w:rFonts w:ascii="Times New Roman" w:hAnsi="Times New Roman" w:cs="Times New Roman"/>
                    </w:rPr>
                  </w:pPr>
                  <w:r w:rsidRPr="00964730">
                    <w:rPr>
                      <w:rFonts w:ascii="Times New Roman" w:hAnsi="Times New Roman" w:cs="Times New Roman"/>
                    </w:rPr>
                    <w:t>saavutamaks proportsionaalset valimit maakonna/ Eesti tervikuna vaatest</w:t>
                  </w:r>
                </w:p>
              </w:tc>
            </w:tr>
            <w:tr w:rsidR="00964730" w:rsidRPr="00964730" w14:paraId="7652EEEB" w14:textId="77777777" w:rsidTr="000E093D">
              <w:tc>
                <w:tcPr>
                  <w:tcW w:w="2710" w:type="dxa"/>
                </w:tcPr>
                <w:p w14:paraId="15D71C66" w14:textId="77777777" w:rsidR="00C934C7" w:rsidRPr="00964730" w:rsidRDefault="00C934C7" w:rsidP="00C934C7">
                  <w:pPr>
                    <w:pStyle w:val="TableContents"/>
                    <w:contextualSpacing/>
                    <w:rPr>
                      <w:rFonts w:ascii="Times New Roman" w:hAnsi="Times New Roman" w:cs="Times New Roman"/>
                      <w:highlight w:val="yellow"/>
                    </w:rPr>
                  </w:pPr>
                  <w:r w:rsidRPr="00964730">
                    <w:rPr>
                      <w:rFonts w:ascii="Times New Roman" w:hAnsi="Times New Roman" w:cs="Times New Roman"/>
                    </w:rPr>
                    <w:t>kontaktandmed (e-post, telefon)</w:t>
                  </w:r>
                </w:p>
              </w:tc>
              <w:tc>
                <w:tcPr>
                  <w:tcW w:w="6379" w:type="dxa"/>
                </w:tcPr>
                <w:p w14:paraId="78692F92" w14:textId="77777777" w:rsidR="00C934C7" w:rsidRPr="00964730" w:rsidRDefault="00C934C7" w:rsidP="00C934C7">
                  <w:pPr>
                    <w:pStyle w:val="TableContents"/>
                    <w:contextualSpacing/>
                    <w:rPr>
                      <w:rFonts w:ascii="Times New Roman" w:hAnsi="Times New Roman" w:cs="Times New Roman"/>
                      <w:highlight w:val="yellow"/>
                    </w:rPr>
                  </w:pPr>
                  <w:r w:rsidRPr="00964730">
                    <w:rPr>
                      <w:rFonts w:ascii="Times New Roman" w:hAnsi="Times New Roman" w:cs="Times New Roman"/>
                    </w:rPr>
                    <w:t>e-posti aadress uuringut tutvustava kirja ja digitaalse küsitlus</w:t>
                  </w:r>
                  <w:r w:rsidRPr="00964730">
                    <w:rPr>
                      <w:rFonts w:ascii="Times New Roman" w:hAnsi="Times New Roman" w:cs="Times New Roman"/>
                    </w:rPr>
                    <w:softHyphen/>
                    <w:t>lingi saatmiseks, telefoni number küsitluse läbi</w:t>
                  </w:r>
                  <w:r w:rsidRPr="00964730">
                    <w:rPr>
                      <w:rFonts w:ascii="Times New Roman" w:hAnsi="Times New Roman" w:cs="Times New Roman"/>
                    </w:rPr>
                    <w:softHyphen/>
                    <w:t>viimiseks kui veebiküsitlus ei anna KOV põhiselt piisavalt vastuseid</w:t>
                  </w:r>
                </w:p>
              </w:tc>
            </w:tr>
            <w:tr w:rsidR="00964730" w:rsidRPr="00964730" w14:paraId="418F1249" w14:textId="77777777" w:rsidTr="000E093D">
              <w:trPr>
                <w:trHeight w:val="70"/>
              </w:trPr>
              <w:tc>
                <w:tcPr>
                  <w:tcW w:w="2710" w:type="dxa"/>
                </w:tcPr>
                <w:p w14:paraId="66A4A960" w14:textId="77777777" w:rsidR="00C934C7" w:rsidRPr="00964730" w:rsidRDefault="00C934C7" w:rsidP="00C934C7">
                  <w:pPr>
                    <w:pStyle w:val="TableContents"/>
                    <w:contextualSpacing/>
                    <w:rPr>
                      <w:rFonts w:ascii="Times New Roman" w:hAnsi="Times New Roman" w:cs="Times New Roman"/>
                    </w:rPr>
                  </w:pPr>
                  <w:r w:rsidRPr="00964730">
                    <w:rPr>
                      <w:rFonts w:ascii="Times New Roman" w:hAnsi="Times New Roman" w:cs="Times New Roman"/>
                    </w:rPr>
                    <w:t>sünniandmed (vanus)</w:t>
                  </w:r>
                </w:p>
              </w:tc>
              <w:tc>
                <w:tcPr>
                  <w:tcW w:w="6379" w:type="dxa"/>
                </w:tcPr>
                <w:p w14:paraId="5602B964" w14:textId="77777777" w:rsidR="00C934C7" w:rsidRPr="00964730" w:rsidRDefault="00C934C7" w:rsidP="00C934C7">
                  <w:pPr>
                    <w:pStyle w:val="TableContents"/>
                    <w:contextualSpacing/>
                    <w:rPr>
                      <w:rFonts w:ascii="Times New Roman" w:hAnsi="Times New Roman" w:cs="Times New Roman"/>
                    </w:rPr>
                  </w:pPr>
                  <w:r w:rsidRPr="00964730">
                    <w:rPr>
                      <w:rFonts w:ascii="Times New Roman" w:hAnsi="Times New Roman" w:cs="Times New Roman"/>
                    </w:rPr>
                    <w:t>vanuse andmed rahvastikuregistrile taotluse esitamise või jooksva seisuga,  saavutamaks proportsionaalset valimit maakonna/ Eesti tervikuna vaatest</w:t>
                  </w:r>
                </w:p>
              </w:tc>
            </w:tr>
            <w:tr w:rsidR="00964730" w:rsidRPr="00964730" w14:paraId="5B991A74" w14:textId="77777777" w:rsidTr="000E093D">
              <w:trPr>
                <w:trHeight w:val="70"/>
              </w:trPr>
              <w:tc>
                <w:tcPr>
                  <w:tcW w:w="2710" w:type="dxa"/>
                </w:tcPr>
                <w:p w14:paraId="369D5F1A" w14:textId="065EED2A" w:rsidR="00FA1C9E" w:rsidRPr="00964730" w:rsidRDefault="007A3DED" w:rsidP="00C934C7">
                  <w:pPr>
                    <w:pStyle w:val="TableContents"/>
                    <w:contextualSpacing/>
                    <w:rPr>
                      <w:rFonts w:ascii="Times New Roman" w:hAnsi="Times New Roman" w:cs="Times New Roman"/>
                    </w:rPr>
                  </w:pPr>
                  <w:r w:rsidRPr="00964730">
                    <w:rPr>
                      <w:rFonts w:ascii="Times New Roman" w:hAnsi="Times New Roman" w:cs="Times New Roman"/>
                    </w:rPr>
                    <w:t>rahvus</w:t>
                  </w:r>
                  <w:r w:rsidR="00AD2BC8" w:rsidRPr="00964730">
                    <w:rPr>
                      <w:rFonts w:ascii="Times New Roman" w:hAnsi="Times New Roman" w:cs="Times New Roman"/>
                    </w:rPr>
                    <w:t xml:space="preserve"> (selle puudumisel emakeel)</w:t>
                  </w:r>
                </w:p>
              </w:tc>
              <w:tc>
                <w:tcPr>
                  <w:tcW w:w="6379" w:type="dxa"/>
                </w:tcPr>
                <w:p w14:paraId="4E5630C0" w14:textId="05DCE7D3" w:rsidR="00FA1C9E" w:rsidRPr="00964730" w:rsidRDefault="007A3DED" w:rsidP="00C934C7">
                  <w:pPr>
                    <w:pStyle w:val="TableContents"/>
                    <w:contextualSpacing/>
                    <w:rPr>
                      <w:rFonts w:ascii="Times New Roman" w:hAnsi="Times New Roman" w:cs="Times New Roman"/>
                    </w:rPr>
                  </w:pPr>
                  <w:r w:rsidRPr="00964730">
                    <w:rPr>
                      <w:rFonts w:ascii="Times New Roman" w:hAnsi="Times New Roman" w:cs="Times New Roman"/>
                    </w:rPr>
                    <w:t>saavutamaks proportsionaalset valimit elanikkonna jaotumisest rahvuse põhiselt</w:t>
                  </w:r>
                </w:p>
              </w:tc>
            </w:tr>
            <w:tr w:rsidR="00964730" w:rsidRPr="00964730" w14:paraId="03102D3D" w14:textId="77777777" w:rsidTr="000E093D">
              <w:trPr>
                <w:trHeight w:val="70"/>
              </w:trPr>
              <w:tc>
                <w:tcPr>
                  <w:tcW w:w="2710" w:type="dxa"/>
                </w:tcPr>
                <w:p w14:paraId="0006EEF4" w14:textId="16E323D8" w:rsidR="00FA1C9E" w:rsidRPr="00964730" w:rsidRDefault="00FA1C9E" w:rsidP="00C934C7">
                  <w:pPr>
                    <w:pStyle w:val="TableContents"/>
                    <w:contextualSpacing/>
                    <w:rPr>
                      <w:rFonts w:ascii="Times New Roman" w:hAnsi="Times New Roman" w:cs="Times New Roman"/>
                    </w:rPr>
                  </w:pPr>
                  <w:r w:rsidRPr="00964730">
                    <w:rPr>
                      <w:rFonts w:ascii="Times New Roman" w:hAnsi="Times New Roman" w:cs="Times New Roman"/>
                    </w:rPr>
                    <w:t>haridus</w:t>
                  </w:r>
                </w:p>
              </w:tc>
              <w:tc>
                <w:tcPr>
                  <w:tcW w:w="6379" w:type="dxa"/>
                </w:tcPr>
                <w:p w14:paraId="2509C67B" w14:textId="4A03FF74" w:rsidR="00FA1C9E" w:rsidRPr="00F33AE5" w:rsidRDefault="0099407F" w:rsidP="00C934C7">
                  <w:pPr>
                    <w:pStyle w:val="TableContents"/>
                    <w:contextualSpacing/>
                    <w:rPr>
                      <w:rFonts w:ascii="Times New Roman" w:hAnsi="Times New Roman" w:cs="Times New Roman"/>
                    </w:rPr>
                  </w:pPr>
                  <w:r w:rsidRPr="00F33AE5">
                    <w:rPr>
                      <w:rFonts w:ascii="Times New Roman" w:hAnsi="Times New Roman" w:cs="Times New Roman"/>
                    </w:rPr>
                    <w:t>saavutamaks proportsionaalset valimit elanikkonna jaotumisest haridustaseme põhiselt</w:t>
                  </w:r>
                  <w:r w:rsidRPr="00F33AE5">
                    <w:t xml:space="preserve"> </w:t>
                  </w:r>
                  <w:r w:rsidRPr="00F33AE5">
                    <w:rPr>
                      <w:rFonts w:ascii="Times New Roman" w:hAnsi="Times New Roman" w:cs="Times New Roman"/>
                    </w:rPr>
                    <w:t xml:space="preserve">ning </w:t>
                  </w:r>
                  <w:r w:rsidR="007A3DED" w:rsidRPr="00F33AE5">
                    <w:rPr>
                      <w:rFonts w:ascii="Times New Roman" w:hAnsi="Times New Roman" w:cs="Times New Roman"/>
                    </w:rPr>
                    <w:t>planeerimaks täpsemalt ja paremini vastajale lähenemise kanaleid: kõrgema haridustasemega vastajad on paremini kättesaadavad veebiküsitluses; madalama haridustasemega vastajateni jõudmiseks on parem telefoniküsitlus</w:t>
                  </w:r>
                </w:p>
              </w:tc>
            </w:tr>
          </w:tbl>
          <w:p w14:paraId="57C52B30" w14:textId="2A54DC89" w:rsidR="00C934C7" w:rsidRPr="00964730" w:rsidRDefault="00C934C7" w:rsidP="00C934C7">
            <w:pPr>
              <w:pStyle w:val="Standard"/>
              <w:rPr>
                <w:b/>
                <w:bCs/>
              </w:rPr>
            </w:pPr>
          </w:p>
        </w:tc>
      </w:tr>
      <w:tr w:rsidR="00C934C7" w14:paraId="5582F8BF" w14:textId="77777777" w:rsidTr="005838C4">
        <w:tc>
          <w:tcPr>
            <w:tcW w:w="9628" w:type="dxa"/>
          </w:tcPr>
          <w:p w14:paraId="1CE59DA6" w14:textId="03015AEB" w:rsidR="00C934C7" w:rsidRDefault="00C934C7" w:rsidP="00C934C7">
            <w:pPr>
              <w:pStyle w:val="Standard"/>
              <w:rPr>
                <w:i/>
                <w:iCs/>
                <w:sz w:val="18"/>
                <w:szCs w:val="18"/>
              </w:rPr>
            </w:pPr>
            <w:r>
              <w:rPr>
                <w:b/>
                <w:bCs/>
              </w:rPr>
              <w:lastRenderedPageBreak/>
              <w:t>9.3. Loetlege isikuandmete allikad.</w:t>
            </w:r>
          </w:p>
          <w:p w14:paraId="402ABEEC" w14:textId="2813DBD7" w:rsidR="00C934C7" w:rsidRPr="0099407F" w:rsidRDefault="00C934C7" w:rsidP="00C934C7">
            <w:pPr>
              <w:pStyle w:val="Standard"/>
              <w:rPr>
                <w:i/>
                <w:iCs/>
                <w:sz w:val="18"/>
                <w:szCs w:val="18"/>
              </w:rPr>
            </w:pPr>
            <w:r>
              <w:rPr>
                <w:i/>
                <w:iCs/>
                <w:sz w:val="18"/>
                <w:szCs w:val="18"/>
              </w:rPr>
              <w:t xml:space="preserve">Nimetage konkreetsed isikuandmete allikad (nt registrid, küsitluslehed jne), kust isikuandmeid saadakse. </w:t>
            </w:r>
          </w:p>
          <w:p w14:paraId="14BC189A" w14:textId="77777777" w:rsidR="00C934C7" w:rsidRDefault="00C934C7" w:rsidP="00C934C7">
            <w:pPr>
              <w:pStyle w:val="Standard"/>
              <w:rPr>
                <w:b/>
                <w:bCs/>
              </w:rPr>
            </w:pPr>
          </w:p>
          <w:p w14:paraId="0AFA66C3" w14:textId="77777777" w:rsidR="00C934C7" w:rsidRDefault="00C934C7" w:rsidP="00C934C7">
            <w:pPr>
              <w:pStyle w:val="Standard"/>
              <w:rPr>
                <w:rFonts w:ascii="Times New Roman" w:hAnsi="Times New Roman" w:cs="Times New Roman"/>
              </w:rPr>
            </w:pPr>
            <w:r w:rsidRPr="009136B6">
              <w:rPr>
                <w:rFonts w:ascii="Times New Roman" w:hAnsi="Times New Roman" w:cs="Times New Roman"/>
              </w:rPr>
              <w:t>Kõik andmed pärinevad rahvastikuregistrist.</w:t>
            </w:r>
          </w:p>
          <w:p w14:paraId="7AA6366D" w14:textId="7F7AD924" w:rsidR="00C934C7" w:rsidRDefault="00C934C7" w:rsidP="00C934C7">
            <w:pPr>
              <w:pStyle w:val="Standard"/>
              <w:rPr>
                <w:b/>
                <w:bCs/>
              </w:rPr>
            </w:pPr>
          </w:p>
        </w:tc>
      </w:tr>
      <w:tr w:rsidR="00C934C7" w:rsidRPr="003F2899" w14:paraId="40D38A26" w14:textId="77777777" w:rsidTr="005838C4">
        <w:tc>
          <w:tcPr>
            <w:tcW w:w="9628" w:type="dxa"/>
          </w:tcPr>
          <w:p w14:paraId="22E0661B" w14:textId="0BEB40BF" w:rsidR="00C934C7" w:rsidRDefault="00C934C7" w:rsidP="00C934C7">
            <w:pPr>
              <w:pStyle w:val="Standard"/>
              <w:rPr>
                <w:b/>
                <w:bCs/>
              </w:rPr>
            </w:pPr>
            <w:r w:rsidRPr="003F2899">
              <w:rPr>
                <w:b/>
                <w:bCs/>
              </w:rPr>
              <w:t>9.4. Kas andmeandjatega (andmekogu vastutav</w:t>
            </w:r>
            <w:r>
              <w:rPr>
                <w:b/>
                <w:bCs/>
              </w:rPr>
              <w:t>a</w:t>
            </w:r>
            <w:r w:rsidRPr="003F2899">
              <w:rPr>
                <w:b/>
                <w:bCs/>
              </w:rPr>
              <w:t xml:space="preserve"> töötleja</w:t>
            </w:r>
            <w:r>
              <w:rPr>
                <w:b/>
                <w:bCs/>
              </w:rPr>
              <w:t>ga</w:t>
            </w:r>
            <w:r w:rsidRPr="003F2899">
              <w:rPr>
                <w:b/>
                <w:bCs/>
              </w:rPr>
              <w:t>) on konsulteeritud ning nad on valmis väljastama uuringu eesmärgi saavutamiseks vajalikud andmed?</w:t>
            </w:r>
          </w:p>
          <w:p w14:paraId="179A31F0" w14:textId="77777777" w:rsidR="00C934C7" w:rsidRDefault="00C934C7" w:rsidP="00C934C7">
            <w:pPr>
              <w:pStyle w:val="Standard"/>
              <w:rPr>
                <w:b/>
                <w:bCs/>
              </w:rPr>
            </w:pPr>
          </w:p>
          <w:p w14:paraId="0A7F213E" w14:textId="17DDD191" w:rsidR="00C934C7" w:rsidRDefault="00CB307A" w:rsidP="00C934C7">
            <w:pPr>
              <w:pStyle w:val="Standard"/>
            </w:pPr>
            <w:r w:rsidRPr="00CB307A">
              <w:t>Tegemist on 2022</w:t>
            </w:r>
            <w:r>
              <w:t>.</w:t>
            </w:r>
            <w:r w:rsidR="00A12A5E">
              <w:t xml:space="preserve"> </w:t>
            </w:r>
            <w:r>
              <w:t xml:space="preserve">a kordusuuringuga, mil kasutati samuti rahvastikuregistri andmeid. </w:t>
            </w:r>
            <w:r w:rsidR="00557B5A">
              <w:t xml:space="preserve">2024. a osas täiendavalt ei ole suhelnud. </w:t>
            </w:r>
          </w:p>
          <w:p w14:paraId="0EB49562" w14:textId="0A3A8E70" w:rsidR="00CB307A" w:rsidRPr="00CB307A" w:rsidRDefault="00CB307A" w:rsidP="00C934C7">
            <w:pPr>
              <w:pStyle w:val="Standard"/>
            </w:pPr>
          </w:p>
        </w:tc>
      </w:tr>
    </w:tbl>
    <w:p w14:paraId="1A573053" w14:textId="77777777" w:rsidR="005838C4" w:rsidRPr="003F2899" w:rsidRDefault="005838C4">
      <w:pPr>
        <w:pStyle w:val="Standard"/>
        <w:rPr>
          <w:b/>
          <w:bCs/>
        </w:rPr>
      </w:pPr>
    </w:p>
    <w:tbl>
      <w:tblPr>
        <w:tblStyle w:val="TableGrid"/>
        <w:tblW w:w="0" w:type="auto"/>
        <w:tblLook w:val="04A0" w:firstRow="1" w:lastRow="0" w:firstColumn="1" w:lastColumn="0" w:noHBand="0" w:noVBand="1"/>
      </w:tblPr>
      <w:tblGrid>
        <w:gridCol w:w="9628"/>
      </w:tblGrid>
      <w:tr w:rsidR="005C36F0" w14:paraId="12BAA084" w14:textId="77777777" w:rsidTr="005C36F0">
        <w:tc>
          <w:tcPr>
            <w:tcW w:w="9628" w:type="dxa"/>
          </w:tcPr>
          <w:p w14:paraId="0E41737A" w14:textId="77777777" w:rsidR="008161F0" w:rsidRDefault="005C36F0" w:rsidP="0069169B">
            <w:pPr>
              <w:pStyle w:val="Standard"/>
              <w:jc w:val="both"/>
              <w:rPr>
                <w:b/>
                <w:bCs/>
              </w:rPr>
            </w:pPr>
            <w:r>
              <w:rPr>
                <w:b/>
                <w:bCs/>
              </w:rPr>
              <w:t>1</w:t>
            </w:r>
            <w:r w:rsidR="00614698">
              <w:rPr>
                <w:b/>
                <w:bCs/>
              </w:rPr>
              <w:t>0</w:t>
            </w:r>
            <w:r>
              <w:rPr>
                <w:b/>
                <w:bCs/>
              </w:rPr>
              <w:t xml:space="preserve">. </w:t>
            </w:r>
            <w:r w:rsidR="00E20D1D">
              <w:rPr>
                <w:b/>
                <w:bCs/>
              </w:rPr>
              <w:t xml:space="preserve">Kas kogutud andmed </w:t>
            </w:r>
            <w:proofErr w:type="spellStart"/>
            <w:r w:rsidR="00E20D1D">
              <w:rPr>
                <w:b/>
                <w:bCs/>
              </w:rPr>
              <w:t>pseudonümiseeritakse</w:t>
            </w:r>
            <w:proofErr w:type="spellEnd"/>
            <w:r w:rsidR="00E20D1D">
              <w:rPr>
                <w:b/>
                <w:bCs/>
              </w:rPr>
              <w:t xml:space="preserve"> või </w:t>
            </w:r>
            <w:proofErr w:type="spellStart"/>
            <w:r w:rsidR="00E20D1D">
              <w:rPr>
                <w:b/>
                <w:bCs/>
              </w:rPr>
              <w:t>anonümisee</w:t>
            </w:r>
            <w:r w:rsidR="00D26E3F">
              <w:rPr>
                <w:b/>
                <w:bCs/>
              </w:rPr>
              <w:t>ri</w:t>
            </w:r>
            <w:r w:rsidR="00E20D1D">
              <w:rPr>
                <w:b/>
                <w:bCs/>
              </w:rPr>
              <w:t>takse</w:t>
            </w:r>
            <w:proofErr w:type="spellEnd"/>
            <w:r w:rsidR="00E20D1D">
              <w:rPr>
                <w:b/>
                <w:bCs/>
              </w:rPr>
              <w:t xml:space="preserve">? Mis etapis seda tehakse? </w:t>
            </w:r>
            <w:r w:rsidR="000C3BFC">
              <w:rPr>
                <w:b/>
                <w:bCs/>
              </w:rPr>
              <w:t xml:space="preserve">Kes viib läbi </w:t>
            </w:r>
            <w:proofErr w:type="spellStart"/>
            <w:r w:rsidR="000C3BFC">
              <w:rPr>
                <w:b/>
                <w:bCs/>
              </w:rPr>
              <w:t>pseudonümiseerimise</w:t>
            </w:r>
            <w:proofErr w:type="spellEnd"/>
            <w:r w:rsidR="000C3BFC">
              <w:rPr>
                <w:b/>
                <w:bCs/>
              </w:rPr>
              <w:t xml:space="preserve"> või </w:t>
            </w:r>
            <w:proofErr w:type="spellStart"/>
            <w:r w:rsidR="000C3BFC">
              <w:rPr>
                <w:b/>
                <w:bCs/>
              </w:rPr>
              <w:t>anonümiseerimise</w:t>
            </w:r>
            <w:proofErr w:type="spellEnd"/>
            <w:r w:rsidR="0069169B">
              <w:rPr>
                <w:b/>
                <w:bCs/>
              </w:rPr>
              <w:t xml:space="preserve"> </w:t>
            </w:r>
            <w:r w:rsidR="0069169B" w:rsidRPr="00D174C8">
              <w:t>(vastutav töötleja, volitatud töötleja, andmeandja vms)</w:t>
            </w:r>
            <w:r w:rsidR="000C3BFC">
              <w:rPr>
                <w:b/>
                <w:bCs/>
              </w:rPr>
              <w:t xml:space="preserve">? </w:t>
            </w:r>
          </w:p>
          <w:p w14:paraId="3BE3695E" w14:textId="172A9945" w:rsidR="00E20D1D" w:rsidRDefault="00806415" w:rsidP="0069169B">
            <w:pPr>
              <w:pStyle w:val="Standard"/>
              <w:jc w:val="both"/>
              <w:rPr>
                <w:b/>
                <w:bCs/>
              </w:rPr>
            </w:pPr>
            <w:r>
              <w:rPr>
                <w:b/>
                <w:bCs/>
              </w:rPr>
              <w:t xml:space="preserve">Kui andmeid ei </w:t>
            </w:r>
            <w:proofErr w:type="spellStart"/>
            <w:r>
              <w:rPr>
                <w:b/>
                <w:bCs/>
              </w:rPr>
              <w:t>pseudonümi</w:t>
            </w:r>
            <w:r w:rsidR="00D174C8">
              <w:rPr>
                <w:b/>
                <w:bCs/>
              </w:rPr>
              <w:t>seerita</w:t>
            </w:r>
            <w:proofErr w:type="spellEnd"/>
            <w:r>
              <w:rPr>
                <w:b/>
                <w:bCs/>
              </w:rPr>
              <w:t xml:space="preserve">, siis selgitada, miks seda ei tehta. </w:t>
            </w:r>
          </w:p>
          <w:p w14:paraId="38108E5B" w14:textId="61CE62CD" w:rsidR="00E20D1D" w:rsidRDefault="00E20D1D">
            <w:pPr>
              <w:pStyle w:val="Standard"/>
              <w:rPr>
                <w:b/>
                <w:bCs/>
              </w:rPr>
            </w:pPr>
          </w:p>
          <w:p w14:paraId="43A982EA" w14:textId="251CBB1D" w:rsidR="00D5755F" w:rsidRDefault="00130BF2" w:rsidP="00B34316">
            <w:pPr>
              <w:pStyle w:val="Standard"/>
            </w:pPr>
            <w:r w:rsidRPr="00130BF2">
              <w:t xml:space="preserve">Rahvastikuregistri andmeid ei </w:t>
            </w:r>
            <w:r w:rsidR="00C67656">
              <w:t xml:space="preserve">kasutata tulemuste esitamisel. Uuringu käigus kogutud vastused </w:t>
            </w:r>
            <w:proofErr w:type="spellStart"/>
            <w:r w:rsidR="00C67656">
              <w:t>anonümiseeritakse</w:t>
            </w:r>
            <w:proofErr w:type="spellEnd"/>
            <w:r w:rsidR="0030025A">
              <w:t xml:space="preserve"> </w:t>
            </w:r>
            <w:r w:rsidR="0030025A" w:rsidRPr="00EA1C3B">
              <w:t xml:space="preserve">volitatud töötleja </w:t>
            </w:r>
            <w:r w:rsidR="00EA1C3B">
              <w:t xml:space="preserve">ehk </w:t>
            </w:r>
            <w:r w:rsidR="0030025A" w:rsidRPr="00EA1C3B">
              <w:t>uuringu läbiviija</w:t>
            </w:r>
            <w:r w:rsidR="0030025A">
              <w:t xml:space="preserve"> poolt</w:t>
            </w:r>
            <w:r w:rsidR="00C67656">
              <w:t xml:space="preserve"> ja u</w:t>
            </w:r>
            <w:r w:rsidR="00C67656" w:rsidRPr="00C67656">
              <w:t xml:space="preserve">uringu läbiviija edastab Regionaal- ja Põllumajandusministeeriumile andmete analüüsiks ja avalikustamiseks küsitluste tulemuste </w:t>
            </w:r>
            <w:r w:rsidR="00C67656">
              <w:t xml:space="preserve">juba </w:t>
            </w:r>
            <w:proofErr w:type="spellStart"/>
            <w:r w:rsidR="00C67656" w:rsidRPr="00C67656">
              <w:t>anonümiseeritud</w:t>
            </w:r>
            <w:proofErr w:type="spellEnd"/>
            <w:r w:rsidR="00C67656" w:rsidRPr="00C67656">
              <w:t xml:space="preserve"> üksikvastuste faili. </w:t>
            </w:r>
            <w:proofErr w:type="spellStart"/>
            <w:r w:rsidR="00BB7FB3">
              <w:t>Pseudonümiseerimine</w:t>
            </w:r>
            <w:proofErr w:type="spellEnd"/>
            <w:r w:rsidR="00BB7FB3">
              <w:t xml:space="preserve"> ei ole vajalik, sest puudub vajadus hilisemaks vastajate identifitseerimiseks.</w:t>
            </w:r>
          </w:p>
          <w:p w14:paraId="4C2F24B2" w14:textId="59102CDD" w:rsidR="00C67656" w:rsidRDefault="00C67656" w:rsidP="00B34316">
            <w:pPr>
              <w:pStyle w:val="Standard"/>
            </w:pPr>
            <w:r w:rsidRPr="00C67656">
              <w:t xml:space="preserve">Küsitluse tulemuste üksikvastuste fail tehakse avalikult kättesaadavaks. Avalikustatud failis on vastused muudetud täielikult anonüümseks, ehk vastajad ei ole ei otseselt ega kaudselt tuvastatavad. Selleks, et vastajad ei oleks otseselt tuvastavad, eemaldatakse juba enne Regionaal- ja Põllumajandusministeeriumile tulemuste esitamist andmefailist otseselt vastajale isikule viitavad tunnused (nimi, e-maili aadress, telefoninumber, IP-aadress). Vastajate kaudse tuvastamise vältimiseks esitatakse andmefailis vastajate taustandmed agregeeritud tunnustena (väiksemad grupid on ühendatud suuremateks, vältimaks olukorda, kus vastaja taustainfo on sedavõrd detailne, et tema isik on taustatunnuste alusel tuvastatav). Agregeerimine puudutab järgnevaid tunnuseid: vanus (ei esitata täisarvu, vaid vahemikuna) ja haridus (1. liidetakse </w:t>
            </w:r>
            <w:r w:rsidRPr="00C67656">
              <w:lastRenderedPageBreak/>
              <w:t xml:space="preserve">kategooriad „Algharidus“ ja „Põhiharidus“;  2. liidetakse kategooriad „Kõrgharidus (bakalaureus või kesk-eriharidus)“ ja “Magistri ja/või doktorikraad“). Avalikustatavast andmefailist eemaldatakse Tartu ja Kohtla-Järve linnaosade tunnused. Vajadusel agregeeritakse väiksema elanike arvudega </w:t>
            </w:r>
            <w:proofErr w:type="spellStart"/>
            <w:r w:rsidRPr="00C67656">
              <w:t>KOVide</w:t>
            </w:r>
            <w:proofErr w:type="spellEnd"/>
            <w:r w:rsidRPr="00C67656">
              <w:t xml:space="preserve"> andmeid veelgi.</w:t>
            </w:r>
          </w:p>
          <w:p w14:paraId="6DA9DDEB" w14:textId="77777777" w:rsidR="006A7FB4" w:rsidRDefault="006A7FB4" w:rsidP="00B34316">
            <w:pPr>
              <w:pStyle w:val="Standard"/>
            </w:pPr>
          </w:p>
          <w:p w14:paraId="589C7640" w14:textId="6CA9DC77" w:rsidR="006A7FB4" w:rsidRPr="006A7FB4" w:rsidRDefault="006A7FB4" w:rsidP="00B34316">
            <w:pPr>
              <w:pStyle w:val="Standard"/>
            </w:pPr>
            <w:r w:rsidRPr="006A7FB4">
              <w:t xml:space="preserve">Volitatud töötleja </w:t>
            </w:r>
            <w:proofErr w:type="spellStart"/>
            <w:r w:rsidRPr="006A7FB4">
              <w:t>anonümiseerib</w:t>
            </w:r>
            <w:proofErr w:type="spellEnd"/>
            <w:r w:rsidRPr="006A7FB4">
              <w:t xml:space="preserve"> andmed järgnevalt:</w:t>
            </w:r>
          </w:p>
          <w:p w14:paraId="28B37F14" w14:textId="77777777" w:rsidR="006A7FB4" w:rsidRPr="006A7FB4" w:rsidRDefault="006A7FB4" w:rsidP="006A7FB4">
            <w:pPr>
              <w:pStyle w:val="Default"/>
              <w:numPr>
                <w:ilvl w:val="0"/>
                <w:numId w:val="7"/>
              </w:numPr>
              <w:rPr>
                <w:rFonts w:ascii="Liberation Serif" w:hAnsi="Liberation Serif" w:cs="Mangal"/>
                <w:color w:val="auto"/>
                <w:kern w:val="3"/>
                <w:lang w:bidi="hi-IN"/>
              </w:rPr>
            </w:pPr>
            <w:r w:rsidRPr="006A7FB4">
              <w:rPr>
                <w:rFonts w:ascii="Liberation Serif" w:hAnsi="Liberation Serif" w:cs="Mangal"/>
                <w:color w:val="auto"/>
                <w:kern w:val="3"/>
                <w:lang w:bidi="hi-IN"/>
              </w:rPr>
              <w:t xml:space="preserve">Uuringu valimiinfo ehk valimifail, mis sisaldab potentsiaalsete vastajate kontakte (e-maili aadresse, telefoninumbrit) laaditakse </w:t>
            </w:r>
            <w:proofErr w:type="spellStart"/>
            <w:r w:rsidRPr="006A7FB4">
              <w:rPr>
                <w:rFonts w:ascii="Liberation Serif" w:hAnsi="Liberation Serif" w:cs="Mangal"/>
                <w:color w:val="auto"/>
                <w:kern w:val="3"/>
                <w:lang w:bidi="hi-IN"/>
              </w:rPr>
              <w:t>Nfield</w:t>
            </w:r>
            <w:proofErr w:type="spellEnd"/>
            <w:r w:rsidRPr="006A7FB4">
              <w:rPr>
                <w:rFonts w:ascii="Liberation Serif" w:hAnsi="Liberation Serif" w:cs="Mangal"/>
                <w:color w:val="auto"/>
                <w:kern w:val="3"/>
                <w:lang w:bidi="hi-IN"/>
              </w:rPr>
              <w:t xml:space="preserve"> küsitlussüsteemi.</w:t>
            </w:r>
          </w:p>
          <w:p w14:paraId="091EDBBD" w14:textId="77777777" w:rsidR="006A7FB4" w:rsidRPr="006A7FB4" w:rsidRDefault="006A7FB4" w:rsidP="006A7FB4">
            <w:pPr>
              <w:pStyle w:val="Default"/>
              <w:numPr>
                <w:ilvl w:val="0"/>
                <w:numId w:val="7"/>
              </w:numPr>
              <w:rPr>
                <w:rFonts w:ascii="Liberation Serif" w:hAnsi="Liberation Serif" w:cs="Mangal"/>
                <w:color w:val="auto"/>
                <w:kern w:val="3"/>
                <w:lang w:bidi="hi-IN"/>
              </w:rPr>
            </w:pPr>
            <w:proofErr w:type="spellStart"/>
            <w:r w:rsidRPr="006A7FB4">
              <w:rPr>
                <w:rFonts w:ascii="Liberation Serif" w:hAnsi="Liberation Serif" w:cs="Mangal"/>
                <w:color w:val="auto"/>
                <w:kern w:val="3"/>
                <w:lang w:bidi="hi-IN"/>
              </w:rPr>
              <w:t>Nfield</w:t>
            </w:r>
            <w:proofErr w:type="spellEnd"/>
            <w:r w:rsidRPr="006A7FB4">
              <w:rPr>
                <w:rFonts w:ascii="Liberation Serif" w:hAnsi="Liberation Serif" w:cs="Mangal"/>
                <w:color w:val="auto"/>
                <w:kern w:val="3"/>
                <w:lang w:bidi="hi-IN"/>
              </w:rPr>
              <w:t xml:space="preserve"> küsitlussüsteem saadab potentsiaalsetele vastajatele e-maili kutsega vastata uuringule või helistab neile </w:t>
            </w:r>
            <w:proofErr w:type="spellStart"/>
            <w:r w:rsidRPr="006A7FB4">
              <w:rPr>
                <w:rFonts w:ascii="Liberation Serif" w:hAnsi="Liberation Serif" w:cs="Mangal"/>
                <w:color w:val="auto"/>
                <w:kern w:val="3"/>
                <w:lang w:bidi="hi-IN"/>
              </w:rPr>
              <w:t>telefoniküsitleja</w:t>
            </w:r>
            <w:proofErr w:type="spellEnd"/>
            <w:r w:rsidRPr="006A7FB4">
              <w:rPr>
                <w:rFonts w:ascii="Liberation Serif" w:hAnsi="Liberation Serif" w:cs="Mangal"/>
                <w:color w:val="auto"/>
                <w:kern w:val="3"/>
                <w:lang w:bidi="hi-IN"/>
              </w:rPr>
              <w:t xml:space="preserve"> süsteemi poolt etteantud numbrile.</w:t>
            </w:r>
          </w:p>
          <w:p w14:paraId="7FE0A158" w14:textId="77777777" w:rsidR="006A7FB4" w:rsidRPr="006A7FB4" w:rsidRDefault="006A7FB4" w:rsidP="006A7FB4">
            <w:pPr>
              <w:pStyle w:val="Default"/>
              <w:numPr>
                <w:ilvl w:val="0"/>
                <w:numId w:val="7"/>
              </w:numPr>
              <w:rPr>
                <w:rFonts w:ascii="Liberation Serif" w:hAnsi="Liberation Serif" w:cs="Mangal"/>
                <w:color w:val="auto"/>
                <w:kern w:val="3"/>
                <w:lang w:bidi="hi-IN"/>
              </w:rPr>
            </w:pPr>
            <w:r w:rsidRPr="006A7FB4">
              <w:rPr>
                <w:rFonts w:ascii="Liberation Serif" w:hAnsi="Liberation Serif" w:cs="Mangal"/>
                <w:color w:val="auto"/>
                <w:kern w:val="3"/>
                <w:lang w:bidi="hi-IN"/>
              </w:rPr>
              <w:t xml:space="preserve">Vastajad, kes on nõus uuringus osalema, täidavad ankeedi </w:t>
            </w:r>
            <w:proofErr w:type="spellStart"/>
            <w:r w:rsidRPr="006A7FB4">
              <w:rPr>
                <w:rFonts w:ascii="Liberation Serif" w:hAnsi="Liberation Serif" w:cs="Mangal"/>
                <w:color w:val="auto"/>
                <w:kern w:val="3"/>
                <w:lang w:bidi="hi-IN"/>
              </w:rPr>
              <w:t>Nfield</w:t>
            </w:r>
            <w:proofErr w:type="spellEnd"/>
            <w:r w:rsidRPr="006A7FB4">
              <w:rPr>
                <w:rFonts w:ascii="Liberation Serif" w:hAnsi="Liberation Serif" w:cs="Mangal"/>
                <w:color w:val="auto"/>
                <w:kern w:val="3"/>
                <w:lang w:bidi="hi-IN"/>
              </w:rPr>
              <w:t xml:space="preserve"> süsteemis või sisestab nende vastused </w:t>
            </w:r>
            <w:proofErr w:type="spellStart"/>
            <w:r w:rsidRPr="006A7FB4">
              <w:rPr>
                <w:rFonts w:ascii="Liberation Serif" w:hAnsi="Liberation Serif" w:cs="Mangal"/>
                <w:color w:val="auto"/>
                <w:kern w:val="3"/>
                <w:lang w:bidi="hi-IN"/>
              </w:rPr>
              <w:t>telefoniküsitleja</w:t>
            </w:r>
            <w:proofErr w:type="spellEnd"/>
            <w:r w:rsidRPr="006A7FB4">
              <w:rPr>
                <w:rFonts w:ascii="Liberation Serif" w:hAnsi="Liberation Serif" w:cs="Mangal"/>
                <w:color w:val="auto"/>
                <w:kern w:val="3"/>
                <w:lang w:bidi="hi-IN"/>
              </w:rPr>
              <w:t>.</w:t>
            </w:r>
          </w:p>
          <w:p w14:paraId="679ABC4E" w14:textId="77777777" w:rsidR="006A7FB4" w:rsidRPr="006A7FB4" w:rsidRDefault="006A7FB4" w:rsidP="006A7FB4">
            <w:pPr>
              <w:pStyle w:val="Default"/>
              <w:numPr>
                <w:ilvl w:val="0"/>
                <w:numId w:val="7"/>
              </w:numPr>
              <w:rPr>
                <w:rFonts w:ascii="Liberation Serif" w:hAnsi="Liberation Serif" w:cs="Mangal"/>
                <w:color w:val="auto"/>
                <w:kern w:val="3"/>
                <w:lang w:bidi="hi-IN"/>
              </w:rPr>
            </w:pPr>
            <w:r w:rsidRPr="006A7FB4">
              <w:rPr>
                <w:rFonts w:ascii="Liberation Serif" w:hAnsi="Liberation Serif" w:cs="Mangal"/>
                <w:color w:val="auto"/>
                <w:kern w:val="3"/>
                <w:lang w:bidi="hi-IN"/>
              </w:rPr>
              <w:t xml:space="preserve">Küsitlusperioodi lõppedes laetakse </w:t>
            </w:r>
            <w:proofErr w:type="spellStart"/>
            <w:r w:rsidRPr="006A7FB4">
              <w:rPr>
                <w:rFonts w:ascii="Liberation Serif" w:hAnsi="Liberation Serif" w:cs="Mangal"/>
                <w:color w:val="auto"/>
                <w:kern w:val="3"/>
                <w:lang w:bidi="hi-IN"/>
              </w:rPr>
              <w:t>Nfield</w:t>
            </w:r>
            <w:proofErr w:type="spellEnd"/>
            <w:r w:rsidRPr="006A7FB4">
              <w:rPr>
                <w:rFonts w:ascii="Liberation Serif" w:hAnsi="Liberation Serif" w:cs="Mangal"/>
                <w:color w:val="auto"/>
                <w:kern w:val="3"/>
                <w:lang w:bidi="hi-IN"/>
              </w:rPr>
              <w:t xml:space="preserve"> küsitlussüsteemist alla fail vastajate vastustega. Selles failis ei ole vastaja e-maili aadressi ega telefoninumbrit, kuid on unikaalne ID. </w:t>
            </w:r>
          </w:p>
          <w:p w14:paraId="3636E89C" w14:textId="77777777" w:rsidR="006A7FB4" w:rsidRPr="006A7FB4" w:rsidRDefault="006A7FB4" w:rsidP="006A7FB4">
            <w:pPr>
              <w:pStyle w:val="Default"/>
              <w:numPr>
                <w:ilvl w:val="0"/>
                <w:numId w:val="7"/>
              </w:numPr>
              <w:rPr>
                <w:rFonts w:ascii="Liberation Serif" w:hAnsi="Liberation Serif" w:cs="Mangal"/>
                <w:color w:val="auto"/>
                <w:kern w:val="3"/>
                <w:lang w:bidi="hi-IN"/>
              </w:rPr>
            </w:pPr>
            <w:proofErr w:type="spellStart"/>
            <w:r w:rsidRPr="006A7FB4">
              <w:rPr>
                <w:rFonts w:ascii="Liberation Serif" w:hAnsi="Liberation Serif" w:cs="Mangal"/>
                <w:color w:val="auto"/>
                <w:kern w:val="3"/>
                <w:lang w:bidi="hi-IN"/>
              </w:rPr>
              <w:t>Nfieldi</w:t>
            </w:r>
            <w:proofErr w:type="spellEnd"/>
            <w:r w:rsidRPr="006A7FB4">
              <w:rPr>
                <w:rFonts w:ascii="Liberation Serif" w:hAnsi="Liberation Serif" w:cs="Mangal"/>
                <w:color w:val="auto"/>
                <w:kern w:val="3"/>
                <w:lang w:bidi="hi-IN"/>
              </w:rPr>
              <w:t xml:space="preserve"> küsitlussüsteemist kustutatakse kontaktandmed ühekorraga kohe peale küsitlustöö lõppu.</w:t>
            </w:r>
          </w:p>
          <w:p w14:paraId="73866E34" w14:textId="77777777" w:rsidR="006A7FB4" w:rsidRPr="006A7FB4" w:rsidRDefault="006A7FB4" w:rsidP="006A7FB4">
            <w:pPr>
              <w:pStyle w:val="Default"/>
              <w:numPr>
                <w:ilvl w:val="0"/>
                <w:numId w:val="7"/>
              </w:numPr>
              <w:rPr>
                <w:rFonts w:ascii="Liberation Serif" w:hAnsi="Liberation Serif" w:cs="Mangal"/>
                <w:color w:val="auto"/>
                <w:kern w:val="3"/>
                <w:lang w:bidi="hi-IN"/>
              </w:rPr>
            </w:pPr>
            <w:r w:rsidRPr="006A7FB4">
              <w:rPr>
                <w:rFonts w:ascii="Liberation Serif" w:hAnsi="Liberation Serif" w:cs="Mangal"/>
                <w:color w:val="auto"/>
                <w:kern w:val="3"/>
                <w:lang w:bidi="hi-IN"/>
              </w:rPr>
              <w:t>Valimiinfole ja unikaalse IDga andmetele on ligipääs ainult konkreetsel andmetöötlusspetsialistil, kellele on vastav õigus omistatud.</w:t>
            </w:r>
          </w:p>
          <w:p w14:paraId="073EB050" w14:textId="77777777" w:rsidR="006A7FB4" w:rsidRPr="006A7FB4" w:rsidRDefault="006A7FB4" w:rsidP="006A7FB4">
            <w:pPr>
              <w:pStyle w:val="Default"/>
              <w:numPr>
                <w:ilvl w:val="0"/>
                <w:numId w:val="7"/>
              </w:numPr>
              <w:rPr>
                <w:rFonts w:ascii="Liberation Serif" w:hAnsi="Liberation Serif" w:cs="Mangal"/>
                <w:b/>
                <w:bCs/>
                <w:color w:val="auto"/>
                <w:kern w:val="3"/>
                <w:lang w:bidi="hi-IN"/>
              </w:rPr>
            </w:pPr>
            <w:r w:rsidRPr="006A7FB4">
              <w:rPr>
                <w:rFonts w:ascii="Liberation Serif" w:hAnsi="Liberation Serif" w:cs="Mangal"/>
                <w:color w:val="auto"/>
                <w:kern w:val="3"/>
                <w:lang w:bidi="hi-IN"/>
              </w:rPr>
              <w:t xml:space="preserve">Andmetöötluse esimeses etapis nimetatud ID eemaldatakse ning edasistes analüüsides ja töötlustes kasutatakse faili, mis ei sisalda viidet konkreetsele vastajale. </w:t>
            </w:r>
            <w:r w:rsidRPr="006A7FB4">
              <w:rPr>
                <w:rFonts w:ascii="Liberation Serif" w:hAnsi="Liberation Serif" w:cs="Mangal"/>
                <w:b/>
                <w:bCs/>
                <w:color w:val="auto"/>
                <w:kern w:val="3"/>
                <w:lang w:bidi="hi-IN"/>
              </w:rPr>
              <w:t xml:space="preserve">Sellest hetkest peale ei ole küsimustiku vastused enam mitte kellegi jaoks </w:t>
            </w:r>
            <w:proofErr w:type="spellStart"/>
            <w:r w:rsidRPr="006A7FB4">
              <w:rPr>
                <w:rFonts w:ascii="Liberation Serif" w:hAnsi="Liberation Serif" w:cs="Mangal"/>
                <w:b/>
                <w:bCs/>
                <w:color w:val="auto"/>
                <w:kern w:val="3"/>
                <w:lang w:bidi="hi-IN"/>
              </w:rPr>
              <w:t>kokkuviidavad</w:t>
            </w:r>
            <w:proofErr w:type="spellEnd"/>
            <w:r w:rsidRPr="006A7FB4">
              <w:rPr>
                <w:rFonts w:ascii="Liberation Serif" w:hAnsi="Liberation Serif" w:cs="Mangal"/>
                <w:b/>
                <w:bCs/>
                <w:color w:val="auto"/>
                <w:kern w:val="3"/>
                <w:lang w:bidi="hi-IN"/>
              </w:rPr>
              <w:t xml:space="preserve"> kontaktidega.</w:t>
            </w:r>
          </w:p>
          <w:p w14:paraId="0AFEA470" w14:textId="77777777" w:rsidR="006A7FB4" w:rsidRPr="006A7FB4" w:rsidRDefault="006A7FB4" w:rsidP="006A7FB4">
            <w:pPr>
              <w:pStyle w:val="Default"/>
              <w:rPr>
                <w:rFonts w:ascii="Liberation Serif" w:hAnsi="Liberation Serif" w:cs="Mangal"/>
                <w:b/>
                <w:bCs/>
                <w:color w:val="auto"/>
                <w:kern w:val="3"/>
                <w:lang w:bidi="hi-IN"/>
              </w:rPr>
            </w:pPr>
          </w:p>
          <w:p w14:paraId="65F71914" w14:textId="1832D85C" w:rsidR="006A7FB4" w:rsidRPr="006A7FB4" w:rsidRDefault="006A7FB4" w:rsidP="006A7FB4">
            <w:pPr>
              <w:pStyle w:val="Standard"/>
              <w:rPr>
                <w:b/>
                <w:bCs/>
              </w:rPr>
            </w:pPr>
            <w:r w:rsidRPr="006A7FB4">
              <w:t xml:space="preserve">Tellijale esitatavas SPSS-formaadis andmefailis on ainult kirjed vastustega küsimustikule, kuid mitte vastaja nime ega kontaktandmetega. Küsitlus on ainult elektroonne ning paberkandjal küsimustikke ei ole. Vabaväljaga vastatud küsimused töötatakse läbi uuringu analüütiku poolt eesmärgiga </w:t>
            </w:r>
            <w:r>
              <w:t xml:space="preserve">eemaldada </w:t>
            </w:r>
            <w:r w:rsidR="00EA1C3B">
              <w:t>ebasobivad täitmised (nt suvaliselt sisestatud tähed, ebasünnis keelekasutus, vihakõne)</w:t>
            </w:r>
            <w:r w:rsidRPr="006A7FB4">
              <w:t>. Vabaväljaga küsimused ei küsi vastaja kontakte ega nime. Kui seal peaks olema spetsiifiliselt isiku tuvastamist võimaldavat infot</w:t>
            </w:r>
            <w:r w:rsidR="00EA1C3B">
              <w:t>,</w:t>
            </w:r>
            <w:r w:rsidRPr="006A7FB4">
              <w:t xml:space="preserve"> siis see kustutatakse.</w:t>
            </w:r>
          </w:p>
          <w:p w14:paraId="5C8C703C" w14:textId="7792106E" w:rsidR="006A7FB4" w:rsidRPr="00130BF2" w:rsidRDefault="006A7FB4" w:rsidP="00B34316">
            <w:pPr>
              <w:pStyle w:val="Standard"/>
            </w:pPr>
          </w:p>
        </w:tc>
      </w:tr>
      <w:tr w:rsidR="005C36F0" w14:paraId="255AB68E" w14:textId="77777777" w:rsidTr="005C36F0">
        <w:tc>
          <w:tcPr>
            <w:tcW w:w="9628" w:type="dxa"/>
          </w:tcPr>
          <w:p w14:paraId="70DEA18D" w14:textId="190F8B4E" w:rsidR="005C36F0" w:rsidRDefault="005C36F0" w:rsidP="00E20D1D">
            <w:pPr>
              <w:pStyle w:val="Standard"/>
              <w:rPr>
                <w:b/>
                <w:bCs/>
              </w:rPr>
            </w:pPr>
            <w:r>
              <w:rPr>
                <w:b/>
                <w:bCs/>
              </w:rPr>
              <w:lastRenderedPageBreak/>
              <w:t>1</w:t>
            </w:r>
            <w:r w:rsidR="00614698">
              <w:rPr>
                <w:b/>
                <w:bCs/>
              </w:rPr>
              <w:t>0</w:t>
            </w:r>
            <w:r>
              <w:rPr>
                <w:b/>
                <w:bCs/>
              </w:rPr>
              <w:t xml:space="preserve">.1. </w:t>
            </w:r>
            <w:r w:rsidR="00614698">
              <w:rPr>
                <w:b/>
                <w:bCs/>
              </w:rPr>
              <w:t xml:space="preserve">Loetlege </w:t>
            </w:r>
            <w:proofErr w:type="spellStart"/>
            <w:r w:rsidR="00614698">
              <w:rPr>
                <w:b/>
                <w:bCs/>
              </w:rPr>
              <w:t>p</w:t>
            </w:r>
            <w:r w:rsidR="00B34316">
              <w:rPr>
                <w:b/>
                <w:bCs/>
              </w:rPr>
              <w:t>seudonümiseeritud</w:t>
            </w:r>
            <w:proofErr w:type="spellEnd"/>
            <w:r w:rsidR="00B34316">
              <w:rPr>
                <w:b/>
                <w:bCs/>
              </w:rPr>
              <w:t xml:space="preserve"> andmete koosseis</w:t>
            </w:r>
            <w:r w:rsidR="00767986">
              <w:rPr>
                <w:b/>
                <w:bCs/>
              </w:rPr>
              <w:t>.</w:t>
            </w:r>
          </w:p>
          <w:p w14:paraId="04682C3A" w14:textId="77777777" w:rsidR="000C3BFC" w:rsidRDefault="006303A4">
            <w:pPr>
              <w:pStyle w:val="Standard"/>
              <w:rPr>
                <w:b/>
                <w:bCs/>
              </w:rPr>
            </w:pPr>
            <w:r>
              <w:rPr>
                <w:b/>
                <w:bCs/>
              </w:rPr>
              <w:t>-</w:t>
            </w:r>
          </w:p>
          <w:p w14:paraId="1CAC9EF4" w14:textId="22C4D081" w:rsidR="006303A4" w:rsidRDefault="006303A4">
            <w:pPr>
              <w:pStyle w:val="Standard"/>
              <w:rPr>
                <w:b/>
                <w:bCs/>
              </w:rPr>
            </w:pPr>
          </w:p>
        </w:tc>
      </w:tr>
      <w:tr w:rsidR="00882FDB" w14:paraId="33A7DF61" w14:textId="77777777" w:rsidTr="005C36F0">
        <w:tc>
          <w:tcPr>
            <w:tcW w:w="9628" w:type="dxa"/>
          </w:tcPr>
          <w:p w14:paraId="44FE4E55" w14:textId="77777777" w:rsidR="008161F0" w:rsidRDefault="00882FDB">
            <w:pPr>
              <w:pStyle w:val="Standard"/>
              <w:rPr>
                <w:b/>
                <w:bCs/>
              </w:rPr>
            </w:pPr>
            <w:r>
              <w:rPr>
                <w:b/>
                <w:bCs/>
              </w:rPr>
              <w:t>1</w:t>
            </w:r>
            <w:r w:rsidR="00614698">
              <w:rPr>
                <w:b/>
                <w:bCs/>
              </w:rPr>
              <w:t>0</w:t>
            </w:r>
            <w:r>
              <w:rPr>
                <w:b/>
                <w:bCs/>
              </w:rPr>
              <w:t xml:space="preserve">.2. Kirjeldage </w:t>
            </w:r>
            <w:proofErr w:type="spellStart"/>
            <w:r>
              <w:rPr>
                <w:b/>
                <w:bCs/>
              </w:rPr>
              <w:t>pseudonümi</w:t>
            </w:r>
            <w:r w:rsidR="00806415">
              <w:rPr>
                <w:b/>
                <w:bCs/>
              </w:rPr>
              <w:t>seerimise</w:t>
            </w:r>
            <w:proofErr w:type="spellEnd"/>
            <w:r>
              <w:rPr>
                <w:b/>
                <w:bCs/>
              </w:rPr>
              <w:t xml:space="preserve"> protsessi ja vahendeid</w:t>
            </w:r>
            <w:r w:rsidR="00806415">
              <w:rPr>
                <w:b/>
                <w:bCs/>
              </w:rPr>
              <w:t xml:space="preserve">. </w:t>
            </w:r>
          </w:p>
          <w:p w14:paraId="375EF873" w14:textId="61EFBBA3" w:rsidR="00882FDB" w:rsidRDefault="00806415">
            <w:pPr>
              <w:pStyle w:val="Standard"/>
              <w:rPr>
                <w:b/>
                <w:bCs/>
              </w:rPr>
            </w:pPr>
            <w:r>
              <w:rPr>
                <w:b/>
                <w:bCs/>
              </w:rPr>
              <w:t xml:space="preserve">Kui kasutatakse koodivõtit, siis tuua välja, kes koodivõtit säilitab ja kui kaua säilitab. </w:t>
            </w:r>
          </w:p>
          <w:p w14:paraId="7C803E7C" w14:textId="77777777" w:rsidR="00EA1C3B" w:rsidRDefault="00EA1C3B" w:rsidP="00EA1C3B">
            <w:pPr>
              <w:pStyle w:val="Standard"/>
              <w:rPr>
                <w:b/>
                <w:bCs/>
              </w:rPr>
            </w:pPr>
            <w:r>
              <w:rPr>
                <w:b/>
                <w:bCs/>
              </w:rPr>
              <w:t>-</w:t>
            </w:r>
          </w:p>
          <w:p w14:paraId="23C0B9E2" w14:textId="69859CDE" w:rsidR="000C3BFC" w:rsidRDefault="000C3BFC" w:rsidP="00EA1C3B">
            <w:pPr>
              <w:pStyle w:val="Standard"/>
              <w:rPr>
                <w:b/>
                <w:bCs/>
              </w:rPr>
            </w:pPr>
          </w:p>
        </w:tc>
      </w:tr>
      <w:tr w:rsidR="005C36F0" w14:paraId="5F305A7D" w14:textId="77777777" w:rsidTr="005C36F0">
        <w:tc>
          <w:tcPr>
            <w:tcW w:w="9628" w:type="dxa"/>
          </w:tcPr>
          <w:p w14:paraId="5AE55871" w14:textId="52166440" w:rsidR="008161F0" w:rsidRDefault="005C36F0" w:rsidP="00E20D1D">
            <w:pPr>
              <w:pStyle w:val="Standard"/>
              <w:rPr>
                <w:b/>
                <w:bCs/>
              </w:rPr>
            </w:pPr>
            <w:r>
              <w:rPr>
                <w:b/>
                <w:bCs/>
              </w:rPr>
              <w:t>1</w:t>
            </w:r>
            <w:r w:rsidR="00614698">
              <w:rPr>
                <w:b/>
                <w:bCs/>
              </w:rPr>
              <w:t>0</w:t>
            </w:r>
            <w:r>
              <w:rPr>
                <w:b/>
                <w:bCs/>
              </w:rPr>
              <w:t>.</w:t>
            </w:r>
            <w:r w:rsidR="00614698">
              <w:rPr>
                <w:b/>
                <w:bCs/>
              </w:rPr>
              <w:t>3</w:t>
            </w:r>
            <w:r>
              <w:rPr>
                <w:b/>
                <w:bCs/>
              </w:rPr>
              <w:t xml:space="preserve">. </w:t>
            </w:r>
            <w:r w:rsidR="00614698">
              <w:rPr>
                <w:b/>
                <w:bCs/>
              </w:rPr>
              <w:t xml:space="preserve">Tooge välja </w:t>
            </w:r>
            <w:proofErr w:type="spellStart"/>
            <w:r w:rsidR="00614698">
              <w:rPr>
                <w:b/>
                <w:bCs/>
              </w:rPr>
              <w:t>p</w:t>
            </w:r>
            <w:r w:rsidR="00B34316">
              <w:rPr>
                <w:b/>
                <w:bCs/>
              </w:rPr>
              <w:t>seudon</w:t>
            </w:r>
            <w:r w:rsidR="00614698">
              <w:rPr>
                <w:b/>
                <w:bCs/>
              </w:rPr>
              <w:t>ü</w:t>
            </w:r>
            <w:r w:rsidR="00B34316">
              <w:rPr>
                <w:b/>
                <w:bCs/>
              </w:rPr>
              <w:t>mi</w:t>
            </w:r>
            <w:r w:rsidR="008161F0">
              <w:rPr>
                <w:b/>
                <w:bCs/>
              </w:rPr>
              <w:t>seeritud</w:t>
            </w:r>
            <w:proofErr w:type="spellEnd"/>
            <w:r w:rsidR="00B34316">
              <w:rPr>
                <w:b/>
                <w:bCs/>
              </w:rPr>
              <w:t xml:space="preserve"> andmete säilitamise aeg ja põhjendus. </w:t>
            </w:r>
          </w:p>
          <w:p w14:paraId="1F044680" w14:textId="6A4A1C69" w:rsidR="005C36F0" w:rsidRDefault="00806415" w:rsidP="00E20D1D">
            <w:pPr>
              <w:pStyle w:val="Standard"/>
              <w:rPr>
                <w:b/>
                <w:bCs/>
              </w:rPr>
            </w:pPr>
            <w:r>
              <w:rPr>
                <w:b/>
                <w:bCs/>
              </w:rPr>
              <w:t xml:space="preserve">Kui andmeid ei </w:t>
            </w:r>
            <w:proofErr w:type="spellStart"/>
            <w:r>
              <w:rPr>
                <w:b/>
                <w:bCs/>
              </w:rPr>
              <w:t>pseudonü</w:t>
            </w:r>
            <w:r w:rsidR="00CC0A20">
              <w:rPr>
                <w:b/>
                <w:bCs/>
              </w:rPr>
              <w:t>miseer</w:t>
            </w:r>
            <w:r>
              <w:rPr>
                <w:b/>
                <w:bCs/>
              </w:rPr>
              <w:t>ita</w:t>
            </w:r>
            <w:proofErr w:type="spellEnd"/>
            <w:r>
              <w:rPr>
                <w:b/>
                <w:bCs/>
              </w:rPr>
              <w:t xml:space="preserve">, siis tuua välja </w:t>
            </w:r>
            <w:r w:rsidR="00CC0A20">
              <w:rPr>
                <w:b/>
                <w:bCs/>
              </w:rPr>
              <w:t>andmete</w:t>
            </w:r>
            <w:r>
              <w:rPr>
                <w:b/>
                <w:bCs/>
              </w:rPr>
              <w:t xml:space="preserve"> kustutamise tähtaeg. </w:t>
            </w:r>
          </w:p>
          <w:p w14:paraId="661DC40D" w14:textId="037E488D" w:rsidR="00B34316" w:rsidRDefault="00B34316" w:rsidP="00B34316">
            <w:pPr>
              <w:pStyle w:val="Standard"/>
              <w:rPr>
                <w:i/>
                <w:iCs/>
                <w:sz w:val="18"/>
                <w:szCs w:val="18"/>
              </w:rPr>
            </w:pPr>
            <w:r>
              <w:rPr>
                <w:i/>
                <w:iCs/>
                <w:sz w:val="18"/>
                <w:szCs w:val="18"/>
              </w:rPr>
              <w:t xml:space="preserve">Vähemalt kvartali ja aasta täpsusega. </w:t>
            </w:r>
          </w:p>
          <w:p w14:paraId="756E4346" w14:textId="77777777" w:rsidR="00EA1C3B" w:rsidRPr="00964730" w:rsidRDefault="00EA1C3B" w:rsidP="00474132">
            <w:pPr>
              <w:pStyle w:val="Standard"/>
            </w:pPr>
          </w:p>
          <w:p w14:paraId="18D67F21" w14:textId="708C5373" w:rsidR="000C3BFC" w:rsidRPr="00964730" w:rsidRDefault="00F33AE5" w:rsidP="00E20D1D">
            <w:pPr>
              <w:pStyle w:val="Standard"/>
              <w:rPr>
                <w:b/>
                <w:bCs/>
              </w:rPr>
            </w:pPr>
            <w:r>
              <w:t>-</w:t>
            </w:r>
          </w:p>
          <w:p w14:paraId="234668D4" w14:textId="2FFD61FD" w:rsidR="000C3BFC" w:rsidRDefault="000C3BFC" w:rsidP="00E20D1D">
            <w:pPr>
              <w:pStyle w:val="Standard"/>
              <w:rPr>
                <w:b/>
                <w:bCs/>
              </w:rPr>
            </w:pPr>
          </w:p>
        </w:tc>
      </w:tr>
    </w:tbl>
    <w:p w14:paraId="1DEAC3EA" w14:textId="77777777" w:rsidR="005C36F0"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882FDB" w14:paraId="7CE0EB15" w14:textId="77777777" w:rsidTr="00882FDB">
        <w:tc>
          <w:tcPr>
            <w:tcW w:w="4814" w:type="dxa"/>
          </w:tcPr>
          <w:p w14:paraId="24740A8B" w14:textId="20D64ACF" w:rsidR="00882FDB" w:rsidRDefault="00882FDB">
            <w:pPr>
              <w:pStyle w:val="Standard"/>
              <w:rPr>
                <w:b/>
                <w:bCs/>
              </w:rPr>
            </w:pPr>
            <w:r>
              <w:rPr>
                <w:b/>
                <w:bCs/>
              </w:rPr>
              <w:t>1</w:t>
            </w:r>
            <w:r w:rsidR="00806415">
              <w:rPr>
                <w:b/>
                <w:bCs/>
              </w:rPr>
              <w:t>1</w:t>
            </w:r>
            <w:r>
              <w:rPr>
                <w:b/>
                <w:bCs/>
              </w:rPr>
              <w:t>. Kas andmesubjekti teavitatakse isikuandmete töötlemisest?</w:t>
            </w:r>
          </w:p>
          <w:p w14:paraId="749F9E7E" w14:textId="5E914EBE" w:rsidR="0069169B" w:rsidRPr="0069169B" w:rsidRDefault="0069169B">
            <w:pPr>
              <w:pStyle w:val="Standard"/>
              <w:rPr>
                <w:b/>
                <w:bCs/>
                <w:i/>
                <w:iCs/>
                <w:sz w:val="16"/>
                <w:szCs w:val="16"/>
              </w:rPr>
            </w:pPr>
            <w:r>
              <w:rPr>
                <w:b/>
                <w:bCs/>
                <w:i/>
                <w:iCs/>
                <w:sz w:val="16"/>
                <w:szCs w:val="16"/>
              </w:rPr>
              <w:t>Jah/ei</w:t>
            </w:r>
          </w:p>
        </w:tc>
        <w:tc>
          <w:tcPr>
            <w:tcW w:w="4814" w:type="dxa"/>
          </w:tcPr>
          <w:p w14:paraId="2A904CD9" w14:textId="79B71039" w:rsidR="00882FDB" w:rsidRPr="00882FDB" w:rsidRDefault="00D5755F" w:rsidP="00C934C7">
            <w:pPr>
              <w:pStyle w:val="Standard"/>
            </w:pPr>
            <w:r>
              <w:t>Jah</w:t>
            </w:r>
          </w:p>
        </w:tc>
      </w:tr>
      <w:tr w:rsidR="00882FDB" w14:paraId="08311687" w14:textId="77777777" w:rsidTr="00882FDB">
        <w:tc>
          <w:tcPr>
            <w:tcW w:w="4814" w:type="dxa"/>
          </w:tcPr>
          <w:p w14:paraId="5BA7850E" w14:textId="2A01331C" w:rsidR="00882FDB" w:rsidRDefault="00882FDB">
            <w:pPr>
              <w:pStyle w:val="Standard"/>
              <w:rPr>
                <w:b/>
                <w:bCs/>
              </w:rPr>
            </w:pPr>
            <w:r>
              <w:rPr>
                <w:b/>
                <w:bCs/>
              </w:rPr>
              <w:t>1</w:t>
            </w:r>
            <w:r w:rsidR="00806415">
              <w:rPr>
                <w:b/>
                <w:bCs/>
              </w:rPr>
              <w:t>1</w:t>
            </w:r>
            <w:r>
              <w:rPr>
                <w:b/>
                <w:bCs/>
              </w:rPr>
              <w:t>.1. Kui vastasite ei, siis palun põhjenda</w:t>
            </w:r>
            <w:r w:rsidR="00806415">
              <w:rPr>
                <w:b/>
                <w:bCs/>
              </w:rPr>
              <w:t>ge</w:t>
            </w:r>
            <w:r w:rsidR="008555A7">
              <w:rPr>
                <w:rStyle w:val="FootnoteReference"/>
                <w:b/>
                <w:bCs/>
              </w:rPr>
              <w:footnoteReference w:id="5"/>
            </w:r>
          </w:p>
        </w:tc>
        <w:tc>
          <w:tcPr>
            <w:tcW w:w="4814" w:type="dxa"/>
          </w:tcPr>
          <w:p w14:paraId="44A850D0" w14:textId="77777777" w:rsidR="00882FDB" w:rsidRDefault="00882FDB">
            <w:pPr>
              <w:pStyle w:val="Standard"/>
              <w:rPr>
                <w:b/>
                <w:bCs/>
              </w:rPr>
            </w:pPr>
          </w:p>
        </w:tc>
      </w:tr>
      <w:tr w:rsidR="00882FDB" w14:paraId="0138D1A8" w14:textId="77777777" w:rsidTr="00882FDB">
        <w:tc>
          <w:tcPr>
            <w:tcW w:w="4814" w:type="dxa"/>
          </w:tcPr>
          <w:p w14:paraId="5E3A0026" w14:textId="5DA824EC" w:rsidR="00882FDB" w:rsidRDefault="008555A7">
            <w:pPr>
              <w:pStyle w:val="Standard"/>
              <w:rPr>
                <w:b/>
                <w:bCs/>
              </w:rPr>
            </w:pPr>
            <w:r>
              <w:rPr>
                <w:b/>
                <w:bCs/>
              </w:rPr>
              <w:t>1</w:t>
            </w:r>
            <w:r w:rsidR="00806415">
              <w:rPr>
                <w:b/>
                <w:bCs/>
              </w:rPr>
              <w:t>1</w:t>
            </w:r>
            <w:r>
              <w:rPr>
                <w:b/>
                <w:bCs/>
              </w:rPr>
              <w:t xml:space="preserve">.2. Kui vastasite jah, siis kirjeldage, kuidas teavitatakse. </w:t>
            </w:r>
          </w:p>
        </w:tc>
        <w:tc>
          <w:tcPr>
            <w:tcW w:w="4814" w:type="dxa"/>
          </w:tcPr>
          <w:p w14:paraId="3A2C8B84" w14:textId="51FE1850" w:rsidR="00D5755F" w:rsidRPr="00600FA3" w:rsidRDefault="00EA3A7B" w:rsidP="00D5755F">
            <w:pPr>
              <w:pStyle w:val="Standard"/>
              <w:rPr>
                <w:rFonts w:ascii="Times New Roman" w:hAnsi="Times New Roman" w:cs="Times New Roman"/>
              </w:rPr>
            </w:pPr>
            <w:r w:rsidRPr="00EA3A7B">
              <w:rPr>
                <w:rFonts w:ascii="Times New Roman" w:hAnsi="Times New Roman" w:cs="Times New Roman"/>
                <w:highlight w:val="yellow"/>
              </w:rPr>
              <w:t>Kõik andmesubjektid kaasatakse küsitlusse ja neile saadetakse küsimustiku kutse, kus neid</w:t>
            </w:r>
            <w:r w:rsidR="00D5755F" w:rsidRPr="00600FA3">
              <w:rPr>
                <w:rFonts w:ascii="Times New Roman" w:hAnsi="Times New Roman" w:cs="Times New Roman"/>
              </w:rPr>
              <w:t xml:space="preserve"> teavitatakse küsitluse läbiviimisel andmete päritolust, vastamise vabatahtlikkusest ning </w:t>
            </w:r>
            <w:r w:rsidR="00D5755F" w:rsidRPr="00600FA3">
              <w:rPr>
                <w:rFonts w:ascii="Times New Roman" w:hAnsi="Times New Roman" w:cs="Times New Roman"/>
              </w:rPr>
              <w:lastRenderedPageBreak/>
              <w:t>edasises uuringu</w:t>
            </w:r>
            <w:r w:rsidR="00D5755F">
              <w:rPr>
                <w:rFonts w:ascii="Times New Roman" w:hAnsi="Times New Roman" w:cs="Times New Roman"/>
              </w:rPr>
              <w:softHyphen/>
            </w:r>
            <w:r w:rsidR="00D5755F" w:rsidRPr="00600FA3">
              <w:rPr>
                <w:rFonts w:ascii="Times New Roman" w:hAnsi="Times New Roman" w:cs="Times New Roman"/>
              </w:rPr>
              <w:t>andmete analüüsis anonüümitud andmete kasutamisest, uuringu tellijast ning andmete edastamisest teistele osapooltele.</w:t>
            </w:r>
          </w:p>
          <w:p w14:paraId="59F11627" w14:textId="77777777" w:rsidR="00D5755F" w:rsidRPr="00600FA3" w:rsidRDefault="00D5755F" w:rsidP="00D5755F">
            <w:pPr>
              <w:pStyle w:val="Standard"/>
              <w:rPr>
                <w:rFonts w:ascii="Times New Roman" w:hAnsi="Times New Roman" w:cs="Times New Roman"/>
                <w:highlight w:val="yellow"/>
              </w:rPr>
            </w:pPr>
          </w:p>
          <w:p w14:paraId="10EBAFC9" w14:textId="77777777" w:rsidR="00D5755F" w:rsidRPr="00600FA3" w:rsidRDefault="00D5755F" w:rsidP="00D5755F">
            <w:pPr>
              <w:pStyle w:val="Standard"/>
              <w:rPr>
                <w:rFonts w:ascii="Times New Roman" w:hAnsi="Times New Roman" w:cs="Times New Roman"/>
              </w:rPr>
            </w:pPr>
            <w:r w:rsidRPr="00600FA3">
              <w:rPr>
                <w:rFonts w:ascii="Times New Roman" w:hAnsi="Times New Roman" w:cs="Times New Roman"/>
              </w:rPr>
              <w:t>Isikupõhise valimi moodustamisel rahvastiku</w:t>
            </w:r>
            <w:r>
              <w:rPr>
                <w:rFonts w:ascii="Times New Roman" w:hAnsi="Times New Roman" w:cs="Times New Roman"/>
              </w:rPr>
              <w:softHyphen/>
            </w:r>
            <w:r w:rsidRPr="00600FA3">
              <w:rPr>
                <w:rFonts w:ascii="Times New Roman" w:hAnsi="Times New Roman" w:cs="Times New Roman"/>
              </w:rPr>
              <w:t>registri andmetest andmesubjekte sellest ei teavitata. Taotleja kinnitab, et kõik IKS § 6</w:t>
            </w:r>
          </w:p>
          <w:p w14:paraId="3CC36EC9" w14:textId="77777777" w:rsidR="00D5755F" w:rsidRPr="00600FA3" w:rsidRDefault="00D5755F" w:rsidP="00D5755F">
            <w:pPr>
              <w:pStyle w:val="Standard"/>
              <w:rPr>
                <w:rFonts w:ascii="Times New Roman" w:hAnsi="Times New Roman" w:cs="Times New Roman"/>
              </w:rPr>
            </w:pPr>
            <w:r w:rsidRPr="00600FA3">
              <w:rPr>
                <w:rFonts w:ascii="Times New Roman" w:hAnsi="Times New Roman" w:cs="Times New Roman"/>
              </w:rPr>
              <w:t>lõike 3 loetletud tingimused on käesoleva uuringu puhul täidetud.</w:t>
            </w:r>
            <w:r>
              <w:rPr>
                <w:rFonts w:ascii="Times New Roman" w:hAnsi="Times New Roman" w:cs="Times New Roman"/>
              </w:rPr>
              <w:t xml:space="preserve"> </w:t>
            </w:r>
            <w:r w:rsidRPr="00600FA3">
              <w:rPr>
                <w:rFonts w:ascii="Times New Roman" w:hAnsi="Times New Roman" w:cs="Times New Roman"/>
              </w:rPr>
              <w:t>Vastavalt IKS § 6 lõikele 3 on teadus- või ajaloouuringu või riikliku statistika vajadusteks andmesubjekti nõusolekuta tema kohta käivate andmete töötlemine andmesubjekti tuvastamist võimaldaval kujul lubatud üksnes juhul, kui on täidetud järgmised tingimused:</w:t>
            </w:r>
          </w:p>
          <w:p w14:paraId="307DFAC6" w14:textId="77777777" w:rsidR="00D5755F" w:rsidRPr="00600FA3" w:rsidRDefault="00D5755F" w:rsidP="00D5755F">
            <w:pPr>
              <w:pStyle w:val="Standard"/>
              <w:rPr>
                <w:rFonts w:ascii="Times New Roman" w:hAnsi="Times New Roman" w:cs="Times New Roman"/>
              </w:rPr>
            </w:pPr>
            <w:r w:rsidRPr="00600FA3">
              <w:rPr>
                <w:rFonts w:ascii="Times New Roman" w:hAnsi="Times New Roman" w:cs="Times New Roman"/>
              </w:rPr>
              <w:t>1) pärast tuvastamist võimaldavate andmete eemaldamist ei ole andmetöötluse eesmärgid enam saavutatavad või neid oleks ebamõistlikult raske saavutada;</w:t>
            </w:r>
          </w:p>
          <w:p w14:paraId="6C0A4B07" w14:textId="77777777" w:rsidR="00D5755F" w:rsidRPr="00600FA3" w:rsidRDefault="00D5755F" w:rsidP="00D5755F">
            <w:pPr>
              <w:pStyle w:val="Standard"/>
              <w:rPr>
                <w:rFonts w:ascii="Times New Roman" w:hAnsi="Times New Roman" w:cs="Times New Roman"/>
              </w:rPr>
            </w:pPr>
            <w:r w:rsidRPr="00600FA3">
              <w:rPr>
                <w:rFonts w:ascii="Times New Roman" w:hAnsi="Times New Roman" w:cs="Times New Roman"/>
              </w:rPr>
              <w:t>2) teadus- või ajaloouuringu või riikliku statistika tegija hinnangul on selleks ülekaalukas avalik huvi;</w:t>
            </w:r>
          </w:p>
          <w:p w14:paraId="61ED4839" w14:textId="77777777" w:rsidR="00D5755F" w:rsidRPr="00600FA3" w:rsidRDefault="00D5755F" w:rsidP="00D5755F">
            <w:pPr>
              <w:pStyle w:val="Standard"/>
              <w:rPr>
                <w:rFonts w:ascii="Times New Roman" w:hAnsi="Times New Roman" w:cs="Times New Roman"/>
              </w:rPr>
            </w:pPr>
            <w:r w:rsidRPr="00600FA3">
              <w:rPr>
                <w:rFonts w:ascii="Times New Roman" w:hAnsi="Times New Roman" w:cs="Times New Roman"/>
              </w:rPr>
              <w:t>3) töödeldavate isikuandmete põhjal ei muudeta andmesubjekti kohustuste mahtu ega kahjustata muul viisil ülemäära andmesubjekti õigusi.</w:t>
            </w:r>
          </w:p>
          <w:p w14:paraId="66F89623" w14:textId="77777777" w:rsidR="00D5755F" w:rsidRPr="00600FA3" w:rsidRDefault="00D5755F" w:rsidP="00D5755F">
            <w:pPr>
              <w:pStyle w:val="Standard"/>
              <w:rPr>
                <w:rFonts w:ascii="Times New Roman" w:hAnsi="Times New Roman" w:cs="Times New Roman"/>
              </w:rPr>
            </w:pPr>
          </w:p>
          <w:p w14:paraId="72249A1A" w14:textId="69A497FA" w:rsidR="00882FDB" w:rsidRDefault="00D5755F" w:rsidP="00D5755F">
            <w:pPr>
              <w:pStyle w:val="Standard"/>
              <w:rPr>
                <w:b/>
                <w:bCs/>
              </w:rPr>
            </w:pPr>
            <w:r w:rsidRPr="00600FA3">
              <w:rPr>
                <w:rFonts w:ascii="Times New Roman" w:hAnsi="Times New Roman" w:cs="Times New Roman"/>
              </w:rPr>
              <w:t>Nimetatud tingimused on täidetud ning alus töötlemiseks tuleneb IKS § 6 lõikest 5.</w:t>
            </w:r>
          </w:p>
        </w:tc>
      </w:tr>
      <w:tr w:rsidR="008555A7" w14:paraId="2CFD61D9" w14:textId="77777777" w:rsidTr="00882FDB">
        <w:tc>
          <w:tcPr>
            <w:tcW w:w="4814" w:type="dxa"/>
          </w:tcPr>
          <w:p w14:paraId="5B88ECA9" w14:textId="045FDEB2" w:rsidR="008555A7" w:rsidRDefault="008555A7">
            <w:pPr>
              <w:pStyle w:val="Standard"/>
              <w:rPr>
                <w:b/>
                <w:bCs/>
              </w:rPr>
            </w:pPr>
            <w:r>
              <w:rPr>
                <w:b/>
                <w:bCs/>
              </w:rPr>
              <w:lastRenderedPageBreak/>
              <w:t>1</w:t>
            </w:r>
            <w:r w:rsidR="00806415">
              <w:rPr>
                <w:b/>
                <w:bCs/>
              </w:rPr>
              <w:t>1</w:t>
            </w:r>
            <w:r>
              <w:rPr>
                <w:b/>
                <w:bCs/>
              </w:rPr>
              <w:t>.3. Kust on leitavad andmekaitsetingimused</w:t>
            </w:r>
            <w:r>
              <w:rPr>
                <w:rStyle w:val="FootnoteReference"/>
                <w:b/>
                <w:bCs/>
              </w:rPr>
              <w:footnoteReference w:id="6"/>
            </w:r>
            <w:r w:rsidR="00767986">
              <w:rPr>
                <w:b/>
                <w:bCs/>
              </w:rPr>
              <w:t>?</w:t>
            </w:r>
          </w:p>
        </w:tc>
        <w:tc>
          <w:tcPr>
            <w:tcW w:w="4814" w:type="dxa"/>
          </w:tcPr>
          <w:p w14:paraId="232C875A" w14:textId="20B74E60" w:rsidR="008555A7" w:rsidRPr="00964730" w:rsidRDefault="00C56A48">
            <w:pPr>
              <w:pStyle w:val="Standard"/>
              <w:rPr>
                <w:i/>
                <w:iCs/>
              </w:rPr>
            </w:pPr>
            <w:hyperlink r:id="rId18" w:history="1">
              <w:r w:rsidR="00EA4F71" w:rsidRPr="00964730">
                <w:rPr>
                  <w:rStyle w:val="Hyperlink"/>
                  <w:i/>
                  <w:iCs/>
                </w:rPr>
                <w:t>https://www.kantaremor.ee/privaatsuspoliitika/</w:t>
              </w:r>
            </w:hyperlink>
          </w:p>
          <w:p w14:paraId="4B718649" w14:textId="77777777" w:rsidR="00EA4F71" w:rsidRPr="00964730" w:rsidRDefault="00EA4F71">
            <w:pPr>
              <w:pStyle w:val="Standard"/>
              <w:rPr>
                <w:i/>
                <w:iCs/>
              </w:rPr>
            </w:pPr>
          </w:p>
          <w:p w14:paraId="0FE86474" w14:textId="1561E784" w:rsidR="00EA4F71" w:rsidRDefault="00C56A48">
            <w:pPr>
              <w:pStyle w:val="Standard"/>
              <w:rPr>
                <w:i/>
                <w:iCs/>
              </w:rPr>
            </w:pPr>
            <w:hyperlink r:id="rId19" w:history="1">
              <w:r w:rsidR="00EA4F71" w:rsidRPr="00964730">
                <w:rPr>
                  <w:rStyle w:val="Hyperlink"/>
                  <w:i/>
                  <w:iCs/>
                </w:rPr>
                <w:t>https://www.kantaremor.ee/principy-konfidencialnosti/</w:t>
              </w:r>
            </w:hyperlink>
          </w:p>
          <w:p w14:paraId="2EEBF406" w14:textId="45879F80" w:rsidR="00EA4F71" w:rsidRPr="007A0307" w:rsidRDefault="00EA4F71">
            <w:pPr>
              <w:pStyle w:val="Standard"/>
              <w:rPr>
                <w:i/>
                <w:iCs/>
              </w:rPr>
            </w:pPr>
          </w:p>
        </w:tc>
      </w:tr>
    </w:tbl>
    <w:p w14:paraId="4AAD355D" w14:textId="77777777" w:rsidR="00882FDB" w:rsidRDefault="00882FDB">
      <w:pPr>
        <w:pStyle w:val="Standard"/>
        <w:rPr>
          <w:b/>
          <w:bCs/>
        </w:rPr>
      </w:pPr>
    </w:p>
    <w:p w14:paraId="320FDF58" w14:textId="77777777" w:rsidR="005C36F0" w:rsidRDefault="005C36F0">
      <w:pPr>
        <w:pStyle w:val="Standard"/>
        <w:rPr>
          <w:b/>
          <w:bCs/>
        </w:rPr>
      </w:pPr>
    </w:p>
    <w:tbl>
      <w:tblPr>
        <w:tblStyle w:val="TableGrid"/>
        <w:tblW w:w="0" w:type="auto"/>
        <w:tblLook w:val="04A0" w:firstRow="1" w:lastRow="0" w:firstColumn="1" w:lastColumn="0" w:noHBand="0" w:noVBand="1"/>
      </w:tblPr>
      <w:tblGrid>
        <w:gridCol w:w="4814"/>
        <w:gridCol w:w="4814"/>
      </w:tblGrid>
      <w:tr w:rsidR="00804756" w14:paraId="50E5FEA1" w14:textId="77777777" w:rsidTr="00804756">
        <w:tc>
          <w:tcPr>
            <w:tcW w:w="4814" w:type="dxa"/>
          </w:tcPr>
          <w:p w14:paraId="5CDE0890" w14:textId="5A48182D" w:rsidR="00804756" w:rsidRDefault="00804756">
            <w:pPr>
              <w:pStyle w:val="Standard"/>
              <w:rPr>
                <w:b/>
                <w:bCs/>
              </w:rPr>
            </w:pPr>
            <w:r>
              <w:rPr>
                <w:b/>
                <w:bCs/>
              </w:rPr>
              <w:t>1</w:t>
            </w:r>
            <w:r w:rsidR="00806415">
              <w:rPr>
                <w:b/>
                <w:bCs/>
              </w:rPr>
              <w:t>2</w:t>
            </w:r>
            <w:r>
              <w:rPr>
                <w:b/>
                <w:bCs/>
              </w:rPr>
              <w:t>.</w:t>
            </w:r>
            <w:r w:rsidR="00EB3183">
              <w:rPr>
                <w:b/>
                <w:bCs/>
              </w:rPr>
              <w:t xml:space="preserve"> Kas</w:t>
            </w:r>
            <w:r>
              <w:rPr>
                <w:b/>
                <w:bCs/>
              </w:rPr>
              <w:t xml:space="preserve"> </w:t>
            </w:r>
            <w:r w:rsidR="00EB3183">
              <w:rPr>
                <w:b/>
                <w:bCs/>
              </w:rPr>
              <w:t>i</w:t>
            </w:r>
            <w:r w:rsidRPr="00804756">
              <w:rPr>
                <w:b/>
                <w:bCs/>
              </w:rPr>
              <w:t>sikuandme</w:t>
            </w:r>
            <w:r w:rsidR="00EB3183">
              <w:rPr>
                <w:b/>
                <w:bCs/>
              </w:rPr>
              <w:t>id</w:t>
            </w:r>
            <w:r w:rsidRPr="00804756">
              <w:rPr>
                <w:b/>
                <w:bCs/>
              </w:rPr>
              <w:t xml:space="preserve"> edasta</w:t>
            </w:r>
            <w:r w:rsidR="00EB3183">
              <w:rPr>
                <w:b/>
                <w:bCs/>
              </w:rPr>
              <w:t>takse</w:t>
            </w:r>
            <w:r w:rsidRPr="00804756">
              <w:rPr>
                <w:b/>
                <w:bCs/>
              </w:rPr>
              <w:t xml:space="preserve"> </w:t>
            </w:r>
            <w:r w:rsidR="008555A7">
              <w:rPr>
                <w:b/>
                <w:bCs/>
              </w:rPr>
              <w:t>kolmandatesse riikidesse</w:t>
            </w:r>
            <w:r w:rsidRPr="00804756">
              <w:rPr>
                <w:rStyle w:val="FootnoteReference"/>
                <w:b/>
                <w:bCs/>
              </w:rPr>
              <w:footnoteReference w:id="7"/>
            </w:r>
          </w:p>
          <w:p w14:paraId="3FA738BE" w14:textId="1985D5F8" w:rsidR="00804756" w:rsidRPr="00804756" w:rsidRDefault="00D61E12">
            <w:pPr>
              <w:pStyle w:val="Standard"/>
              <w:rPr>
                <w:i/>
                <w:iCs/>
                <w:sz w:val="16"/>
                <w:szCs w:val="16"/>
              </w:rPr>
            </w:pPr>
            <w:r w:rsidRPr="00D61E12">
              <w:rPr>
                <w:i/>
                <w:iCs/>
                <w:sz w:val="18"/>
                <w:szCs w:val="18"/>
              </w:rPr>
              <w:t>Jah/ei</w:t>
            </w:r>
            <w:r>
              <w:rPr>
                <w:i/>
                <w:iCs/>
                <w:sz w:val="18"/>
                <w:szCs w:val="18"/>
              </w:rPr>
              <w:t xml:space="preserve">. </w:t>
            </w:r>
            <w:r w:rsidR="00804756">
              <w:rPr>
                <w:i/>
                <w:iCs/>
                <w:sz w:val="16"/>
                <w:szCs w:val="16"/>
              </w:rPr>
              <w:t xml:space="preserve">Kui vastate küsimusele jah, siis täita ka järgnevad lahtrid. </w:t>
            </w:r>
          </w:p>
        </w:tc>
        <w:tc>
          <w:tcPr>
            <w:tcW w:w="4814" w:type="dxa"/>
          </w:tcPr>
          <w:p w14:paraId="4A3204CF" w14:textId="20682CEE" w:rsidR="0080721A" w:rsidRPr="00964730" w:rsidRDefault="003B5E93" w:rsidP="00F33AE5">
            <w:pPr>
              <w:pStyle w:val="Standard"/>
            </w:pPr>
            <w:r>
              <w:t xml:space="preserve">Otseselt </w:t>
            </w:r>
            <w:r w:rsidR="00F33AE5">
              <w:t>e</w:t>
            </w:r>
            <w:r w:rsidR="0080721A" w:rsidRPr="00964730">
              <w:t>i</w:t>
            </w:r>
            <w:r>
              <w:t xml:space="preserve"> edastata, kuid </w:t>
            </w:r>
            <w:r w:rsidR="00AE11C7">
              <w:t>u</w:t>
            </w:r>
            <w:r w:rsidR="0080721A" w:rsidRPr="00964730">
              <w:t xml:space="preserve">uringu küsitluse läbiviimisel kasutab volitatud töötleja järgmisi allhankijaid: </w:t>
            </w:r>
          </w:p>
          <w:p w14:paraId="7BEF52E3" w14:textId="77777777" w:rsidR="0080721A" w:rsidRPr="00964730" w:rsidRDefault="0080721A" w:rsidP="0080721A">
            <w:pPr>
              <w:pStyle w:val="Default"/>
              <w:rPr>
                <w:rFonts w:ascii="Liberation Serif" w:hAnsi="Liberation Serif" w:cs="Mangal"/>
                <w:b/>
                <w:bCs/>
                <w:color w:val="auto"/>
                <w:kern w:val="3"/>
                <w:lang w:bidi="hi-IN"/>
              </w:rPr>
            </w:pPr>
            <w:r w:rsidRPr="00964730">
              <w:rPr>
                <w:rFonts w:ascii="Liberation Serif" w:hAnsi="Liberation Serif" w:cs="Mangal"/>
                <w:b/>
                <w:bCs/>
                <w:color w:val="auto"/>
                <w:kern w:val="3"/>
                <w:lang w:bidi="hi-IN"/>
              </w:rPr>
              <w:t xml:space="preserve">Veebiküsitluse läbiviimisel: </w:t>
            </w:r>
          </w:p>
          <w:p w14:paraId="274BB891" w14:textId="77777777" w:rsidR="0080721A" w:rsidRPr="00964730" w:rsidRDefault="0080721A" w:rsidP="0080721A">
            <w:pPr>
              <w:pStyle w:val="Default"/>
              <w:rPr>
                <w:rFonts w:ascii="Liberation Serif" w:hAnsi="Liberation Serif" w:cs="Mangal"/>
                <w:color w:val="auto"/>
                <w:kern w:val="3"/>
                <w:lang w:bidi="hi-IN"/>
              </w:rPr>
            </w:pPr>
            <w:r w:rsidRPr="00964730">
              <w:rPr>
                <w:rFonts w:ascii="Liberation Serif" w:hAnsi="Liberation Serif" w:cs="Mangal"/>
                <w:color w:val="auto"/>
                <w:kern w:val="3"/>
                <w:lang w:bidi="hi-IN"/>
              </w:rPr>
              <w:t xml:space="preserve">- </w:t>
            </w:r>
            <w:proofErr w:type="spellStart"/>
            <w:r w:rsidRPr="00964730">
              <w:rPr>
                <w:rFonts w:ascii="Liberation Serif" w:hAnsi="Liberation Serif" w:cs="Mangal"/>
                <w:color w:val="auto"/>
                <w:kern w:val="3"/>
                <w:lang w:bidi="hi-IN"/>
              </w:rPr>
              <w:t>Nfield</w:t>
            </w:r>
            <w:proofErr w:type="spellEnd"/>
            <w:r w:rsidRPr="00964730">
              <w:rPr>
                <w:rFonts w:ascii="Liberation Serif" w:hAnsi="Liberation Serif" w:cs="Mangal"/>
                <w:color w:val="auto"/>
                <w:kern w:val="3"/>
                <w:lang w:bidi="hi-IN"/>
              </w:rPr>
              <w:t xml:space="preserve"> Online veebiküsitluste lahendust pakub Hollandi firma NIPO Software B.V. </w:t>
            </w:r>
            <w:proofErr w:type="spellStart"/>
            <w:r w:rsidRPr="00964730">
              <w:rPr>
                <w:rFonts w:ascii="Liberation Serif" w:hAnsi="Liberation Serif" w:cs="Mangal"/>
                <w:color w:val="auto"/>
                <w:kern w:val="3"/>
                <w:lang w:bidi="hi-IN"/>
              </w:rPr>
              <w:t>Admin</w:t>
            </w:r>
            <w:proofErr w:type="spellEnd"/>
            <w:r w:rsidRPr="00964730">
              <w:rPr>
                <w:rFonts w:ascii="Liberation Serif" w:hAnsi="Liberation Serif" w:cs="Mangal"/>
                <w:color w:val="auto"/>
                <w:kern w:val="3"/>
                <w:lang w:bidi="hi-IN"/>
              </w:rPr>
              <w:t xml:space="preserve"> ligipääs on </w:t>
            </w:r>
            <w:proofErr w:type="spellStart"/>
            <w:r w:rsidRPr="00964730">
              <w:rPr>
                <w:rFonts w:ascii="Liberation Serif" w:hAnsi="Liberation Serif" w:cs="Mangal"/>
                <w:color w:val="auto"/>
                <w:kern w:val="3"/>
                <w:lang w:bidi="hi-IN"/>
              </w:rPr>
              <w:t>Nipo</w:t>
            </w:r>
            <w:proofErr w:type="spellEnd"/>
            <w:r w:rsidRPr="00964730">
              <w:rPr>
                <w:rFonts w:ascii="Liberation Serif" w:hAnsi="Liberation Serif" w:cs="Mangal"/>
                <w:color w:val="auto"/>
                <w:kern w:val="3"/>
                <w:lang w:bidi="hi-IN"/>
              </w:rPr>
              <w:t xml:space="preserve"> töötajatel Hollandist ja Hispaaniast. </w:t>
            </w:r>
            <w:proofErr w:type="spellStart"/>
            <w:r w:rsidRPr="00964730">
              <w:rPr>
                <w:rFonts w:ascii="Liberation Serif" w:hAnsi="Liberation Serif" w:cs="Mangal"/>
                <w:color w:val="auto"/>
                <w:kern w:val="3"/>
                <w:lang w:bidi="hi-IN"/>
              </w:rPr>
              <w:t>Nfield</w:t>
            </w:r>
            <w:proofErr w:type="spellEnd"/>
            <w:r w:rsidRPr="00964730">
              <w:rPr>
                <w:rFonts w:ascii="Liberation Serif" w:hAnsi="Liberation Serif" w:cs="Mangal"/>
                <w:color w:val="auto"/>
                <w:kern w:val="3"/>
                <w:lang w:bidi="hi-IN"/>
              </w:rPr>
              <w:t xml:space="preserve"> Online alltöövõtjad on Microsoft </w:t>
            </w:r>
            <w:proofErr w:type="spellStart"/>
            <w:r w:rsidRPr="00964730">
              <w:rPr>
                <w:rFonts w:ascii="Liberation Serif" w:hAnsi="Liberation Serif" w:cs="Mangal"/>
                <w:color w:val="auto"/>
                <w:kern w:val="3"/>
                <w:lang w:bidi="hi-IN"/>
              </w:rPr>
              <w:t>Azure</w:t>
            </w:r>
            <w:proofErr w:type="spellEnd"/>
            <w:r w:rsidRPr="00964730">
              <w:rPr>
                <w:rFonts w:ascii="Liberation Serif" w:hAnsi="Liberation Serif" w:cs="Mangal"/>
                <w:color w:val="auto"/>
                <w:kern w:val="3"/>
                <w:lang w:bidi="hi-IN"/>
              </w:rPr>
              <w:t xml:space="preserve"> pilvelahendus asukohaga Amsterdamis, </w:t>
            </w:r>
            <w:proofErr w:type="spellStart"/>
            <w:r w:rsidRPr="00964730">
              <w:rPr>
                <w:rFonts w:ascii="Liberation Serif" w:hAnsi="Liberation Serif" w:cs="Mangal"/>
                <w:color w:val="auto"/>
                <w:kern w:val="3"/>
                <w:lang w:bidi="hi-IN"/>
              </w:rPr>
              <w:t>georeplikeeritud</w:t>
            </w:r>
            <w:proofErr w:type="spellEnd"/>
            <w:r w:rsidRPr="00964730">
              <w:rPr>
                <w:rFonts w:ascii="Liberation Serif" w:hAnsi="Liberation Serif" w:cs="Mangal"/>
                <w:color w:val="auto"/>
                <w:kern w:val="3"/>
                <w:lang w:bidi="hi-IN"/>
              </w:rPr>
              <w:t xml:space="preserve"> Iirimaale ja </w:t>
            </w:r>
            <w:proofErr w:type="spellStart"/>
            <w:r w:rsidRPr="00964730">
              <w:rPr>
                <w:rFonts w:ascii="Liberation Serif" w:hAnsi="Liberation Serif" w:cs="Mangal"/>
                <w:color w:val="auto"/>
                <w:kern w:val="3"/>
                <w:lang w:bidi="hi-IN"/>
              </w:rPr>
              <w:t>Elastic</w:t>
            </w:r>
            <w:proofErr w:type="spellEnd"/>
            <w:r w:rsidRPr="00964730">
              <w:rPr>
                <w:rFonts w:ascii="Liberation Serif" w:hAnsi="Liberation Serif" w:cs="Mangal"/>
                <w:color w:val="auto"/>
                <w:kern w:val="3"/>
                <w:lang w:bidi="hi-IN"/>
              </w:rPr>
              <w:t xml:space="preserve"> Email, mis </w:t>
            </w:r>
            <w:r w:rsidRPr="00964730">
              <w:rPr>
                <w:rFonts w:ascii="Liberation Serif" w:hAnsi="Liberation Serif" w:cs="Mangal"/>
                <w:color w:val="auto"/>
                <w:kern w:val="3"/>
                <w:lang w:bidi="hi-IN"/>
              </w:rPr>
              <w:lastRenderedPageBreak/>
              <w:t xml:space="preserve">võimaldab teenuseid pakkuda regioonide põhiselt, Euroopa klientide puhul kasutatakse andmekeskust Prantsusmaal (Pariisis). </w:t>
            </w:r>
          </w:p>
          <w:p w14:paraId="1EF44DF2" w14:textId="77777777" w:rsidR="0080721A" w:rsidRPr="00964730" w:rsidRDefault="0080721A" w:rsidP="0080721A">
            <w:pPr>
              <w:pStyle w:val="Default"/>
              <w:rPr>
                <w:rFonts w:ascii="Liberation Serif" w:hAnsi="Liberation Serif" w:cs="Mangal"/>
                <w:b/>
                <w:bCs/>
                <w:color w:val="auto"/>
                <w:kern w:val="3"/>
                <w:lang w:bidi="hi-IN"/>
              </w:rPr>
            </w:pPr>
            <w:r w:rsidRPr="00964730">
              <w:rPr>
                <w:rFonts w:ascii="Liberation Serif" w:hAnsi="Liberation Serif" w:cs="Mangal"/>
                <w:b/>
                <w:bCs/>
                <w:color w:val="auto"/>
                <w:kern w:val="3"/>
                <w:lang w:bidi="hi-IN"/>
              </w:rPr>
              <w:t xml:space="preserve">Telefoniküsitluse läbiviimisel: </w:t>
            </w:r>
          </w:p>
          <w:p w14:paraId="1D5F0A64" w14:textId="77777777" w:rsidR="0080721A" w:rsidRPr="00964730" w:rsidRDefault="0080721A" w:rsidP="0080721A">
            <w:pPr>
              <w:pStyle w:val="Default"/>
              <w:rPr>
                <w:color w:val="auto"/>
              </w:rPr>
            </w:pPr>
            <w:r w:rsidRPr="00964730">
              <w:rPr>
                <w:color w:val="auto"/>
              </w:rPr>
              <w:t xml:space="preserve">- </w:t>
            </w:r>
            <w:r w:rsidRPr="00964730">
              <w:rPr>
                <w:rFonts w:ascii="Liberation Serif" w:hAnsi="Liberation Serif" w:cs="Mangal"/>
                <w:color w:val="auto"/>
                <w:kern w:val="3"/>
                <w:lang w:bidi="hi-IN"/>
              </w:rPr>
              <w:t>AS Emor grupi telefoniküsitluste pakkumise pilvelahendus, mille serverid paiknevad Iirimaal, Dublinis.</w:t>
            </w:r>
            <w:r w:rsidRPr="00964730">
              <w:rPr>
                <w:color w:val="auto"/>
              </w:rPr>
              <w:t xml:space="preserve"> </w:t>
            </w:r>
          </w:p>
          <w:p w14:paraId="621E711F" w14:textId="77777777" w:rsidR="0080721A" w:rsidRPr="00964730" w:rsidRDefault="0080721A" w:rsidP="0080721A">
            <w:pPr>
              <w:pStyle w:val="Default"/>
              <w:rPr>
                <w:color w:val="auto"/>
              </w:rPr>
            </w:pPr>
          </w:p>
          <w:p w14:paraId="44E6A773" w14:textId="77777777" w:rsidR="0080721A" w:rsidRPr="00964730" w:rsidRDefault="0080721A" w:rsidP="0080721A">
            <w:pPr>
              <w:pStyle w:val="Default"/>
              <w:rPr>
                <w:rFonts w:ascii="Liberation Serif" w:hAnsi="Liberation Serif" w:cs="Mangal"/>
                <w:color w:val="auto"/>
                <w:kern w:val="3"/>
                <w:lang w:bidi="hi-IN"/>
              </w:rPr>
            </w:pPr>
            <w:r w:rsidRPr="00964730">
              <w:rPr>
                <w:rFonts w:ascii="Liberation Serif" w:hAnsi="Liberation Serif" w:cs="Mangal"/>
                <w:color w:val="auto"/>
                <w:kern w:val="3"/>
                <w:lang w:bidi="hi-IN"/>
              </w:rPr>
              <w:t xml:space="preserve">Pilvandmetöötluse pakkuja tagab piisava andmekaitse taseme, et täita </w:t>
            </w:r>
            <w:proofErr w:type="spellStart"/>
            <w:r w:rsidRPr="00964730">
              <w:rPr>
                <w:rFonts w:ascii="Liberation Serif" w:hAnsi="Liberation Serif" w:cs="Mangal"/>
                <w:color w:val="auto"/>
                <w:kern w:val="3"/>
                <w:lang w:bidi="hi-IN"/>
              </w:rPr>
              <w:t>üldmääruse</w:t>
            </w:r>
            <w:proofErr w:type="spellEnd"/>
            <w:r w:rsidRPr="00964730">
              <w:rPr>
                <w:rFonts w:ascii="Liberation Serif" w:hAnsi="Liberation Serif" w:cs="Mangal"/>
                <w:color w:val="auto"/>
                <w:kern w:val="3"/>
                <w:lang w:bidi="hi-IN"/>
              </w:rPr>
              <w:t xml:space="preserve"> nõudeid.</w:t>
            </w:r>
          </w:p>
          <w:p w14:paraId="0D38A386" w14:textId="56637E53" w:rsidR="0080721A" w:rsidRPr="00964730" w:rsidRDefault="0080721A">
            <w:pPr>
              <w:pStyle w:val="Standard"/>
            </w:pPr>
          </w:p>
        </w:tc>
      </w:tr>
      <w:tr w:rsidR="00804756" w14:paraId="76EC2B6D" w14:textId="77777777" w:rsidTr="00804756">
        <w:tc>
          <w:tcPr>
            <w:tcW w:w="4814" w:type="dxa"/>
          </w:tcPr>
          <w:p w14:paraId="6CD0561F" w14:textId="27A07234" w:rsidR="00804756" w:rsidRPr="00804756" w:rsidRDefault="00804756" w:rsidP="00EB3183">
            <w:pPr>
              <w:pStyle w:val="Standard"/>
              <w:rPr>
                <w:i/>
                <w:iCs/>
                <w:sz w:val="16"/>
                <w:szCs w:val="16"/>
              </w:rPr>
            </w:pPr>
            <w:r>
              <w:rPr>
                <w:b/>
                <w:bCs/>
              </w:rPr>
              <w:lastRenderedPageBreak/>
              <w:t>1</w:t>
            </w:r>
            <w:r w:rsidR="00806415">
              <w:rPr>
                <w:b/>
                <w:bCs/>
              </w:rPr>
              <w:t>2</w:t>
            </w:r>
            <w:r>
              <w:rPr>
                <w:b/>
                <w:bCs/>
              </w:rPr>
              <w:t>.1.</w:t>
            </w:r>
            <w:r w:rsidR="00767986">
              <w:rPr>
                <w:b/>
                <w:bCs/>
              </w:rPr>
              <w:t xml:space="preserve"> </w:t>
            </w:r>
            <w:r w:rsidR="00EB3183">
              <w:rPr>
                <w:b/>
                <w:bCs/>
              </w:rPr>
              <w:t>Lo</w:t>
            </w:r>
            <w:r w:rsidR="00D61E12">
              <w:rPr>
                <w:b/>
                <w:bCs/>
              </w:rPr>
              <w:t>e</w:t>
            </w:r>
            <w:r w:rsidR="00EB3183">
              <w:rPr>
                <w:b/>
                <w:bCs/>
              </w:rPr>
              <w:t>tlege r</w:t>
            </w:r>
            <w:r>
              <w:rPr>
                <w:b/>
                <w:bCs/>
              </w:rPr>
              <w:t>iigid, kuhu isikuandmeid edastatakse</w:t>
            </w:r>
            <w:r w:rsidR="00767986">
              <w:rPr>
                <w:b/>
                <w:bCs/>
              </w:rPr>
              <w:t>.</w:t>
            </w:r>
          </w:p>
        </w:tc>
        <w:tc>
          <w:tcPr>
            <w:tcW w:w="4814" w:type="dxa"/>
          </w:tcPr>
          <w:p w14:paraId="0F84DBAD" w14:textId="58296C23" w:rsidR="00804756" w:rsidRPr="00964730" w:rsidRDefault="00EA4F71">
            <w:pPr>
              <w:pStyle w:val="Standard"/>
              <w:rPr>
                <w:i/>
                <w:iCs/>
              </w:rPr>
            </w:pPr>
            <w:r w:rsidRPr="00964730">
              <w:rPr>
                <w:i/>
                <w:iCs/>
              </w:rPr>
              <w:t>-</w:t>
            </w:r>
          </w:p>
        </w:tc>
      </w:tr>
      <w:tr w:rsidR="00804756" w14:paraId="4E32E1E7" w14:textId="77777777" w:rsidTr="00804756">
        <w:tc>
          <w:tcPr>
            <w:tcW w:w="4814" w:type="dxa"/>
          </w:tcPr>
          <w:p w14:paraId="47C9AC27" w14:textId="5B4F8DBD" w:rsidR="00804756" w:rsidRDefault="00804756">
            <w:pPr>
              <w:pStyle w:val="Standard"/>
              <w:rPr>
                <w:b/>
                <w:bCs/>
              </w:rPr>
            </w:pPr>
            <w:r>
              <w:rPr>
                <w:b/>
                <w:bCs/>
              </w:rPr>
              <w:t>1</w:t>
            </w:r>
            <w:r w:rsidR="00806415">
              <w:rPr>
                <w:b/>
                <w:bCs/>
              </w:rPr>
              <w:t>2</w:t>
            </w:r>
            <w:r>
              <w:rPr>
                <w:b/>
                <w:bCs/>
              </w:rPr>
              <w:t xml:space="preserve">.2. </w:t>
            </w:r>
            <w:r w:rsidR="008555A7">
              <w:rPr>
                <w:b/>
                <w:bCs/>
              </w:rPr>
              <w:t>Milliseid lisakaitsemeetmeid kasutatakse</w:t>
            </w:r>
            <w:r w:rsidR="00EB3183">
              <w:rPr>
                <w:b/>
                <w:bCs/>
              </w:rPr>
              <w:t>?</w:t>
            </w:r>
          </w:p>
        </w:tc>
        <w:tc>
          <w:tcPr>
            <w:tcW w:w="4814" w:type="dxa"/>
          </w:tcPr>
          <w:p w14:paraId="1EDE38B9" w14:textId="045AFCAC" w:rsidR="00804756" w:rsidRPr="00964730" w:rsidRDefault="00EA4F71">
            <w:pPr>
              <w:pStyle w:val="Standard"/>
              <w:rPr>
                <w:i/>
                <w:iCs/>
              </w:rPr>
            </w:pPr>
            <w:r w:rsidRPr="00964730">
              <w:rPr>
                <w:i/>
                <w:iCs/>
              </w:rPr>
              <w:t>-</w:t>
            </w:r>
          </w:p>
        </w:tc>
      </w:tr>
    </w:tbl>
    <w:p w14:paraId="6B913384" w14:textId="77777777" w:rsidR="00804756" w:rsidRDefault="00804756">
      <w:pPr>
        <w:pStyle w:val="Standard"/>
        <w:rPr>
          <w:b/>
          <w:bCs/>
        </w:rPr>
      </w:pPr>
    </w:p>
    <w:p w14:paraId="099A408C" w14:textId="77777777" w:rsidR="00D76103" w:rsidRDefault="00D76103">
      <w:pPr>
        <w:pStyle w:val="Standard"/>
        <w:rPr>
          <w:b/>
          <w:bCs/>
        </w:rPr>
      </w:pPr>
    </w:p>
    <w:p w14:paraId="7DAAF91F" w14:textId="77777777" w:rsidR="00D76103" w:rsidRDefault="009044A4">
      <w:pPr>
        <w:pStyle w:val="Standard"/>
        <w:rPr>
          <w:b/>
          <w:bCs/>
        </w:rPr>
      </w:pPr>
      <w:r>
        <w:rPr>
          <w:b/>
          <w:bCs/>
        </w:rPr>
        <w:t>Kinnitan, et taotluses esitatud andmed vastavad tegelikkusele.</w:t>
      </w:r>
    </w:p>
    <w:p w14:paraId="2324184B" w14:textId="77777777" w:rsidR="00D76103" w:rsidRDefault="00D76103">
      <w:pPr>
        <w:pStyle w:val="Standard"/>
        <w:rPr>
          <w:b/>
          <w:bCs/>
        </w:rPr>
      </w:pPr>
    </w:p>
    <w:p w14:paraId="4DA897B8" w14:textId="77777777" w:rsidR="00A12A5E" w:rsidRDefault="00A12A5E">
      <w:pPr>
        <w:pStyle w:val="Standard"/>
        <w:rPr>
          <w:rFonts w:ascii="Times New Roman" w:hAnsi="Times New Roman" w:cs="Times New Roman"/>
          <w:b/>
          <w:bCs/>
        </w:rPr>
      </w:pPr>
    </w:p>
    <w:p w14:paraId="7FEA0D3C" w14:textId="17A21AF8" w:rsidR="00D01A98" w:rsidRPr="00A12A5E" w:rsidRDefault="00D01A98" w:rsidP="00D01A98">
      <w:pPr>
        <w:pStyle w:val="Standard"/>
        <w:rPr>
          <w:rFonts w:ascii="Times New Roman" w:hAnsi="Times New Roman" w:cs="Times New Roman"/>
        </w:rPr>
      </w:pPr>
    </w:p>
    <w:p w14:paraId="19B761EF" w14:textId="31EE23C4" w:rsidR="00A12A5E" w:rsidRDefault="00D01A98" w:rsidP="00D01A98">
      <w:pPr>
        <w:pStyle w:val="Standard"/>
        <w:rPr>
          <w:rFonts w:ascii="Times New Roman" w:hAnsi="Times New Roman" w:cs="Times New Roman"/>
        </w:rPr>
      </w:pPr>
      <w:r>
        <w:rPr>
          <w:rFonts w:ascii="Times New Roman" w:hAnsi="Times New Roman" w:cs="Times New Roman"/>
        </w:rPr>
        <w:t>Marko Gorban</w:t>
      </w:r>
      <w:r>
        <w:rPr>
          <w:rFonts w:ascii="Times New Roman" w:hAnsi="Times New Roman" w:cs="Times New Roman"/>
        </w:rPr>
        <w:tab/>
      </w:r>
      <w:r>
        <w:rPr>
          <w:rFonts w:ascii="Times New Roman" w:hAnsi="Times New Roman" w:cs="Times New Roman"/>
        </w:rPr>
        <w:tab/>
      </w:r>
      <w:r w:rsidR="00A12A5E">
        <w:rPr>
          <w:rFonts w:ascii="Times New Roman" w:hAnsi="Times New Roman" w:cs="Times New Roman"/>
        </w:rPr>
        <w:tab/>
      </w:r>
      <w:r w:rsidR="00A12A5E">
        <w:rPr>
          <w:rFonts w:ascii="Times New Roman" w:hAnsi="Times New Roman" w:cs="Times New Roman"/>
        </w:rPr>
        <w:tab/>
      </w:r>
      <w:r w:rsidR="00A12A5E">
        <w:rPr>
          <w:rFonts w:ascii="Times New Roman" w:hAnsi="Times New Roman" w:cs="Times New Roman"/>
        </w:rPr>
        <w:tab/>
      </w:r>
      <w:r w:rsidR="00A12A5E">
        <w:rPr>
          <w:rFonts w:ascii="Times New Roman" w:hAnsi="Times New Roman" w:cs="Times New Roman"/>
        </w:rPr>
        <w:tab/>
      </w:r>
      <w:r w:rsidR="00A12A5E">
        <w:rPr>
          <w:rFonts w:ascii="Times New Roman" w:hAnsi="Times New Roman" w:cs="Times New Roman"/>
        </w:rPr>
        <w:tab/>
      </w:r>
      <w:r w:rsidR="00A12A5E" w:rsidRPr="00A12A5E">
        <w:rPr>
          <w:rFonts w:ascii="Times New Roman" w:hAnsi="Times New Roman" w:cs="Times New Roman"/>
        </w:rPr>
        <w:t>(</w:t>
      </w:r>
      <w:r w:rsidR="00A12A5E">
        <w:rPr>
          <w:rFonts w:ascii="Times New Roman" w:hAnsi="Times New Roman" w:cs="Times New Roman"/>
        </w:rPr>
        <w:t xml:space="preserve">allkirjastatud digitaalselt,  </w:t>
      </w:r>
    </w:p>
    <w:p w14:paraId="4C7ED356" w14:textId="13536C6B" w:rsidR="00A12A5E" w:rsidRDefault="00D01A98" w:rsidP="00A12A5E">
      <w:pPr>
        <w:pStyle w:val="Standard"/>
        <w:ind w:left="2127" w:hanging="2127"/>
        <w:rPr>
          <w:rFonts w:ascii="Times New Roman" w:hAnsi="Times New Roman" w:cs="Times New Roman"/>
        </w:rPr>
      </w:pPr>
      <w:r>
        <w:rPr>
          <w:rFonts w:ascii="Times New Roman" w:hAnsi="Times New Roman" w:cs="Times New Roman"/>
        </w:rPr>
        <w:t>Kantsler</w:t>
      </w:r>
      <w:r w:rsidR="00A12A5E" w:rsidRPr="00A12A5E">
        <w:rPr>
          <w:rFonts w:ascii="Times New Roman" w:hAnsi="Times New Roman" w:cs="Times New Roman"/>
          <w:b/>
          <w:bCs/>
        </w:rPr>
        <w:tab/>
      </w:r>
      <w:r w:rsidR="00A12A5E" w:rsidRPr="00A12A5E">
        <w:rPr>
          <w:rFonts w:ascii="Times New Roman" w:hAnsi="Times New Roman" w:cs="Times New Roman"/>
          <w:b/>
          <w:bCs/>
        </w:rPr>
        <w:tab/>
      </w:r>
      <w:r w:rsidR="00A12A5E">
        <w:rPr>
          <w:rFonts w:ascii="Times New Roman" w:hAnsi="Times New Roman" w:cs="Times New Roman"/>
          <w:b/>
          <w:bCs/>
        </w:rPr>
        <w:tab/>
      </w:r>
      <w:r w:rsidR="00A12A5E">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A12A5E">
        <w:rPr>
          <w:rFonts w:ascii="Times New Roman" w:hAnsi="Times New Roman" w:cs="Times New Roman"/>
        </w:rPr>
        <w:t xml:space="preserve">kuupäev digiallkirjas)  </w:t>
      </w:r>
    </w:p>
    <w:p w14:paraId="098A71D3" w14:textId="17DEDBD0" w:rsidR="00D76103" w:rsidRDefault="009044A4">
      <w:pPr>
        <w:pStyle w:val="Standard"/>
        <w:rPr>
          <w:b/>
          <w:bCs/>
        </w:rPr>
      </w:pPr>
      <w:r>
        <w:rPr>
          <w:b/>
          <w:bCs/>
        </w:rPr>
        <w:t>_____________________________</w:t>
      </w:r>
      <w:r>
        <w:rPr>
          <w:b/>
          <w:bCs/>
        </w:rPr>
        <w:tab/>
      </w:r>
      <w:r>
        <w:rPr>
          <w:b/>
          <w:bCs/>
        </w:rPr>
        <w:tab/>
      </w:r>
      <w:r>
        <w:rPr>
          <w:b/>
          <w:bCs/>
        </w:rPr>
        <w:tab/>
      </w:r>
      <w:r>
        <w:rPr>
          <w:b/>
          <w:bCs/>
        </w:rPr>
        <w:tab/>
      </w:r>
      <w:r>
        <w:rPr>
          <w:b/>
          <w:bCs/>
        </w:rPr>
        <w:tab/>
        <w:t>____________________</w:t>
      </w:r>
    </w:p>
    <w:p w14:paraId="1F3D6041" w14:textId="5BA4ED11" w:rsidR="00D76103" w:rsidRDefault="009044A4">
      <w:pPr>
        <w:pStyle w:val="Standard"/>
        <w:rPr>
          <w:i/>
          <w:iCs/>
          <w:sz w:val="18"/>
          <w:szCs w:val="18"/>
        </w:rPr>
      </w:pPr>
      <w:r>
        <w:rPr>
          <w:i/>
          <w:iCs/>
          <w:sz w:val="18"/>
          <w:szCs w:val="18"/>
        </w:rPr>
        <w:t>(allkirjastaja ees- ja perenimi)</w:t>
      </w:r>
      <w:r w:rsidR="00123FD0">
        <w:rPr>
          <w:rStyle w:val="FootnoteReference"/>
          <w:i/>
          <w:iCs/>
          <w:sz w:val="18"/>
          <w:szCs w:val="18"/>
        </w:rPr>
        <w:footnoteReference w:id="8"/>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sidR="00D01A98">
        <w:rPr>
          <w:i/>
          <w:iCs/>
          <w:sz w:val="18"/>
          <w:szCs w:val="18"/>
        </w:rPr>
        <w:tab/>
      </w:r>
      <w:r>
        <w:rPr>
          <w:i/>
          <w:iCs/>
          <w:sz w:val="18"/>
          <w:szCs w:val="18"/>
        </w:rPr>
        <w:t>(allkiri ja kuupäev)</w:t>
      </w:r>
    </w:p>
    <w:p w14:paraId="40FECF25" w14:textId="77777777" w:rsidR="00D76103" w:rsidRDefault="00D76103">
      <w:pPr>
        <w:pStyle w:val="Standard"/>
        <w:rPr>
          <w:b/>
          <w:bCs/>
        </w:rPr>
      </w:pPr>
    </w:p>
    <w:p w14:paraId="22752E27" w14:textId="77777777" w:rsidR="00F22B14" w:rsidRDefault="00F22B14">
      <w:pPr>
        <w:pStyle w:val="Standard"/>
        <w:jc w:val="right"/>
        <w:rPr>
          <w:i/>
          <w:iCs/>
        </w:rPr>
      </w:pPr>
    </w:p>
    <w:p w14:paraId="12FD98FC" w14:textId="77777777" w:rsidR="000C3BFC" w:rsidRDefault="000C3BFC" w:rsidP="000C3BFC">
      <w:pPr>
        <w:pStyle w:val="Standard"/>
        <w:rPr>
          <w:b/>
          <w:bCs/>
        </w:rPr>
      </w:pPr>
    </w:p>
    <w:p w14:paraId="25E2A775" w14:textId="3F9F736D" w:rsidR="000C3BFC" w:rsidRDefault="000C3BFC" w:rsidP="000C3BFC">
      <w:pPr>
        <w:pStyle w:val="Standard"/>
        <w:rPr>
          <w:b/>
          <w:bCs/>
        </w:rPr>
      </w:pPr>
      <w:r>
        <w:rPr>
          <w:b/>
          <w:bCs/>
        </w:rPr>
        <w:t>Taotluse lisad</w:t>
      </w:r>
      <w:r w:rsidR="006C2148">
        <w:rPr>
          <w:rStyle w:val="FootnoteReference"/>
          <w:b/>
          <w:bCs/>
        </w:rPr>
        <w:footnoteReference w:id="9"/>
      </w:r>
      <w:r>
        <w:rPr>
          <w:b/>
          <w:bCs/>
        </w:rPr>
        <w:t>:</w:t>
      </w:r>
    </w:p>
    <w:p w14:paraId="477CEC07" w14:textId="77777777" w:rsidR="000C3BFC" w:rsidRDefault="000C3BFC" w:rsidP="000C3BFC">
      <w:pPr>
        <w:pStyle w:val="Standard"/>
        <w:rPr>
          <w:b/>
          <w:bCs/>
        </w:rPr>
      </w:pPr>
    </w:p>
    <w:tbl>
      <w:tblPr>
        <w:tblStyle w:val="TableGrid"/>
        <w:tblW w:w="0" w:type="auto"/>
        <w:tblLook w:val="04A0" w:firstRow="1" w:lastRow="0" w:firstColumn="1" w:lastColumn="0" w:noHBand="0" w:noVBand="1"/>
      </w:tblPr>
      <w:tblGrid>
        <w:gridCol w:w="8642"/>
        <w:gridCol w:w="986"/>
      </w:tblGrid>
      <w:tr w:rsidR="00D53520" w14:paraId="69CC3768" w14:textId="77777777" w:rsidTr="00D53520">
        <w:tc>
          <w:tcPr>
            <w:tcW w:w="8642" w:type="dxa"/>
          </w:tcPr>
          <w:p w14:paraId="29BE6EB9" w14:textId="39AE0507" w:rsidR="00D53520" w:rsidRDefault="00D53520" w:rsidP="000C3BFC">
            <w:pPr>
              <w:pStyle w:val="Standard"/>
              <w:rPr>
                <w:b/>
                <w:bCs/>
              </w:rPr>
            </w:pPr>
            <w:r>
              <w:t xml:space="preserve">Lisa 1: </w:t>
            </w:r>
            <w:r w:rsidR="00A74D3D" w:rsidRPr="00EA37EA">
              <w:rPr>
                <w:i/>
                <w:iCs/>
              </w:rPr>
              <w:t>Hankeleping</w:t>
            </w:r>
          </w:p>
        </w:tc>
        <w:tc>
          <w:tcPr>
            <w:tcW w:w="986" w:type="dxa"/>
          </w:tcPr>
          <w:p w14:paraId="09AA6AB4" w14:textId="77777777" w:rsidR="00D53520" w:rsidRDefault="00D53520" w:rsidP="000C3BFC">
            <w:pPr>
              <w:pStyle w:val="Standard"/>
              <w:rPr>
                <w:b/>
                <w:bCs/>
              </w:rPr>
            </w:pPr>
          </w:p>
        </w:tc>
      </w:tr>
      <w:tr w:rsidR="00D53520" w14:paraId="6CBD4D0D" w14:textId="77777777" w:rsidTr="00D53520">
        <w:tc>
          <w:tcPr>
            <w:tcW w:w="8642" w:type="dxa"/>
          </w:tcPr>
          <w:p w14:paraId="5A767D93" w14:textId="1318E5FD" w:rsidR="00D53520" w:rsidRDefault="00D53520" w:rsidP="000C3BFC">
            <w:pPr>
              <w:pStyle w:val="Standard"/>
              <w:rPr>
                <w:b/>
                <w:bCs/>
              </w:rPr>
            </w:pPr>
            <w:r>
              <w:t xml:space="preserve">Lisa 2: </w:t>
            </w:r>
            <w:r w:rsidR="00A74D3D">
              <w:rPr>
                <w:i/>
                <w:iCs/>
              </w:rPr>
              <w:t>Küsimustik</w:t>
            </w:r>
          </w:p>
        </w:tc>
        <w:tc>
          <w:tcPr>
            <w:tcW w:w="986" w:type="dxa"/>
          </w:tcPr>
          <w:p w14:paraId="0EBC66B8" w14:textId="77777777" w:rsidR="00D53520" w:rsidRDefault="00D53520" w:rsidP="000C3BFC">
            <w:pPr>
              <w:pStyle w:val="Standard"/>
              <w:rPr>
                <w:b/>
                <w:bCs/>
              </w:rPr>
            </w:pPr>
          </w:p>
        </w:tc>
      </w:tr>
    </w:tbl>
    <w:p w14:paraId="086C8B2D" w14:textId="77777777" w:rsidR="009D206D" w:rsidRDefault="009D206D" w:rsidP="000C3BFC">
      <w:pPr>
        <w:pStyle w:val="Standard"/>
        <w:rPr>
          <w:b/>
          <w:bCs/>
        </w:rPr>
      </w:pPr>
    </w:p>
    <w:p w14:paraId="047864CA" w14:textId="77777777" w:rsidR="00F22B14" w:rsidRDefault="00F22B14">
      <w:pPr>
        <w:pStyle w:val="Standard"/>
        <w:jc w:val="right"/>
        <w:rPr>
          <w:i/>
          <w:iCs/>
        </w:rPr>
      </w:pPr>
    </w:p>
    <w:sectPr w:rsidR="00F22B1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67674" w14:textId="77777777" w:rsidR="00E04B73" w:rsidRDefault="00E04B73">
      <w:r>
        <w:separator/>
      </w:r>
    </w:p>
  </w:endnote>
  <w:endnote w:type="continuationSeparator" w:id="0">
    <w:p w14:paraId="645FE891" w14:textId="77777777" w:rsidR="00E04B73" w:rsidRDefault="00E0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8AFF8" w14:textId="77777777" w:rsidR="00E04B73" w:rsidRDefault="00E04B73">
      <w:r>
        <w:rPr>
          <w:color w:val="000000"/>
        </w:rPr>
        <w:separator/>
      </w:r>
    </w:p>
  </w:footnote>
  <w:footnote w:type="continuationSeparator" w:id="0">
    <w:p w14:paraId="5971EA95" w14:textId="77777777" w:rsidR="00E04B73" w:rsidRDefault="00E04B73">
      <w:r>
        <w:continuationSeparator/>
      </w:r>
    </w:p>
  </w:footnote>
  <w:footnote w:id="1">
    <w:p w14:paraId="692C69AE" w14:textId="2BDCAFE9" w:rsidR="00B34316" w:rsidRPr="0069169B" w:rsidRDefault="00B34316">
      <w:pPr>
        <w:pStyle w:val="FootnoteText"/>
        <w:rPr>
          <w:sz w:val="16"/>
          <w:szCs w:val="16"/>
        </w:rPr>
      </w:pPr>
      <w:r w:rsidRPr="0069169B">
        <w:rPr>
          <w:rStyle w:val="FootnoteReference"/>
          <w:sz w:val="16"/>
          <w:szCs w:val="16"/>
        </w:rPr>
        <w:footnoteRef/>
      </w:r>
      <w:r w:rsidRPr="0069169B">
        <w:rPr>
          <w:sz w:val="16"/>
          <w:szCs w:val="16"/>
        </w:rPr>
        <w:t xml:space="preserve"> IKS § 6 lg</w:t>
      </w:r>
      <w:r w:rsidR="000C3BFC" w:rsidRPr="0069169B">
        <w:rPr>
          <w:sz w:val="16"/>
          <w:szCs w:val="16"/>
        </w:rPr>
        <w:t xml:space="preserve"> 4</w:t>
      </w:r>
      <w:r w:rsidR="002E7BB7">
        <w:rPr>
          <w:sz w:val="16"/>
          <w:szCs w:val="16"/>
        </w:rPr>
        <w:t xml:space="preserve"> - kui uuringus töödeldakse eriliiki isikuandmeid, on vajalik ka eetikakomitee kooskõlastus. </w:t>
      </w:r>
    </w:p>
  </w:footnote>
  <w:footnote w:id="2">
    <w:p w14:paraId="1CE886CD" w14:textId="2B6D710B" w:rsidR="00232EF5" w:rsidRPr="0069169B" w:rsidRDefault="00232EF5" w:rsidP="00F27D21">
      <w:pPr>
        <w:pStyle w:val="Footnote"/>
        <w:jc w:val="both"/>
        <w:rPr>
          <w:sz w:val="16"/>
          <w:szCs w:val="16"/>
        </w:rPr>
      </w:pPr>
      <w:r w:rsidRPr="0069169B">
        <w:rPr>
          <w:rStyle w:val="FootnoteReference"/>
          <w:sz w:val="16"/>
          <w:szCs w:val="16"/>
        </w:rPr>
        <w:footnoteRef/>
      </w:r>
      <w:r w:rsidRPr="0069169B">
        <w:rPr>
          <w:sz w:val="16"/>
          <w:szCs w:val="16"/>
        </w:rPr>
        <w:t xml:space="preserve">Vastutav töötleja on uuringu läbiviija </w:t>
      </w:r>
      <w:r w:rsidR="005838C4" w:rsidRPr="0069169B">
        <w:rPr>
          <w:sz w:val="16"/>
          <w:szCs w:val="16"/>
        </w:rPr>
        <w:t>(tellija)</w:t>
      </w:r>
      <w:r w:rsidRPr="0069169B">
        <w:rPr>
          <w:sz w:val="16"/>
          <w:szCs w:val="16"/>
        </w:rPr>
        <w:t xml:space="preserve">. Juhul, kui </w:t>
      </w:r>
      <w:r w:rsidR="00F27D21">
        <w:rPr>
          <w:sz w:val="16"/>
          <w:szCs w:val="16"/>
        </w:rPr>
        <w:t>vastutav töötleja</w:t>
      </w:r>
      <w:r w:rsidRPr="0069169B">
        <w:rPr>
          <w:sz w:val="16"/>
          <w:szCs w:val="16"/>
        </w:rPr>
        <w:t xml:space="preserve"> kasutab uuringu läbiviimisel teisi isikuid ja asutusi, siis on need teised isikud</w:t>
      </w:r>
      <w:r w:rsidR="007D58EE">
        <w:rPr>
          <w:sz w:val="16"/>
          <w:szCs w:val="16"/>
        </w:rPr>
        <w:t xml:space="preserve"> </w:t>
      </w:r>
      <w:r w:rsidRPr="0069169B">
        <w:rPr>
          <w:sz w:val="16"/>
          <w:szCs w:val="16"/>
        </w:rPr>
        <w:t>ja asutused volitatud töötlejad</w:t>
      </w:r>
      <w:r w:rsidR="00EA37EA" w:rsidRPr="0069169B">
        <w:rPr>
          <w:sz w:val="16"/>
          <w:szCs w:val="16"/>
        </w:rPr>
        <w:t xml:space="preserve">. </w:t>
      </w:r>
      <w:r w:rsidR="00ED2120" w:rsidRPr="0069169B">
        <w:rPr>
          <w:sz w:val="16"/>
          <w:szCs w:val="16"/>
        </w:rPr>
        <w:t xml:space="preserve"> </w:t>
      </w:r>
    </w:p>
  </w:footnote>
  <w:footnote w:id="3">
    <w:p w14:paraId="0892DDBE" w14:textId="340AFBB0" w:rsidR="00A474BE" w:rsidRPr="0069169B" w:rsidRDefault="00A474BE" w:rsidP="00F27D21">
      <w:pPr>
        <w:pStyle w:val="FootnoteText"/>
        <w:jc w:val="both"/>
        <w:rPr>
          <w:sz w:val="16"/>
          <w:szCs w:val="16"/>
        </w:rPr>
      </w:pPr>
      <w:r w:rsidRPr="0069169B">
        <w:rPr>
          <w:rStyle w:val="FootnoteReference"/>
          <w:sz w:val="16"/>
          <w:szCs w:val="16"/>
        </w:rPr>
        <w:footnoteRef/>
      </w:r>
      <w:r w:rsidRPr="0069169B">
        <w:rPr>
          <w:sz w:val="16"/>
          <w:szCs w:val="16"/>
        </w:rPr>
        <w:t xml:space="preserve"> Volitatud töötlejate loetelu peab olema ammendav</w:t>
      </w:r>
      <w:r w:rsidR="00B4159C" w:rsidRPr="0069169B">
        <w:rPr>
          <w:sz w:val="16"/>
          <w:szCs w:val="16"/>
        </w:rPr>
        <w:t xml:space="preserve"> ehk kõik volitatud töötlejad peavad olema nimetatud. Kui taotluse esitaja on volitatud töötleja, peab taotlusele olema lisatud dokument, kust nähtub, et </w:t>
      </w:r>
      <w:r w:rsidR="008161F0">
        <w:rPr>
          <w:sz w:val="16"/>
          <w:szCs w:val="16"/>
        </w:rPr>
        <w:t xml:space="preserve">vastutav töötleja on </w:t>
      </w:r>
      <w:r w:rsidR="00B4159C" w:rsidRPr="0069169B">
        <w:rPr>
          <w:sz w:val="16"/>
          <w:szCs w:val="16"/>
        </w:rPr>
        <w:t xml:space="preserve">volitatud töötlejale </w:t>
      </w:r>
      <w:r w:rsidR="008161F0">
        <w:rPr>
          <w:sz w:val="16"/>
          <w:szCs w:val="16"/>
        </w:rPr>
        <w:t>andnud</w:t>
      </w:r>
      <w:r w:rsidR="00B4159C" w:rsidRPr="0069169B">
        <w:rPr>
          <w:sz w:val="16"/>
          <w:szCs w:val="16"/>
        </w:rPr>
        <w:t xml:space="preserve"> volitus</w:t>
      </w:r>
      <w:r w:rsidR="008161F0">
        <w:rPr>
          <w:sz w:val="16"/>
          <w:szCs w:val="16"/>
        </w:rPr>
        <w:t>e</w:t>
      </w:r>
      <w:r w:rsidR="00B4159C" w:rsidRPr="0069169B">
        <w:rPr>
          <w:sz w:val="16"/>
          <w:szCs w:val="16"/>
        </w:rPr>
        <w:t xml:space="preserve"> </w:t>
      </w:r>
      <w:r w:rsidR="00F27D21">
        <w:rPr>
          <w:sz w:val="16"/>
          <w:szCs w:val="16"/>
        </w:rPr>
        <w:t xml:space="preserve">inspektsioonile </w:t>
      </w:r>
      <w:r w:rsidR="00B4159C" w:rsidRPr="0069169B">
        <w:rPr>
          <w:sz w:val="16"/>
          <w:szCs w:val="16"/>
        </w:rPr>
        <w:t xml:space="preserve">taotluse esitamiseks. </w:t>
      </w:r>
      <w:r w:rsidRPr="0069169B">
        <w:rPr>
          <w:sz w:val="16"/>
          <w:szCs w:val="16"/>
        </w:rPr>
        <w:t xml:space="preserve"> </w:t>
      </w:r>
    </w:p>
  </w:footnote>
  <w:footnote w:id="4">
    <w:p w14:paraId="7CC80A4B" w14:textId="57F0D4A5" w:rsidR="00E20D1D" w:rsidRPr="00C157F0" w:rsidRDefault="00E20D1D" w:rsidP="00E20D1D">
      <w:pPr>
        <w:pStyle w:val="FootnoteText"/>
        <w:jc w:val="both"/>
        <w:rPr>
          <w:sz w:val="16"/>
          <w:szCs w:val="16"/>
        </w:rPr>
      </w:pPr>
      <w:r w:rsidRPr="00C157F0">
        <w:rPr>
          <w:rStyle w:val="FootnoteReference"/>
          <w:sz w:val="16"/>
          <w:szCs w:val="16"/>
        </w:rPr>
        <w:footnoteRef/>
      </w:r>
      <w:r w:rsidRPr="00C157F0">
        <w:rPr>
          <w:sz w:val="16"/>
          <w:szCs w:val="16"/>
        </w:rPr>
        <w:t xml:space="preserve"> </w:t>
      </w:r>
      <w:r w:rsidR="00D174C8" w:rsidRPr="00496807">
        <w:rPr>
          <w:sz w:val="16"/>
          <w:szCs w:val="16"/>
        </w:rPr>
        <w:t xml:space="preserve">Isikuandmete edastamine on lubatud üksnes sellisesse riiki, </w:t>
      </w:r>
      <w:r w:rsidR="00D174C8">
        <w:rPr>
          <w:sz w:val="16"/>
          <w:szCs w:val="16"/>
        </w:rPr>
        <w:t>millel</w:t>
      </w:r>
      <w:r w:rsidR="00D174C8" w:rsidRPr="00496807">
        <w:rPr>
          <w:sz w:val="16"/>
          <w:szCs w:val="16"/>
        </w:rPr>
        <w:t xml:space="preserve"> on piisav andmekaitse tase (Euroopa Liidu liikmesriigid; Euroopa</w:t>
      </w:r>
      <w:r w:rsidR="00D174C8">
        <w:rPr>
          <w:sz w:val="16"/>
          <w:szCs w:val="16"/>
        </w:rPr>
        <w:t xml:space="preserve"> </w:t>
      </w:r>
      <w:r w:rsidR="00D174C8" w:rsidRPr="00496807">
        <w:rPr>
          <w:sz w:val="16"/>
          <w:szCs w:val="16"/>
        </w:rPr>
        <w:t xml:space="preserve">Majanduspiirkonna lepinguga ühinenud riigid; riigid, mille isikuandmete kaitse tase on Euroopa Komisjoni poolt hinnatud piisavaks). </w:t>
      </w:r>
      <w:r w:rsidR="00D174C8">
        <w:rPr>
          <w:sz w:val="16"/>
          <w:szCs w:val="16"/>
        </w:rPr>
        <w:t>Kui kasutatava keskkonna server ei asu piisava andmekaitsetasemega riigis, saab i</w:t>
      </w:r>
      <w:r w:rsidR="00D174C8" w:rsidRPr="00496807">
        <w:rPr>
          <w:sz w:val="16"/>
          <w:szCs w:val="16"/>
        </w:rPr>
        <w:t xml:space="preserve">sikuandmete edastamine </w:t>
      </w:r>
      <w:r w:rsidR="00D174C8">
        <w:rPr>
          <w:sz w:val="16"/>
          <w:szCs w:val="16"/>
        </w:rPr>
        <w:t xml:space="preserve">toimuda isikuandmete kaitse </w:t>
      </w:r>
      <w:proofErr w:type="spellStart"/>
      <w:r w:rsidR="00D174C8">
        <w:rPr>
          <w:sz w:val="16"/>
          <w:szCs w:val="16"/>
        </w:rPr>
        <w:t>üldmääruse</w:t>
      </w:r>
      <w:proofErr w:type="spellEnd"/>
      <w:r w:rsidR="00D174C8" w:rsidRPr="00496807">
        <w:rPr>
          <w:sz w:val="16"/>
          <w:szCs w:val="16"/>
        </w:rPr>
        <w:t xml:space="preserve"> </w:t>
      </w:r>
      <w:r w:rsidR="00D174C8">
        <w:rPr>
          <w:sz w:val="16"/>
          <w:szCs w:val="16"/>
        </w:rPr>
        <w:t>(IKÜM)</w:t>
      </w:r>
      <w:r w:rsidR="00D174C8" w:rsidRPr="00496807">
        <w:rPr>
          <w:sz w:val="16"/>
          <w:szCs w:val="16"/>
        </w:rPr>
        <w:t xml:space="preserve"> artiklite 44-50 alusel. </w:t>
      </w:r>
      <w:r w:rsidR="00D174C8">
        <w:rPr>
          <w:sz w:val="16"/>
          <w:szCs w:val="16"/>
        </w:rPr>
        <w:t xml:space="preserve">Täiendav teave: </w:t>
      </w:r>
      <w:hyperlink r:id="rId1" w:history="1">
        <w:r w:rsidR="00D174C8" w:rsidRPr="00BB20D3">
          <w:rPr>
            <w:rStyle w:val="Hyperlink"/>
            <w:sz w:val="16"/>
            <w:szCs w:val="16"/>
          </w:rPr>
          <w:t>https://www.aki.ee/isikuandmed/andmetootlejale/isikuandmete-edastamine-valisriiki</w:t>
        </w:r>
      </w:hyperlink>
      <w:r w:rsidRPr="00C157F0">
        <w:rPr>
          <w:sz w:val="16"/>
          <w:szCs w:val="16"/>
        </w:rPr>
        <w:t>.</w:t>
      </w:r>
      <w:r w:rsidRPr="00C157F0">
        <w:t xml:space="preserve"> </w:t>
      </w:r>
      <w:r w:rsidRPr="00C157F0">
        <w:rPr>
          <w:sz w:val="16"/>
          <w:szCs w:val="16"/>
        </w:rPr>
        <w:t>Kui kasutatav</w:t>
      </w:r>
      <w:r w:rsidR="00D174C8">
        <w:rPr>
          <w:sz w:val="16"/>
          <w:szCs w:val="16"/>
        </w:rPr>
        <w:t>a</w:t>
      </w:r>
      <w:r w:rsidRPr="00C157F0">
        <w:rPr>
          <w:sz w:val="16"/>
          <w:szCs w:val="16"/>
        </w:rPr>
        <w:t xml:space="preserve"> keskkon</w:t>
      </w:r>
      <w:r w:rsidR="00D174C8">
        <w:rPr>
          <w:sz w:val="16"/>
          <w:szCs w:val="16"/>
        </w:rPr>
        <w:t>na server</w:t>
      </w:r>
      <w:r w:rsidRPr="00C157F0">
        <w:rPr>
          <w:sz w:val="16"/>
          <w:szCs w:val="16"/>
        </w:rPr>
        <w:t xml:space="preserve"> asub riigis, mis ei ole piisava andmekaitse tasemega, tuleb täita </w:t>
      </w:r>
      <w:r w:rsidR="00B4159C" w:rsidRPr="00C157F0">
        <w:rPr>
          <w:sz w:val="16"/>
          <w:szCs w:val="16"/>
        </w:rPr>
        <w:t xml:space="preserve">ka </w:t>
      </w:r>
      <w:r w:rsidRPr="00C157F0">
        <w:rPr>
          <w:sz w:val="16"/>
          <w:szCs w:val="16"/>
        </w:rPr>
        <w:t>taotluse punkt 1</w:t>
      </w:r>
      <w:r w:rsidR="00806415">
        <w:rPr>
          <w:sz w:val="16"/>
          <w:szCs w:val="16"/>
        </w:rPr>
        <w:t>2</w:t>
      </w:r>
      <w:r w:rsidRPr="00C157F0">
        <w:rPr>
          <w:sz w:val="16"/>
          <w:szCs w:val="16"/>
        </w:rPr>
        <w:t>.</w:t>
      </w:r>
      <w:r w:rsidR="00D174C8">
        <w:rPr>
          <w:sz w:val="16"/>
          <w:szCs w:val="16"/>
        </w:rPr>
        <w:t xml:space="preserve"> Edastamine tähendab ka isikuandmete hoidmist serveris. </w:t>
      </w:r>
    </w:p>
  </w:footnote>
  <w:footnote w:id="5">
    <w:p w14:paraId="21AE9A98" w14:textId="5C7568AE"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Isikuandmete töötlemisest teavitamise kohustus tuleneb </w:t>
      </w:r>
      <w:r w:rsidR="0069169B">
        <w:rPr>
          <w:sz w:val="16"/>
          <w:szCs w:val="16"/>
        </w:rPr>
        <w:t>IKÜM-st</w:t>
      </w:r>
      <w:r w:rsidRPr="00496807">
        <w:rPr>
          <w:sz w:val="16"/>
          <w:szCs w:val="16"/>
        </w:rPr>
        <w:t xml:space="preserve">, teavitamata jätmine on põhjendatud väga erandlikel juhtudel. </w:t>
      </w:r>
    </w:p>
  </w:footnote>
  <w:footnote w:id="6">
    <w:p w14:paraId="1266F64D" w14:textId="6F61D153" w:rsidR="008555A7" w:rsidRPr="00496807" w:rsidRDefault="008555A7">
      <w:pPr>
        <w:pStyle w:val="FootnoteText"/>
        <w:rPr>
          <w:sz w:val="16"/>
          <w:szCs w:val="16"/>
        </w:rPr>
      </w:pPr>
      <w:r w:rsidRPr="00496807">
        <w:rPr>
          <w:rStyle w:val="FootnoteReference"/>
          <w:sz w:val="16"/>
          <w:szCs w:val="16"/>
        </w:rPr>
        <w:footnoteRef/>
      </w:r>
      <w:r w:rsidRPr="00496807">
        <w:rPr>
          <w:sz w:val="16"/>
          <w:szCs w:val="16"/>
        </w:rPr>
        <w:t xml:space="preserve"> </w:t>
      </w:r>
      <w:r w:rsidR="0069169B">
        <w:rPr>
          <w:sz w:val="16"/>
          <w:szCs w:val="16"/>
        </w:rPr>
        <w:t>IKÜM-i</w:t>
      </w:r>
      <w:r w:rsidRPr="00496807">
        <w:rPr>
          <w:sz w:val="16"/>
          <w:szCs w:val="16"/>
        </w:rPr>
        <w:t xml:space="preserve"> kohaselt tuleb andmesubjektile esitada isikuandmete töötlemise kohta teave ehk nn andmekaitsetingimused, mis peavad vastama IKÜM art 12 – 14 sätestatule. </w:t>
      </w:r>
    </w:p>
  </w:footnote>
  <w:footnote w:id="7">
    <w:p w14:paraId="46CFD232" w14:textId="12B4B1F5" w:rsidR="00804756" w:rsidRPr="00C45590" w:rsidRDefault="00804756" w:rsidP="00ED2120">
      <w:pPr>
        <w:pStyle w:val="Footnote"/>
        <w:jc w:val="both"/>
        <w:rPr>
          <w:sz w:val="16"/>
          <w:szCs w:val="16"/>
        </w:rPr>
      </w:pPr>
      <w:r w:rsidRPr="00496807">
        <w:rPr>
          <w:rStyle w:val="FootnoteReference"/>
          <w:sz w:val="16"/>
          <w:szCs w:val="16"/>
        </w:rPr>
        <w:footnoteRef/>
      </w:r>
      <w:r w:rsidRPr="00496807">
        <w:rPr>
          <w:sz w:val="16"/>
          <w:szCs w:val="16"/>
        </w:rPr>
        <w:t xml:space="preserve">Isikuandmete edastamine on lubatud üksnes sellisesse riiki, </w:t>
      </w:r>
      <w:r w:rsidR="0032370A">
        <w:rPr>
          <w:sz w:val="16"/>
          <w:szCs w:val="16"/>
        </w:rPr>
        <w:t>millel</w:t>
      </w:r>
      <w:r w:rsidRPr="00496807">
        <w:rPr>
          <w:sz w:val="16"/>
          <w:szCs w:val="16"/>
        </w:rPr>
        <w:t xml:space="preserve"> on piisav andmekaitse tase (Euroopa Liidu liikmesriigid; Euroopa</w:t>
      </w:r>
      <w:r w:rsidR="0069169B">
        <w:rPr>
          <w:sz w:val="16"/>
          <w:szCs w:val="16"/>
        </w:rPr>
        <w:t xml:space="preserve"> </w:t>
      </w:r>
      <w:r w:rsidRPr="00496807">
        <w:rPr>
          <w:sz w:val="16"/>
          <w:szCs w:val="16"/>
        </w:rPr>
        <w:t xml:space="preserve">Majanduspiirkonna lepinguga ühinenud riigid; riigid, mille isikuandmete kaitse tase on Euroopa Komisjoni poolt hinnatud piisavaks). Isikuandmete </w:t>
      </w:r>
      <w:r w:rsidR="0032370A">
        <w:rPr>
          <w:sz w:val="16"/>
          <w:szCs w:val="16"/>
        </w:rPr>
        <w:t xml:space="preserve">nn </w:t>
      </w:r>
      <w:r w:rsidRPr="00496807">
        <w:rPr>
          <w:sz w:val="16"/>
          <w:szCs w:val="16"/>
        </w:rPr>
        <w:t xml:space="preserve">kolmandatesse riikidesse edastamine toimub </w:t>
      </w:r>
      <w:r w:rsidR="0069169B">
        <w:rPr>
          <w:sz w:val="16"/>
          <w:szCs w:val="16"/>
        </w:rPr>
        <w:t>IKÜM</w:t>
      </w:r>
      <w:r w:rsidR="00ED2120" w:rsidRPr="00496807">
        <w:rPr>
          <w:sz w:val="16"/>
          <w:szCs w:val="16"/>
        </w:rPr>
        <w:t xml:space="preserve"> artiklite 44-50 alusel. </w:t>
      </w:r>
      <w:r w:rsidR="0069169B">
        <w:rPr>
          <w:sz w:val="16"/>
          <w:szCs w:val="16"/>
        </w:rPr>
        <w:t xml:space="preserve">Täiendav teave: </w:t>
      </w:r>
      <w:hyperlink r:id="rId2" w:history="1">
        <w:r w:rsidR="0069169B" w:rsidRPr="00BB20D3">
          <w:rPr>
            <w:rStyle w:val="Hyperlink"/>
            <w:sz w:val="16"/>
            <w:szCs w:val="16"/>
          </w:rPr>
          <w:t>https://www.aki.ee/isikuandmed/andmetootlejale/isikuandmete-edastamine-valisriiki</w:t>
        </w:r>
      </w:hyperlink>
      <w:r w:rsidRPr="00496807">
        <w:rPr>
          <w:sz w:val="16"/>
          <w:szCs w:val="16"/>
        </w:rPr>
        <w:t>.</w:t>
      </w:r>
      <w:r w:rsidR="008555A7" w:rsidRPr="00496807">
        <w:rPr>
          <w:sz w:val="16"/>
          <w:szCs w:val="16"/>
        </w:rPr>
        <w:t xml:space="preserve"> </w:t>
      </w:r>
      <w:r w:rsidR="008555A7" w:rsidRPr="0069169B">
        <w:rPr>
          <w:color w:val="FF0000"/>
          <w:sz w:val="16"/>
          <w:szCs w:val="16"/>
        </w:rPr>
        <w:t xml:space="preserve"> </w:t>
      </w:r>
    </w:p>
  </w:footnote>
  <w:footnote w:id="8">
    <w:p w14:paraId="20D70A5A" w14:textId="2AB4BCCE" w:rsidR="00123FD0" w:rsidRPr="0069169B" w:rsidRDefault="00123FD0" w:rsidP="000C3BFC">
      <w:pPr>
        <w:pStyle w:val="FootnoteText"/>
        <w:jc w:val="both"/>
        <w:rPr>
          <w:sz w:val="16"/>
          <w:szCs w:val="16"/>
        </w:rPr>
      </w:pPr>
      <w:r w:rsidRPr="0069169B">
        <w:rPr>
          <w:rStyle w:val="FootnoteReference"/>
          <w:sz w:val="16"/>
          <w:szCs w:val="16"/>
        </w:rPr>
        <w:footnoteRef/>
      </w:r>
      <w:r w:rsidRPr="0069169B">
        <w:rPr>
          <w:sz w:val="16"/>
          <w:szCs w:val="16"/>
        </w:rPr>
        <w:t xml:space="preserve"> </w:t>
      </w:r>
      <w:r w:rsidR="000C3BFC" w:rsidRPr="0069169B">
        <w:rPr>
          <w:sz w:val="16"/>
          <w:szCs w:val="16"/>
        </w:rPr>
        <w:t>Taotluse saab a</w:t>
      </w:r>
      <w:r w:rsidRPr="0069169B">
        <w:rPr>
          <w:sz w:val="16"/>
          <w:szCs w:val="16"/>
        </w:rPr>
        <w:t>llkirjasta</w:t>
      </w:r>
      <w:r w:rsidR="000C3BFC" w:rsidRPr="0069169B">
        <w:rPr>
          <w:sz w:val="16"/>
          <w:szCs w:val="16"/>
        </w:rPr>
        <w:t>da</w:t>
      </w:r>
      <w:r w:rsidRPr="0069169B">
        <w:rPr>
          <w:sz w:val="16"/>
          <w:szCs w:val="16"/>
        </w:rPr>
        <w:t xml:space="preserve"> vaid isik, kellel on vastava asutuse/ettevõtte esindusõigus või </w:t>
      </w:r>
      <w:r w:rsidR="0069169B">
        <w:rPr>
          <w:sz w:val="16"/>
          <w:szCs w:val="16"/>
        </w:rPr>
        <w:t>teda on volit</w:t>
      </w:r>
      <w:r w:rsidR="00767986">
        <w:rPr>
          <w:sz w:val="16"/>
          <w:szCs w:val="16"/>
        </w:rPr>
        <w:t>atud</w:t>
      </w:r>
      <w:r w:rsidR="0069169B">
        <w:rPr>
          <w:sz w:val="16"/>
          <w:szCs w:val="16"/>
        </w:rPr>
        <w:t xml:space="preserve"> taotlust esitama</w:t>
      </w:r>
      <w:r w:rsidRPr="0069169B">
        <w:rPr>
          <w:sz w:val="16"/>
          <w:szCs w:val="16"/>
        </w:rPr>
        <w:t xml:space="preserve">. Kui allkirjastaja on volitatud taotlust esitama, siis esitada volitust tõendav dokument (volikiri, leping vms). </w:t>
      </w:r>
    </w:p>
  </w:footnote>
  <w:footnote w:id="9">
    <w:p w14:paraId="631BF277" w14:textId="7CFC6D27" w:rsidR="006C2148" w:rsidRPr="006C2148" w:rsidRDefault="006C2148">
      <w:pPr>
        <w:pStyle w:val="FootnoteText"/>
        <w:rPr>
          <w:sz w:val="16"/>
          <w:szCs w:val="16"/>
        </w:rPr>
      </w:pPr>
      <w:r>
        <w:rPr>
          <w:rStyle w:val="FootnoteReference"/>
        </w:rPr>
        <w:footnoteRef/>
      </w:r>
      <w:r>
        <w:t xml:space="preserve"> </w:t>
      </w:r>
      <w:r>
        <w:rPr>
          <w:sz w:val="16"/>
          <w:szCs w:val="16"/>
        </w:rPr>
        <w:t xml:space="preserve">Kui nimetatud lisasid ei ole, siis palume need kustutada.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44890"/>
    <w:multiLevelType w:val="hybridMultilevel"/>
    <w:tmpl w:val="472CBDC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172460"/>
    <w:multiLevelType w:val="hybridMultilevel"/>
    <w:tmpl w:val="5BB8FFB0"/>
    <w:lvl w:ilvl="0" w:tplc="90F0B098">
      <w:numFmt w:val="bullet"/>
      <w:lvlText w:val="•"/>
      <w:lvlJc w:val="left"/>
      <w:pPr>
        <w:ind w:left="1065" w:hanging="705"/>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28382F02"/>
    <w:multiLevelType w:val="hybridMultilevel"/>
    <w:tmpl w:val="4B0A32BE"/>
    <w:lvl w:ilvl="0" w:tplc="AAB0A6BE">
      <w:start w:val="9"/>
      <w:numFmt w:val="bullet"/>
      <w:lvlText w:val="-"/>
      <w:lvlJc w:val="left"/>
      <w:pPr>
        <w:ind w:left="720" w:hanging="360"/>
      </w:pPr>
      <w:rPr>
        <w:rFonts w:ascii="Liberation Serif" w:eastAsia="SimSun" w:hAnsi="Liberation Serif" w:cs="Mang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4B966B0"/>
    <w:multiLevelType w:val="hybridMultilevel"/>
    <w:tmpl w:val="1E7A9F1A"/>
    <w:lvl w:ilvl="0" w:tplc="7B0E5466">
      <w:start w:val="1"/>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9B600E4"/>
    <w:multiLevelType w:val="hybridMultilevel"/>
    <w:tmpl w:val="C638E964"/>
    <w:lvl w:ilvl="0" w:tplc="42DC7026">
      <w:numFmt w:val="bullet"/>
      <w:lvlText w:val="-"/>
      <w:lvlJc w:val="left"/>
      <w:pPr>
        <w:ind w:left="360" w:hanging="360"/>
      </w:pPr>
      <w:rPr>
        <w:rFonts w:ascii="Arial" w:eastAsia="Times New Roman" w:hAnsi="Arial" w:cs="Aria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5D2D48CD"/>
    <w:multiLevelType w:val="hybridMultilevel"/>
    <w:tmpl w:val="2CE8473E"/>
    <w:lvl w:ilvl="0" w:tplc="CE4E42C6">
      <w:numFmt w:val="bullet"/>
      <w:lvlText w:val=""/>
      <w:lvlJc w:val="left"/>
      <w:pPr>
        <w:ind w:left="720" w:hanging="360"/>
      </w:pPr>
      <w:rPr>
        <w:rFonts w:ascii="Symbol" w:eastAsia="SimSun" w:hAnsi="Symbol" w:cs="Mang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35B5B1B"/>
    <w:multiLevelType w:val="hybridMultilevel"/>
    <w:tmpl w:val="DB2A77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52136139">
    <w:abstractNumId w:val="0"/>
  </w:num>
  <w:num w:numId="2" w16cid:durableId="878013883">
    <w:abstractNumId w:val="3"/>
  </w:num>
  <w:num w:numId="3" w16cid:durableId="1033074289">
    <w:abstractNumId w:val="5"/>
  </w:num>
  <w:num w:numId="4" w16cid:durableId="1288197528">
    <w:abstractNumId w:val="6"/>
  </w:num>
  <w:num w:numId="5" w16cid:durableId="542058493">
    <w:abstractNumId w:val="1"/>
  </w:num>
  <w:num w:numId="6" w16cid:durableId="1512063872">
    <w:abstractNumId w:val="2"/>
  </w:num>
  <w:num w:numId="7" w16cid:durableId="1715330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35C7B"/>
    <w:rsid w:val="00080BAF"/>
    <w:rsid w:val="00092C4C"/>
    <w:rsid w:val="000949F0"/>
    <w:rsid w:val="000C3BFC"/>
    <w:rsid w:val="000E093D"/>
    <w:rsid w:val="00115C58"/>
    <w:rsid w:val="00123FD0"/>
    <w:rsid w:val="00130BF2"/>
    <w:rsid w:val="0015262F"/>
    <w:rsid w:val="00153715"/>
    <w:rsid w:val="00191C13"/>
    <w:rsid w:val="00192013"/>
    <w:rsid w:val="001C2BDF"/>
    <w:rsid w:val="001D58BB"/>
    <w:rsid w:val="001E0A31"/>
    <w:rsid w:val="00212E40"/>
    <w:rsid w:val="00232EF5"/>
    <w:rsid w:val="002750CB"/>
    <w:rsid w:val="00283A41"/>
    <w:rsid w:val="00284DCD"/>
    <w:rsid w:val="002E7BB7"/>
    <w:rsid w:val="0030025A"/>
    <w:rsid w:val="00305F59"/>
    <w:rsid w:val="00307D93"/>
    <w:rsid w:val="0032370A"/>
    <w:rsid w:val="003405D2"/>
    <w:rsid w:val="00363A91"/>
    <w:rsid w:val="003653AB"/>
    <w:rsid w:val="00385ACF"/>
    <w:rsid w:val="003B5E93"/>
    <w:rsid w:val="003F2899"/>
    <w:rsid w:val="003F5365"/>
    <w:rsid w:val="0041401E"/>
    <w:rsid w:val="00426F0B"/>
    <w:rsid w:val="004344A3"/>
    <w:rsid w:val="0046449A"/>
    <w:rsid w:val="00470B83"/>
    <w:rsid w:val="004717E2"/>
    <w:rsid w:val="00474132"/>
    <w:rsid w:val="00496807"/>
    <w:rsid w:val="004A4D7F"/>
    <w:rsid w:val="004B1006"/>
    <w:rsid w:val="004E5EE8"/>
    <w:rsid w:val="00517FD7"/>
    <w:rsid w:val="005271B9"/>
    <w:rsid w:val="00557B5A"/>
    <w:rsid w:val="00557E37"/>
    <w:rsid w:val="0057529A"/>
    <w:rsid w:val="005838C4"/>
    <w:rsid w:val="0059548B"/>
    <w:rsid w:val="00595ECE"/>
    <w:rsid w:val="005960D8"/>
    <w:rsid w:val="005B4A02"/>
    <w:rsid w:val="005C36F0"/>
    <w:rsid w:val="005E531B"/>
    <w:rsid w:val="00612206"/>
    <w:rsid w:val="00614698"/>
    <w:rsid w:val="00616E36"/>
    <w:rsid w:val="00627008"/>
    <w:rsid w:val="006303A4"/>
    <w:rsid w:val="00634AE5"/>
    <w:rsid w:val="0064750B"/>
    <w:rsid w:val="00674D0A"/>
    <w:rsid w:val="0069169B"/>
    <w:rsid w:val="00691D60"/>
    <w:rsid w:val="006A3689"/>
    <w:rsid w:val="006A6151"/>
    <w:rsid w:val="006A7FB4"/>
    <w:rsid w:val="006C2148"/>
    <w:rsid w:val="006D2031"/>
    <w:rsid w:val="006F2C29"/>
    <w:rsid w:val="007061A9"/>
    <w:rsid w:val="007119EB"/>
    <w:rsid w:val="00767986"/>
    <w:rsid w:val="007808C0"/>
    <w:rsid w:val="007925C3"/>
    <w:rsid w:val="007A0307"/>
    <w:rsid w:val="007A0532"/>
    <w:rsid w:val="007A3DED"/>
    <w:rsid w:val="007B73FF"/>
    <w:rsid w:val="007D58EE"/>
    <w:rsid w:val="007F6BF8"/>
    <w:rsid w:val="00800B01"/>
    <w:rsid w:val="00804756"/>
    <w:rsid w:val="00806415"/>
    <w:rsid w:val="0080721A"/>
    <w:rsid w:val="008161F0"/>
    <w:rsid w:val="008346F7"/>
    <w:rsid w:val="008413FD"/>
    <w:rsid w:val="0085397D"/>
    <w:rsid w:val="008555A7"/>
    <w:rsid w:val="008778C2"/>
    <w:rsid w:val="008828BF"/>
    <w:rsid w:val="00882C70"/>
    <w:rsid w:val="00882FDB"/>
    <w:rsid w:val="00893C85"/>
    <w:rsid w:val="008D47F2"/>
    <w:rsid w:val="008D674D"/>
    <w:rsid w:val="008E0606"/>
    <w:rsid w:val="008E1057"/>
    <w:rsid w:val="008E3833"/>
    <w:rsid w:val="008F24EA"/>
    <w:rsid w:val="009044A4"/>
    <w:rsid w:val="00960A37"/>
    <w:rsid w:val="00964730"/>
    <w:rsid w:val="00974D10"/>
    <w:rsid w:val="00991026"/>
    <w:rsid w:val="0099407F"/>
    <w:rsid w:val="00996CED"/>
    <w:rsid w:val="009A2AC8"/>
    <w:rsid w:val="009D206D"/>
    <w:rsid w:val="009F0AB7"/>
    <w:rsid w:val="00A12A5E"/>
    <w:rsid w:val="00A21416"/>
    <w:rsid w:val="00A474BE"/>
    <w:rsid w:val="00A50DA3"/>
    <w:rsid w:val="00A74D3D"/>
    <w:rsid w:val="00AC09E1"/>
    <w:rsid w:val="00AC7B4A"/>
    <w:rsid w:val="00AD2BC8"/>
    <w:rsid w:val="00AE11C7"/>
    <w:rsid w:val="00B34316"/>
    <w:rsid w:val="00B4159C"/>
    <w:rsid w:val="00B61EE2"/>
    <w:rsid w:val="00B625FA"/>
    <w:rsid w:val="00BA0E6E"/>
    <w:rsid w:val="00BB7FB3"/>
    <w:rsid w:val="00C157F0"/>
    <w:rsid w:val="00C20BE7"/>
    <w:rsid w:val="00C45590"/>
    <w:rsid w:val="00C56A48"/>
    <w:rsid w:val="00C67656"/>
    <w:rsid w:val="00C72E62"/>
    <w:rsid w:val="00C81D30"/>
    <w:rsid w:val="00C83502"/>
    <w:rsid w:val="00C934C7"/>
    <w:rsid w:val="00C948E5"/>
    <w:rsid w:val="00CA5566"/>
    <w:rsid w:val="00CA7F58"/>
    <w:rsid w:val="00CB307A"/>
    <w:rsid w:val="00CC0A20"/>
    <w:rsid w:val="00CE24C0"/>
    <w:rsid w:val="00D01A98"/>
    <w:rsid w:val="00D174C8"/>
    <w:rsid w:val="00D26CFA"/>
    <w:rsid w:val="00D26E3F"/>
    <w:rsid w:val="00D31ADA"/>
    <w:rsid w:val="00D35E7A"/>
    <w:rsid w:val="00D44872"/>
    <w:rsid w:val="00D53520"/>
    <w:rsid w:val="00D5755F"/>
    <w:rsid w:val="00D61E12"/>
    <w:rsid w:val="00D76103"/>
    <w:rsid w:val="00DA4EB2"/>
    <w:rsid w:val="00DD0777"/>
    <w:rsid w:val="00E04B73"/>
    <w:rsid w:val="00E20D1D"/>
    <w:rsid w:val="00E44C77"/>
    <w:rsid w:val="00E6298C"/>
    <w:rsid w:val="00E856FD"/>
    <w:rsid w:val="00E87687"/>
    <w:rsid w:val="00EA1C3B"/>
    <w:rsid w:val="00EA37EA"/>
    <w:rsid w:val="00EA3A7B"/>
    <w:rsid w:val="00EA4F71"/>
    <w:rsid w:val="00EB3183"/>
    <w:rsid w:val="00ED2120"/>
    <w:rsid w:val="00EE3CEB"/>
    <w:rsid w:val="00F03446"/>
    <w:rsid w:val="00F22B14"/>
    <w:rsid w:val="00F27D21"/>
    <w:rsid w:val="00F32910"/>
    <w:rsid w:val="00F33AE5"/>
    <w:rsid w:val="00F437BE"/>
    <w:rsid w:val="00F45DB5"/>
    <w:rsid w:val="00F5773C"/>
    <w:rsid w:val="00F93A6E"/>
    <w:rsid w:val="00FA1C9E"/>
    <w:rsid w:val="00FB0A7F"/>
    <w:rsid w:val="00FB5F06"/>
    <w:rsid w:val="00FD0383"/>
    <w:rsid w:val="176F05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3AA7"/>
  <w15:docId w15:val="{8BDBFE1C-10F5-487C-A76F-AFAD84A4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FootnoteReference">
    <w:name w:val="footnote reference"/>
    <w:basedOn w:val="DefaultParagraphFont"/>
    <w:rPr>
      <w:position w:val="0"/>
      <w:vertAlign w:val="superscript"/>
    </w:rPr>
  </w:style>
  <w:style w:type="table" w:styleId="TableGrid">
    <w:name w:val="Table Grid"/>
    <w:basedOn w:val="TableNormal"/>
    <w:uiPriority w:val="39"/>
    <w:rsid w:val="0041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CED"/>
    <w:rPr>
      <w:sz w:val="16"/>
      <w:szCs w:val="16"/>
    </w:rPr>
  </w:style>
  <w:style w:type="paragraph" w:styleId="CommentText">
    <w:name w:val="annotation text"/>
    <w:basedOn w:val="Normal"/>
    <w:link w:val="CommentTextChar"/>
    <w:uiPriority w:val="99"/>
    <w:unhideWhenUsed/>
    <w:rsid w:val="00996CED"/>
    <w:rPr>
      <w:sz w:val="20"/>
      <w:szCs w:val="18"/>
    </w:rPr>
  </w:style>
  <w:style w:type="character" w:customStyle="1" w:styleId="CommentTextChar">
    <w:name w:val="Comment Text Char"/>
    <w:basedOn w:val="DefaultParagraphFont"/>
    <w:link w:val="CommentText"/>
    <w:uiPriority w:val="99"/>
    <w:rsid w:val="00996CED"/>
    <w:rPr>
      <w:sz w:val="20"/>
      <w:szCs w:val="18"/>
    </w:rPr>
  </w:style>
  <w:style w:type="paragraph" w:styleId="CommentSubject">
    <w:name w:val="annotation subject"/>
    <w:basedOn w:val="CommentText"/>
    <w:next w:val="CommentText"/>
    <w:link w:val="CommentSubjectChar"/>
    <w:uiPriority w:val="99"/>
    <w:semiHidden/>
    <w:unhideWhenUsed/>
    <w:rsid w:val="00996CED"/>
    <w:rPr>
      <w:b/>
      <w:bCs/>
    </w:rPr>
  </w:style>
  <w:style w:type="character" w:customStyle="1" w:styleId="CommentSubjectChar">
    <w:name w:val="Comment Subject Char"/>
    <w:basedOn w:val="CommentTextChar"/>
    <w:link w:val="CommentSubject"/>
    <w:uiPriority w:val="99"/>
    <w:semiHidden/>
    <w:rsid w:val="00996CED"/>
    <w:rPr>
      <w:b/>
      <w:bCs/>
      <w:sz w:val="20"/>
      <w:szCs w:val="18"/>
    </w:rPr>
  </w:style>
  <w:style w:type="paragraph" w:styleId="FootnoteText">
    <w:name w:val="footnote text"/>
    <w:basedOn w:val="Normal"/>
    <w:link w:val="FootnoteTextChar"/>
    <w:uiPriority w:val="99"/>
    <w:semiHidden/>
    <w:unhideWhenUsed/>
    <w:rsid w:val="00ED2120"/>
    <w:rPr>
      <w:sz w:val="20"/>
      <w:szCs w:val="18"/>
    </w:rPr>
  </w:style>
  <w:style w:type="character" w:customStyle="1" w:styleId="FootnoteTextChar">
    <w:name w:val="Footnote Text Char"/>
    <w:basedOn w:val="DefaultParagraphFont"/>
    <w:link w:val="FootnoteText"/>
    <w:uiPriority w:val="99"/>
    <w:semiHidden/>
    <w:rsid w:val="00ED2120"/>
    <w:rPr>
      <w:sz w:val="20"/>
      <w:szCs w:val="18"/>
    </w:rPr>
  </w:style>
  <w:style w:type="character" w:styleId="Hyperlink">
    <w:name w:val="Hyperlink"/>
    <w:basedOn w:val="DefaultParagraphFont"/>
    <w:uiPriority w:val="99"/>
    <w:unhideWhenUsed/>
    <w:rsid w:val="00ED2120"/>
    <w:rPr>
      <w:color w:val="0563C1" w:themeColor="hyperlink"/>
      <w:u w:val="single"/>
    </w:rPr>
  </w:style>
  <w:style w:type="character" w:styleId="UnresolvedMention">
    <w:name w:val="Unresolved Mention"/>
    <w:basedOn w:val="DefaultParagraphFont"/>
    <w:uiPriority w:val="99"/>
    <w:semiHidden/>
    <w:unhideWhenUsed/>
    <w:rsid w:val="00ED2120"/>
    <w:rPr>
      <w:color w:val="605E5C"/>
      <w:shd w:val="clear" w:color="auto" w:fill="E1DFDD"/>
    </w:rPr>
  </w:style>
  <w:style w:type="character" w:customStyle="1" w:styleId="normaltextrun">
    <w:name w:val="normaltextrun"/>
    <w:basedOn w:val="DefaultParagraphFont"/>
    <w:rsid w:val="00A50DA3"/>
  </w:style>
  <w:style w:type="character" w:styleId="FollowedHyperlink">
    <w:name w:val="FollowedHyperlink"/>
    <w:basedOn w:val="DefaultParagraphFont"/>
    <w:uiPriority w:val="99"/>
    <w:semiHidden/>
    <w:unhideWhenUsed/>
    <w:rsid w:val="00D174C8"/>
    <w:rPr>
      <w:color w:val="954F72" w:themeColor="followedHyperlink"/>
      <w:u w:val="single"/>
    </w:rPr>
  </w:style>
  <w:style w:type="paragraph" w:customStyle="1" w:styleId="Default">
    <w:name w:val="Default"/>
    <w:rsid w:val="00C934C7"/>
    <w:pPr>
      <w:widowControl/>
      <w:autoSpaceDE w:val="0"/>
      <w:adjustRightInd w:val="0"/>
      <w:textAlignment w:val="auto"/>
    </w:pPr>
    <w:rPr>
      <w:rFonts w:ascii="Calibri" w:hAnsi="Calibri" w:cs="Calibri"/>
      <w:color w:val="000000"/>
      <w:kern w:val="0"/>
      <w:lang w:bidi="ar-SA"/>
    </w:rPr>
  </w:style>
  <w:style w:type="paragraph" w:styleId="Revision">
    <w:name w:val="Revision"/>
    <w:hidden/>
    <w:uiPriority w:val="99"/>
    <w:semiHidden/>
    <w:rsid w:val="00BB7FB3"/>
    <w:pPr>
      <w:widowControl/>
      <w:autoSpaceDN/>
      <w:textAlignment w:val="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641747">
      <w:bodyDiv w:val="1"/>
      <w:marLeft w:val="0"/>
      <w:marRight w:val="0"/>
      <w:marTop w:val="0"/>
      <w:marBottom w:val="0"/>
      <w:divBdr>
        <w:top w:val="none" w:sz="0" w:space="0" w:color="auto"/>
        <w:left w:val="none" w:sz="0" w:space="0" w:color="auto"/>
        <w:bottom w:val="none" w:sz="0" w:space="0" w:color="auto"/>
        <w:right w:val="none" w:sz="0" w:space="0" w:color="auto"/>
      </w:divBdr>
    </w:div>
    <w:div w:id="1477189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mor@emor.ee" TargetMode="External"/><Relationship Id="rId18" Type="http://schemas.openxmlformats.org/officeDocument/2006/relationships/hyperlink" Target="https://www.kantaremor.ee/privaatsuspoliitik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karl.annus@agri.ee" TargetMode="External"/><Relationship Id="rId17" Type="http://schemas.openxmlformats.org/officeDocument/2006/relationships/hyperlink" Target="https://rr-taotlus.smit.ee/" TargetMode="External"/><Relationship Id="rId2" Type="http://schemas.openxmlformats.org/officeDocument/2006/relationships/customXml" Target="../customXml/item2.xml"/><Relationship Id="rId16" Type="http://schemas.openxmlformats.org/officeDocument/2006/relationships/hyperlink" Target="https://riigihanked.riik.ee/rhr-we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inuomavalitsus.ee/muud-toolauad/elanike-rahulolu-2022" TargetMode="External"/><Relationship Id="rId10" Type="http://schemas.openxmlformats.org/officeDocument/2006/relationships/footnotes" Target="footnotes.xml"/><Relationship Id="rId19" Type="http://schemas.openxmlformats.org/officeDocument/2006/relationships/hyperlink" Target="https://www.kantaremor.ee/principy-konfidencialnosti/"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rin.niinas@kantar.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ki.ee/isikuandmed/andmetootlejale/isikuandmete-edastamine-valisriiki" TargetMode="External"/><Relationship Id="rId1" Type="http://schemas.openxmlformats.org/officeDocument/2006/relationships/hyperlink" Target="https://www.aki.ee/isikuandmed/andmetootlejale/isikuandmete-edastamine-valisriiki"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HXU5DPSK444F-821440110-544</_dlc_DocId>
    <_dlc_DocIdUrl xmlns="aff8a95a-bdca-4bd1-9f28-df5ebd643b89">
      <Url>https://kontor.rik.ee/aki/_layouts/15/DocIdRedir.aspx?ID=HXU5DPSK444F-821440110-544</Url>
      <Description>HXU5DPSK444F-821440110-544</Description>
    </_dlc_DocIdUrl>
    <Asukoht xmlns="d49639b5-72dc-4360-8788-d1b80c5c3b6b">
      <Url xsi:nil="true"/>
      <Description xsi:nil="true"/>
    </Asukoht>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F97D3498D57F6449579B16D6FBCE5D6" ma:contentTypeVersion="3" ma:contentTypeDescription="Loo uus dokument" ma:contentTypeScope="" ma:versionID="287b0caa53582289e1370083c9abef51">
  <xsd:schema xmlns:xsd="http://www.w3.org/2001/XMLSchema" xmlns:xs="http://www.w3.org/2001/XMLSchema" xmlns:p="http://schemas.microsoft.com/office/2006/metadata/properties" xmlns:ns2="aff8a95a-bdca-4bd1-9f28-df5ebd643b89" xmlns:ns3="d49639b5-72dc-4360-8788-d1b80c5c3b6b" targetNamespace="http://schemas.microsoft.com/office/2006/metadata/properties" ma:root="true" ma:fieldsID="81057435b6f0e7a29a13c4ba5a8219bc" ns2:_="" ns3:_="">
    <xsd:import namespace="aff8a95a-bdca-4bd1-9f28-df5ebd643b89"/>
    <xsd:import namespace="d49639b5-72dc-4360-8788-d1b80c5c3b6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3:Asukoht"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9639b5-72dc-4360-8788-d1b80c5c3b6b" elementFormDefault="qualified">
    <xsd:import namespace="http://schemas.microsoft.com/office/2006/documentManagement/types"/>
    <xsd:import namespace="http://schemas.microsoft.com/office/infopath/2007/PartnerControls"/>
    <xsd:element name="Asukoht" ma:index="12" nillable="true" ma:displayName="Asukoht" ma:format="Hyperlink" ma:internalName="Asukoh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16B9E-E5A7-4AD0-8043-7A617344DDFE}">
  <ds:schemaRefs>
    <ds:schemaRef ds:uri="http://schemas.microsoft.com/office/2006/metadata/properties"/>
    <ds:schemaRef ds:uri="http://schemas.microsoft.com/office/infopath/2007/PartnerControls"/>
    <ds:schemaRef ds:uri="aff8a95a-bdca-4bd1-9f28-df5ebd643b89"/>
    <ds:schemaRef ds:uri="d49639b5-72dc-4360-8788-d1b80c5c3b6b"/>
  </ds:schemaRefs>
</ds:datastoreItem>
</file>

<file path=customXml/itemProps2.xml><?xml version="1.0" encoding="utf-8"?>
<ds:datastoreItem xmlns:ds="http://schemas.openxmlformats.org/officeDocument/2006/customXml" ds:itemID="{24B64269-C62C-4B5E-870A-6CDED0B4B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d49639b5-72dc-4360-8788-d1b80c5c3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84FF6-C211-4151-B871-B5849D864C12}">
  <ds:schemaRefs>
    <ds:schemaRef ds:uri="http://schemas.microsoft.com/sharepoint/events"/>
  </ds:schemaRefs>
</ds:datastoreItem>
</file>

<file path=customXml/itemProps4.xml><?xml version="1.0" encoding="utf-8"?>
<ds:datastoreItem xmlns:ds="http://schemas.openxmlformats.org/officeDocument/2006/customXml" ds:itemID="{3C1B085E-6954-4D72-AF0B-B97C0E9247B8}">
  <ds:schemaRefs>
    <ds:schemaRef ds:uri="http://schemas.openxmlformats.org/officeDocument/2006/bibliography"/>
  </ds:schemaRefs>
</ds:datastoreItem>
</file>

<file path=customXml/itemProps5.xml><?xml version="1.0" encoding="utf-8"?>
<ds:datastoreItem xmlns:ds="http://schemas.openxmlformats.org/officeDocument/2006/customXml" ds:itemID="{88CD27BF-AAF0-46D2-8C49-8F8E39DF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4121</Words>
  <Characters>23903</Characters>
  <Application>Microsoft Office Word</Application>
  <DocSecurity>0</DocSecurity>
  <Lines>199</Lines>
  <Paragraphs>55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27969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Liisa Ojangu</dc:creator>
  <cp:lastModifiedBy>Katrin Männaste</cp:lastModifiedBy>
  <cp:revision>2</cp:revision>
  <cp:lastPrinted>2024-02-21T11:46:00Z</cp:lastPrinted>
  <dcterms:created xsi:type="dcterms:W3CDTF">2024-09-10T10:22:00Z</dcterms:created>
  <dcterms:modified xsi:type="dcterms:W3CDTF">2024-09-10T10:22:00Z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0x010100FF97D3498D57F6449579B16D6FBCE5D6</vt:lpwstr>
  </property>
  <property fmtid="{D5CDD505-2E9C-101B-9397-08002B2CF9AE}" pid="3" name="_dlc_DocIdItemGuid">
    <vt:lpwstr>2e9d784c-a719-4d87-9365-c25f39a7f647</vt:lpwstr>
  </property>
  <property fmtid="{D5CDD505-2E9C-101B-9397-08002B2CF9AE}" pid="4" name="MSIP_Label_3741da7a-79c1-417c-b408-16c0bfe99fca_Enabled">
    <vt:lpwstr>true</vt:lpwstr>
  </property>
  <property fmtid="{D5CDD505-2E9C-101B-9397-08002B2CF9AE}" pid="5" name="MSIP_Label_3741da7a-79c1-417c-b408-16c0bfe99fca_SetDate">
    <vt:lpwstr>2024-08-12T09:02:08Z</vt:lpwstr>
  </property>
  <property fmtid="{D5CDD505-2E9C-101B-9397-08002B2CF9AE}" pid="6" name="MSIP_Label_3741da7a-79c1-417c-b408-16c0bfe99fca_Method">
    <vt:lpwstr>Standard</vt:lpwstr>
  </property>
  <property fmtid="{D5CDD505-2E9C-101B-9397-08002B2CF9AE}" pid="7" name="MSIP_Label_3741da7a-79c1-417c-b408-16c0bfe99fca_Name">
    <vt:lpwstr>Internal Only - Amber</vt:lpwstr>
  </property>
  <property fmtid="{D5CDD505-2E9C-101B-9397-08002B2CF9AE}" pid="8" name="MSIP_Label_3741da7a-79c1-417c-b408-16c0bfe99fca_SiteId">
    <vt:lpwstr>1e355c04-e0a4-42ed-8e2d-7351591f0ef1</vt:lpwstr>
  </property>
  <property fmtid="{D5CDD505-2E9C-101B-9397-08002B2CF9AE}" pid="9" name="MSIP_Label_3741da7a-79c1-417c-b408-16c0bfe99fca_ActionId">
    <vt:lpwstr>2f984a28-72d5-498e-af0e-b932b89df35f</vt:lpwstr>
  </property>
  <property fmtid="{D5CDD505-2E9C-101B-9397-08002B2CF9AE}" pid="10" name="MSIP_Label_3741da7a-79c1-417c-b408-16c0bfe99fca_ContentBits">
    <vt:lpwstr>0</vt:lpwstr>
  </property>
</Properties>
</file>