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30EA66C2" w14:textId="77777777" w:rsidTr="00FB3279">
        <w:trPr>
          <w:trHeight w:val="2353"/>
        </w:trPr>
        <w:tc>
          <w:tcPr>
            <w:tcW w:w="5387" w:type="dxa"/>
            <w:shd w:val="clear" w:color="auto" w:fill="auto"/>
          </w:tcPr>
          <w:p w14:paraId="30EA66BF" w14:textId="77777777" w:rsidR="00D40650" w:rsidRPr="00A10E66" w:rsidRDefault="003B4D7F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30EA66D6" wp14:editId="30EA66D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jandusmin_vapp_est_blac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  <w:shd w:val="clear" w:color="auto" w:fill="auto"/>
          </w:tcPr>
          <w:p w14:paraId="30EA66C0" w14:textId="77777777" w:rsidR="00BC1A62" w:rsidRPr="00BC1A62" w:rsidRDefault="00BC1A62" w:rsidP="0076054B">
            <w:pPr>
              <w:pStyle w:val="AK"/>
              <w:jc w:val="right"/>
            </w:pPr>
          </w:p>
          <w:p w14:paraId="30EA66C1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30EA66C7" w14:textId="77777777" w:rsidTr="00FB3279">
        <w:trPr>
          <w:trHeight w:val="1531"/>
        </w:trPr>
        <w:tc>
          <w:tcPr>
            <w:tcW w:w="5387" w:type="dxa"/>
            <w:shd w:val="clear" w:color="auto" w:fill="auto"/>
          </w:tcPr>
          <w:p w14:paraId="30EA66C3" w14:textId="77777777" w:rsidR="0076054B" w:rsidRDefault="00B358EA" w:rsidP="00110BCA">
            <w:pPr>
              <w:pStyle w:val="Liik"/>
            </w:pPr>
            <w:r>
              <w:t>Määrus</w:t>
            </w:r>
          </w:p>
          <w:p w14:paraId="30EA66C4" w14:textId="77777777" w:rsidR="0076054B" w:rsidRPr="006B118C" w:rsidRDefault="0076054B" w:rsidP="007A4337">
            <w:pPr>
              <w:jc w:val="left"/>
            </w:pPr>
          </w:p>
          <w:p w14:paraId="30EA66C5" w14:textId="77777777" w:rsidR="0076054B" w:rsidRPr="006B118C" w:rsidRDefault="0076054B" w:rsidP="007A4337">
            <w:pPr>
              <w:jc w:val="left"/>
            </w:pPr>
          </w:p>
        </w:tc>
        <w:tc>
          <w:tcPr>
            <w:tcW w:w="3685" w:type="dxa"/>
            <w:shd w:val="clear" w:color="auto" w:fill="auto"/>
          </w:tcPr>
          <w:p w14:paraId="30EA66C6" w14:textId="4DD85E53" w:rsidR="0076054B" w:rsidRPr="0076054B" w:rsidRDefault="00A408DE" w:rsidP="00FB3279">
            <w:pPr>
              <w:pStyle w:val="Kuupev1"/>
              <w:rPr>
                <w:i/>
                <w:iCs/>
              </w:rPr>
            </w:pPr>
            <w:r>
              <w:fldChar w:fldCharType="begin"/>
            </w:r>
            <w:r w:rsidR="00CC34F5">
              <w:instrText xml:space="preserve"> delta_regDateTime  \* MERGEFORMAT</w:instrText>
            </w:r>
            <w:r>
              <w:fldChar w:fldCharType="separate"/>
            </w:r>
            <w:r w:rsidR="00CC34F5">
              <w:t>07.09.2024</w:t>
            </w:r>
            <w:r>
              <w:fldChar w:fldCharType="end"/>
            </w:r>
            <w:r w:rsidR="00FB3279">
              <w:t xml:space="preserve">  </w:t>
            </w:r>
            <w:r w:rsidR="001C1892">
              <w:t xml:space="preserve">nr </w:t>
            </w:r>
            <w:r>
              <w:fldChar w:fldCharType="begin"/>
            </w:r>
            <w:r w:rsidR="00CC34F5">
              <w:instrText xml:space="preserve"> delta_regNumber  \* MERGEFORMAT</w:instrText>
            </w:r>
            <w:r>
              <w:fldChar w:fldCharType="separate"/>
            </w:r>
            <w:r w:rsidR="00CC34F5">
              <w:t>32</w:t>
            </w:r>
            <w:r>
              <w:fldChar w:fldCharType="end"/>
            </w:r>
          </w:p>
        </w:tc>
      </w:tr>
      <w:tr w:rsidR="00566D45" w:rsidRPr="001D4CFB" w14:paraId="30EA66CA" w14:textId="77777777" w:rsidTr="00FB3279">
        <w:trPr>
          <w:trHeight w:val="624"/>
        </w:trPr>
        <w:tc>
          <w:tcPr>
            <w:tcW w:w="5387" w:type="dxa"/>
            <w:shd w:val="clear" w:color="auto" w:fill="auto"/>
          </w:tcPr>
          <w:p w14:paraId="30EA66C8" w14:textId="3291742C" w:rsidR="00566D45" w:rsidRDefault="00B03301" w:rsidP="00B358EA">
            <w:pPr>
              <w:pStyle w:val="Pealkiri10"/>
            </w:pPr>
            <w:r>
              <w:fldChar w:fldCharType="begin"/>
            </w:r>
            <w:r w:rsidR="00CC34F5">
              <w:instrText xml:space="preserve"> delta_docName  \* MERGEFORMAT</w:instrText>
            </w:r>
            <w:r>
              <w:fldChar w:fldCharType="separate"/>
            </w:r>
            <w:r w:rsidR="00CC34F5">
              <w:t xml:space="preserve">Ettevõtlus- ja infotehnoloogiaministri ning majandus- ja infotehnoloogiaministri määruste muutmine </w:t>
            </w:r>
            <w:r>
              <w:fldChar w:fldCharType="end"/>
            </w:r>
          </w:p>
        </w:tc>
        <w:tc>
          <w:tcPr>
            <w:tcW w:w="3685" w:type="dxa"/>
            <w:shd w:val="clear" w:color="auto" w:fill="auto"/>
          </w:tcPr>
          <w:p w14:paraId="30EA66C9" w14:textId="77777777" w:rsidR="00566D45" w:rsidRDefault="00566D45" w:rsidP="00566D45"/>
        </w:tc>
      </w:tr>
    </w:tbl>
    <w:p w14:paraId="30EA66CB" w14:textId="7B518C69" w:rsidR="00493460" w:rsidRPr="00493460" w:rsidRDefault="00493460" w:rsidP="00493460">
      <w:pPr>
        <w:widowControl/>
        <w:suppressAutoHyphens w:val="0"/>
        <w:spacing w:line="240" w:lineRule="auto"/>
        <w:rPr>
          <w:rFonts w:cs="Mangal"/>
        </w:rPr>
      </w:pPr>
      <w:r w:rsidRPr="00493460">
        <w:rPr>
          <w:rFonts w:cs="Mangal"/>
        </w:rPr>
        <w:t xml:space="preserve">Määrus kehtestatakse </w:t>
      </w:r>
      <w:r w:rsidR="00A408DE">
        <w:rPr>
          <w:color w:val="202020"/>
          <w:shd w:val="clear" w:color="auto" w:fill="FFFFFF"/>
        </w:rPr>
        <w:t xml:space="preserve">riigieelarve seaduse </w:t>
      </w:r>
      <w:r w:rsidR="00A408DE" w:rsidRPr="002C67F6">
        <w:rPr>
          <w:color w:val="202020"/>
          <w:shd w:val="clear" w:color="auto" w:fill="FFFFFF"/>
        </w:rPr>
        <w:t>§ 53</w:t>
      </w:r>
      <w:r w:rsidR="00A408DE" w:rsidRPr="002C67F6">
        <w:rPr>
          <w:color w:val="202020"/>
          <w:bdr w:val="none" w:sz="0" w:space="0" w:color="auto" w:frame="1"/>
          <w:shd w:val="clear" w:color="auto" w:fill="FFFFFF"/>
          <w:vertAlign w:val="superscript"/>
        </w:rPr>
        <w:t>1</w:t>
      </w:r>
      <w:r w:rsidR="00A408DE" w:rsidRPr="002C67F6">
        <w:rPr>
          <w:color w:val="202020"/>
          <w:shd w:val="clear" w:color="auto" w:fill="FFFFFF"/>
        </w:rPr>
        <w:t> lõike 1</w:t>
      </w:r>
      <w:r w:rsidRPr="00493460">
        <w:rPr>
          <w:rFonts w:cs="Mangal"/>
        </w:rPr>
        <w:t>alusel.</w:t>
      </w:r>
    </w:p>
    <w:p w14:paraId="30EA66CC" w14:textId="77777777" w:rsidR="0018705B" w:rsidRDefault="0018705B" w:rsidP="0018705B">
      <w:pPr>
        <w:pStyle w:val="Tekst"/>
      </w:pPr>
    </w:p>
    <w:p w14:paraId="69603C3E" w14:textId="77777777" w:rsidR="00A408DE" w:rsidRPr="00212EB3" w:rsidRDefault="00A408DE" w:rsidP="00A408DE">
      <w:pPr>
        <w:spacing w:after="240" w:line="240" w:lineRule="auto"/>
        <w:rPr>
          <w:b/>
          <w:bCs/>
        </w:rPr>
      </w:pPr>
      <w:r w:rsidRPr="00212EB3">
        <w:rPr>
          <w:b/>
          <w:bCs/>
        </w:rPr>
        <w:t xml:space="preserve">§ </w:t>
      </w:r>
      <w:r>
        <w:rPr>
          <w:b/>
          <w:bCs/>
        </w:rPr>
        <w:t>1</w:t>
      </w:r>
      <w:r w:rsidRPr="00212EB3">
        <w:rPr>
          <w:b/>
          <w:bCs/>
        </w:rPr>
        <w:t>. Ettevõtlus- ja infotehnoloogiaministri 5.</w:t>
      </w:r>
      <w:r>
        <w:rPr>
          <w:b/>
          <w:bCs/>
        </w:rPr>
        <w:t xml:space="preserve"> aprilli </w:t>
      </w:r>
      <w:r w:rsidRPr="00212EB3">
        <w:rPr>
          <w:b/>
          <w:bCs/>
        </w:rPr>
        <w:t>2023. a määruse nr 23 „Reaalajamajanduse lahenduste piloteerimise toetusmeede“ muutmine</w:t>
      </w:r>
    </w:p>
    <w:p w14:paraId="2BF40F89" w14:textId="77777777" w:rsidR="00A408DE" w:rsidRPr="00212EB3" w:rsidRDefault="00A408DE" w:rsidP="00A408DE">
      <w:pPr>
        <w:spacing w:after="240" w:line="240" w:lineRule="auto"/>
      </w:pPr>
      <w:r w:rsidRPr="00212EB3">
        <w:t>Ettevõtlus- ja infotehnoloogiaministri 5.</w:t>
      </w:r>
      <w:r>
        <w:t xml:space="preserve"> aprilli </w:t>
      </w:r>
      <w:r w:rsidRPr="00212EB3">
        <w:t>2023. a määruses nr 23 „Reaalajamajanduse lahenduste piloteerimise toetusmeede“ tehakse järg</w:t>
      </w:r>
      <w:r>
        <w:t>mised</w:t>
      </w:r>
      <w:r w:rsidRPr="00212EB3">
        <w:t xml:space="preserve"> muudatused:</w:t>
      </w:r>
    </w:p>
    <w:p w14:paraId="4D04BBA8" w14:textId="77777777" w:rsidR="00A408DE" w:rsidRDefault="00A408DE" w:rsidP="00A408DE">
      <w:pPr>
        <w:spacing w:after="240" w:line="240" w:lineRule="auto"/>
        <w:rPr>
          <w:shd w:val="clear" w:color="auto" w:fill="FFFFFF"/>
        </w:rPr>
      </w:pPr>
      <w:r w:rsidRPr="00212EB3">
        <w:rPr>
          <w:b/>
          <w:bCs/>
        </w:rPr>
        <w:t>1)</w:t>
      </w:r>
      <w:r w:rsidRPr="00212EB3">
        <w:t xml:space="preserve"> </w:t>
      </w:r>
      <w:r w:rsidRPr="00212EB3">
        <w:rPr>
          <w:color w:val="202020"/>
          <w:shd w:val="clear" w:color="auto" w:fill="FFFFFF"/>
        </w:rPr>
        <w:t xml:space="preserve">paragrahvi 1 </w:t>
      </w:r>
      <w:r w:rsidRPr="000A4554">
        <w:rPr>
          <w:color w:val="202020"/>
          <w:shd w:val="clear" w:color="auto" w:fill="FFFFFF"/>
        </w:rPr>
        <w:t xml:space="preserve">lõikes 4 asendatakse </w:t>
      </w:r>
      <w:r>
        <w:rPr>
          <w:color w:val="202020"/>
          <w:shd w:val="clear" w:color="auto" w:fill="FFFFFF"/>
        </w:rPr>
        <w:t>teksti</w:t>
      </w:r>
      <w:r w:rsidRPr="000A4554">
        <w:rPr>
          <w:color w:val="202020"/>
          <w:shd w:val="clear" w:color="auto" w:fill="FFFFFF"/>
        </w:rPr>
        <w:t>osa „</w:t>
      </w:r>
      <w:r>
        <w:rPr>
          <w:color w:val="202020"/>
          <w:shd w:val="clear" w:color="auto" w:fill="FFFFFF"/>
        </w:rPr>
        <w:t xml:space="preserve">nr </w:t>
      </w:r>
      <w:r w:rsidRPr="000A4554">
        <w:t>1407/2013, milles käsitletakse Euroopa Liidu toimimise lepingu artiklite 107 ja 108 kohaldamist vähese tähtsusega abi suhtes (ELT L 352, 24.12.2013, lk 1–8“ teksti</w:t>
      </w:r>
      <w:r>
        <w:t>osa</w:t>
      </w:r>
      <w:r w:rsidRPr="000A4554">
        <w:t>ga „</w:t>
      </w:r>
      <w:r w:rsidRPr="000A4554">
        <w:rPr>
          <w:shd w:val="clear" w:color="auto" w:fill="FFFFFF"/>
        </w:rPr>
        <w:t>2023/2831, milles käsitletakse Euroopa Liidu toimimise lepingu artiklite 107 ja 108 kohaldamist vähese tähtsusega abi suhtes (ELT L, 2023/2831,</w:t>
      </w:r>
      <w:r w:rsidRPr="000A4554">
        <w:t xml:space="preserve"> </w:t>
      </w:r>
      <w:r w:rsidRPr="000A4554">
        <w:rPr>
          <w:shd w:val="clear" w:color="auto" w:fill="FFFFFF"/>
        </w:rPr>
        <w:t>15.12.2023“;</w:t>
      </w:r>
    </w:p>
    <w:p w14:paraId="49A00169" w14:textId="56DC6989" w:rsidR="00A408DE" w:rsidRPr="00212EB3" w:rsidRDefault="00A408DE" w:rsidP="00A408DE">
      <w:pPr>
        <w:spacing w:after="240" w:line="240" w:lineRule="auto"/>
        <w:rPr>
          <w:shd w:val="clear" w:color="auto" w:fill="FFFFFF"/>
        </w:rPr>
      </w:pPr>
      <w:r w:rsidRPr="00CA529C">
        <w:rPr>
          <w:b/>
          <w:bCs/>
          <w:shd w:val="clear" w:color="auto" w:fill="FFFFFF"/>
        </w:rPr>
        <w:t>2)</w:t>
      </w:r>
      <w:r>
        <w:rPr>
          <w:shd w:val="clear" w:color="auto" w:fill="FFFFFF"/>
        </w:rPr>
        <w:t xml:space="preserve"> paragrahvi § 7 lõike 6 punktis 9 asendatakse </w:t>
      </w:r>
      <w:r w:rsidR="00F9384A">
        <w:rPr>
          <w:shd w:val="clear" w:color="auto" w:fill="FFFFFF"/>
        </w:rPr>
        <w:t>tekstiosa</w:t>
      </w:r>
      <w:r>
        <w:rPr>
          <w:shd w:val="clear" w:color="auto" w:fill="FFFFFF"/>
        </w:rPr>
        <w:t xml:space="preserve"> „d ja e“ </w:t>
      </w:r>
      <w:r w:rsidR="00F9384A">
        <w:rPr>
          <w:shd w:val="clear" w:color="auto" w:fill="FFFFFF"/>
        </w:rPr>
        <w:t>tekstiosa</w:t>
      </w:r>
      <w:r>
        <w:rPr>
          <w:shd w:val="clear" w:color="auto" w:fill="FFFFFF"/>
        </w:rPr>
        <w:t>ga „e ja f“;</w:t>
      </w:r>
    </w:p>
    <w:p w14:paraId="1A62E9C5" w14:textId="2DFBC352" w:rsidR="00A408DE" w:rsidRDefault="00A408DE" w:rsidP="00A408DE">
      <w:pPr>
        <w:spacing w:after="240" w:line="240" w:lineRule="auto"/>
      </w:pPr>
      <w:r>
        <w:rPr>
          <w:b/>
          <w:bCs/>
        </w:rPr>
        <w:t>3</w:t>
      </w:r>
      <w:r w:rsidRPr="00212EB3">
        <w:rPr>
          <w:b/>
          <w:bCs/>
        </w:rPr>
        <w:t>)</w:t>
      </w:r>
      <w:r w:rsidRPr="00212EB3">
        <w:t xml:space="preserve"> </w:t>
      </w:r>
      <w:r w:rsidRPr="00212EB3">
        <w:rPr>
          <w:color w:val="202020"/>
          <w:shd w:val="clear" w:color="auto" w:fill="FFFFFF"/>
        </w:rPr>
        <w:t>paragrahv</w:t>
      </w:r>
      <w:r w:rsidR="00BB3E46">
        <w:rPr>
          <w:color w:val="202020"/>
          <w:shd w:val="clear" w:color="auto" w:fill="FFFFFF"/>
        </w:rPr>
        <w:t>i</w:t>
      </w:r>
      <w:r w:rsidRPr="00212EB3">
        <w:t xml:space="preserve"> 9 lõ</w:t>
      </w:r>
      <w:r>
        <w:t>ige</w:t>
      </w:r>
      <w:r w:rsidRPr="00212EB3">
        <w:t xml:space="preserve"> 6 </w:t>
      </w:r>
      <w:r>
        <w:t>sõnastatakse järg</w:t>
      </w:r>
      <w:r w:rsidR="00BB3E46">
        <w:t>mis</w:t>
      </w:r>
      <w:r>
        <w:t>elt:</w:t>
      </w:r>
    </w:p>
    <w:p w14:paraId="5FAEEF20" w14:textId="77777777" w:rsidR="00A408DE" w:rsidRDefault="00A408DE" w:rsidP="00A408DE">
      <w:pPr>
        <w:spacing w:after="240" w:line="240" w:lineRule="auto"/>
      </w:pPr>
      <w:r>
        <w:t xml:space="preserve">„(6) </w:t>
      </w:r>
      <w:r w:rsidRPr="009B2FB7">
        <w:t>Taotleja</w:t>
      </w:r>
      <w:r>
        <w:t>le</w:t>
      </w:r>
      <w:r w:rsidRPr="009B2FB7">
        <w:t xml:space="preserve"> ja partneri</w:t>
      </w:r>
      <w:r>
        <w:t>le</w:t>
      </w:r>
      <w:r w:rsidRPr="009B2FB7">
        <w:t xml:space="preserve"> antud vähese tähtsusega abi koos käesoleva määruse alusel taotletava vähese tähtsusega abiga ei tohi ületada </w:t>
      </w:r>
      <w:r>
        <w:t>VTA määruse artikli 3 lõikes 2 sätestatud piirmäära.“;</w:t>
      </w:r>
    </w:p>
    <w:p w14:paraId="5518802E" w14:textId="77777777" w:rsidR="00A408DE" w:rsidRPr="00212EB3" w:rsidRDefault="00A408DE" w:rsidP="00A408DE">
      <w:pPr>
        <w:spacing w:after="240" w:line="240" w:lineRule="auto"/>
      </w:pPr>
      <w:r>
        <w:rPr>
          <w:b/>
          <w:bCs/>
        </w:rPr>
        <w:t>4</w:t>
      </w:r>
      <w:r w:rsidRPr="00E45840">
        <w:rPr>
          <w:b/>
          <w:bCs/>
        </w:rPr>
        <w:t>)</w:t>
      </w:r>
      <w:r>
        <w:t xml:space="preserve"> paragrahvi 9 lõige 7 tunnistatakse kehtetuks;</w:t>
      </w:r>
    </w:p>
    <w:p w14:paraId="27FA5195" w14:textId="77777777" w:rsidR="00A408DE" w:rsidRDefault="00A408DE" w:rsidP="00A408DE">
      <w:pPr>
        <w:spacing w:line="256" w:lineRule="auto"/>
      </w:pPr>
      <w:r>
        <w:rPr>
          <w:b/>
          <w:bCs/>
          <w:color w:val="202020"/>
          <w:shd w:val="clear" w:color="auto" w:fill="FFFFFF"/>
        </w:rPr>
        <w:t>5</w:t>
      </w:r>
      <w:r w:rsidRPr="00212EB3">
        <w:rPr>
          <w:b/>
          <w:bCs/>
          <w:color w:val="202020"/>
          <w:shd w:val="clear" w:color="auto" w:fill="FFFFFF"/>
        </w:rPr>
        <w:t>)</w:t>
      </w:r>
      <w:r w:rsidRPr="00212EB3">
        <w:rPr>
          <w:color w:val="202020"/>
          <w:shd w:val="clear" w:color="auto" w:fill="FFFFFF"/>
        </w:rPr>
        <w:t xml:space="preserve"> </w:t>
      </w:r>
      <w:r w:rsidRPr="00212EB3">
        <w:t>määrus</w:t>
      </w:r>
      <w:r>
        <w:t>t</w:t>
      </w:r>
      <w:r w:rsidRPr="00212EB3">
        <w:t xml:space="preserve"> </w:t>
      </w:r>
      <w:r>
        <w:t>täienda</w:t>
      </w:r>
      <w:r w:rsidRPr="00212EB3">
        <w:t>takse</w:t>
      </w:r>
      <w:r>
        <w:t xml:space="preserve"> 7. peatükiga</w:t>
      </w:r>
      <w:r w:rsidRPr="00212EB3">
        <w:t xml:space="preserve"> järgmises sõnastuses:</w:t>
      </w:r>
    </w:p>
    <w:p w14:paraId="33D83FE0" w14:textId="77777777" w:rsidR="00A408DE" w:rsidRDefault="00A408DE" w:rsidP="00A408DE">
      <w:pPr>
        <w:spacing w:line="256" w:lineRule="auto"/>
      </w:pPr>
    </w:p>
    <w:p w14:paraId="4918980C" w14:textId="77777777" w:rsidR="00A408DE" w:rsidRPr="00041775" w:rsidRDefault="00A408DE" w:rsidP="00A408DE">
      <w:pPr>
        <w:spacing w:line="256" w:lineRule="auto"/>
        <w:jc w:val="center"/>
        <w:rPr>
          <w:b/>
          <w:bCs/>
        </w:rPr>
      </w:pPr>
      <w:r w:rsidRPr="00212EB3">
        <w:t>„</w:t>
      </w:r>
      <w:r w:rsidRPr="00753D76">
        <w:rPr>
          <w:b/>
          <w:bCs/>
        </w:rPr>
        <w:t>7</w:t>
      </w:r>
      <w:r w:rsidRPr="003423FA">
        <w:rPr>
          <w:b/>
          <w:bCs/>
        </w:rPr>
        <w:t>.</w:t>
      </w:r>
      <w:r w:rsidRPr="00041775">
        <w:rPr>
          <w:b/>
          <w:bCs/>
        </w:rPr>
        <w:t xml:space="preserve"> peatükk</w:t>
      </w:r>
    </w:p>
    <w:p w14:paraId="4F8DD2CF" w14:textId="77777777" w:rsidR="00A408DE" w:rsidRPr="00041775" w:rsidRDefault="00A408DE" w:rsidP="00A408DE">
      <w:pPr>
        <w:spacing w:line="256" w:lineRule="auto"/>
        <w:jc w:val="center"/>
        <w:rPr>
          <w:b/>
          <w:bCs/>
        </w:rPr>
      </w:pPr>
      <w:r>
        <w:rPr>
          <w:b/>
          <w:bCs/>
        </w:rPr>
        <w:t>Määruse rakendamine</w:t>
      </w:r>
    </w:p>
    <w:p w14:paraId="49137502" w14:textId="77777777" w:rsidR="00BB3E46" w:rsidRDefault="00BB3E46" w:rsidP="00A408DE">
      <w:pPr>
        <w:spacing w:line="256" w:lineRule="auto"/>
        <w:rPr>
          <w:b/>
          <w:bCs/>
        </w:rPr>
      </w:pPr>
    </w:p>
    <w:p w14:paraId="0EDD2FDC" w14:textId="58658105" w:rsidR="00A408DE" w:rsidRDefault="00A408DE" w:rsidP="00A408DE">
      <w:pPr>
        <w:spacing w:line="256" w:lineRule="auto"/>
        <w:rPr>
          <w:b/>
          <w:bCs/>
        </w:rPr>
      </w:pPr>
      <w:r w:rsidRPr="00DC022A">
        <w:rPr>
          <w:b/>
          <w:bCs/>
        </w:rPr>
        <w:t xml:space="preserve">§ 27. </w:t>
      </w:r>
      <w:r>
        <w:rPr>
          <w:b/>
          <w:bCs/>
        </w:rPr>
        <w:t>Rakendussätted</w:t>
      </w:r>
    </w:p>
    <w:p w14:paraId="3A71248B" w14:textId="77777777" w:rsidR="00A408DE" w:rsidRPr="00DC022A" w:rsidRDefault="00A408DE" w:rsidP="00A408DE">
      <w:pPr>
        <w:spacing w:line="256" w:lineRule="auto"/>
        <w:rPr>
          <w:b/>
          <w:bCs/>
        </w:rPr>
      </w:pPr>
    </w:p>
    <w:p w14:paraId="5681CA89" w14:textId="3E0A2080" w:rsidR="00A408DE" w:rsidRDefault="00A408DE" w:rsidP="00A408DE">
      <w:pPr>
        <w:spacing w:after="240" w:line="240" w:lineRule="auto"/>
      </w:pPr>
      <w:r w:rsidRPr="00212EB3">
        <w:t>2024</w:t>
      </w:r>
      <w:r>
        <w:t>. a</w:t>
      </w:r>
      <w:r w:rsidRPr="00212EB3">
        <w:t xml:space="preserve"> </w:t>
      </w:r>
      <w:r>
        <w:t>septembris jõustunud</w:t>
      </w:r>
      <w:r w:rsidRPr="00212EB3">
        <w:t xml:space="preserve"> § 1 lõike 4</w:t>
      </w:r>
      <w:r>
        <w:t>, § 7 lõike 6 punkti 9 ning</w:t>
      </w:r>
      <w:r w:rsidRPr="00212EB3">
        <w:t xml:space="preserve"> § 9 lõi</w:t>
      </w:r>
      <w:r>
        <w:t>ke</w:t>
      </w:r>
      <w:r w:rsidRPr="00212EB3">
        <w:t xml:space="preserve"> 6</w:t>
      </w:r>
      <w:r>
        <w:t xml:space="preserve"> </w:t>
      </w:r>
      <w:r w:rsidRPr="00212EB3">
        <w:t>muudatus</w:t>
      </w:r>
      <w:r w:rsidR="003423FA">
        <w:t>i</w:t>
      </w:r>
      <w:r w:rsidRPr="00212EB3">
        <w:t xml:space="preserve"> kohaldatakse tagasiulatuvalt alates 1. jaanuarist 2024. a.“</w:t>
      </w:r>
      <w:r>
        <w:t>.</w:t>
      </w:r>
    </w:p>
    <w:p w14:paraId="4C43CBC6" w14:textId="77777777" w:rsidR="00A408DE" w:rsidRDefault="00A408DE" w:rsidP="00A408DE">
      <w:pPr>
        <w:spacing w:after="240" w:line="240" w:lineRule="auto"/>
      </w:pPr>
    </w:p>
    <w:p w14:paraId="485981A3" w14:textId="77777777" w:rsidR="00A408DE" w:rsidRDefault="00A408DE" w:rsidP="00A408DE">
      <w:pPr>
        <w:spacing w:after="240" w:line="240" w:lineRule="auto"/>
      </w:pPr>
    </w:p>
    <w:p w14:paraId="5FED5B3F" w14:textId="77777777" w:rsidR="00A408DE" w:rsidRPr="00212EB3" w:rsidRDefault="00A408DE" w:rsidP="00A408DE">
      <w:pPr>
        <w:spacing w:after="240" w:line="240" w:lineRule="auto"/>
        <w:rPr>
          <w:b/>
          <w:bCs/>
        </w:rPr>
      </w:pPr>
      <w:r w:rsidRPr="00212EB3">
        <w:rPr>
          <w:b/>
          <w:bCs/>
        </w:rPr>
        <w:t xml:space="preserve">§ </w:t>
      </w:r>
      <w:r>
        <w:rPr>
          <w:b/>
          <w:bCs/>
        </w:rPr>
        <w:t>2</w:t>
      </w:r>
      <w:r w:rsidRPr="00212EB3">
        <w:rPr>
          <w:b/>
          <w:bCs/>
        </w:rPr>
        <w:t>. Majandus- ja infotehnoloogiaministri 22.</w:t>
      </w:r>
      <w:r>
        <w:rPr>
          <w:b/>
          <w:bCs/>
        </w:rPr>
        <w:t xml:space="preserve"> augusti </w:t>
      </w:r>
      <w:r w:rsidRPr="00212EB3">
        <w:rPr>
          <w:b/>
          <w:bCs/>
        </w:rPr>
        <w:t>2023. a määruse nr 54 „Süvatehnoloogia iduettevõtja äriarendusprojektide toetuse andmise tingimused ja kord“ muutmine</w:t>
      </w:r>
    </w:p>
    <w:p w14:paraId="2FD26471" w14:textId="77777777" w:rsidR="00A408DE" w:rsidRPr="00212EB3" w:rsidRDefault="00A408DE" w:rsidP="00A408DE">
      <w:pPr>
        <w:spacing w:after="240" w:line="240" w:lineRule="auto"/>
      </w:pPr>
      <w:r w:rsidRPr="00212EB3">
        <w:t>Majandus- ja infotehnoloogiaministri 22.</w:t>
      </w:r>
      <w:r>
        <w:t xml:space="preserve"> augusti </w:t>
      </w:r>
      <w:r w:rsidRPr="00212EB3">
        <w:t>2023. a määruses nr 54 „Süvatehnoloogia iduettevõtja äriarendusprojektide toetuse andmise tingimused ja kord“ tehakse järg</w:t>
      </w:r>
      <w:r>
        <w:t>mised</w:t>
      </w:r>
      <w:r w:rsidRPr="00212EB3">
        <w:t xml:space="preserve"> muudatused: </w:t>
      </w:r>
    </w:p>
    <w:p w14:paraId="356413C0" w14:textId="77777777" w:rsidR="00A408DE" w:rsidRPr="00EE286D" w:rsidRDefault="00A408DE" w:rsidP="00A408DE">
      <w:pPr>
        <w:spacing w:after="240" w:line="240" w:lineRule="auto"/>
        <w:rPr>
          <w:shd w:val="clear" w:color="auto" w:fill="FFFFFF"/>
        </w:rPr>
      </w:pPr>
      <w:r w:rsidRPr="00EE286D">
        <w:rPr>
          <w:b/>
          <w:bCs/>
        </w:rPr>
        <w:t>1)</w:t>
      </w:r>
      <w:r w:rsidRPr="00EE286D">
        <w:t xml:space="preserve"> </w:t>
      </w:r>
      <w:r w:rsidRPr="00EE286D">
        <w:rPr>
          <w:color w:val="202020"/>
          <w:shd w:val="clear" w:color="auto" w:fill="FFFFFF"/>
        </w:rPr>
        <w:t xml:space="preserve">paragrahvi 3 lõikes 1 asendatakse tekstiosa „nr </w:t>
      </w:r>
      <w:r w:rsidRPr="00EE286D">
        <w:t>1407/2013, milles käsitletakse Euroopa Liidu toimimise lepingu artiklite 107 ja 108 kohaldamist vähese tähtsusega abi suhtes (ELT L 352, 24.12.2013, lk 1–8“ tekstiosaga „</w:t>
      </w:r>
      <w:r w:rsidRPr="00EE286D">
        <w:rPr>
          <w:shd w:val="clear" w:color="auto" w:fill="FFFFFF"/>
        </w:rPr>
        <w:t>2023/2831, milles käsitletakse Euroopa Liidu toimimise lepingu artiklite 107 ja 108 kohaldamist vähese tähtsusega abi suhtes (ELT L, 2023/2831,</w:t>
      </w:r>
      <w:r w:rsidRPr="00EE286D">
        <w:t xml:space="preserve"> </w:t>
      </w:r>
      <w:r w:rsidRPr="00EE286D">
        <w:rPr>
          <w:shd w:val="clear" w:color="auto" w:fill="FFFFFF"/>
        </w:rPr>
        <w:t>15.12.2023“;</w:t>
      </w:r>
    </w:p>
    <w:p w14:paraId="5B567847" w14:textId="77777777" w:rsidR="00A408DE" w:rsidRDefault="00A408DE" w:rsidP="00A408DE">
      <w:pPr>
        <w:spacing w:after="240" w:line="240" w:lineRule="auto"/>
      </w:pPr>
      <w:r w:rsidRPr="00212EB3">
        <w:rPr>
          <w:b/>
          <w:bCs/>
        </w:rPr>
        <w:t>2)</w:t>
      </w:r>
      <w:r w:rsidRPr="00212EB3">
        <w:t xml:space="preserve"> paragrahvi 10 lõike 4 punkt 5 </w:t>
      </w:r>
      <w:r>
        <w:t xml:space="preserve">sõnastatakse järgmiselt: </w:t>
      </w:r>
    </w:p>
    <w:p w14:paraId="1F51193B" w14:textId="77777777" w:rsidR="00A408DE" w:rsidRDefault="00A408DE" w:rsidP="00A408DE">
      <w:pPr>
        <w:spacing w:after="240" w:line="240" w:lineRule="auto"/>
      </w:pPr>
      <w:r w:rsidRPr="00212EB3">
        <w:t>„</w:t>
      </w:r>
      <w:r>
        <w:t>5)</w:t>
      </w:r>
      <w:r w:rsidRPr="00AB191F">
        <w:t xml:space="preserve"> taotlejale antud vähese tähtsusega abi koos</w:t>
      </w:r>
      <w:r>
        <w:t xml:space="preserve"> käesoleva määruse alusel</w:t>
      </w:r>
      <w:r w:rsidRPr="00AB191F">
        <w:t xml:space="preserve"> taotletava toetusega ei tohi </w:t>
      </w:r>
      <w:r>
        <w:t>ületada VTA määruse artikli 3 lõikes 2 sätestatud piirmäära;“</w:t>
      </w:r>
      <w:r w:rsidRPr="00AB191F">
        <w:t>;</w:t>
      </w:r>
    </w:p>
    <w:p w14:paraId="0541B352" w14:textId="77777777" w:rsidR="00A408DE" w:rsidRPr="00212EB3" w:rsidRDefault="00A408DE" w:rsidP="00A408DE">
      <w:pPr>
        <w:spacing w:after="240" w:line="240" w:lineRule="auto"/>
        <w:rPr>
          <w:color w:val="202020"/>
          <w:shd w:val="clear" w:color="auto" w:fill="FFFFFF"/>
        </w:rPr>
      </w:pPr>
      <w:r w:rsidRPr="00F33DD1">
        <w:rPr>
          <w:b/>
          <w:bCs/>
          <w:color w:val="202020"/>
          <w:shd w:val="clear" w:color="auto" w:fill="FFFFFF"/>
        </w:rPr>
        <w:t>3)</w:t>
      </w:r>
      <w:r>
        <w:rPr>
          <w:color w:val="202020"/>
          <w:shd w:val="clear" w:color="auto" w:fill="FFFFFF"/>
        </w:rPr>
        <w:t xml:space="preserve"> paragrahvi 10 lõike 4 punktid 6 ja 7 tunnistatakse kehtetuks;</w:t>
      </w:r>
    </w:p>
    <w:p w14:paraId="4488FDD2" w14:textId="77777777" w:rsidR="00A408DE" w:rsidRDefault="00A408DE" w:rsidP="00A408DE">
      <w:pPr>
        <w:spacing w:line="256" w:lineRule="auto"/>
      </w:pPr>
      <w:r>
        <w:rPr>
          <w:b/>
          <w:bCs/>
          <w:color w:val="202020"/>
          <w:shd w:val="clear" w:color="auto" w:fill="FFFFFF"/>
        </w:rPr>
        <w:t>4</w:t>
      </w:r>
      <w:r w:rsidRPr="00212EB3">
        <w:rPr>
          <w:b/>
          <w:bCs/>
          <w:color w:val="202020"/>
          <w:shd w:val="clear" w:color="auto" w:fill="FFFFFF"/>
        </w:rPr>
        <w:t>)</w:t>
      </w:r>
      <w:r w:rsidRPr="00212EB3">
        <w:rPr>
          <w:color w:val="202020"/>
          <w:shd w:val="clear" w:color="auto" w:fill="FFFFFF"/>
        </w:rPr>
        <w:t xml:space="preserve"> </w:t>
      </w:r>
      <w:r w:rsidRPr="00212EB3">
        <w:t>määrus</w:t>
      </w:r>
      <w:r>
        <w:t>t</w:t>
      </w:r>
      <w:r w:rsidRPr="00212EB3">
        <w:t xml:space="preserve"> </w:t>
      </w:r>
      <w:r>
        <w:t>täienda</w:t>
      </w:r>
      <w:r w:rsidRPr="00212EB3">
        <w:t>takse</w:t>
      </w:r>
      <w:r>
        <w:t xml:space="preserve"> 5. peatükiga</w:t>
      </w:r>
      <w:r w:rsidRPr="00212EB3">
        <w:t xml:space="preserve"> järgmises sõnastuses:</w:t>
      </w:r>
    </w:p>
    <w:p w14:paraId="24645F34" w14:textId="77777777" w:rsidR="00A408DE" w:rsidRDefault="00A408DE" w:rsidP="00A408DE">
      <w:pPr>
        <w:spacing w:line="256" w:lineRule="auto"/>
      </w:pPr>
    </w:p>
    <w:p w14:paraId="567E417F" w14:textId="77777777" w:rsidR="00A408DE" w:rsidRPr="000649F1" w:rsidRDefault="00A408DE" w:rsidP="00A408DE">
      <w:pPr>
        <w:spacing w:line="256" w:lineRule="auto"/>
        <w:jc w:val="center"/>
        <w:rPr>
          <w:b/>
          <w:bCs/>
        </w:rPr>
      </w:pPr>
      <w:r w:rsidRPr="00212EB3">
        <w:t>„</w:t>
      </w:r>
      <w:r w:rsidRPr="000649F1">
        <w:rPr>
          <w:b/>
          <w:bCs/>
        </w:rPr>
        <w:t>5. peatükk</w:t>
      </w:r>
    </w:p>
    <w:p w14:paraId="44A387AB" w14:textId="77777777" w:rsidR="00A408DE" w:rsidRPr="000649F1" w:rsidRDefault="00A408DE" w:rsidP="00A408DE">
      <w:pPr>
        <w:spacing w:line="256" w:lineRule="auto"/>
        <w:jc w:val="center"/>
        <w:rPr>
          <w:b/>
          <w:bCs/>
        </w:rPr>
      </w:pPr>
      <w:r>
        <w:rPr>
          <w:b/>
          <w:bCs/>
        </w:rPr>
        <w:t>Määruse rakendamine</w:t>
      </w:r>
    </w:p>
    <w:p w14:paraId="6C71AF41" w14:textId="77777777" w:rsidR="008B5107" w:rsidRDefault="008B5107" w:rsidP="00A408DE">
      <w:pPr>
        <w:spacing w:line="256" w:lineRule="auto"/>
        <w:rPr>
          <w:b/>
          <w:bCs/>
        </w:rPr>
      </w:pPr>
    </w:p>
    <w:p w14:paraId="50987F7D" w14:textId="27F4912A" w:rsidR="00A408DE" w:rsidRDefault="00A408DE" w:rsidP="00A408DE">
      <w:pPr>
        <w:spacing w:line="256" w:lineRule="auto"/>
        <w:rPr>
          <w:b/>
          <w:bCs/>
        </w:rPr>
      </w:pPr>
      <w:r w:rsidRPr="00DC022A">
        <w:rPr>
          <w:b/>
          <w:bCs/>
        </w:rPr>
        <w:t>§ 21. Rakendussätted</w:t>
      </w:r>
    </w:p>
    <w:p w14:paraId="0EAA515A" w14:textId="77777777" w:rsidR="00A408DE" w:rsidRPr="00DC022A" w:rsidRDefault="00A408DE" w:rsidP="00A408DE">
      <w:pPr>
        <w:spacing w:line="256" w:lineRule="auto"/>
        <w:rPr>
          <w:b/>
          <w:bCs/>
        </w:rPr>
      </w:pPr>
    </w:p>
    <w:p w14:paraId="6F442382" w14:textId="5FD0A1A6" w:rsidR="00A408DE" w:rsidRDefault="00A408DE" w:rsidP="00A408DE">
      <w:pPr>
        <w:spacing w:after="240" w:line="240" w:lineRule="auto"/>
      </w:pPr>
      <w:r w:rsidRPr="00212EB3">
        <w:t>2024</w:t>
      </w:r>
      <w:r>
        <w:t>. a</w:t>
      </w:r>
      <w:r w:rsidRPr="00A408DE">
        <w:t xml:space="preserve"> </w:t>
      </w:r>
      <w:r>
        <w:t>septembris jõustunud</w:t>
      </w:r>
      <w:r w:rsidRPr="00212EB3">
        <w:t xml:space="preserve"> § 3 lõike 1 ja § 10 lõike 4 punkti 5 muudatusi kohaldatakse tagasiulatuvalt alates 1. jaanuarist 2024. a.“.</w:t>
      </w:r>
    </w:p>
    <w:p w14:paraId="47345E01" w14:textId="77777777" w:rsidR="00A408DE" w:rsidRPr="00212EB3" w:rsidRDefault="00A408DE" w:rsidP="00A408DE">
      <w:pPr>
        <w:spacing w:after="240" w:line="240" w:lineRule="auto"/>
        <w:rPr>
          <w:b/>
          <w:bCs/>
        </w:rPr>
      </w:pPr>
      <w:r w:rsidRPr="00212EB3">
        <w:rPr>
          <w:b/>
          <w:bCs/>
        </w:rPr>
        <w:t xml:space="preserve">§ </w:t>
      </w:r>
      <w:r>
        <w:rPr>
          <w:b/>
          <w:bCs/>
        </w:rPr>
        <w:t>3</w:t>
      </w:r>
      <w:r w:rsidRPr="00212EB3">
        <w:rPr>
          <w:b/>
          <w:bCs/>
        </w:rPr>
        <w:t>. Majandus- ja infotehnoloogiaministri 21.</w:t>
      </w:r>
      <w:r>
        <w:rPr>
          <w:b/>
          <w:bCs/>
        </w:rPr>
        <w:t xml:space="preserve"> septembri </w:t>
      </w:r>
      <w:r w:rsidRPr="00212EB3">
        <w:rPr>
          <w:b/>
          <w:bCs/>
        </w:rPr>
        <w:t>2023. a määruse nr 58 „Turismisektori tarkvarade liitumis- ja liidestamistoetus“ muutmine</w:t>
      </w:r>
    </w:p>
    <w:p w14:paraId="3F07259A" w14:textId="77777777" w:rsidR="00A408DE" w:rsidRPr="00212EB3" w:rsidRDefault="00A408DE" w:rsidP="00A408DE">
      <w:pPr>
        <w:spacing w:after="240" w:line="240" w:lineRule="auto"/>
      </w:pPr>
      <w:r w:rsidRPr="00212EB3">
        <w:t>Majandus- ja infotehnoloogiaministri 21.</w:t>
      </w:r>
      <w:r>
        <w:t xml:space="preserve"> septembri </w:t>
      </w:r>
      <w:r w:rsidRPr="00212EB3">
        <w:t>2023. a määruses nr 58 „Turismisektori tarkvarade liitumis- ja liidestamistoetus“ tehakse järg</w:t>
      </w:r>
      <w:r>
        <w:t>mised</w:t>
      </w:r>
      <w:r w:rsidRPr="00212EB3">
        <w:t xml:space="preserve"> muudatused:</w:t>
      </w:r>
    </w:p>
    <w:p w14:paraId="103A6B9A" w14:textId="3580769D" w:rsidR="00A408DE" w:rsidRPr="00212EB3" w:rsidRDefault="00A408DE" w:rsidP="00A408DE">
      <w:pPr>
        <w:spacing w:after="240" w:line="240" w:lineRule="auto"/>
        <w:rPr>
          <w:shd w:val="clear" w:color="auto" w:fill="FFFFFF"/>
        </w:rPr>
      </w:pPr>
      <w:r w:rsidRPr="000A3EF4">
        <w:rPr>
          <w:b/>
          <w:bCs/>
        </w:rPr>
        <w:t>1)</w:t>
      </w:r>
      <w:r w:rsidRPr="00212EB3">
        <w:t xml:space="preserve"> </w:t>
      </w:r>
      <w:r w:rsidRPr="00212EB3">
        <w:rPr>
          <w:color w:val="202020"/>
          <w:shd w:val="clear" w:color="auto" w:fill="FFFFFF"/>
        </w:rPr>
        <w:t xml:space="preserve">paragrahvi 3 lõikes 1 asendatakse </w:t>
      </w:r>
      <w:r>
        <w:rPr>
          <w:color w:val="202020"/>
          <w:shd w:val="clear" w:color="auto" w:fill="FFFFFF"/>
        </w:rPr>
        <w:t>teksti</w:t>
      </w:r>
      <w:r w:rsidRPr="00212EB3">
        <w:rPr>
          <w:color w:val="202020"/>
          <w:shd w:val="clear" w:color="auto" w:fill="FFFFFF"/>
        </w:rPr>
        <w:t>osa „</w:t>
      </w:r>
      <w:r>
        <w:rPr>
          <w:color w:val="202020"/>
          <w:shd w:val="clear" w:color="auto" w:fill="FFFFFF"/>
        </w:rPr>
        <w:t xml:space="preserve">nr </w:t>
      </w:r>
      <w:r w:rsidRPr="00212EB3">
        <w:t>1407/2013, milles käsitletakse Euroopa Liidu toimimise lepingu artiklite 107 ja 108 kohaldamist vähese tähtsusega abi suhtes (ELT L 352, 24.12.2013</w:t>
      </w:r>
      <w:r>
        <w:t>, lk 1–8</w:t>
      </w:r>
      <w:r w:rsidRPr="00212EB3">
        <w:t>“ teksti</w:t>
      </w:r>
      <w:r>
        <w:t>osa</w:t>
      </w:r>
      <w:r w:rsidRPr="00212EB3">
        <w:t>ga „</w:t>
      </w:r>
      <w:r w:rsidRPr="00212EB3">
        <w:rPr>
          <w:shd w:val="clear" w:color="auto" w:fill="FFFFFF"/>
        </w:rPr>
        <w:t>2023/2831, milles käsitletakse Euroopa Liidu toimimise lepingu artiklite 107 ja 108 kohaldamist vähese tähtsusega abi suhtes (ELT L, 2023/2831,</w:t>
      </w:r>
      <w:r w:rsidRPr="00212EB3">
        <w:t xml:space="preserve"> </w:t>
      </w:r>
      <w:r w:rsidRPr="00212EB3">
        <w:rPr>
          <w:shd w:val="clear" w:color="auto" w:fill="FFFFFF"/>
        </w:rPr>
        <w:t>15.12.2023</w:t>
      </w:r>
      <w:r w:rsidR="00753D76">
        <w:rPr>
          <w:shd w:val="clear" w:color="auto" w:fill="FFFFFF"/>
        </w:rPr>
        <w:t>)</w:t>
      </w:r>
      <w:r w:rsidRPr="00212EB3">
        <w:rPr>
          <w:shd w:val="clear" w:color="auto" w:fill="FFFFFF"/>
        </w:rPr>
        <w:t>“</w:t>
      </w:r>
      <w:r>
        <w:rPr>
          <w:shd w:val="clear" w:color="auto" w:fill="FFFFFF"/>
        </w:rPr>
        <w:t>;</w:t>
      </w:r>
    </w:p>
    <w:p w14:paraId="2C3EA094" w14:textId="27C0D36D" w:rsidR="00A408DE" w:rsidRDefault="00A408DE" w:rsidP="00A408DE">
      <w:pPr>
        <w:spacing w:after="240" w:line="240" w:lineRule="auto"/>
      </w:pPr>
      <w:r w:rsidRPr="000A3EF4">
        <w:rPr>
          <w:b/>
          <w:bCs/>
        </w:rPr>
        <w:t>2)</w:t>
      </w:r>
      <w:r w:rsidRPr="00212EB3">
        <w:t xml:space="preserve"> </w:t>
      </w:r>
      <w:r w:rsidRPr="00212EB3">
        <w:rPr>
          <w:color w:val="202020"/>
          <w:shd w:val="clear" w:color="auto" w:fill="FFFFFF"/>
        </w:rPr>
        <w:t>paragrahvi</w:t>
      </w:r>
      <w:r w:rsidRPr="00212EB3">
        <w:t xml:space="preserve"> 12 lõi</w:t>
      </w:r>
      <w:r w:rsidR="008B5107">
        <w:t>k</w:t>
      </w:r>
      <w:r w:rsidRPr="00212EB3">
        <w:t>e</w:t>
      </w:r>
      <w:r w:rsidR="008B5107">
        <w:t>d</w:t>
      </w:r>
      <w:r w:rsidRPr="00212EB3">
        <w:t xml:space="preserve"> 7</w:t>
      </w:r>
      <w:r w:rsidR="008B5107">
        <w:t xml:space="preserve"> ja 8</w:t>
      </w:r>
      <w:r>
        <w:t xml:space="preserve"> sõnastatakse järgmiselt:</w:t>
      </w:r>
    </w:p>
    <w:p w14:paraId="79A318FE" w14:textId="48AD8C1E" w:rsidR="00A408DE" w:rsidRDefault="00A408DE" w:rsidP="00A408DE">
      <w:pPr>
        <w:spacing w:after="240" w:line="240" w:lineRule="auto"/>
      </w:pPr>
      <w:r>
        <w:t xml:space="preserve">„(7) </w:t>
      </w:r>
      <w:r w:rsidRPr="00BD6FF4">
        <w:t>Taotleja</w:t>
      </w:r>
      <w:r w:rsidR="00B05F15">
        <w:t>le</w:t>
      </w:r>
      <w:r w:rsidRPr="00BD6FF4">
        <w:t xml:space="preserve"> käesoleva määruse raames </w:t>
      </w:r>
      <w:r>
        <w:t>antav</w:t>
      </w:r>
      <w:r w:rsidRPr="00BD6FF4">
        <w:t xml:space="preserve"> vähese tähtsusega abi ei tohi </w:t>
      </w:r>
      <w:r>
        <w:t>ületada vähese tähtsusega abi määruse artikli 3 lõikes 2 sätestatud piirmäära.</w:t>
      </w:r>
    </w:p>
    <w:p w14:paraId="5F2E6BF8" w14:textId="30854C8C" w:rsidR="00A408DE" w:rsidRPr="000000C8" w:rsidRDefault="00A408DE" w:rsidP="00A408DE">
      <w:pPr>
        <w:spacing w:after="240" w:line="240" w:lineRule="auto"/>
      </w:pPr>
      <w:r>
        <w:rPr>
          <w:color w:val="202020"/>
          <w:shd w:val="clear" w:color="auto" w:fill="FFFFFF"/>
        </w:rPr>
        <w:t xml:space="preserve">(8) </w:t>
      </w:r>
      <w:r w:rsidRPr="00DC022A">
        <w:rPr>
          <w:color w:val="202020"/>
          <w:shd w:val="clear" w:color="auto" w:fill="FFFFFF"/>
        </w:rPr>
        <w:t>Vähese tähtsusega abi andmisel lähtutakse vähese tähtsusega abi määruse artiklis 5 sätestatud kumuleerimisreeglitest</w:t>
      </w:r>
      <w:r>
        <w:rPr>
          <w:color w:val="202020"/>
          <w:shd w:val="clear" w:color="auto" w:fill="FFFFFF"/>
        </w:rPr>
        <w:t>.“;</w:t>
      </w:r>
    </w:p>
    <w:p w14:paraId="12F0E1F7" w14:textId="7DE7AC15" w:rsidR="00A408DE" w:rsidRDefault="008B5107" w:rsidP="00A408DE">
      <w:pPr>
        <w:spacing w:line="256" w:lineRule="auto"/>
      </w:pPr>
      <w:r>
        <w:rPr>
          <w:b/>
          <w:bCs/>
          <w:color w:val="202020"/>
          <w:shd w:val="clear" w:color="auto" w:fill="FFFFFF"/>
        </w:rPr>
        <w:t>3</w:t>
      </w:r>
      <w:r w:rsidR="00A408DE" w:rsidRPr="00212EB3">
        <w:rPr>
          <w:b/>
          <w:bCs/>
          <w:color w:val="202020"/>
          <w:shd w:val="clear" w:color="auto" w:fill="FFFFFF"/>
        </w:rPr>
        <w:t>)</w:t>
      </w:r>
      <w:r w:rsidR="00A408DE" w:rsidRPr="00212EB3">
        <w:rPr>
          <w:color w:val="202020"/>
          <w:shd w:val="clear" w:color="auto" w:fill="FFFFFF"/>
        </w:rPr>
        <w:t xml:space="preserve"> </w:t>
      </w:r>
      <w:r w:rsidR="00A408DE" w:rsidRPr="00212EB3">
        <w:t>määrus</w:t>
      </w:r>
      <w:r w:rsidR="00A408DE">
        <w:t>t</w:t>
      </w:r>
      <w:r w:rsidR="00A408DE" w:rsidRPr="00212EB3">
        <w:t xml:space="preserve"> </w:t>
      </w:r>
      <w:r w:rsidR="00A408DE">
        <w:t>täienda</w:t>
      </w:r>
      <w:r w:rsidR="00A408DE" w:rsidRPr="00212EB3">
        <w:t>takse</w:t>
      </w:r>
      <w:r w:rsidR="00A408DE">
        <w:t xml:space="preserve"> 6. peatükiga</w:t>
      </w:r>
      <w:r w:rsidR="00A408DE" w:rsidRPr="00212EB3">
        <w:t xml:space="preserve"> järgmises sõnastuses:</w:t>
      </w:r>
    </w:p>
    <w:p w14:paraId="0B7CBC4D" w14:textId="77777777" w:rsidR="008B5107" w:rsidRDefault="008B5107" w:rsidP="00A408DE">
      <w:pPr>
        <w:spacing w:line="256" w:lineRule="auto"/>
      </w:pPr>
    </w:p>
    <w:p w14:paraId="3E1969A4" w14:textId="77777777" w:rsidR="00A408DE" w:rsidRPr="000649F1" w:rsidRDefault="00A408DE" w:rsidP="00A408DE">
      <w:pPr>
        <w:spacing w:line="256" w:lineRule="auto"/>
        <w:jc w:val="center"/>
        <w:rPr>
          <w:b/>
          <w:bCs/>
        </w:rPr>
      </w:pPr>
      <w:r w:rsidRPr="00212EB3">
        <w:lastRenderedPageBreak/>
        <w:t>„</w:t>
      </w:r>
      <w:r>
        <w:rPr>
          <w:b/>
          <w:bCs/>
        </w:rPr>
        <w:t>6</w:t>
      </w:r>
      <w:r w:rsidRPr="000649F1">
        <w:rPr>
          <w:b/>
          <w:bCs/>
        </w:rPr>
        <w:t>. peatükk</w:t>
      </w:r>
    </w:p>
    <w:p w14:paraId="6FF69928" w14:textId="77777777" w:rsidR="00A408DE" w:rsidRPr="000649F1" w:rsidRDefault="00A408DE" w:rsidP="00A408DE">
      <w:pPr>
        <w:spacing w:line="256" w:lineRule="auto"/>
        <w:jc w:val="center"/>
        <w:rPr>
          <w:b/>
          <w:bCs/>
        </w:rPr>
      </w:pPr>
      <w:r>
        <w:rPr>
          <w:b/>
          <w:bCs/>
        </w:rPr>
        <w:t>Määruse rakendamine</w:t>
      </w:r>
    </w:p>
    <w:p w14:paraId="4DC3AFDE" w14:textId="77777777" w:rsidR="008B5107" w:rsidRDefault="008B5107" w:rsidP="00A408DE">
      <w:pPr>
        <w:spacing w:line="256" w:lineRule="auto"/>
        <w:rPr>
          <w:b/>
          <w:bCs/>
        </w:rPr>
      </w:pPr>
    </w:p>
    <w:p w14:paraId="625E98E7" w14:textId="760C37C0" w:rsidR="00A408DE" w:rsidRDefault="00A408DE" w:rsidP="00A408DE">
      <w:pPr>
        <w:spacing w:line="256" w:lineRule="auto"/>
        <w:rPr>
          <w:b/>
          <w:bCs/>
        </w:rPr>
      </w:pPr>
      <w:r w:rsidRPr="00DC022A">
        <w:rPr>
          <w:b/>
          <w:bCs/>
        </w:rPr>
        <w:t xml:space="preserve">§ 24. </w:t>
      </w:r>
      <w:r>
        <w:rPr>
          <w:b/>
          <w:bCs/>
        </w:rPr>
        <w:t>Rakendussätted</w:t>
      </w:r>
    </w:p>
    <w:p w14:paraId="0FC1B4DE" w14:textId="77777777" w:rsidR="00A408DE" w:rsidRPr="00DC022A" w:rsidRDefault="00A408DE" w:rsidP="00A408DE">
      <w:pPr>
        <w:spacing w:line="256" w:lineRule="auto"/>
        <w:rPr>
          <w:b/>
          <w:bCs/>
        </w:rPr>
      </w:pPr>
    </w:p>
    <w:p w14:paraId="621CBC0B" w14:textId="79727619" w:rsidR="00A408DE" w:rsidRPr="00EE286D" w:rsidRDefault="00A408DE" w:rsidP="00A408DE">
      <w:pPr>
        <w:spacing w:after="240" w:line="240" w:lineRule="auto"/>
      </w:pPr>
      <w:r w:rsidRPr="00EE286D">
        <w:t xml:space="preserve">2024. a </w:t>
      </w:r>
      <w:r>
        <w:t>septembris</w:t>
      </w:r>
      <w:r w:rsidRPr="00EE286D">
        <w:t xml:space="preserve"> jõustunud § 3 lõike 1 ja § 12 lõigete 7 ja 8 muudatusi kohaldatakse tagasiulatuvalt alates 1. jaanuarist 2024. a.“.</w:t>
      </w:r>
    </w:p>
    <w:p w14:paraId="30EA66CE" w14:textId="77777777" w:rsidR="00FA1020" w:rsidRDefault="00FA1020" w:rsidP="00FA1020">
      <w:pPr>
        <w:pStyle w:val="allikirjastajanimi"/>
        <w:tabs>
          <w:tab w:val="left" w:pos="5387"/>
        </w:tabs>
        <w:spacing w:before="960"/>
      </w:pPr>
      <w:r>
        <w:t>(allkirjastatud digitaalselt)</w:t>
      </w:r>
    </w:p>
    <w:p w14:paraId="30EA66CF" w14:textId="7314C847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C34F5">
        <w:rPr>
          <w:lang w:eastAsia="en-US" w:bidi="ar-SA"/>
        </w:rPr>
        <w:instrText xml:space="preserve"> delta_signerName  \* MERGEFORMAT</w:instrText>
      </w:r>
      <w:r>
        <w:rPr>
          <w:lang w:eastAsia="en-US" w:bidi="ar-SA"/>
        </w:rPr>
        <w:fldChar w:fldCharType="separate"/>
      </w:r>
      <w:r w:rsidR="00CC34F5">
        <w:rPr>
          <w:lang w:eastAsia="en-US" w:bidi="ar-SA"/>
        </w:rPr>
        <w:t>Erkki Keldo</w:t>
      </w:r>
      <w:r>
        <w:rPr>
          <w:lang w:eastAsia="en-US" w:bidi="ar-SA"/>
        </w:rPr>
        <w:fldChar w:fldCharType="end"/>
      </w:r>
    </w:p>
    <w:p w14:paraId="30EA66D0" w14:textId="5CDF3AEB" w:rsidR="00FA1020" w:rsidRDefault="00FA1020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C34F5">
        <w:rPr>
          <w:lang w:eastAsia="en-US" w:bidi="ar-SA"/>
        </w:rPr>
        <w:instrText xml:space="preserve"> delta_signerJobTitle  \* MERGEFORMAT</w:instrText>
      </w:r>
      <w:r>
        <w:rPr>
          <w:lang w:eastAsia="en-US" w:bidi="ar-SA"/>
        </w:rPr>
        <w:fldChar w:fldCharType="separate"/>
      </w:r>
      <w:r w:rsidR="00CC34F5">
        <w:rPr>
          <w:lang w:eastAsia="en-US" w:bidi="ar-SA"/>
        </w:rPr>
        <w:t>majandus- ja tööstusminister</w:t>
      </w:r>
      <w:r>
        <w:rPr>
          <w:lang w:eastAsia="en-US" w:bidi="ar-SA"/>
        </w:rPr>
        <w:fldChar w:fldCharType="end"/>
      </w:r>
    </w:p>
    <w:p w14:paraId="30EA66D1" w14:textId="77777777" w:rsidR="009C4A9A" w:rsidRDefault="009C4A9A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p w14:paraId="30EA66D2" w14:textId="0F166ABF" w:rsidR="00257A47" w:rsidRDefault="00257A47" w:rsidP="00257A47">
      <w:pPr>
        <w:spacing w:line="240" w:lineRule="auto"/>
        <w:jc w:val="left"/>
        <w:rPr>
          <w:kern w:val="2"/>
          <w:lang w:eastAsia="en-US" w:bidi="ar-SA"/>
        </w:rPr>
      </w:pPr>
    </w:p>
    <w:p w14:paraId="30EA66D3" w14:textId="77777777" w:rsidR="00257A47" w:rsidRDefault="00257A47" w:rsidP="00257A47">
      <w:pPr>
        <w:spacing w:line="240" w:lineRule="auto"/>
        <w:jc w:val="left"/>
        <w:rPr>
          <w:lang w:eastAsia="en-US" w:bidi="ar-SA"/>
        </w:rPr>
      </w:pPr>
      <w:r>
        <w:rPr>
          <w:lang w:eastAsia="en-US" w:bidi="ar-SA"/>
        </w:rPr>
        <w:t>(allkirjastatud digitaalselt)</w:t>
      </w:r>
    </w:p>
    <w:p w14:paraId="30EA66D4" w14:textId="64B5F638" w:rsidR="00257A47" w:rsidRDefault="00257A47" w:rsidP="00257A47">
      <w:pPr>
        <w:spacing w:after="360" w:line="240" w:lineRule="auto"/>
        <w:jc w:val="left"/>
        <w:rPr>
          <w:lang w:eastAsia="en-US" w:bidi="ar-SA"/>
        </w:rPr>
      </w:pPr>
      <w:r>
        <w:rPr>
          <w:lang w:eastAsia="en-US" w:bidi="ar-SA"/>
        </w:rPr>
        <w:fldChar w:fldCharType="begin"/>
      </w:r>
      <w:r w:rsidR="00CC34F5">
        <w:rPr>
          <w:lang w:eastAsia="en-US" w:bidi="ar-SA"/>
        </w:rPr>
        <w:instrText xml:space="preserve"> delta_secondsignerName  \* MERGEFORMAT</w:instrText>
      </w:r>
      <w:r>
        <w:rPr>
          <w:lang w:eastAsia="en-US" w:bidi="ar-SA"/>
        </w:rPr>
        <w:fldChar w:fldCharType="separate"/>
      </w:r>
      <w:r w:rsidR="00CC34F5">
        <w:rPr>
          <w:lang w:eastAsia="en-US" w:bidi="ar-SA"/>
        </w:rPr>
        <w:t>Ahti Kuningas</w:t>
      </w:r>
      <w:r>
        <w:rPr>
          <w:lang w:eastAsia="en-US" w:bidi="ar-SA"/>
        </w:rPr>
        <w:fldChar w:fldCharType="end"/>
      </w:r>
      <w:r>
        <w:rPr>
          <w:lang w:eastAsia="en-US" w:bidi="ar-SA"/>
        </w:rPr>
        <w:br/>
      </w:r>
      <w:r>
        <w:rPr>
          <w:lang w:eastAsia="en-US" w:bidi="ar-SA"/>
        </w:rPr>
        <w:fldChar w:fldCharType="begin"/>
      </w:r>
      <w:r w:rsidR="00CC34F5">
        <w:rPr>
          <w:lang w:eastAsia="en-US" w:bidi="ar-SA"/>
        </w:rPr>
        <w:instrText xml:space="preserve"> delta_secondsignerJobTitle  \* MERGEFORMAT</w:instrText>
      </w:r>
      <w:r>
        <w:rPr>
          <w:lang w:eastAsia="en-US" w:bidi="ar-SA"/>
        </w:rPr>
        <w:fldChar w:fldCharType="separate"/>
      </w:r>
      <w:r w:rsidR="00CC34F5">
        <w:rPr>
          <w:lang w:eastAsia="en-US" w:bidi="ar-SA"/>
        </w:rPr>
        <w:t>kantsler</w:t>
      </w:r>
      <w:r>
        <w:rPr>
          <w:lang w:eastAsia="en-US" w:bidi="ar-SA"/>
        </w:rPr>
        <w:fldChar w:fldCharType="end"/>
      </w:r>
      <w:r w:rsidR="00CC34F5">
        <w:rPr>
          <w:lang w:eastAsia="en-US" w:bidi="ar-SA"/>
        </w:rPr>
        <w:t xml:space="preserve"> </w:t>
      </w:r>
    </w:p>
    <w:p w14:paraId="30EA66D5" w14:textId="77777777" w:rsidR="00257A47" w:rsidRDefault="00257A47" w:rsidP="007A4337">
      <w:pPr>
        <w:tabs>
          <w:tab w:val="left" w:pos="5387"/>
        </w:tabs>
        <w:spacing w:line="240" w:lineRule="auto"/>
        <w:jc w:val="left"/>
        <w:rPr>
          <w:lang w:eastAsia="en-US" w:bidi="ar-SA"/>
        </w:rPr>
      </w:pPr>
    </w:p>
    <w:sectPr w:rsidR="00257A47" w:rsidSect="00AC6187">
      <w:headerReference w:type="default" r:id="rId8"/>
      <w:pgSz w:w="11906" w:h="16838" w:code="9"/>
      <w:pgMar w:top="907" w:right="851" w:bottom="1418" w:left="1701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66DA" w14:textId="77777777" w:rsidR="00BD0540" w:rsidRDefault="00BD0540" w:rsidP="00DF44DF">
      <w:r>
        <w:separator/>
      </w:r>
    </w:p>
  </w:endnote>
  <w:endnote w:type="continuationSeparator" w:id="0">
    <w:p w14:paraId="30EA66DB" w14:textId="77777777" w:rsidR="00BD0540" w:rsidRDefault="00BD054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A66D8" w14:textId="77777777" w:rsidR="00BD0540" w:rsidRDefault="00BD0540" w:rsidP="00DF44DF">
      <w:r>
        <w:separator/>
      </w:r>
    </w:p>
  </w:footnote>
  <w:footnote w:type="continuationSeparator" w:id="0">
    <w:p w14:paraId="30EA66D9" w14:textId="77777777" w:rsidR="00BD0540" w:rsidRDefault="00BD054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5053097"/>
      <w:docPartObj>
        <w:docPartGallery w:val="Page Numbers (Top of Page)"/>
        <w:docPartUnique/>
      </w:docPartObj>
    </w:sdtPr>
    <w:sdtEndPr/>
    <w:sdtContent>
      <w:p w14:paraId="30EA66DC" w14:textId="77777777" w:rsidR="00110BCA" w:rsidRDefault="001A69A5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CC34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0EA66DD" w14:textId="77777777" w:rsidR="00110BCA" w:rsidRDefault="00110BCA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540"/>
    <w:rsid w:val="0004665A"/>
    <w:rsid w:val="00060947"/>
    <w:rsid w:val="00073127"/>
    <w:rsid w:val="000913FC"/>
    <w:rsid w:val="000E2532"/>
    <w:rsid w:val="000E4F8D"/>
    <w:rsid w:val="00105AC3"/>
    <w:rsid w:val="00110BCA"/>
    <w:rsid w:val="00124999"/>
    <w:rsid w:val="00155107"/>
    <w:rsid w:val="0018705B"/>
    <w:rsid w:val="001A69A5"/>
    <w:rsid w:val="001A7D04"/>
    <w:rsid w:val="001C1892"/>
    <w:rsid w:val="001D4CFB"/>
    <w:rsid w:val="002008A2"/>
    <w:rsid w:val="0022269C"/>
    <w:rsid w:val="00257A47"/>
    <w:rsid w:val="0026456A"/>
    <w:rsid w:val="002835BB"/>
    <w:rsid w:val="00293449"/>
    <w:rsid w:val="002F254F"/>
    <w:rsid w:val="003423FA"/>
    <w:rsid w:val="00354059"/>
    <w:rsid w:val="003642B9"/>
    <w:rsid w:val="00392A07"/>
    <w:rsid w:val="00394DCB"/>
    <w:rsid w:val="003B2A9C"/>
    <w:rsid w:val="003B4D7F"/>
    <w:rsid w:val="003D08BD"/>
    <w:rsid w:val="0041708A"/>
    <w:rsid w:val="00435A13"/>
    <w:rsid w:val="0044084D"/>
    <w:rsid w:val="0047547D"/>
    <w:rsid w:val="00493460"/>
    <w:rsid w:val="004A3512"/>
    <w:rsid w:val="004C1391"/>
    <w:rsid w:val="0050252A"/>
    <w:rsid w:val="00505F9E"/>
    <w:rsid w:val="00546204"/>
    <w:rsid w:val="00551E24"/>
    <w:rsid w:val="00553870"/>
    <w:rsid w:val="00557534"/>
    <w:rsid w:val="00560A92"/>
    <w:rsid w:val="0056160C"/>
    <w:rsid w:val="00564569"/>
    <w:rsid w:val="00566D45"/>
    <w:rsid w:val="005B5CE1"/>
    <w:rsid w:val="005E3AED"/>
    <w:rsid w:val="005E45BB"/>
    <w:rsid w:val="005F5B85"/>
    <w:rsid w:val="00602834"/>
    <w:rsid w:val="00680609"/>
    <w:rsid w:val="006E03D8"/>
    <w:rsid w:val="006E16BD"/>
    <w:rsid w:val="006F3BB9"/>
    <w:rsid w:val="006F72D7"/>
    <w:rsid w:val="007056E1"/>
    <w:rsid w:val="00713327"/>
    <w:rsid w:val="00753D76"/>
    <w:rsid w:val="0075695A"/>
    <w:rsid w:val="0076054B"/>
    <w:rsid w:val="0077462B"/>
    <w:rsid w:val="0078539F"/>
    <w:rsid w:val="00793A3C"/>
    <w:rsid w:val="007A1DE8"/>
    <w:rsid w:val="007A4337"/>
    <w:rsid w:val="007D54FC"/>
    <w:rsid w:val="007E3A34"/>
    <w:rsid w:val="007E666B"/>
    <w:rsid w:val="007F55B0"/>
    <w:rsid w:val="00835858"/>
    <w:rsid w:val="00863E29"/>
    <w:rsid w:val="00880EC3"/>
    <w:rsid w:val="008919F2"/>
    <w:rsid w:val="008B5107"/>
    <w:rsid w:val="008D4634"/>
    <w:rsid w:val="008E0C31"/>
    <w:rsid w:val="008F0B50"/>
    <w:rsid w:val="00914B2C"/>
    <w:rsid w:val="0091786B"/>
    <w:rsid w:val="00932CDE"/>
    <w:rsid w:val="009370A4"/>
    <w:rsid w:val="00953A5B"/>
    <w:rsid w:val="009709A8"/>
    <w:rsid w:val="00986BA8"/>
    <w:rsid w:val="00996E9F"/>
    <w:rsid w:val="009C4A9A"/>
    <w:rsid w:val="009E7F4A"/>
    <w:rsid w:val="00A10E66"/>
    <w:rsid w:val="00A1244E"/>
    <w:rsid w:val="00A408DE"/>
    <w:rsid w:val="00AA4F72"/>
    <w:rsid w:val="00AC6187"/>
    <w:rsid w:val="00AD2EA7"/>
    <w:rsid w:val="00AD32C2"/>
    <w:rsid w:val="00AD663D"/>
    <w:rsid w:val="00B03301"/>
    <w:rsid w:val="00B05F15"/>
    <w:rsid w:val="00B3057C"/>
    <w:rsid w:val="00B358EA"/>
    <w:rsid w:val="00B63182"/>
    <w:rsid w:val="00B86F81"/>
    <w:rsid w:val="00BA16DC"/>
    <w:rsid w:val="00BB3E46"/>
    <w:rsid w:val="00BC1A62"/>
    <w:rsid w:val="00BD0540"/>
    <w:rsid w:val="00BD078E"/>
    <w:rsid w:val="00BD3CCF"/>
    <w:rsid w:val="00BD4C18"/>
    <w:rsid w:val="00BD6F19"/>
    <w:rsid w:val="00BF4D7C"/>
    <w:rsid w:val="00C10C33"/>
    <w:rsid w:val="00C24F66"/>
    <w:rsid w:val="00C27B07"/>
    <w:rsid w:val="00C41FC5"/>
    <w:rsid w:val="00C83346"/>
    <w:rsid w:val="00C90E39"/>
    <w:rsid w:val="00CA583B"/>
    <w:rsid w:val="00CA5F0B"/>
    <w:rsid w:val="00CC34F5"/>
    <w:rsid w:val="00CF2B77"/>
    <w:rsid w:val="00CF4303"/>
    <w:rsid w:val="00D40650"/>
    <w:rsid w:val="00D559F8"/>
    <w:rsid w:val="00D67D59"/>
    <w:rsid w:val="00D8202D"/>
    <w:rsid w:val="00DF382E"/>
    <w:rsid w:val="00DF44DF"/>
    <w:rsid w:val="00E023F6"/>
    <w:rsid w:val="00E03DBB"/>
    <w:rsid w:val="00F25A4E"/>
    <w:rsid w:val="00F9384A"/>
    <w:rsid w:val="00F9645B"/>
    <w:rsid w:val="00FA1020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30EA66BF"/>
  <w15:docId w15:val="{C60140FC-A96F-4680-8A67-6A578DEE8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semiHidden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semiHidden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0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8705B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Pealkiri1Mrk">
    <w:name w:val="Pealkiri 1 Märk"/>
    <w:basedOn w:val="Liguvaikefont"/>
    <w:link w:val="Pealkiri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B358EA"/>
    <w:rPr>
      <w:rFonts w:cs="Mangal"/>
      <w:szCs w:val="21"/>
    </w:rPr>
  </w:style>
  <w:style w:type="paragraph" w:customStyle="1" w:styleId="allikirjastajanimi">
    <w:name w:val="allikirjastaja:nimi"/>
    <w:basedOn w:val="Normaallaad"/>
    <w:next w:val="Normaallaad"/>
    <w:rsid w:val="0018705B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n-US" w:bidi="ar-SA"/>
    </w:rPr>
  </w:style>
  <w:style w:type="paragraph" w:styleId="Redaktsioon">
    <w:name w:val="Revision"/>
    <w:hidden/>
    <w:uiPriority w:val="99"/>
    <w:semiHidden/>
    <w:rsid w:val="00F9384A"/>
    <w:rPr>
      <w:rFonts w:eastAsia="SimSun" w:cs="Mangal"/>
      <w:kern w:val="1"/>
      <w:sz w:val="24"/>
      <w:szCs w:val="21"/>
      <w:lang w:eastAsia="zh-CN" w:bidi="hi-IN"/>
    </w:rPr>
  </w:style>
  <w:style w:type="character" w:styleId="Kommentaariviide">
    <w:name w:val="annotation reference"/>
    <w:basedOn w:val="Liguvaikefont"/>
    <w:uiPriority w:val="99"/>
    <w:semiHidden/>
    <w:unhideWhenUsed/>
    <w:rsid w:val="00B3057C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B3057C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B3057C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3057C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3057C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9B2633C-73B3-4B2D-9163-79804D34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3823</Characters>
  <Application>Microsoft Office Word</Application>
  <DocSecurity>0</DocSecurity>
  <Lines>31</Lines>
  <Paragraphs>8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Majandus- ja Kommunikatsiooniministeerium</dc:creator>
  <cp:lastModifiedBy>Merle Järve</cp:lastModifiedBy>
  <cp:revision>2</cp:revision>
  <cp:lastPrinted>2014-04-02T13:57:00Z</cp:lastPrinted>
  <dcterms:created xsi:type="dcterms:W3CDTF">2024-09-09T12:57:00Z</dcterms:created>
  <dcterms:modified xsi:type="dcterms:W3CDTF">2024-09-09T12:57:00Z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{reg.kpv}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{ametikoht}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ametikoht}</vt:lpwstr>
  </property>
  <property fmtid="{D5CDD505-2E9C-101B-9397-08002B2CF9AE}" pid="9" name="MSIP_Label_defa4170-0d19-0005-0004-bc88714345d2_Enabled">
    <vt:lpwstr>true</vt:lpwstr>
  </property>
  <property fmtid="{D5CDD505-2E9C-101B-9397-08002B2CF9AE}" pid="10" name="MSIP_Label_defa4170-0d19-0005-0004-bc88714345d2_SetDate">
    <vt:lpwstr>2024-08-24T21:18:43Z</vt:lpwstr>
  </property>
  <property fmtid="{D5CDD505-2E9C-101B-9397-08002B2CF9AE}" pid="11" name="MSIP_Label_defa4170-0d19-0005-0004-bc88714345d2_Method">
    <vt:lpwstr>Standard</vt:lpwstr>
  </property>
  <property fmtid="{D5CDD505-2E9C-101B-9397-08002B2CF9AE}" pid="12" name="MSIP_Label_defa4170-0d19-0005-0004-bc88714345d2_Name">
    <vt:lpwstr>defa4170-0d19-0005-0004-bc88714345d2</vt:lpwstr>
  </property>
  <property fmtid="{D5CDD505-2E9C-101B-9397-08002B2CF9AE}" pid="13" name="MSIP_Label_defa4170-0d19-0005-0004-bc88714345d2_SiteId">
    <vt:lpwstr>8fe098d2-428d-4bd4-9803-7195fe96f0e2</vt:lpwstr>
  </property>
  <property fmtid="{D5CDD505-2E9C-101B-9397-08002B2CF9AE}" pid="14" name="MSIP_Label_defa4170-0d19-0005-0004-bc88714345d2_ActionId">
    <vt:lpwstr>6650a1d2-dedd-4dd6-a447-7ac1b77fb262</vt:lpwstr>
  </property>
  <property fmtid="{D5CDD505-2E9C-101B-9397-08002B2CF9AE}" pid="15" name="MSIP_Label_defa4170-0d19-0005-0004-bc88714345d2_ContentBits">
    <vt:lpwstr>0</vt:lpwstr>
  </property>
</Properties>
</file>