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76FC" w14:textId="61D3992C" w:rsidR="00C1103B" w:rsidRPr="0013495B" w:rsidRDefault="00B22787" w:rsidP="005E64CE">
      <w:pPr>
        <w:jc w:val="right"/>
        <w:rPr>
          <w:rFonts w:ascii="Arial" w:hAnsi="Arial" w:cs="Arial"/>
        </w:rPr>
        <w:sectPr w:rsidR="00C1103B" w:rsidRPr="0013495B">
          <w:footerReference w:type="default" r:id="rId11"/>
          <w:pgSz w:w="11906" w:h="16838"/>
          <w:pgMar w:top="1440" w:right="1800" w:bottom="1440" w:left="1800" w:header="708" w:footer="708" w:gutter="0"/>
          <w:cols w:space="708"/>
          <w:docGrid w:linePitch="360"/>
        </w:sectPr>
      </w:pPr>
      <w:sdt>
        <w:sdtPr>
          <w:rPr>
            <w:rStyle w:val="Sisu"/>
          </w:rPr>
          <w:alias w:val="test"/>
          <w:tag w:val="test"/>
          <w:id w:val="357630364"/>
          <w:lock w:val="sdtLocked"/>
          <w:placeholder>
            <w:docPart w:val="E04D3BDE86B64C4494897F8246F35AA5"/>
          </w:placeholder>
          <w:showingPlcHdr/>
          <w:docPartList>
            <w:docPartGallery w:val="Quick Parts"/>
          </w:docPartList>
        </w:sdtPr>
        <w:sdtEndPr>
          <w:rPr>
            <w:rStyle w:val="Liguvaikefont"/>
            <w:rFonts w:ascii="Times New Roman" w:hAnsi="Times New Roman" w:cs="Arial"/>
            <w:sz w:val="24"/>
            <w:szCs w:val="20"/>
          </w:rPr>
        </w:sdtEndPr>
        <w:sdtContent>
          <w:r w:rsidR="005E64CE" w:rsidRPr="00DC101B">
            <w:rPr>
              <w:rStyle w:val="Sisu"/>
              <w:rFonts w:cs="Arial"/>
              <w:color w:val="808080" w:themeColor="background1" w:themeShade="80"/>
              <w:szCs w:val="20"/>
            </w:rPr>
            <w:t>[</w:t>
          </w:r>
          <w:r w:rsidR="005E64CE" w:rsidRPr="00DC101B">
            <w:rPr>
              <w:rStyle w:val="Kohatitetekst"/>
              <w:rFonts w:ascii="Arial" w:hAnsi="Arial" w:cs="Arial"/>
              <w:sz w:val="20"/>
              <w:szCs w:val="20"/>
            </w:rPr>
            <w:t>EELNÕU]</w:t>
          </w:r>
        </w:sdtContent>
      </w:sdt>
    </w:p>
    <w:p w14:paraId="5C29AEE1" w14:textId="77777777" w:rsidR="00504D40" w:rsidRPr="005125BD" w:rsidRDefault="00504D40">
      <w:pPr>
        <w:jc w:val="right"/>
        <w:rPr>
          <w:rFonts w:ascii="Arial" w:hAnsi="Arial" w:cs="Arial"/>
          <w:sz w:val="32"/>
          <w:szCs w:val="32"/>
        </w:rPr>
      </w:pPr>
    </w:p>
    <w:p w14:paraId="4626CACD" w14:textId="77777777" w:rsidR="00C1103B" w:rsidRPr="005125BD" w:rsidRDefault="00C1103B" w:rsidP="00295C36">
      <w:pPr>
        <w:rPr>
          <w:rFonts w:ascii="Arial" w:hAnsi="Arial" w:cs="Arial"/>
          <w:b/>
          <w:bCs/>
          <w:sz w:val="32"/>
          <w:szCs w:val="32"/>
        </w:rPr>
        <w:sectPr w:rsidR="00C1103B" w:rsidRPr="005125BD" w:rsidSect="00C1103B">
          <w:type w:val="continuous"/>
          <w:pgSz w:w="11906" w:h="16838"/>
          <w:pgMar w:top="1440" w:right="1800" w:bottom="1440" w:left="1800" w:header="708" w:footer="708" w:gutter="0"/>
          <w:cols w:space="708"/>
          <w:docGrid w:linePitch="360"/>
        </w:sectPr>
      </w:pPr>
    </w:p>
    <w:sdt>
      <w:sdtPr>
        <w:rPr>
          <w:rStyle w:val="Sisubold12"/>
          <w:rFonts w:ascii="Times New Roman" w:hAnsi="Times New Roman"/>
          <w:sz w:val="32"/>
          <w:szCs w:val="32"/>
        </w:rPr>
        <w:alias w:val="Seaduse pealkiri"/>
        <w:tag w:val="Seaduse pealkiri"/>
        <w:id w:val="357630368"/>
        <w:lock w:val="sdtLocked"/>
        <w:placeholder>
          <w:docPart w:val="50FF2BEB1F56481DA22D6B4A55241E1E"/>
        </w:placeholder>
        <w:docPartList>
          <w:docPartGallery w:val="Quick Parts"/>
        </w:docPartList>
      </w:sdtPr>
      <w:sdtEndPr>
        <w:rPr>
          <w:rStyle w:val="Liguvaikefont"/>
          <w:b w:val="0"/>
          <w:bCs/>
        </w:rPr>
      </w:sdtEndPr>
      <w:sdtContent>
        <w:p w14:paraId="2D98A626" w14:textId="16C13053" w:rsidR="00C1103B" w:rsidRPr="00295C36" w:rsidRDefault="00DC13EB" w:rsidP="00E85348">
          <w:pPr>
            <w:jc w:val="center"/>
            <w:rPr>
              <w:b/>
              <w:bCs/>
              <w:sz w:val="32"/>
              <w:szCs w:val="32"/>
            </w:rPr>
            <w:sectPr w:rsidR="00C1103B" w:rsidRPr="00295C36" w:rsidSect="0013495B">
              <w:type w:val="continuous"/>
              <w:pgSz w:w="11906" w:h="16838"/>
              <w:pgMar w:top="1440" w:right="1106" w:bottom="5177" w:left="1418" w:header="709" w:footer="709" w:gutter="0"/>
              <w:cols w:space="708"/>
              <w:docGrid w:linePitch="360"/>
            </w:sectPr>
          </w:pPr>
          <w:r w:rsidRPr="006925AF">
            <w:rPr>
              <w:b/>
              <w:sz w:val="32"/>
              <w:szCs w:val="32"/>
            </w:rPr>
            <w:t>Notari tasu seaduse ja teiste seaduste muutmise seadus</w:t>
          </w:r>
        </w:p>
      </w:sdtContent>
    </w:sdt>
    <w:p w14:paraId="375C6BE2" w14:textId="2A176683" w:rsidR="00E85348" w:rsidRDefault="00E85348" w:rsidP="539320FF">
      <w:pPr>
        <w:jc w:val="both"/>
        <w:rPr>
          <w:b/>
          <w:bCs/>
        </w:rPr>
      </w:pPr>
    </w:p>
    <w:p w14:paraId="011E54BE" w14:textId="21F3EBAA" w:rsidR="005E5D1D" w:rsidRPr="00890932" w:rsidRDefault="005E5D1D" w:rsidP="539320FF">
      <w:pPr>
        <w:jc w:val="both"/>
        <w:rPr>
          <w:b/>
          <w:bCs/>
        </w:rPr>
      </w:pPr>
      <w:bookmarkStart w:id="0" w:name="_Hlk200197545"/>
      <w:r w:rsidRPr="539320FF">
        <w:rPr>
          <w:b/>
          <w:bCs/>
        </w:rPr>
        <w:t>§ 1. Notari tasu seaduse muutmine</w:t>
      </w:r>
    </w:p>
    <w:bookmarkEnd w:id="0"/>
    <w:p w14:paraId="50CDED32" w14:textId="77777777" w:rsidR="005E5D1D" w:rsidRPr="00890932" w:rsidRDefault="005E5D1D" w:rsidP="00890932">
      <w:pPr>
        <w:jc w:val="both"/>
      </w:pPr>
    </w:p>
    <w:p w14:paraId="03A5B8F8" w14:textId="658DA324" w:rsidR="005E5D1D" w:rsidRPr="00890932" w:rsidRDefault="005E5D1D" w:rsidP="00890932">
      <w:pPr>
        <w:spacing w:after="60"/>
        <w:jc w:val="both"/>
      </w:pPr>
      <w:r w:rsidRPr="00890932">
        <w:t>Notari tasu seaduses tehakse järgmised muudatused</w:t>
      </w:r>
      <w:r w:rsidR="00593F87">
        <w:t>:</w:t>
      </w:r>
    </w:p>
    <w:p w14:paraId="46288281" w14:textId="77777777" w:rsidR="005E5D1D" w:rsidRPr="00890932" w:rsidRDefault="005E5D1D" w:rsidP="00890932">
      <w:pPr>
        <w:spacing w:after="60"/>
        <w:jc w:val="both"/>
      </w:pPr>
    </w:p>
    <w:p w14:paraId="07B5C190" w14:textId="77777777" w:rsidR="005E5D1D" w:rsidRPr="00890932" w:rsidRDefault="005E5D1D" w:rsidP="00890932">
      <w:pPr>
        <w:spacing w:after="60"/>
        <w:jc w:val="both"/>
      </w:pPr>
      <w:r w:rsidRPr="00890932">
        <w:rPr>
          <w:b/>
        </w:rPr>
        <w:t xml:space="preserve">1) </w:t>
      </w:r>
      <w:r w:rsidRPr="00890932">
        <w:t>paragrahvi 2 lõige 2</w:t>
      </w:r>
      <w:r w:rsidRPr="00890932">
        <w:rPr>
          <w:vertAlign w:val="superscript"/>
        </w:rPr>
        <w:t>1</w:t>
      </w:r>
      <w:r w:rsidRPr="00890932">
        <w:t xml:space="preserve"> tunnistatakse kehtetuks;</w:t>
      </w:r>
    </w:p>
    <w:p w14:paraId="31330DC2" w14:textId="77777777" w:rsidR="004E5F7B" w:rsidRPr="00890932" w:rsidRDefault="004E5F7B" w:rsidP="00890932">
      <w:pPr>
        <w:spacing w:after="60"/>
        <w:jc w:val="both"/>
      </w:pPr>
    </w:p>
    <w:p w14:paraId="51359C13" w14:textId="3916D0EF" w:rsidR="004E5F7B" w:rsidRPr="00890932" w:rsidRDefault="004E5F7B" w:rsidP="00890932">
      <w:pPr>
        <w:spacing w:after="60"/>
        <w:jc w:val="both"/>
      </w:pPr>
      <w:r w:rsidRPr="00890932">
        <w:rPr>
          <w:b/>
          <w:bCs/>
        </w:rPr>
        <w:t>2)</w:t>
      </w:r>
      <w:r w:rsidRPr="00890932">
        <w:t xml:space="preserve"> paragrahvi 3 lõiget 3 täiendatakse pärast tekstiosa „õiguse kindlustussumma“ tekstiosaga „</w:t>
      </w:r>
      <w:r w:rsidR="00B12D65" w:rsidRPr="00890932">
        <w:t xml:space="preserve">, </w:t>
      </w:r>
      <w:r w:rsidRPr="00890932">
        <w:t>majandusaasta aruande“;</w:t>
      </w:r>
    </w:p>
    <w:p w14:paraId="429402EF" w14:textId="77777777" w:rsidR="005E5D1D" w:rsidRPr="00890932" w:rsidRDefault="005E5D1D" w:rsidP="00890932">
      <w:pPr>
        <w:spacing w:after="60"/>
        <w:jc w:val="both"/>
      </w:pPr>
    </w:p>
    <w:p w14:paraId="62CF6A84" w14:textId="501EC10C" w:rsidR="005E5D1D" w:rsidRPr="00890932" w:rsidRDefault="008649A2" w:rsidP="00890932">
      <w:pPr>
        <w:spacing w:after="60"/>
        <w:jc w:val="both"/>
      </w:pPr>
      <w:r w:rsidRPr="00890932">
        <w:rPr>
          <w:b/>
        </w:rPr>
        <w:t>3</w:t>
      </w:r>
      <w:r w:rsidR="005E5D1D" w:rsidRPr="00890932">
        <w:rPr>
          <w:b/>
        </w:rPr>
        <w:t xml:space="preserve">) </w:t>
      </w:r>
      <w:r w:rsidR="005E5D1D" w:rsidRPr="00890932">
        <w:t>paragrahvi 4 lõi</w:t>
      </w:r>
      <w:r w:rsidR="00616711" w:rsidRPr="00890932">
        <w:t>ge</w:t>
      </w:r>
      <w:r w:rsidR="005E5D1D" w:rsidRPr="00890932">
        <w:t xml:space="preserve"> 1 muudetakse ja sõnastatakse järgmiselt:</w:t>
      </w:r>
    </w:p>
    <w:p w14:paraId="3BFC7F3F" w14:textId="77777777" w:rsidR="005E5D1D" w:rsidRPr="00890932" w:rsidRDefault="005E5D1D" w:rsidP="00890932">
      <w:pPr>
        <w:spacing w:after="60"/>
        <w:jc w:val="both"/>
      </w:pPr>
    </w:p>
    <w:p w14:paraId="4A36232C" w14:textId="0DF3CD98" w:rsidR="005E5D1D" w:rsidRPr="00890932" w:rsidRDefault="005E5D1D" w:rsidP="00890932">
      <w:pPr>
        <w:spacing w:after="60"/>
        <w:jc w:val="both"/>
      </w:pPr>
      <w:r w:rsidRPr="00890932">
        <w:t>„(1) Tehinguväärtuse määramisel on kinnisasja või ehitise, kinnisasja või ehitise mõttelise osa ja kinnisasja või ehitise reaalosa ning selle juurde kuuluva kinnisasja või ehitise mõttelise osa minimaalväärtuseks 10 000 eurot.</w:t>
      </w:r>
      <w:r w:rsidR="0060286A" w:rsidRPr="00890932">
        <w:t>“;</w:t>
      </w:r>
    </w:p>
    <w:p w14:paraId="116B1C24" w14:textId="77777777" w:rsidR="00616711" w:rsidRPr="00890932" w:rsidRDefault="00616711" w:rsidP="00890932">
      <w:pPr>
        <w:jc w:val="both"/>
      </w:pPr>
    </w:p>
    <w:p w14:paraId="3334B3AC" w14:textId="60BC04CF" w:rsidR="00616711" w:rsidRPr="00890932" w:rsidRDefault="00616711" w:rsidP="00890932">
      <w:pPr>
        <w:jc w:val="both"/>
      </w:pPr>
      <w:r w:rsidRPr="00890932">
        <w:rPr>
          <w:b/>
          <w:bCs/>
        </w:rPr>
        <w:t>4)</w:t>
      </w:r>
      <w:r w:rsidRPr="00890932">
        <w:t xml:space="preserve"> paragrahvi 4 lõikes 2 asendatakse arv „3800“ arvuga „10 000“;</w:t>
      </w:r>
    </w:p>
    <w:p w14:paraId="01E1F10B" w14:textId="77777777" w:rsidR="005E5D1D" w:rsidRPr="00890932" w:rsidRDefault="005E5D1D" w:rsidP="00890932">
      <w:pPr>
        <w:spacing w:after="60"/>
        <w:jc w:val="both"/>
      </w:pPr>
    </w:p>
    <w:p w14:paraId="307454A2" w14:textId="225776CE" w:rsidR="005E5D1D" w:rsidRPr="00890932" w:rsidRDefault="009A40C7" w:rsidP="00890932">
      <w:pPr>
        <w:spacing w:after="60"/>
        <w:jc w:val="both"/>
      </w:pPr>
      <w:r w:rsidRPr="00890932">
        <w:rPr>
          <w:b/>
        </w:rPr>
        <w:t>5</w:t>
      </w:r>
      <w:r w:rsidR="005E5D1D" w:rsidRPr="00890932">
        <w:rPr>
          <w:b/>
        </w:rPr>
        <w:t xml:space="preserve">) </w:t>
      </w:r>
      <w:r w:rsidR="005E5D1D" w:rsidRPr="00890932">
        <w:t>paragrahvi 5 täiendatakse lõikega 3 järgmises sõnastuses:</w:t>
      </w:r>
    </w:p>
    <w:p w14:paraId="2A1AB368" w14:textId="77777777" w:rsidR="005E5D1D" w:rsidRPr="00890932" w:rsidRDefault="005E5D1D" w:rsidP="00890932">
      <w:pPr>
        <w:jc w:val="both"/>
      </w:pPr>
    </w:p>
    <w:p w14:paraId="79DF8B5D" w14:textId="3FB73619" w:rsidR="005E5D1D" w:rsidRPr="00890932" w:rsidRDefault="005E5D1D" w:rsidP="00890932">
      <w:pPr>
        <w:jc w:val="both"/>
      </w:pPr>
      <w:r w:rsidRPr="00890932">
        <w:t>„(3)</w:t>
      </w:r>
      <w:r w:rsidR="00A13F86" w:rsidRPr="00890932">
        <w:t> </w:t>
      </w:r>
      <w:r w:rsidRPr="00890932">
        <w:t>Kui sama kinnisasja võõrandamise ja hüpoteegi, elamu isikliku kasutusõiguse või reaalkoormatisega koormamise tehingu üheaegse tõestamise korral on tehinguväärtus kokku väiksem kui ainult lepingu esemeks oleva kinnisasja võõrandamise korral, loetakse tehinguväärtuseks kinnisasja võõrandamise tehinguväärtus</w:t>
      </w:r>
      <w:r w:rsidR="00DE376D" w:rsidRPr="00890932">
        <w:t xml:space="preserve"> ja käesoleva seaduse § 12 lõiget 5 ei kohaldata</w:t>
      </w:r>
      <w:r w:rsidR="009F67F7" w:rsidRPr="00890932">
        <w:t>.</w:t>
      </w:r>
      <w:r w:rsidRPr="00890932">
        <w:t>“;</w:t>
      </w:r>
    </w:p>
    <w:p w14:paraId="7DC03290" w14:textId="77777777" w:rsidR="005E5D1D" w:rsidRPr="00890932" w:rsidRDefault="005E5D1D" w:rsidP="00890932">
      <w:pPr>
        <w:spacing w:after="60"/>
        <w:jc w:val="both"/>
      </w:pPr>
    </w:p>
    <w:p w14:paraId="0FF257B0" w14:textId="46E0CF30" w:rsidR="005E5D1D" w:rsidRPr="00890932" w:rsidRDefault="009A40C7" w:rsidP="00890932">
      <w:pPr>
        <w:spacing w:after="60"/>
        <w:jc w:val="both"/>
      </w:pPr>
      <w:r w:rsidRPr="00890932">
        <w:rPr>
          <w:b/>
        </w:rPr>
        <w:t>6</w:t>
      </w:r>
      <w:r w:rsidR="005E5D1D" w:rsidRPr="00890932">
        <w:rPr>
          <w:b/>
        </w:rPr>
        <w:t xml:space="preserve">) </w:t>
      </w:r>
      <w:r w:rsidR="005E5D1D" w:rsidRPr="00890932">
        <w:t>paragrahvi 10 lõige 1 muudetakse ja sõnastatakse järgmiselt:</w:t>
      </w:r>
    </w:p>
    <w:p w14:paraId="063F6B37" w14:textId="77777777" w:rsidR="005E5D1D" w:rsidRPr="00890932" w:rsidRDefault="005E5D1D" w:rsidP="00890932">
      <w:pPr>
        <w:spacing w:after="60"/>
        <w:jc w:val="both"/>
      </w:pPr>
    </w:p>
    <w:p w14:paraId="5F1AB9CD" w14:textId="55D60AA0" w:rsidR="005E5D1D" w:rsidRPr="00890932" w:rsidRDefault="005E5D1D" w:rsidP="00890932">
      <w:pPr>
        <w:spacing w:after="60"/>
        <w:jc w:val="both"/>
      </w:pPr>
      <w:r w:rsidRPr="00890932">
        <w:t>„(1)</w:t>
      </w:r>
      <w:r w:rsidR="00A13F86" w:rsidRPr="00890932">
        <w:t> </w:t>
      </w:r>
      <w:r w:rsidRPr="00890932">
        <w:t>Reaalservituudi tehinguväärtus on servituudiga koormatava ala väärtus. Kui pooled on määranud kindlaks reaalservituudi aastaväärtuse, on tehinguväärtus aastaväärtuste summa, kuid mitte rohkem kui 25 aasta eest.“;</w:t>
      </w:r>
    </w:p>
    <w:p w14:paraId="04ED1CFC" w14:textId="77777777" w:rsidR="005E5D1D" w:rsidRPr="00890932" w:rsidRDefault="005E5D1D" w:rsidP="00890932">
      <w:pPr>
        <w:spacing w:after="60"/>
        <w:jc w:val="both"/>
      </w:pPr>
    </w:p>
    <w:p w14:paraId="1F56D686" w14:textId="6811B777" w:rsidR="005E5D1D" w:rsidRPr="00890932" w:rsidRDefault="009A40C7" w:rsidP="00890932">
      <w:pPr>
        <w:spacing w:after="60"/>
        <w:jc w:val="both"/>
      </w:pPr>
      <w:r w:rsidRPr="00890932">
        <w:rPr>
          <w:b/>
        </w:rPr>
        <w:t>7</w:t>
      </w:r>
      <w:r w:rsidR="005E5D1D" w:rsidRPr="00890932">
        <w:rPr>
          <w:b/>
        </w:rPr>
        <w:t xml:space="preserve">) </w:t>
      </w:r>
      <w:r w:rsidR="005E5D1D" w:rsidRPr="00890932">
        <w:t>paragrahvi 10 lõige 3 muudetakse ja sõnastatakse järgmiselt:</w:t>
      </w:r>
    </w:p>
    <w:p w14:paraId="1C020D69" w14:textId="77777777" w:rsidR="005E5D1D" w:rsidRPr="00890932" w:rsidRDefault="005E5D1D" w:rsidP="00890932">
      <w:pPr>
        <w:spacing w:after="60"/>
        <w:jc w:val="both"/>
      </w:pPr>
    </w:p>
    <w:p w14:paraId="61709F7B" w14:textId="6FE3503F" w:rsidR="005E5D1D" w:rsidRPr="00890932" w:rsidRDefault="005E5D1D" w:rsidP="00890932">
      <w:pPr>
        <w:spacing w:after="60"/>
        <w:jc w:val="both"/>
      </w:pPr>
      <w:r w:rsidRPr="00890932">
        <w:t>„(3) Reaalservituudi seadmise tehingu tõestamise</w:t>
      </w:r>
      <w:r w:rsidR="007C0ADD">
        <w:t xml:space="preserve"> eest</w:t>
      </w:r>
      <w:r w:rsidRPr="00890932">
        <w:t xml:space="preserve"> on notari tasu</w:t>
      </w:r>
      <w:r w:rsidR="009A40C7" w:rsidRPr="00890932">
        <w:t xml:space="preserve"> mitte vähem kui </w:t>
      </w:r>
      <w:r w:rsidRPr="00890932">
        <w:t>238 eurot.“;</w:t>
      </w:r>
    </w:p>
    <w:p w14:paraId="4C08F626" w14:textId="77777777" w:rsidR="005E5D1D" w:rsidRPr="00890932" w:rsidRDefault="005E5D1D" w:rsidP="00890932">
      <w:pPr>
        <w:spacing w:after="60"/>
        <w:jc w:val="both"/>
      </w:pPr>
    </w:p>
    <w:p w14:paraId="38A3127E" w14:textId="2AD11F57" w:rsidR="005E5D1D" w:rsidRPr="00890932" w:rsidRDefault="009A40C7" w:rsidP="00890932">
      <w:pPr>
        <w:spacing w:after="60"/>
        <w:jc w:val="both"/>
      </w:pPr>
      <w:r w:rsidRPr="00890932">
        <w:rPr>
          <w:b/>
        </w:rPr>
        <w:t>8</w:t>
      </w:r>
      <w:r w:rsidR="005E5D1D" w:rsidRPr="00890932">
        <w:rPr>
          <w:b/>
        </w:rPr>
        <w:t xml:space="preserve">) </w:t>
      </w:r>
      <w:r w:rsidR="005E5D1D" w:rsidRPr="00890932">
        <w:t>paragrahvi 12 lõige 4 muudetakse ja sõnastatakse järgmiselt:</w:t>
      </w:r>
    </w:p>
    <w:p w14:paraId="6507E0D0" w14:textId="77777777" w:rsidR="005E5D1D" w:rsidRPr="00890932" w:rsidRDefault="005E5D1D" w:rsidP="00890932">
      <w:pPr>
        <w:spacing w:after="60"/>
        <w:jc w:val="both"/>
      </w:pPr>
    </w:p>
    <w:p w14:paraId="63093953" w14:textId="77777777" w:rsidR="005E5D1D" w:rsidRPr="00890932" w:rsidRDefault="005E5D1D" w:rsidP="00890932">
      <w:pPr>
        <w:spacing w:after="60"/>
        <w:jc w:val="both"/>
      </w:pPr>
      <w:r w:rsidRPr="00890932">
        <w:t>„(4) Elamule seatud isikliku kasutusõiguse minimaalne aastaväärtus on 4% koormatava eseme väärtusest.“;</w:t>
      </w:r>
    </w:p>
    <w:p w14:paraId="05B7C117" w14:textId="77777777" w:rsidR="00761AA4" w:rsidRDefault="00761AA4" w:rsidP="00890932">
      <w:pPr>
        <w:spacing w:after="60"/>
        <w:jc w:val="both"/>
        <w:rPr>
          <w:b/>
        </w:rPr>
      </w:pPr>
    </w:p>
    <w:p w14:paraId="73E8FEEA" w14:textId="51B41C8A" w:rsidR="005E5D1D" w:rsidRPr="00890932" w:rsidRDefault="009A40C7" w:rsidP="00890932">
      <w:pPr>
        <w:spacing w:after="60"/>
        <w:jc w:val="both"/>
      </w:pPr>
      <w:r w:rsidRPr="00890932">
        <w:rPr>
          <w:b/>
        </w:rPr>
        <w:lastRenderedPageBreak/>
        <w:t>9</w:t>
      </w:r>
      <w:r w:rsidR="005E5D1D" w:rsidRPr="00890932">
        <w:rPr>
          <w:b/>
        </w:rPr>
        <w:t xml:space="preserve">) </w:t>
      </w:r>
      <w:r w:rsidR="005E5D1D" w:rsidRPr="00890932">
        <w:t>paragrahvi 12 täiendatakse lõikega 5 järgmises sõnastuses:</w:t>
      </w:r>
    </w:p>
    <w:p w14:paraId="4BBC54A9" w14:textId="77777777" w:rsidR="005E5D1D" w:rsidRPr="00890932" w:rsidRDefault="005E5D1D" w:rsidP="00890932">
      <w:pPr>
        <w:spacing w:after="60"/>
        <w:jc w:val="both"/>
      </w:pPr>
    </w:p>
    <w:p w14:paraId="4C884813" w14:textId="3EB33633" w:rsidR="005E5D1D" w:rsidRPr="00890932" w:rsidRDefault="005E5D1D" w:rsidP="00890932">
      <w:pPr>
        <w:spacing w:after="60"/>
        <w:jc w:val="both"/>
      </w:pPr>
      <w:r w:rsidRPr="00890932">
        <w:t>„(5) Isikliku kasutusõiguse seadmise tehingu tõestamise</w:t>
      </w:r>
      <w:r w:rsidR="007C0ADD">
        <w:t xml:space="preserve"> eest</w:t>
      </w:r>
      <w:r w:rsidRPr="00890932">
        <w:t xml:space="preserve"> on notari tasu </w:t>
      </w:r>
      <w:r w:rsidR="003C3AF8" w:rsidRPr="00890932">
        <w:t>mitte vähem kui</w:t>
      </w:r>
      <w:r w:rsidRPr="00890932">
        <w:t xml:space="preserve"> 120 eurot. Asjaõigusseaduse §-s 158</w:t>
      </w:r>
      <w:r w:rsidRPr="00890932">
        <w:rPr>
          <w:vertAlign w:val="superscript"/>
        </w:rPr>
        <w:t>1</w:t>
      </w:r>
      <w:r w:rsidRPr="00890932">
        <w:t xml:space="preserve"> sätestatud tehnovõrgu või -rajatise jaoks isikliku kasutusõiguse seadmise tehingu tõestamise</w:t>
      </w:r>
      <w:r w:rsidR="007C0ADD">
        <w:t xml:space="preserve"> eest</w:t>
      </w:r>
      <w:r w:rsidRPr="00890932">
        <w:t xml:space="preserve"> on notari tasu </w:t>
      </w:r>
      <w:r w:rsidR="003C3AF8" w:rsidRPr="00890932">
        <w:t>mitte vähem kui</w:t>
      </w:r>
      <w:r w:rsidRPr="00890932">
        <w:t xml:space="preserve"> 75 eurot</w:t>
      </w:r>
      <w:r w:rsidR="00D335D5" w:rsidRPr="00890932">
        <w:t>.</w:t>
      </w:r>
      <w:r w:rsidRPr="00890932">
        <w:t>“;</w:t>
      </w:r>
    </w:p>
    <w:p w14:paraId="38C434B1" w14:textId="77777777" w:rsidR="005E5D1D" w:rsidRPr="00890932" w:rsidRDefault="005E5D1D" w:rsidP="00890932">
      <w:pPr>
        <w:spacing w:after="60"/>
        <w:jc w:val="both"/>
      </w:pPr>
    </w:p>
    <w:p w14:paraId="2341DE7D" w14:textId="59B4AAA3" w:rsidR="005E5D1D" w:rsidRPr="00890932" w:rsidRDefault="000405F8" w:rsidP="00890932">
      <w:pPr>
        <w:spacing w:after="60"/>
        <w:jc w:val="both"/>
      </w:pPr>
      <w:r w:rsidRPr="00890932">
        <w:rPr>
          <w:b/>
        </w:rPr>
        <w:t>10</w:t>
      </w:r>
      <w:r w:rsidR="005E5D1D" w:rsidRPr="00890932">
        <w:rPr>
          <w:b/>
        </w:rPr>
        <w:t>)</w:t>
      </w:r>
      <w:r w:rsidRPr="00890932">
        <w:rPr>
          <w:b/>
        </w:rPr>
        <w:t xml:space="preserve"> </w:t>
      </w:r>
      <w:r w:rsidRPr="00890932">
        <w:rPr>
          <w:bCs/>
        </w:rPr>
        <w:t xml:space="preserve">paragrahvi 13 </w:t>
      </w:r>
      <w:r w:rsidR="008E0AD7" w:rsidRPr="00890932">
        <w:rPr>
          <w:bCs/>
        </w:rPr>
        <w:t xml:space="preserve">teises lauses </w:t>
      </w:r>
      <w:r w:rsidRPr="00890932">
        <w:rPr>
          <w:bCs/>
        </w:rPr>
        <w:t xml:space="preserve">asendatakse arv </w:t>
      </w:r>
      <w:r w:rsidR="002914C9" w:rsidRPr="00890932">
        <w:rPr>
          <w:bCs/>
        </w:rPr>
        <w:t>„</w:t>
      </w:r>
      <w:r w:rsidRPr="00890932">
        <w:rPr>
          <w:bCs/>
        </w:rPr>
        <w:t>255</w:t>
      </w:r>
      <w:r w:rsidR="002914C9" w:rsidRPr="00890932">
        <w:rPr>
          <w:bCs/>
        </w:rPr>
        <w:t>“</w:t>
      </w:r>
      <w:r w:rsidRPr="00890932">
        <w:rPr>
          <w:bCs/>
        </w:rPr>
        <w:t xml:space="preserve"> arvuga </w:t>
      </w:r>
      <w:r w:rsidR="002914C9" w:rsidRPr="00890932">
        <w:rPr>
          <w:bCs/>
        </w:rPr>
        <w:t>„</w:t>
      </w:r>
      <w:r w:rsidRPr="00890932">
        <w:rPr>
          <w:bCs/>
        </w:rPr>
        <w:t>400</w:t>
      </w:r>
      <w:r w:rsidR="002914C9" w:rsidRPr="00890932">
        <w:rPr>
          <w:bCs/>
        </w:rPr>
        <w:t>“</w:t>
      </w:r>
      <w:r w:rsidRPr="00890932">
        <w:rPr>
          <w:bCs/>
        </w:rPr>
        <w:t>;</w:t>
      </w:r>
    </w:p>
    <w:p w14:paraId="28E5EE20" w14:textId="77777777" w:rsidR="005E5D1D" w:rsidRPr="00890932" w:rsidRDefault="005E5D1D" w:rsidP="00890932">
      <w:pPr>
        <w:spacing w:after="60"/>
        <w:jc w:val="both"/>
      </w:pPr>
    </w:p>
    <w:p w14:paraId="168A4097" w14:textId="1A8BD9FA" w:rsidR="005E5D1D" w:rsidRPr="00890932" w:rsidRDefault="008649A2" w:rsidP="00890932">
      <w:pPr>
        <w:spacing w:after="60"/>
        <w:jc w:val="both"/>
      </w:pPr>
      <w:r w:rsidRPr="00890932">
        <w:rPr>
          <w:b/>
        </w:rPr>
        <w:t>1</w:t>
      </w:r>
      <w:r w:rsidR="000405F8" w:rsidRPr="00890932">
        <w:rPr>
          <w:b/>
        </w:rPr>
        <w:t>1</w:t>
      </w:r>
      <w:r w:rsidR="005E5D1D" w:rsidRPr="00890932">
        <w:rPr>
          <w:b/>
        </w:rPr>
        <w:t xml:space="preserve">) </w:t>
      </w:r>
      <w:r w:rsidR="005E5D1D" w:rsidRPr="00890932">
        <w:t>paragrahvi 14 lõike 2 punktid 1 ja 2 muudetakse ja sõnastatakse järgmiselt:</w:t>
      </w:r>
    </w:p>
    <w:p w14:paraId="7A27653B" w14:textId="77777777" w:rsidR="005E5D1D" w:rsidRPr="00890932" w:rsidRDefault="005E5D1D" w:rsidP="00890932">
      <w:pPr>
        <w:spacing w:after="60"/>
        <w:jc w:val="both"/>
      </w:pPr>
    </w:p>
    <w:p w14:paraId="50DC9B73" w14:textId="5A62EF3B" w:rsidR="005E5D1D" w:rsidRPr="00890932" w:rsidRDefault="005E5D1D" w:rsidP="00890932">
      <w:pPr>
        <w:spacing w:after="60"/>
        <w:jc w:val="both"/>
      </w:pPr>
      <w:r w:rsidRPr="00890932">
        <w:t>„1)</w:t>
      </w:r>
      <w:r w:rsidR="00BC08B0" w:rsidRPr="00890932">
        <w:t> </w:t>
      </w:r>
      <w:r w:rsidRPr="00890932">
        <w:t>hoonestamata kinnisasja puhul hoonestusõiguse ala väärtus ja hoonestusõiguse alusel püstitatava ehitise hind;</w:t>
      </w:r>
    </w:p>
    <w:p w14:paraId="3A446644" w14:textId="77777777" w:rsidR="005E5D1D" w:rsidRPr="00890932" w:rsidRDefault="005E5D1D" w:rsidP="00890932">
      <w:pPr>
        <w:spacing w:after="60"/>
        <w:jc w:val="both"/>
      </w:pPr>
      <w:r w:rsidRPr="00890932">
        <w:t>2) hoonestatud kinnisasja puhul hoonestusõiguse ala väärtus.“;</w:t>
      </w:r>
    </w:p>
    <w:p w14:paraId="0B3E12CA" w14:textId="77777777" w:rsidR="005E5D1D" w:rsidRPr="00890932" w:rsidRDefault="005E5D1D" w:rsidP="00890932">
      <w:pPr>
        <w:spacing w:after="60"/>
        <w:jc w:val="both"/>
      </w:pPr>
    </w:p>
    <w:p w14:paraId="6D141039" w14:textId="12B6F533" w:rsidR="005E5D1D" w:rsidRPr="00890932" w:rsidRDefault="005E5D1D" w:rsidP="00890932">
      <w:pPr>
        <w:spacing w:after="60"/>
        <w:jc w:val="both"/>
      </w:pPr>
      <w:r w:rsidRPr="00890932">
        <w:rPr>
          <w:b/>
        </w:rPr>
        <w:t>1</w:t>
      </w:r>
      <w:r w:rsidR="000405F8" w:rsidRPr="00890932">
        <w:rPr>
          <w:b/>
        </w:rPr>
        <w:t>2</w:t>
      </w:r>
      <w:r w:rsidRPr="00890932">
        <w:rPr>
          <w:b/>
        </w:rPr>
        <w:t xml:space="preserve">) </w:t>
      </w:r>
      <w:r w:rsidRPr="00890932">
        <w:t>paragrahvi 14 täiendatakse lõikega 3 järgmises sõnastuses:</w:t>
      </w:r>
    </w:p>
    <w:p w14:paraId="71FE884E" w14:textId="77777777" w:rsidR="005E5D1D" w:rsidRPr="00890932" w:rsidRDefault="005E5D1D" w:rsidP="00890932">
      <w:pPr>
        <w:spacing w:after="60"/>
        <w:jc w:val="both"/>
      </w:pPr>
    </w:p>
    <w:p w14:paraId="35BF4C86" w14:textId="3777E6AB" w:rsidR="005E5D1D" w:rsidRPr="00890932" w:rsidRDefault="005E5D1D" w:rsidP="00890932">
      <w:pPr>
        <w:spacing w:after="60"/>
        <w:jc w:val="both"/>
      </w:pPr>
      <w:r w:rsidRPr="00890932">
        <w:t>„(3) Hoonestusõiguse seadmise ja võõrandamise tehingu tõestamise</w:t>
      </w:r>
      <w:r w:rsidR="007C0ADD">
        <w:t xml:space="preserve"> eest</w:t>
      </w:r>
      <w:r w:rsidRPr="00890932">
        <w:t xml:space="preserve"> on notari tasu </w:t>
      </w:r>
      <w:r w:rsidR="000405F8" w:rsidRPr="00890932">
        <w:t>mitte vähem kui</w:t>
      </w:r>
      <w:r w:rsidRPr="00890932">
        <w:t xml:space="preserve"> 238 eurot.“;</w:t>
      </w:r>
    </w:p>
    <w:p w14:paraId="7C94C4AD" w14:textId="77777777" w:rsidR="005E5D1D" w:rsidRPr="00890932" w:rsidRDefault="005E5D1D" w:rsidP="00890932">
      <w:pPr>
        <w:spacing w:after="60"/>
        <w:jc w:val="both"/>
      </w:pPr>
    </w:p>
    <w:p w14:paraId="06E7873A" w14:textId="2FB11470" w:rsidR="005E5D1D" w:rsidRPr="00890932" w:rsidRDefault="005E5D1D" w:rsidP="00890932">
      <w:pPr>
        <w:spacing w:after="60"/>
        <w:jc w:val="both"/>
      </w:pPr>
      <w:r w:rsidRPr="00890932">
        <w:rPr>
          <w:b/>
        </w:rPr>
        <w:t>1</w:t>
      </w:r>
      <w:r w:rsidR="000405F8" w:rsidRPr="00890932">
        <w:rPr>
          <w:b/>
        </w:rPr>
        <w:t>3</w:t>
      </w:r>
      <w:r w:rsidRPr="00890932">
        <w:rPr>
          <w:b/>
        </w:rPr>
        <w:t xml:space="preserve">) </w:t>
      </w:r>
      <w:r w:rsidRPr="00890932">
        <w:t>paragrahvi 18 lõiked 1–3 muudetakse ja sõnastatakse järgmiselt:</w:t>
      </w:r>
    </w:p>
    <w:p w14:paraId="2266D016" w14:textId="77777777" w:rsidR="005E5D1D" w:rsidRPr="00890932" w:rsidRDefault="005E5D1D" w:rsidP="00890932">
      <w:pPr>
        <w:spacing w:after="60"/>
        <w:jc w:val="both"/>
      </w:pPr>
    </w:p>
    <w:p w14:paraId="7B3B67AD" w14:textId="4F56EBAD" w:rsidR="005E5D1D" w:rsidRPr="00890932" w:rsidRDefault="005E5D1D" w:rsidP="00890932">
      <w:pPr>
        <w:spacing w:after="60"/>
        <w:jc w:val="both"/>
      </w:pPr>
      <w:r w:rsidRPr="00890932">
        <w:t xml:space="preserve">„(1) </w:t>
      </w:r>
      <w:r w:rsidR="00955288" w:rsidRPr="00890932">
        <w:t xml:space="preserve">Äriühingu </w:t>
      </w:r>
      <w:r w:rsidRPr="00890932">
        <w:t>asutamislepingu või -otsuse tehinguväärtus sisaldab ka asutamislepingu või -otsuse lisana kinnitatud põhikirja tehinguväärtust ning on kavandatav osa- või aktsiakapitali suurus. Äriühingu asutamise tehingu tõestamise ja osaühingu osa võõrandamise</w:t>
      </w:r>
      <w:r w:rsidR="007C0ADD">
        <w:t xml:space="preserve"> eest</w:t>
      </w:r>
      <w:r w:rsidRPr="00890932">
        <w:t xml:space="preserve"> on notari tasu </w:t>
      </w:r>
      <w:r w:rsidR="0095600C" w:rsidRPr="00890932">
        <w:t>mitte vähem kui</w:t>
      </w:r>
      <w:r w:rsidRPr="00890932">
        <w:t xml:space="preserve"> 250</w:t>
      </w:r>
      <w:r w:rsidR="00BC08B0" w:rsidRPr="00890932">
        <w:t> </w:t>
      </w:r>
      <w:r w:rsidRPr="00890932">
        <w:t>eurot.</w:t>
      </w:r>
    </w:p>
    <w:p w14:paraId="200B3B13" w14:textId="77777777" w:rsidR="006A29E2" w:rsidRPr="00890932" w:rsidRDefault="006A29E2" w:rsidP="00890932">
      <w:pPr>
        <w:spacing w:after="60"/>
        <w:jc w:val="both"/>
      </w:pPr>
    </w:p>
    <w:p w14:paraId="31054D1D" w14:textId="1F35D4D7" w:rsidR="005E5D1D" w:rsidRPr="00890932" w:rsidRDefault="005E5D1D" w:rsidP="00890932">
      <w:pPr>
        <w:spacing w:after="60"/>
        <w:jc w:val="both"/>
      </w:pPr>
      <w:r w:rsidRPr="00890932">
        <w:t>(2) Äriühingute ühinemislepingu tõestamise</w:t>
      </w:r>
      <w:r w:rsidR="007C0ADD">
        <w:t xml:space="preserve"> eest</w:t>
      </w:r>
      <w:r w:rsidRPr="00890932">
        <w:t xml:space="preserve"> </w:t>
      </w:r>
      <w:r w:rsidR="00774DE6">
        <w:t>arvutatakse</w:t>
      </w:r>
      <w:r w:rsidR="00774DE6" w:rsidRPr="00890932">
        <w:t xml:space="preserve"> </w:t>
      </w:r>
      <w:r w:rsidRPr="00890932">
        <w:t>notari tasu üleantava vara väärtus</w:t>
      </w:r>
      <w:r w:rsidR="00774DE6">
        <w:t>e järgi</w:t>
      </w:r>
      <w:r w:rsidRPr="00890932">
        <w:t xml:space="preserve">. Juhul kui ühendava või ühinemisel asutatava äriühingu osa- või aktsiakapitali suurus või osanike sissemaksete summa on ühinemislepinguga üleantava vara väärtusest suurem, </w:t>
      </w:r>
      <w:r w:rsidR="00774DE6">
        <w:t>arvutatakse</w:t>
      </w:r>
      <w:r w:rsidR="00774DE6" w:rsidRPr="00890932">
        <w:t xml:space="preserve"> </w:t>
      </w:r>
      <w:r w:rsidRPr="00890932">
        <w:t xml:space="preserve">notari tasu </w:t>
      </w:r>
      <w:r w:rsidR="007169D6" w:rsidRPr="00890932">
        <w:t>osa- või aktsia</w:t>
      </w:r>
      <w:r w:rsidRPr="00890932">
        <w:t>kapitali suurus</w:t>
      </w:r>
      <w:r w:rsidR="00774DE6">
        <w:t>e</w:t>
      </w:r>
      <w:r w:rsidRPr="00890932">
        <w:t xml:space="preserve"> või sissemaksete summa</w:t>
      </w:r>
      <w:r w:rsidR="00774DE6">
        <w:t xml:space="preserve"> järgi</w:t>
      </w:r>
      <w:r w:rsidRPr="00890932">
        <w:t>.</w:t>
      </w:r>
    </w:p>
    <w:p w14:paraId="4A30E6CE" w14:textId="77777777" w:rsidR="006A29E2" w:rsidRPr="00890932" w:rsidRDefault="006A29E2" w:rsidP="00890932">
      <w:pPr>
        <w:spacing w:after="60"/>
        <w:jc w:val="both"/>
      </w:pPr>
    </w:p>
    <w:p w14:paraId="336C0F5A" w14:textId="0B01639B" w:rsidR="005E5D1D" w:rsidRPr="00890932" w:rsidRDefault="005E5D1D" w:rsidP="00890932">
      <w:pPr>
        <w:jc w:val="both"/>
      </w:pPr>
      <w:r w:rsidRPr="00890932">
        <w:t>(2</w:t>
      </w:r>
      <w:r w:rsidRPr="00890932">
        <w:rPr>
          <w:vertAlign w:val="superscript"/>
        </w:rPr>
        <w:t>1</w:t>
      </w:r>
      <w:r w:rsidRPr="00890932">
        <w:t>)</w:t>
      </w:r>
      <w:r w:rsidR="00BC08B0" w:rsidRPr="00890932">
        <w:t> </w:t>
      </w:r>
      <w:bookmarkStart w:id="1" w:name="_Hlk180138235"/>
      <w:r w:rsidRPr="00890932">
        <w:t xml:space="preserve">Äriühingu füüsilise isiku varaga ühinemise lepingu </w:t>
      </w:r>
      <w:r w:rsidR="00DB0521" w:rsidRPr="00890932">
        <w:t>tõestamise</w:t>
      </w:r>
      <w:r w:rsidR="007C0ADD">
        <w:t xml:space="preserve"> eest</w:t>
      </w:r>
      <w:r w:rsidR="00DB0521" w:rsidRPr="00890932">
        <w:t xml:space="preserve"> </w:t>
      </w:r>
      <w:r w:rsidR="007E53D6">
        <w:t>arvutatakse</w:t>
      </w:r>
      <w:r w:rsidR="007E53D6" w:rsidRPr="00890932">
        <w:t xml:space="preserve"> </w:t>
      </w:r>
      <w:r w:rsidRPr="00890932">
        <w:t>notari tasu üleantava vara väärtus</w:t>
      </w:r>
      <w:r w:rsidR="007E53D6">
        <w:t>e järgi</w:t>
      </w:r>
      <w:r w:rsidRPr="00890932">
        <w:t xml:space="preserve">. </w:t>
      </w:r>
      <w:bookmarkEnd w:id="1"/>
      <w:r w:rsidR="00BC08B0" w:rsidRPr="00890932">
        <w:t>K</w:t>
      </w:r>
      <w:r w:rsidRPr="00890932">
        <w:t xml:space="preserve">ui ühendatavate äriühingute osa- või aktsiakapitalide suurus või osanike sissemaksete summa on üleantava vara väärtusest suurem, </w:t>
      </w:r>
      <w:r w:rsidR="009810F9">
        <w:t>arvutatakse</w:t>
      </w:r>
      <w:r w:rsidR="009810F9" w:rsidRPr="00890932">
        <w:t xml:space="preserve"> </w:t>
      </w:r>
      <w:r w:rsidRPr="00890932">
        <w:t xml:space="preserve">notari tasu </w:t>
      </w:r>
      <w:r w:rsidR="00DB0521" w:rsidRPr="00890932">
        <w:t>osa- või aktsia</w:t>
      </w:r>
      <w:r w:rsidRPr="00890932">
        <w:t>kapitali suurus</w:t>
      </w:r>
      <w:r w:rsidR="009810F9">
        <w:t>e</w:t>
      </w:r>
      <w:r w:rsidRPr="00890932">
        <w:t xml:space="preserve"> või sissemaksete summa</w:t>
      </w:r>
      <w:r w:rsidR="009810F9">
        <w:t xml:space="preserve"> järgi</w:t>
      </w:r>
      <w:r w:rsidRPr="00890932">
        <w:t>.</w:t>
      </w:r>
    </w:p>
    <w:p w14:paraId="11D7B09C" w14:textId="77777777" w:rsidR="006A29E2" w:rsidRPr="00890932" w:rsidRDefault="006A29E2" w:rsidP="00890932">
      <w:pPr>
        <w:jc w:val="both"/>
      </w:pPr>
    </w:p>
    <w:p w14:paraId="5395C3EA" w14:textId="4163344B" w:rsidR="005E5D1D" w:rsidRPr="00890932" w:rsidRDefault="005E5D1D" w:rsidP="00890932">
      <w:pPr>
        <w:spacing w:after="60"/>
        <w:jc w:val="both"/>
      </w:pPr>
      <w:r w:rsidRPr="00890932">
        <w:t>(3)</w:t>
      </w:r>
      <w:r w:rsidR="00240BA0" w:rsidRPr="00890932">
        <w:t> </w:t>
      </w:r>
      <w:r w:rsidRPr="00890932">
        <w:t xml:space="preserve">Äriühingute jagunemislepingu või äriühingu jagunemiskava tõestamise </w:t>
      </w:r>
      <w:r w:rsidR="007C0ADD">
        <w:t xml:space="preserve">eest </w:t>
      </w:r>
      <w:r w:rsidR="00510C50">
        <w:t>arvutatakse</w:t>
      </w:r>
      <w:r w:rsidR="00510C50" w:rsidRPr="00890932">
        <w:t xml:space="preserve"> </w:t>
      </w:r>
      <w:r w:rsidRPr="00890932">
        <w:t>notari tasu üleantava vara väärtus</w:t>
      </w:r>
      <w:r w:rsidR="00510C50">
        <w:t>e järgi</w:t>
      </w:r>
      <w:r w:rsidRPr="00890932">
        <w:t xml:space="preserve">. </w:t>
      </w:r>
      <w:r w:rsidR="00BC08B0" w:rsidRPr="00890932">
        <w:t>K</w:t>
      </w:r>
      <w:r w:rsidRPr="00890932">
        <w:t>ui omandavate äriühingute osa- või aktsiakapitalide suurus või osanike sissemaksete summa</w:t>
      </w:r>
      <w:r w:rsidR="00C85CE0" w:rsidRPr="00890932">
        <w:t xml:space="preserve"> või mõlemad</w:t>
      </w:r>
      <w:r w:rsidRPr="00890932">
        <w:t xml:space="preserve"> on üleantava vara väärtusest suurem</w:t>
      </w:r>
      <w:r w:rsidR="00DB0521" w:rsidRPr="00890932">
        <w:t>ad</w:t>
      </w:r>
      <w:r w:rsidRPr="00890932">
        <w:t xml:space="preserve">, </w:t>
      </w:r>
      <w:r w:rsidR="00510C50">
        <w:t>arvutatakse</w:t>
      </w:r>
      <w:r w:rsidR="00510C50" w:rsidRPr="00890932">
        <w:t xml:space="preserve"> </w:t>
      </w:r>
      <w:r w:rsidRPr="00890932">
        <w:t xml:space="preserve">notari tasu </w:t>
      </w:r>
      <w:r w:rsidR="00DB0521" w:rsidRPr="00890932">
        <w:t>osa- või aktsia</w:t>
      </w:r>
      <w:r w:rsidRPr="00890932">
        <w:t>kapitali suurus</w:t>
      </w:r>
      <w:r w:rsidR="00510C50">
        <w:t>e</w:t>
      </w:r>
      <w:r w:rsidRPr="00890932">
        <w:t xml:space="preserve"> või sissemaksete summa</w:t>
      </w:r>
      <w:r w:rsidR="00510C50">
        <w:t xml:space="preserve"> järgi</w:t>
      </w:r>
      <w:r w:rsidRPr="00890932">
        <w:t>.“;</w:t>
      </w:r>
    </w:p>
    <w:p w14:paraId="6EF707E1" w14:textId="77777777" w:rsidR="005E5D1D" w:rsidRPr="00890932" w:rsidRDefault="005E5D1D" w:rsidP="00890932">
      <w:pPr>
        <w:spacing w:after="60"/>
        <w:jc w:val="both"/>
      </w:pPr>
    </w:p>
    <w:p w14:paraId="3389C824" w14:textId="2D8ECD64" w:rsidR="005E5D1D" w:rsidRPr="00890932" w:rsidRDefault="005E5D1D" w:rsidP="00890932">
      <w:pPr>
        <w:spacing w:after="60"/>
        <w:jc w:val="both"/>
      </w:pPr>
      <w:r w:rsidRPr="00890932">
        <w:rPr>
          <w:b/>
        </w:rPr>
        <w:t>1</w:t>
      </w:r>
      <w:r w:rsidR="008E4663" w:rsidRPr="00890932">
        <w:rPr>
          <w:b/>
        </w:rPr>
        <w:t>4</w:t>
      </w:r>
      <w:r w:rsidRPr="00890932">
        <w:rPr>
          <w:b/>
        </w:rPr>
        <w:t xml:space="preserve">) </w:t>
      </w:r>
      <w:r w:rsidRPr="00890932">
        <w:t>paragrahvi 18 lõige 5 muudetakse ja sõnastatakse järgmiselt:</w:t>
      </w:r>
    </w:p>
    <w:p w14:paraId="1E93616D" w14:textId="77777777" w:rsidR="005E5D1D" w:rsidRPr="00890932" w:rsidRDefault="005E5D1D" w:rsidP="00890932">
      <w:pPr>
        <w:spacing w:after="60"/>
        <w:jc w:val="both"/>
      </w:pPr>
    </w:p>
    <w:p w14:paraId="47CFE8A4" w14:textId="03603012" w:rsidR="005E5D1D" w:rsidRPr="00890932" w:rsidRDefault="005E5D1D" w:rsidP="00890932">
      <w:pPr>
        <w:spacing w:after="60"/>
        <w:jc w:val="both"/>
      </w:pPr>
      <w:r w:rsidRPr="00890932">
        <w:t>„(5)</w:t>
      </w:r>
      <w:r w:rsidR="00240BA0" w:rsidRPr="00890932">
        <w:t> </w:t>
      </w:r>
      <w:r w:rsidRPr="00890932">
        <w:t>Äriühingute ühinemis- ja jagunemistehingu ning nende tehingute muutmise või lõpetamise tõestamise</w:t>
      </w:r>
      <w:r w:rsidR="00B45DC3">
        <w:t xml:space="preserve"> eest</w:t>
      </w:r>
      <w:r w:rsidRPr="00890932">
        <w:t xml:space="preserve"> on notari tasu </w:t>
      </w:r>
      <w:r w:rsidR="00FE2959" w:rsidRPr="00890932">
        <w:t xml:space="preserve">mitte vähem kui </w:t>
      </w:r>
      <w:r w:rsidRPr="00890932">
        <w:t>420</w:t>
      </w:r>
      <w:r w:rsidR="00F10684" w:rsidRPr="00890932">
        <w:t> </w:t>
      </w:r>
      <w:r w:rsidRPr="00890932">
        <w:t xml:space="preserve">eurot. Käesolevas lõikes sätestatut </w:t>
      </w:r>
      <w:r w:rsidRPr="00890932">
        <w:lastRenderedPageBreak/>
        <w:t xml:space="preserve">kohaldatakse </w:t>
      </w:r>
      <w:r w:rsidR="00FB7471" w:rsidRPr="00890932">
        <w:t xml:space="preserve">notari tasu määramisel </w:t>
      </w:r>
      <w:r w:rsidRPr="00890932">
        <w:t>ka äriühingu füüsilise isiku varaga ühinemise lepingu</w:t>
      </w:r>
      <w:r w:rsidR="007169D6" w:rsidRPr="00890932">
        <w:t xml:space="preserve"> tõestamise</w:t>
      </w:r>
      <w:r w:rsidR="00B45DC3">
        <w:t xml:space="preserve"> eest</w:t>
      </w:r>
      <w:r w:rsidRPr="00890932">
        <w:t>.“;</w:t>
      </w:r>
    </w:p>
    <w:p w14:paraId="77D24432" w14:textId="77777777" w:rsidR="005E5D1D" w:rsidRPr="00890932" w:rsidRDefault="005E5D1D" w:rsidP="00890932">
      <w:pPr>
        <w:spacing w:after="60"/>
        <w:jc w:val="both"/>
      </w:pPr>
    </w:p>
    <w:p w14:paraId="0E1CB412" w14:textId="51C6253B" w:rsidR="005E5D1D" w:rsidRPr="00890932" w:rsidRDefault="005E5D1D" w:rsidP="00890932">
      <w:pPr>
        <w:spacing w:after="60"/>
        <w:jc w:val="both"/>
      </w:pPr>
      <w:r w:rsidRPr="00890932">
        <w:rPr>
          <w:b/>
        </w:rPr>
        <w:t>1</w:t>
      </w:r>
      <w:r w:rsidR="008E4663" w:rsidRPr="00890932">
        <w:rPr>
          <w:b/>
        </w:rPr>
        <w:t>5</w:t>
      </w:r>
      <w:r w:rsidRPr="00890932">
        <w:rPr>
          <w:b/>
        </w:rPr>
        <w:t xml:space="preserve">) </w:t>
      </w:r>
      <w:r w:rsidRPr="00890932">
        <w:t>paragrahvi 18 lõige 6 tunnistatakse kehtetuks;</w:t>
      </w:r>
    </w:p>
    <w:p w14:paraId="3186CFF4" w14:textId="77777777" w:rsidR="006A29E2" w:rsidRPr="00890932" w:rsidRDefault="006A29E2" w:rsidP="00890932">
      <w:pPr>
        <w:spacing w:after="60"/>
        <w:jc w:val="both"/>
      </w:pPr>
    </w:p>
    <w:p w14:paraId="4D308ADA" w14:textId="6B2F4170" w:rsidR="005E5D1D" w:rsidRPr="00890932" w:rsidRDefault="005E5D1D" w:rsidP="00890932">
      <w:pPr>
        <w:spacing w:after="60"/>
        <w:jc w:val="both"/>
        <w:rPr>
          <w:b/>
        </w:rPr>
      </w:pPr>
      <w:r w:rsidRPr="00890932">
        <w:rPr>
          <w:b/>
        </w:rPr>
        <w:t>1</w:t>
      </w:r>
      <w:r w:rsidR="00F524BD" w:rsidRPr="00890932">
        <w:rPr>
          <w:b/>
        </w:rPr>
        <w:t>6</w:t>
      </w:r>
      <w:r w:rsidRPr="00890932">
        <w:rPr>
          <w:b/>
        </w:rPr>
        <w:t xml:space="preserve">) </w:t>
      </w:r>
      <w:bookmarkStart w:id="2" w:name="_Hlk169774435"/>
      <w:r w:rsidR="00F524BD" w:rsidRPr="00890932">
        <w:rPr>
          <w:bCs/>
        </w:rPr>
        <w:t xml:space="preserve">paragrahvi 19 lõike 2 </w:t>
      </w:r>
      <w:r w:rsidR="003A07F6" w:rsidRPr="00890932">
        <w:rPr>
          <w:bCs/>
        </w:rPr>
        <w:t xml:space="preserve">teises lauses </w:t>
      </w:r>
      <w:r w:rsidR="00F524BD" w:rsidRPr="00890932">
        <w:rPr>
          <w:bCs/>
        </w:rPr>
        <w:t xml:space="preserve">asendatakse arv </w:t>
      </w:r>
      <w:r w:rsidR="002914C9" w:rsidRPr="00890932">
        <w:rPr>
          <w:bCs/>
        </w:rPr>
        <w:t>„</w:t>
      </w:r>
      <w:r w:rsidR="00F524BD" w:rsidRPr="00890932">
        <w:rPr>
          <w:bCs/>
        </w:rPr>
        <w:t>6391</w:t>
      </w:r>
      <w:r w:rsidR="002914C9" w:rsidRPr="00890932">
        <w:rPr>
          <w:bCs/>
        </w:rPr>
        <w:t xml:space="preserve">“ </w:t>
      </w:r>
      <w:r w:rsidR="00F524BD" w:rsidRPr="00890932">
        <w:rPr>
          <w:bCs/>
        </w:rPr>
        <w:t xml:space="preserve">arvuga </w:t>
      </w:r>
      <w:r w:rsidR="002914C9" w:rsidRPr="00890932">
        <w:rPr>
          <w:bCs/>
        </w:rPr>
        <w:t>„</w:t>
      </w:r>
      <w:r w:rsidR="00F524BD" w:rsidRPr="00890932">
        <w:rPr>
          <w:bCs/>
        </w:rPr>
        <w:t>10</w:t>
      </w:r>
      <w:r w:rsidR="002914C9" w:rsidRPr="00890932">
        <w:rPr>
          <w:bCs/>
        </w:rPr>
        <w:t> </w:t>
      </w:r>
      <w:r w:rsidR="00F524BD" w:rsidRPr="00890932">
        <w:rPr>
          <w:bCs/>
        </w:rPr>
        <w:t>000</w:t>
      </w:r>
      <w:r w:rsidR="002914C9" w:rsidRPr="00890932">
        <w:rPr>
          <w:bCs/>
        </w:rPr>
        <w:t>“</w:t>
      </w:r>
      <w:r w:rsidR="00F524BD" w:rsidRPr="00890932">
        <w:rPr>
          <w:bCs/>
        </w:rPr>
        <w:t>;</w:t>
      </w:r>
      <w:bookmarkEnd w:id="2"/>
    </w:p>
    <w:p w14:paraId="38350A8F" w14:textId="77777777" w:rsidR="005E5D1D" w:rsidRPr="00890932" w:rsidRDefault="005E5D1D" w:rsidP="00890932">
      <w:pPr>
        <w:spacing w:after="60"/>
        <w:jc w:val="both"/>
      </w:pPr>
    </w:p>
    <w:p w14:paraId="5A4BBB1D" w14:textId="51E9BC0D" w:rsidR="005E5D1D" w:rsidRPr="00890932" w:rsidRDefault="005E5D1D" w:rsidP="00890932">
      <w:pPr>
        <w:spacing w:after="60"/>
        <w:jc w:val="both"/>
      </w:pPr>
      <w:r w:rsidRPr="00890932">
        <w:rPr>
          <w:b/>
        </w:rPr>
        <w:t>1</w:t>
      </w:r>
      <w:r w:rsidR="00F524BD" w:rsidRPr="00890932">
        <w:rPr>
          <w:b/>
        </w:rPr>
        <w:t>7</w:t>
      </w:r>
      <w:r w:rsidRPr="00890932">
        <w:rPr>
          <w:b/>
        </w:rPr>
        <w:t xml:space="preserve">) </w:t>
      </w:r>
      <w:r w:rsidRPr="00890932">
        <w:t xml:space="preserve">paragrahvi 22 </w:t>
      </w:r>
      <w:r w:rsidR="00636C77" w:rsidRPr="00890932">
        <w:t>tekst</w:t>
      </w:r>
      <w:r w:rsidRPr="00890932">
        <w:t xml:space="preserve"> muudetakse ja sõnastatakse järgmiselt:</w:t>
      </w:r>
    </w:p>
    <w:p w14:paraId="4E2CB0AC" w14:textId="77777777" w:rsidR="005E5D1D" w:rsidRPr="00890932" w:rsidRDefault="005E5D1D" w:rsidP="00890932">
      <w:pPr>
        <w:spacing w:after="60"/>
        <w:jc w:val="both"/>
      </w:pPr>
    </w:p>
    <w:p w14:paraId="69FFF5B3" w14:textId="1C3BAFE8" w:rsidR="00470DF0" w:rsidRPr="00890932" w:rsidRDefault="005E5D1D" w:rsidP="00890932">
      <w:pPr>
        <w:spacing w:after="60"/>
        <w:jc w:val="both"/>
      </w:pPr>
      <w:r w:rsidRPr="00890932">
        <w:t>„(1)</w:t>
      </w:r>
      <w:r w:rsidR="00D50969" w:rsidRPr="00890932">
        <w:t> </w:t>
      </w:r>
      <w:r w:rsidRPr="00890932">
        <w:t xml:space="preserve">Tehinguväärtuse alusel arvutatakse notari tasu käesolevas paragrahvis </w:t>
      </w:r>
      <w:r w:rsidR="00A517BB" w:rsidRPr="00890932">
        <w:t>esitatud</w:t>
      </w:r>
      <w:r w:rsidRPr="00890932">
        <w:t xml:space="preserve"> tehinguväärtuste ja täistasude tabeli järgi eurodes.</w:t>
      </w:r>
    </w:p>
    <w:tbl>
      <w:tblPr>
        <w:tblStyle w:val="Kontuurtabel"/>
        <w:tblW w:w="0" w:type="auto"/>
        <w:tblLook w:val="04A0" w:firstRow="1" w:lastRow="0" w:firstColumn="1" w:lastColumn="0" w:noHBand="0" w:noVBand="1"/>
      </w:tblPr>
      <w:tblGrid>
        <w:gridCol w:w="1844"/>
        <w:gridCol w:w="1175"/>
        <w:gridCol w:w="1844"/>
        <w:gridCol w:w="1177"/>
        <w:gridCol w:w="1844"/>
        <w:gridCol w:w="1177"/>
      </w:tblGrid>
      <w:tr w:rsidR="00394A6E" w:rsidRPr="00A77224" w14:paraId="22B4BBE0" w14:textId="77777777" w:rsidTr="00394A6E">
        <w:tc>
          <w:tcPr>
            <w:tcW w:w="1844" w:type="dxa"/>
          </w:tcPr>
          <w:p w14:paraId="6D93EC76" w14:textId="22AE2F42" w:rsidR="00394A6E" w:rsidRPr="00A77224" w:rsidRDefault="00394A6E" w:rsidP="006925AF">
            <w:pPr>
              <w:spacing w:after="60"/>
              <w:jc w:val="center"/>
            </w:pPr>
            <w:r w:rsidRPr="00A77224">
              <w:rPr>
                <w:b/>
                <w:bCs/>
              </w:rPr>
              <w:t>Tehinguväärtus kuni</w:t>
            </w:r>
          </w:p>
        </w:tc>
        <w:tc>
          <w:tcPr>
            <w:tcW w:w="1251" w:type="dxa"/>
          </w:tcPr>
          <w:p w14:paraId="5EE35B2F" w14:textId="2FD8276F" w:rsidR="00394A6E" w:rsidRPr="00A77224" w:rsidRDefault="00394A6E" w:rsidP="006925AF">
            <w:pPr>
              <w:spacing w:after="60"/>
              <w:jc w:val="center"/>
            </w:pPr>
            <w:r w:rsidRPr="00A77224">
              <w:rPr>
                <w:b/>
                <w:bCs/>
              </w:rPr>
              <w:t>Täistasu</w:t>
            </w:r>
          </w:p>
        </w:tc>
        <w:tc>
          <w:tcPr>
            <w:tcW w:w="1844" w:type="dxa"/>
          </w:tcPr>
          <w:p w14:paraId="532DFEB4" w14:textId="3FC7EDB8" w:rsidR="00394A6E" w:rsidRPr="00A77224" w:rsidRDefault="00394A6E" w:rsidP="006925AF">
            <w:pPr>
              <w:spacing w:after="60"/>
              <w:jc w:val="center"/>
            </w:pPr>
            <w:r w:rsidRPr="00A77224">
              <w:rPr>
                <w:b/>
                <w:bCs/>
              </w:rPr>
              <w:t>Tehinguväärtus kuni</w:t>
            </w:r>
          </w:p>
        </w:tc>
        <w:tc>
          <w:tcPr>
            <w:tcW w:w="1252" w:type="dxa"/>
          </w:tcPr>
          <w:p w14:paraId="2691170F" w14:textId="0E8AFBE0" w:rsidR="00394A6E" w:rsidRPr="00A77224" w:rsidRDefault="00394A6E" w:rsidP="006925AF">
            <w:pPr>
              <w:spacing w:after="60"/>
              <w:jc w:val="center"/>
            </w:pPr>
            <w:r w:rsidRPr="00A77224">
              <w:rPr>
                <w:b/>
                <w:bCs/>
              </w:rPr>
              <w:t>Täistasu</w:t>
            </w:r>
          </w:p>
        </w:tc>
        <w:tc>
          <w:tcPr>
            <w:tcW w:w="1844" w:type="dxa"/>
          </w:tcPr>
          <w:p w14:paraId="272E61DC" w14:textId="78DD0658" w:rsidR="00394A6E" w:rsidRPr="00A77224" w:rsidRDefault="00394A6E" w:rsidP="006925AF">
            <w:pPr>
              <w:spacing w:after="60"/>
              <w:jc w:val="center"/>
            </w:pPr>
            <w:r w:rsidRPr="00A77224">
              <w:rPr>
                <w:b/>
                <w:bCs/>
              </w:rPr>
              <w:t>Tehinguväärtus kuni</w:t>
            </w:r>
          </w:p>
        </w:tc>
        <w:tc>
          <w:tcPr>
            <w:tcW w:w="1252" w:type="dxa"/>
          </w:tcPr>
          <w:p w14:paraId="396CEC5F" w14:textId="04ED85FD" w:rsidR="00394A6E" w:rsidRPr="00A77224" w:rsidRDefault="00394A6E" w:rsidP="006925AF">
            <w:pPr>
              <w:spacing w:after="60"/>
              <w:jc w:val="center"/>
            </w:pPr>
            <w:r w:rsidRPr="00A77224">
              <w:rPr>
                <w:b/>
                <w:bCs/>
              </w:rPr>
              <w:t>Täistasu</w:t>
            </w:r>
          </w:p>
        </w:tc>
      </w:tr>
      <w:tr w:rsidR="007102C8" w:rsidRPr="00A77224" w14:paraId="2ECB80DD" w14:textId="77777777" w:rsidTr="00394A6E">
        <w:tc>
          <w:tcPr>
            <w:tcW w:w="1844" w:type="dxa"/>
          </w:tcPr>
          <w:p w14:paraId="65A9A38B" w14:textId="1BBAE022" w:rsidR="007102C8" w:rsidRPr="00A77224" w:rsidRDefault="007102C8" w:rsidP="006925AF">
            <w:pPr>
              <w:spacing w:after="60"/>
              <w:jc w:val="center"/>
            </w:pPr>
            <w:r w:rsidRPr="00A77224">
              <w:t>10 000</w:t>
            </w:r>
          </w:p>
        </w:tc>
        <w:tc>
          <w:tcPr>
            <w:tcW w:w="1251" w:type="dxa"/>
          </w:tcPr>
          <w:p w14:paraId="37F4052E" w14:textId="6DB6B719" w:rsidR="007102C8" w:rsidRPr="00A77224" w:rsidRDefault="007102C8" w:rsidP="006925AF">
            <w:pPr>
              <w:spacing w:after="60"/>
              <w:jc w:val="center"/>
            </w:pPr>
            <w:r w:rsidRPr="00A77224">
              <w:t>60</w:t>
            </w:r>
          </w:p>
        </w:tc>
        <w:tc>
          <w:tcPr>
            <w:tcW w:w="1844" w:type="dxa"/>
          </w:tcPr>
          <w:p w14:paraId="27778EF4" w14:textId="197F1697" w:rsidR="007102C8" w:rsidRPr="00A77224" w:rsidRDefault="007102C8" w:rsidP="006925AF">
            <w:pPr>
              <w:spacing w:after="60"/>
              <w:jc w:val="center"/>
            </w:pPr>
            <w:r w:rsidRPr="00A77224">
              <w:t>80 000</w:t>
            </w:r>
          </w:p>
        </w:tc>
        <w:tc>
          <w:tcPr>
            <w:tcW w:w="1252" w:type="dxa"/>
          </w:tcPr>
          <w:p w14:paraId="30B3E6EE" w14:textId="748F8D55" w:rsidR="007102C8" w:rsidRPr="00A77224" w:rsidRDefault="007102C8" w:rsidP="006925AF">
            <w:pPr>
              <w:spacing w:after="60"/>
              <w:jc w:val="center"/>
            </w:pPr>
            <w:r w:rsidRPr="00A77224">
              <w:t>188</w:t>
            </w:r>
          </w:p>
        </w:tc>
        <w:tc>
          <w:tcPr>
            <w:tcW w:w="1844" w:type="dxa"/>
          </w:tcPr>
          <w:p w14:paraId="00AF0C76" w14:textId="656512F3" w:rsidR="007102C8" w:rsidRPr="00A77224" w:rsidRDefault="007102C8" w:rsidP="006925AF">
            <w:pPr>
              <w:spacing w:after="60"/>
              <w:jc w:val="center"/>
            </w:pPr>
            <w:r w:rsidRPr="00A77224">
              <w:t>200</w:t>
            </w:r>
            <w:r w:rsidR="00240BA0" w:rsidRPr="00A77224">
              <w:t> </w:t>
            </w:r>
            <w:r w:rsidRPr="00A77224">
              <w:t>000</w:t>
            </w:r>
          </w:p>
        </w:tc>
        <w:tc>
          <w:tcPr>
            <w:tcW w:w="1252" w:type="dxa"/>
          </w:tcPr>
          <w:p w14:paraId="567DAFBB" w14:textId="4F26AEA7" w:rsidR="007102C8" w:rsidRPr="00A77224" w:rsidRDefault="007102C8" w:rsidP="006925AF">
            <w:pPr>
              <w:spacing w:after="60"/>
              <w:jc w:val="center"/>
            </w:pPr>
            <w:r w:rsidRPr="00A77224">
              <w:t>362</w:t>
            </w:r>
          </w:p>
        </w:tc>
      </w:tr>
      <w:tr w:rsidR="007102C8" w:rsidRPr="00A77224" w14:paraId="3C91BF54" w14:textId="77777777" w:rsidTr="00394A6E">
        <w:tc>
          <w:tcPr>
            <w:tcW w:w="1844" w:type="dxa"/>
          </w:tcPr>
          <w:p w14:paraId="0E5AFAAB" w14:textId="6B352A8D" w:rsidR="007102C8" w:rsidRPr="00A77224" w:rsidRDefault="007102C8" w:rsidP="006925AF">
            <w:pPr>
              <w:spacing w:after="60"/>
              <w:jc w:val="center"/>
            </w:pPr>
            <w:r w:rsidRPr="00A77224">
              <w:t>15 000</w:t>
            </w:r>
          </w:p>
        </w:tc>
        <w:tc>
          <w:tcPr>
            <w:tcW w:w="1251" w:type="dxa"/>
          </w:tcPr>
          <w:p w14:paraId="534F2EAA" w14:textId="79F79F22" w:rsidR="007102C8" w:rsidRPr="00A77224" w:rsidRDefault="007102C8" w:rsidP="006925AF">
            <w:pPr>
              <w:spacing w:after="60"/>
              <w:jc w:val="center"/>
            </w:pPr>
            <w:r w:rsidRPr="00A77224">
              <w:t>70</w:t>
            </w:r>
          </w:p>
        </w:tc>
        <w:tc>
          <w:tcPr>
            <w:tcW w:w="1844" w:type="dxa"/>
          </w:tcPr>
          <w:p w14:paraId="1FBE009C" w14:textId="3B926A29" w:rsidR="007102C8" w:rsidRPr="00A77224" w:rsidRDefault="007102C8" w:rsidP="006925AF">
            <w:pPr>
              <w:spacing w:after="60"/>
              <w:jc w:val="center"/>
            </w:pPr>
            <w:r w:rsidRPr="00A77224">
              <w:t>85 000</w:t>
            </w:r>
          </w:p>
        </w:tc>
        <w:tc>
          <w:tcPr>
            <w:tcW w:w="1252" w:type="dxa"/>
          </w:tcPr>
          <w:p w14:paraId="572A13C6" w14:textId="2C72A4E2" w:rsidR="007102C8" w:rsidRPr="00A77224" w:rsidRDefault="007102C8" w:rsidP="006925AF">
            <w:pPr>
              <w:spacing w:after="60"/>
              <w:jc w:val="center"/>
            </w:pPr>
            <w:r w:rsidRPr="00A77224">
              <w:t>194</w:t>
            </w:r>
          </w:p>
        </w:tc>
        <w:tc>
          <w:tcPr>
            <w:tcW w:w="1844" w:type="dxa"/>
          </w:tcPr>
          <w:p w14:paraId="04456821" w14:textId="2728F0DB" w:rsidR="007102C8" w:rsidRPr="00A77224" w:rsidRDefault="007102C8" w:rsidP="006925AF">
            <w:pPr>
              <w:spacing w:after="60"/>
              <w:jc w:val="center"/>
            </w:pPr>
            <w:r w:rsidRPr="00A77224">
              <w:t>225 000</w:t>
            </w:r>
          </w:p>
        </w:tc>
        <w:tc>
          <w:tcPr>
            <w:tcW w:w="1252" w:type="dxa"/>
          </w:tcPr>
          <w:p w14:paraId="75B85B41" w14:textId="601F38CC" w:rsidR="007102C8" w:rsidRPr="00A77224" w:rsidRDefault="007102C8" w:rsidP="006925AF">
            <w:pPr>
              <w:spacing w:after="60"/>
              <w:jc w:val="center"/>
            </w:pPr>
            <w:r w:rsidRPr="00A77224">
              <w:t>402</w:t>
            </w:r>
          </w:p>
        </w:tc>
      </w:tr>
      <w:tr w:rsidR="007102C8" w:rsidRPr="00A77224" w14:paraId="54CCA5AA" w14:textId="77777777" w:rsidTr="00394A6E">
        <w:tc>
          <w:tcPr>
            <w:tcW w:w="1844" w:type="dxa"/>
          </w:tcPr>
          <w:p w14:paraId="4D164968" w14:textId="71AE57E2" w:rsidR="007102C8" w:rsidRPr="00A77224" w:rsidRDefault="007102C8" w:rsidP="006925AF">
            <w:pPr>
              <w:spacing w:after="60"/>
              <w:jc w:val="center"/>
            </w:pPr>
            <w:r w:rsidRPr="00A77224">
              <w:t>20 000</w:t>
            </w:r>
          </w:p>
        </w:tc>
        <w:tc>
          <w:tcPr>
            <w:tcW w:w="1251" w:type="dxa"/>
          </w:tcPr>
          <w:p w14:paraId="6B0B046E" w14:textId="7090FDBA" w:rsidR="007102C8" w:rsidRPr="00A77224" w:rsidRDefault="007102C8" w:rsidP="006925AF">
            <w:pPr>
              <w:spacing w:after="60"/>
              <w:jc w:val="center"/>
            </w:pPr>
            <w:r w:rsidRPr="00A77224">
              <w:t>80</w:t>
            </w:r>
          </w:p>
        </w:tc>
        <w:tc>
          <w:tcPr>
            <w:tcW w:w="1844" w:type="dxa"/>
          </w:tcPr>
          <w:p w14:paraId="20B5CE26" w14:textId="7AFF6F6C" w:rsidR="007102C8" w:rsidRPr="00A77224" w:rsidRDefault="007102C8" w:rsidP="006925AF">
            <w:pPr>
              <w:spacing w:after="60"/>
              <w:jc w:val="center"/>
            </w:pPr>
            <w:r w:rsidRPr="00A77224">
              <w:t>90 000</w:t>
            </w:r>
          </w:p>
        </w:tc>
        <w:tc>
          <w:tcPr>
            <w:tcW w:w="1252" w:type="dxa"/>
          </w:tcPr>
          <w:p w14:paraId="79B247B7" w14:textId="2419DA24" w:rsidR="007102C8" w:rsidRPr="00A77224" w:rsidRDefault="007102C8" w:rsidP="006925AF">
            <w:pPr>
              <w:spacing w:after="60"/>
              <w:jc w:val="center"/>
            </w:pPr>
            <w:r w:rsidRPr="00A77224">
              <w:t>200</w:t>
            </w:r>
          </w:p>
        </w:tc>
        <w:tc>
          <w:tcPr>
            <w:tcW w:w="1844" w:type="dxa"/>
          </w:tcPr>
          <w:p w14:paraId="4776355C" w14:textId="68ACD3C1" w:rsidR="007102C8" w:rsidRPr="00A77224" w:rsidRDefault="007102C8" w:rsidP="006925AF">
            <w:pPr>
              <w:spacing w:after="60"/>
              <w:jc w:val="center"/>
            </w:pPr>
            <w:r w:rsidRPr="00A77224">
              <w:t>250 000</w:t>
            </w:r>
          </w:p>
        </w:tc>
        <w:tc>
          <w:tcPr>
            <w:tcW w:w="1252" w:type="dxa"/>
          </w:tcPr>
          <w:p w14:paraId="1CE9EA42" w14:textId="76E35DEB" w:rsidR="007102C8" w:rsidRPr="00A77224" w:rsidRDefault="007102C8" w:rsidP="006925AF">
            <w:pPr>
              <w:spacing w:after="60"/>
              <w:jc w:val="center"/>
            </w:pPr>
            <w:r w:rsidRPr="00A77224">
              <w:t>442</w:t>
            </w:r>
          </w:p>
        </w:tc>
      </w:tr>
      <w:tr w:rsidR="007102C8" w:rsidRPr="00A77224" w14:paraId="6DD7D028" w14:textId="77777777" w:rsidTr="00394A6E">
        <w:tc>
          <w:tcPr>
            <w:tcW w:w="1844" w:type="dxa"/>
          </w:tcPr>
          <w:p w14:paraId="268750EB" w14:textId="486E7243" w:rsidR="007102C8" w:rsidRPr="00A77224" w:rsidRDefault="007102C8" w:rsidP="006925AF">
            <w:pPr>
              <w:spacing w:after="60"/>
              <w:jc w:val="center"/>
            </w:pPr>
            <w:r w:rsidRPr="00A77224">
              <w:t>25 000</w:t>
            </w:r>
          </w:p>
        </w:tc>
        <w:tc>
          <w:tcPr>
            <w:tcW w:w="1251" w:type="dxa"/>
          </w:tcPr>
          <w:p w14:paraId="3038167F" w14:textId="5830ABA9" w:rsidR="007102C8" w:rsidRPr="00A77224" w:rsidRDefault="007102C8" w:rsidP="006925AF">
            <w:pPr>
              <w:spacing w:after="60"/>
              <w:jc w:val="center"/>
            </w:pPr>
            <w:r w:rsidRPr="00A77224">
              <w:t>90</w:t>
            </w:r>
          </w:p>
        </w:tc>
        <w:tc>
          <w:tcPr>
            <w:tcW w:w="1844" w:type="dxa"/>
          </w:tcPr>
          <w:p w14:paraId="72C3D8C8" w14:textId="34627BD8" w:rsidR="007102C8" w:rsidRPr="00A77224" w:rsidRDefault="007102C8" w:rsidP="006925AF">
            <w:pPr>
              <w:spacing w:after="60"/>
              <w:jc w:val="center"/>
            </w:pPr>
            <w:r w:rsidRPr="00A77224">
              <w:t>95 000</w:t>
            </w:r>
          </w:p>
        </w:tc>
        <w:tc>
          <w:tcPr>
            <w:tcW w:w="1252" w:type="dxa"/>
          </w:tcPr>
          <w:p w14:paraId="5E6057E8" w14:textId="14081F8F" w:rsidR="007102C8" w:rsidRPr="00A77224" w:rsidRDefault="007102C8" w:rsidP="006925AF">
            <w:pPr>
              <w:spacing w:after="60"/>
              <w:jc w:val="center"/>
            </w:pPr>
            <w:r w:rsidRPr="00A77224">
              <w:t>206</w:t>
            </w:r>
          </w:p>
        </w:tc>
        <w:tc>
          <w:tcPr>
            <w:tcW w:w="1844" w:type="dxa"/>
          </w:tcPr>
          <w:p w14:paraId="311944CF" w14:textId="494476EB" w:rsidR="007102C8" w:rsidRPr="00A77224" w:rsidRDefault="007102C8" w:rsidP="006925AF">
            <w:pPr>
              <w:spacing w:after="60"/>
              <w:jc w:val="center"/>
            </w:pPr>
            <w:r w:rsidRPr="00A77224">
              <w:t>275 000</w:t>
            </w:r>
          </w:p>
        </w:tc>
        <w:tc>
          <w:tcPr>
            <w:tcW w:w="1252" w:type="dxa"/>
          </w:tcPr>
          <w:p w14:paraId="317197C3" w14:textId="0C117380" w:rsidR="007102C8" w:rsidRPr="00A77224" w:rsidRDefault="007102C8" w:rsidP="006925AF">
            <w:pPr>
              <w:spacing w:after="60"/>
              <w:jc w:val="center"/>
            </w:pPr>
            <w:r w:rsidRPr="00A77224">
              <w:t>482</w:t>
            </w:r>
          </w:p>
        </w:tc>
      </w:tr>
      <w:tr w:rsidR="007102C8" w:rsidRPr="00A77224" w14:paraId="2710EAE9" w14:textId="77777777" w:rsidTr="00394A6E">
        <w:tc>
          <w:tcPr>
            <w:tcW w:w="1844" w:type="dxa"/>
          </w:tcPr>
          <w:p w14:paraId="4DBB8610" w14:textId="5022433D" w:rsidR="007102C8" w:rsidRPr="00A77224" w:rsidRDefault="007102C8" w:rsidP="006925AF">
            <w:pPr>
              <w:spacing w:after="60"/>
              <w:jc w:val="center"/>
            </w:pPr>
            <w:r w:rsidRPr="00A77224">
              <w:t>30 000</w:t>
            </w:r>
          </w:p>
        </w:tc>
        <w:tc>
          <w:tcPr>
            <w:tcW w:w="1251" w:type="dxa"/>
          </w:tcPr>
          <w:p w14:paraId="2E12F49F" w14:textId="1E3A1A4F" w:rsidR="007102C8" w:rsidRPr="00A77224" w:rsidRDefault="007102C8" w:rsidP="006925AF">
            <w:pPr>
              <w:spacing w:after="60"/>
              <w:jc w:val="center"/>
            </w:pPr>
            <w:r w:rsidRPr="00A77224">
              <w:t>100</w:t>
            </w:r>
          </w:p>
        </w:tc>
        <w:tc>
          <w:tcPr>
            <w:tcW w:w="1844" w:type="dxa"/>
          </w:tcPr>
          <w:p w14:paraId="283F4550" w14:textId="4135DFD1" w:rsidR="007102C8" w:rsidRPr="00A77224" w:rsidRDefault="007102C8" w:rsidP="006925AF">
            <w:pPr>
              <w:spacing w:after="60"/>
              <w:jc w:val="center"/>
            </w:pPr>
            <w:r w:rsidRPr="00A77224">
              <w:t>100 000</w:t>
            </w:r>
          </w:p>
        </w:tc>
        <w:tc>
          <w:tcPr>
            <w:tcW w:w="1252" w:type="dxa"/>
          </w:tcPr>
          <w:p w14:paraId="1E52E7D4" w14:textId="30E2C25A" w:rsidR="007102C8" w:rsidRPr="00A77224" w:rsidRDefault="007102C8" w:rsidP="006925AF">
            <w:pPr>
              <w:spacing w:after="60"/>
              <w:jc w:val="center"/>
            </w:pPr>
            <w:r w:rsidRPr="00A77224">
              <w:t>212</w:t>
            </w:r>
          </w:p>
        </w:tc>
        <w:tc>
          <w:tcPr>
            <w:tcW w:w="1844" w:type="dxa"/>
          </w:tcPr>
          <w:p w14:paraId="6D947AB7" w14:textId="6292ED1C" w:rsidR="007102C8" w:rsidRPr="00A77224" w:rsidRDefault="007102C8" w:rsidP="006925AF">
            <w:pPr>
              <w:spacing w:after="60"/>
              <w:jc w:val="center"/>
            </w:pPr>
            <w:r w:rsidRPr="00A77224">
              <w:t>300 000</w:t>
            </w:r>
          </w:p>
        </w:tc>
        <w:tc>
          <w:tcPr>
            <w:tcW w:w="1252" w:type="dxa"/>
          </w:tcPr>
          <w:p w14:paraId="7434C25A" w14:textId="30A94B23" w:rsidR="007102C8" w:rsidRPr="00A77224" w:rsidRDefault="007102C8" w:rsidP="006925AF">
            <w:pPr>
              <w:spacing w:after="60"/>
              <w:jc w:val="center"/>
            </w:pPr>
            <w:r w:rsidRPr="00A77224">
              <w:t>522</w:t>
            </w:r>
          </w:p>
        </w:tc>
      </w:tr>
      <w:tr w:rsidR="007102C8" w:rsidRPr="00A77224" w14:paraId="63F83CAD" w14:textId="77777777" w:rsidTr="00394A6E">
        <w:tc>
          <w:tcPr>
            <w:tcW w:w="1844" w:type="dxa"/>
          </w:tcPr>
          <w:p w14:paraId="77008C0C" w14:textId="4D7A5F44" w:rsidR="007102C8" w:rsidRPr="00A77224" w:rsidRDefault="007102C8" w:rsidP="006925AF">
            <w:pPr>
              <w:spacing w:after="60"/>
              <w:jc w:val="center"/>
            </w:pPr>
            <w:r w:rsidRPr="00A77224">
              <w:t>35 000</w:t>
            </w:r>
          </w:p>
        </w:tc>
        <w:tc>
          <w:tcPr>
            <w:tcW w:w="1251" w:type="dxa"/>
          </w:tcPr>
          <w:p w14:paraId="6B09A7F6" w14:textId="1D6D17BD" w:rsidR="007102C8" w:rsidRPr="00A77224" w:rsidRDefault="007102C8" w:rsidP="006925AF">
            <w:pPr>
              <w:spacing w:after="60"/>
              <w:jc w:val="center"/>
            </w:pPr>
            <w:r w:rsidRPr="00A77224">
              <w:t>110</w:t>
            </w:r>
          </w:p>
        </w:tc>
        <w:tc>
          <w:tcPr>
            <w:tcW w:w="1844" w:type="dxa"/>
          </w:tcPr>
          <w:p w14:paraId="6C7D6F17" w14:textId="4AD8204E" w:rsidR="007102C8" w:rsidRPr="00A77224" w:rsidRDefault="007102C8" w:rsidP="006925AF">
            <w:pPr>
              <w:spacing w:after="60"/>
              <w:jc w:val="center"/>
            </w:pPr>
            <w:r w:rsidRPr="00A77224">
              <w:t>110 000</w:t>
            </w:r>
          </w:p>
        </w:tc>
        <w:tc>
          <w:tcPr>
            <w:tcW w:w="1252" w:type="dxa"/>
          </w:tcPr>
          <w:p w14:paraId="231BC6C2" w14:textId="7C88F6D4" w:rsidR="007102C8" w:rsidRPr="00A77224" w:rsidRDefault="007102C8" w:rsidP="006925AF">
            <w:pPr>
              <w:spacing w:after="60"/>
              <w:jc w:val="center"/>
            </w:pPr>
            <w:r w:rsidRPr="00A77224">
              <w:t>218</w:t>
            </w:r>
          </w:p>
        </w:tc>
        <w:tc>
          <w:tcPr>
            <w:tcW w:w="1844" w:type="dxa"/>
          </w:tcPr>
          <w:p w14:paraId="7BA4CEA0" w14:textId="399F3FE9" w:rsidR="007102C8" w:rsidRPr="00A77224" w:rsidRDefault="007102C8" w:rsidP="006925AF">
            <w:pPr>
              <w:spacing w:after="60"/>
              <w:jc w:val="center"/>
            </w:pPr>
            <w:r w:rsidRPr="00A77224">
              <w:t>325 000</w:t>
            </w:r>
          </w:p>
        </w:tc>
        <w:tc>
          <w:tcPr>
            <w:tcW w:w="1252" w:type="dxa"/>
          </w:tcPr>
          <w:p w14:paraId="7C97BB45" w14:textId="2BD4BC29" w:rsidR="007102C8" w:rsidRPr="00A77224" w:rsidRDefault="007102C8" w:rsidP="006925AF">
            <w:pPr>
              <w:spacing w:after="60"/>
              <w:jc w:val="center"/>
            </w:pPr>
            <w:r w:rsidRPr="00A77224">
              <w:t>562</w:t>
            </w:r>
          </w:p>
        </w:tc>
      </w:tr>
      <w:tr w:rsidR="007102C8" w:rsidRPr="00A77224" w14:paraId="03478B88" w14:textId="77777777" w:rsidTr="00394A6E">
        <w:tc>
          <w:tcPr>
            <w:tcW w:w="1844" w:type="dxa"/>
          </w:tcPr>
          <w:p w14:paraId="3D96A7A9" w14:textId="6AA580F4" w:rsidR="007102C8" w:rsidRPr="00A77224" w:rsidRDefault="007102C8" w:rsidP="006925AF">
            <w:pPr>
              <w:spacing w:after="60"/>
              <w:jc w:val="center"/>
            </w:pPr>
            <w:r w:rsidRPr="00A77224">
              <w:t>40 000</w:t>
            </w:r>
          </w:p>
        </w:tc>
        <w:tc>
          <w:tcPr>
            <w:tcW w:w="1251" w:type="dxa"/>
          </w:tcPr>
          <w:p w14:paraId="57AADCF4" w14:textId="1323CFE5" w:rsidR="007102C8" w:rsidRPr="00A77224" w:rsidRDefault="007102C8" w:rsidP="006925AF">
            <w:pPr>
              <w:spacing w:after="60"/>
              <w:jc w:val="center"/>
            </w:pPr>
            <w:r w:rsidRPr="00A77224">
              <w:t>120</w:t>
            </w:r>
          </w:p>
        </w:tc>
        <w:tc>
          <w:tcPr>
            <w:tcW w:w="1844" w:type="dxa"/>
          </w:tcPr>
          <w:p w14:paraId="50EB5F52" w14:textId="605C1FD5" w:rsidR="007102C8" w:rsidRPr="00A77224" w:rsidRDefault="007102C8" w:rsidP="006925AF">
            <w:pPr>
              <w:spacing w:after="60"/>
              <w:jc w:val="center"/>
            </w:pPr>
            <w:r w:rsidRPr="00A77224">
              <w:t>120 000</w:t>
            </w:r>
          </w:p>
        </w:tc>
        <w:tc>
          <w:tcPr>
            <w:tcW w:w="1252" w:type="dxa"/>
          </w:tcPr>
          <w:p w14:paraId="70B4AF18" w14:textId="7B95FD92" w:rsidR="007102C8" w:rsidRPr="00A77224" w:rsidRDefault="007102C8" w:rsidP="006925AF">
            <w:pPr>
              <w:spacing w:after="60"/>
              <w:jc w:val="center"/>
            </w:pPr>
            <w:r w:rsidRPr="00A77224">
              <w:t>234</w:t>
            </w:r>
          </w:p>
        </w:tc>
        <w:tc>
          <w:tcPr>
            <w:tcW w:w="1844" w:type="dxa"/>
          </w:tcPr>
          <w:p w14:paraId="5EAE118B" w14:textId="2D63A756" w:rsidR="007102C8" w:rsidRPr="00A77224" w:rsidRDefault="007102C8" w:rsidP="006925AF">
            <w:pPr>
              <w:spacing w:after="60"/>
              <w:jc w:val="center"/>
            </w:pPr>
            <w:r w:rsidRPr="00A77224">
              <w:t>350 000</w:t>
            </w:r>
          </w:p>
        </w:tc>
        <w:tc>
          <w:tcPr>
            <w:tcW w:w="1252" w:type="dxa"/>
          </w:tcPr>
          <w:p w14:paraId="56E3FC01" w14:textId="2364B76A" w:rsidR="007102C8" w:rsidRPr="00A77224" w:rsidRDefault="007102C8" w:rsidP="006925AF">
            <w:pPr>
              <w:spacing w:after="60"/>
              <w:jc w:val="center"/>
            </w:pPr>
            <w:r w:rsidRPr="00A77224">
              <w:t>602</w:t>
            </w:r>
          </w:p>
        </w:tc>
      </w:tr>
      <w:tr w:rsidR="007102C8" w:rsidRPr="00A77224" w14:paraId="7DECBD35" w14:textId="77777777" w:rsidTr="00394A6E">
        <w:tc>
          <w:tcPr>
            <w:tcW w:w="1844" w:type="dxa"/>
          </w:tcPr>
          <w:p w14:paraId="3907B60C" w14:textId="6A50F4E4" w:rsidR="007102C8" w:rsidRPr="00A77224" w:rsidRDefault="007102C8" w:rsidP="006925AF">
            <w:pPr>
              <w:spacing w:after="60"/>
              <w:jc w:val="center"/>
            </w:pPr>
            <w:r w:rsidRPr="00A77224">
              <w:t>45 000</w:t>
            </w:r>
          </w:p>
        </w:tc>
        <w:tc>
          <w:tcPr>
            <w:tcW w:w="1251" w:type="dxa"/>
          </w:tcPr>
          <w:p w14:paraId="77DFADF1" w14:textId="4512D04A" w:rsidR="007102C8" w:rsidRPr="00A77224" w:rsidRDefault="007102C8" w:rsidP="006925AF">
            <w:pPr>
              <w:spacing w:after="60"/>
              <w:jc w:val="center"/>
            </w:pPr>
            <w:r w:rsidRPr="00A77224">
              <w:t>130</w:t>
            </w:r>
          </w:p>
        </w:tc>
        <w:tc>
          <w:tcPr>
            <w:tcW w:w="1844" w:type="dxa"/>
          </w:tcPr>
          <w:p w14:paraId="5B20F09C" w14:textId="493E23DE" w:rsidR="007102C8" w:rsidRPr="00A77224" w:rsidRDefault="007102C8" w:rsidP="006925AF">
            <w:pPr>
              <w:spacing w:after="60"/>
              <w:jc w:val="center"/>
            </w:pPr>
            <w:r w:rsidRPr="00A77224">
              <w:t>130 000</w:t>
            </w:r>
          </w:p>
        </w:tc>
        <w:tc>
          <w:tcPr>
            <w:tcW w:w="1252" w:type="dxa"/>
          </w:tcPr>
          <w:p w14:paraId="19BB6678" w14:textId="38521256" w:rsidR="007102C8" w:rsidRPr="00A77224" w:rsidRDefault="007102C8" w:rsidP="006925AF">
            <w:pPr>
              <w:spacing w:after="60"/>
              <w:jc w:val="center"/>
            </w:pPr>
            <w:r w:rsidRPr="00A77224">
              <w:t>250</w:t>
            </w:r>
          </w:p>
        </w:tc>
        <w:tc>
          <w:tcPr>
            <w:tcW w:w="1844" w:type="dxa"/>
          </w:tcPr>
          <w:p w14:paraId="4556BC3F" w14:textId="631751FA" w:rsidR="007102C8" w:rsidRPr="00A77224" w:rsidRDefault="007102C8" w:rsidP="006925AF">
            <w:pPr>
              <w:spacing w:after="60"/>
              <w:jc w:val="center"/>
            </w:pPr>
            <w:r w:rsidRPr="00A77224">
              <w:t>375 000</w:t>
            </w:r>
          </w:p>
        </w:tc>
        <w:tc>
          <w:tcPr>
            <w:tcW w:w="1252" w:type="dxa"/>
          </w:tcPr>
          <w:p w14:paraId="2B808EA3" w14:textId="00850847" w:rsidR="007102C8" w:rsidRPr="00A77224" w:rsidRDefault="007102C8" w:rsidP="006925AF">
            <w:pPr>
              <w:spacing w:after="60"/>
              <w:jc w:val="center"/>
            </w:pPr>
            <w:r w:rsidRPr="00A77224">
              <w:t>642</w:t>
            </w:r>
          </w:p>
        </w:tc>
      </w:tr>
      <w:tr w:rsidR="007102C8" w:rsidRPr="00A77224" w14:paraId="23C30828" w14:textId="77777777" w:rsidTr="00394A6E">
        <w:tc>
          <w:tcPr>
            <w:tcW w:w="1844" w:type="dxa"/>
          </w:tcPr>
          <w:p w14:paraId="0A983F2B" w14:textId="3ECFD061" w:rsidR="007102C8" w:rsidRPr="00A77224" w:rsidRDefault="007102C8" w:rsidP="006925AF">
            <w:pPr>
              <w:spacing w:after="60"/>
              <w:jc w:val="center"/>
            </w:pPr>
            <w:r w:rsidRPr="00A77224">
              <w:t>50 000</w:t>
            </w:r>
          </w:p>
        </w:tc>
        <w:tc>
          <w:tcPr>
            <w:tcW w:w="1251" w:type="dxa"/>
          </w:tcPr>
          <w:p w14:paraId="0DBC1058" w14:textId="08AD8CC3" w:rsidR="007102C8" w:rsidRPr="00A77224" w:rsidRDefault="007102C8" w:rsidP="006925AF">
            <w:pPr>
              <w:spacing w:after="60"/>
              <w:jc w:val="center"/>
            </w:pPr>
            <w:r w:rsidRPr="00A77224">
              <w:t>140</w:t>
            </w:r>
          </w:p>
        </w:tc>
        <w:tc>
          <w:tcPr>
            <w:tcW w:w="1844" w:type="dxa"/>
          </w:tcPr>
          <w:p w14:paraId="02CBAA88" w14:textId="6FF2CE4B" w:rsidR="007102C8" w:rsidRPr="00A77224" w:rsidRDefault="007102C8" w:rsidP="006925AF">
            <w:pPr>
              <w:spacing w:after="60"/>
              <w:jc w:val="center"/>
            </w:pPr>
            <w:r w:rsidRPr="00A77224">
              <w:t>140 000</w:t>
            </w:r>
          </w:p>
        </w:tc>
        <w:tc>
          <w:tcPr>
            <w:tcW w:w="1252" w:type="dxa"/>
          </w:tcPr>
          <w:p w14:paraId="5A59DD79" w14:textId="5E2AA0DC" w:rsidR="007102C8" w:rsidRPr="00A77224" w:rsidRDefault="007102C8" w:rsidP="006925AF">
            <w:pPr>
              <w:spacing w:after="60"/>
              <w:jc w:val="center"/>
            </w:pPr>
            <w:r w:rsidRPr="00A77224">
              <w:t>266</w:t>
            </w:r>
          </w:p>
        </w:tc>
        <w:tc>
          <w:tcPr>
            <w:tcW w:w="1844" w:type="dxa"/>
          </w:tcPr>
          <w:p w14:paraId="44926265" w14:textId="10B0C575" w:rsidR="007102C8" w:rsidRPr="00A77224" w:rsidRDefault="007102C8" w:rsidP="006925AF">
            <w:pPr>
              <w:spacing w:after="60"/>
              <w:jc w:val="center"/>
            </w:pPr>
            <w:r w:rsidRPr="00A77224">
              <w:t>400 000</w:t>
            </w:r>
          </w:p>
        </w:tc>
        <w:tc>
          <w:tcPr>
            <w:tcW w:w="1252" w:type="dxa"/>
          </w:tcPr>
          <w:p w14:paraId="3ED59BB3" w14:textId="2F71092A" w:rsidR="007102C8" w:rsidRPr="00A77224" w:rsidRDefault="007102C8" w:rsidP="006925AF">
            <w:pPr>
              <w:spacing w:after="60"/>
              <w:jc w:val="center"/>
            </w:pPr>
            <w:r w:rsidRPr="00A77224">
              <w:t>682</w:t>
            </w:r>
          </w:p>
        </w:tc>
      </w:tr>
      <w:tr w:rsidR="007102C8" w:rsidRPr="00A77224" w14:paraId="75F989E5" w14:textId="77777777" w:rsidTr="00394A6E">
        <w:tc>
          <w:tcPr>
            <w:tcW w:w="1844" w:type="dxa"/>
          </w:tcPr>
          <w:p w14:paraId="0C1CB01D" w14:textId="4579F540" w:rsidR="007102C8" w:rsidRPr="00A77224" w:rsidRDefault="007102C8" w:rsidP="006925AF">
            <w:pPr>
              <w:spacing w:after="60"/>
              <w:jc w:val="center"/>
            </w:pPr>
            <w:r w:rsidRPr="00A77224">
              <w:t>55 000</w:t>
            </w:r>
          </w:p>
        </w:tc>
        <w:tc>
          <w:tcPr>
            <w:tcW w:w="1251" w:type="dxa"/>
          </w:tcPr>
          <w:p w14:paraId="439D0A3F" w14:textId="1BE12BFC" w:rsidR="007102C8" w:rsidRPr="00A77224" w:rsidRDefault="007102C8" w:rsidP="006925AF">
            <w:pPr>
              <w:spacing w:after="60"/>
              <w:jc w:val="center"/>
            </w:pPr>
            <w:r w:rsidRPr="00A77224">
              <w:t>150</w:t>
            </w:r>
          </w:p>
        </w:tc>
        <w:tc>
          <w:tcPr>
            <w:tcW w:w="1844" w:type="dxa"/>
          </w:tcPr>
          <w:p w14:paraId="7A9EF830" w14:textId="50E0FA7F" w:rsidR="007102C8" w:rsidRPr="00A77224" w:rsidRDefault="007102C8" w:rsidP="006925AF">
            <w:pPr>
              <w:spacing w:after="60"/>
              <w:jc w:val="center"/>
            </w:pPr>
            <w:r w:rsidRPr="00A77224">
              <w:t>150 000</w:t>
            </w:r>
          </w:p>
        </w:tc>
        <w:tc>
          <w:tcPr>
            <w:tcW w:w="1252" w:type="dxa"/>
          </w:tcPr>
          <w:p w14:paraId="3FA43975" w14:textId="339F4ABD" w:rsidR="007102C8" w:rsidRPr="00A77224" w:rsidRDefault="007102C8" w:rsidP="006925AF">
            <w:pPr>
              <w:spacing w:after="60"/>
              <w:jc w:val="center"/>
            </w:pPr>
            <w:r w:rsidRPr="00A77224">
              <w:t>282</w:t>
            </w:r>
          </w:p>
        </w:tc>
        <w:tc>
          <w:tcPr>
            <w:tcW w:w="1844" w:type="dxa"/>
          </w:tcPr>
          <w:p w14:paraId="1A3D0643" w14:textId="6893C09D" w:rsidR="007102C8" w:rsidRPr="00A77224" w:rsidRDefault="007102C8" w:rsidP="006925AF">
            <w:pPr>
              <w:spacing w:after="60"/>
              <w:jc w:val="center"/>
            </w:pPr>
            <w:r w:rsidRPr="00A77224">
              <w:t>450 000</w:t>
            </w:r>
          </w:p>
        </w:tc>
        <w:tc>
          <w:tcPr>
            <w:tcW w:w="1252" w:type="dxa"/>
          </w:tcPr>
          <w:p w14:paraId="3225FA21" w14:textId="37CFA142" w:rsidR="007102C8" w:rsidRPr="00A77224" w:rsidRDefault="007102C8" w:rsidP="006925AF">
            <w:pPr>
              <w:spacing w:after="60"/>
              <w:jc w:val="center"/>
            </w:pPr>
            <w:r w:rsidRPr="00A77224">
              <w:t>732</w:t>
            </w:r>
          </w:p>
        </w:tc>
      </w:tr>
      <w:tr w:rsidR="007102C8" w:rsidRPr="00A77224" w14:paraId="603A35C9" w14:textId="77777777" w:rsidTr="00394A6E">
        <w:tc>
          <w:tcPr>
            <w:tcW w:w="1844" w:type="dxa"/>
          </w:tcPr>
          <w:p w14:paraId="012C0218" w14:textId="72C2742F" w:rsidR="007102C8" w:rsidRPr="00A77224" w:rsidRDefault="007102C8" w:rsidP="006925AF">
            <w:pPr>
              <w:spacing w:after="60"/>
              <w:jc w:val="center"/>
            </w:pPr>
            <w:r w:rsidRPr="00A77224">
              <w:t>60 000</w:t>
            </w:r>
          </w:p>
        </w:tc>
        <w:tc>
          <w:tcPr>
            <w:tcW w:w="1251" w:type="dxa"/>
          </w:tcPr>
          <w:p w14:paraId="1058F56A" w14:textId="5F266D1E" w:rsidR="007102C8" w:rsidRPr="00A77224" w:rsidRDefault="007102C8" w:rsidP="006925AF">
            <w:pPr>
              <w:spacing w:after="60"/>
              <w:jc w:val="center"/>
            </w:pPr>
            <w:r w:rsidRPr="00A77224">
              <w:t>160</w:t>
            </w:r>
          </w:p>
        </w:tc>
        <w:tc>
          <w:tcPr>
            <w:tcW w:w="1844" w:type="dxa"/>
          </w:tcPr>
          <w:p w14:paraId="3FCB9ACE" w14:textId="61F6BFAA" w:rsidR="007102C8" w:rsidRPr="00A77224" w:rsidRDefault="007102C8" w:rsidP="006925AF">
            <w:pPr>
              <w:spacing w:after="60"/>
              <w:jc w:val="center"/>
            </w:pPr>
            <w:r w:rsidRPr="00A77224">
              <w:t>160 000</w:t>
            </w:r>
          </w:p>
        </w:tc>
        <w:tc>
          <w:tcPr>
            <w:tcW w:w="1252" w:type="dxa"/>
          </w:tcPr>
          <w:p w14:paraId="00FEB821" w14:textId="6019BD62" w:rsidR="007102C8" w:rsidRPr="00A77224" w:rsidRDefault="007102C8" w:rsidP="006925AF">
            <w:pPr>
              <w:spacing w:after="60"/>
              <w:jc w:val="center"/>
            </w:pPr>
            <w:r w:rsidRPr="00A77224">
              <w:t>298</w:t>
            </w:r>
          </w:p>
        </w:tc>
        <w:tc>
          <w:tcPr>
            <w:tcW w:w="1844" w:type="dxa"/>
          </w:tcPr>
          <w:p w14:paraId="46EA7958" w14:textId="07514033" w:rsidR="007102C8" w:rsidRPr="00A77224" w:rsidRDefault="007102C8" w:rsidP="006925AF">
            <w:pPr>
              <w:spacing w:after="60"/>
              <w:jc w:val="center"/>
            </w:pPr>
            <w:r w:rsidRPr="00A77224">
              <w:t>500 000</w:t>
            </w:r>
          </w:p>
        </w:tc>
        <w:tc>
          <w:tcPr>
            <w:tcW w:w="1252" w:type="dxa"/>
          </w:tcPr>
          <w:p w14:paraId="2C3DF705" w14:textId="2AAEF567" w:rsidR="007102C8" w:rsidRPr="00A77224" w:rsidRDefault="007102C8" w:rsidP="006925AF">
            <w:pPr>
              <w:spacing w:after="60"/>
              <w:jc w:val="center"/>
            </w:pPr>
            <w:r w:rsidRPr="00A77224">
              <w:t>782</w:t>
            </w:r>
          </w:p>
        </w:tc>
      </w:tr>
      <w:tr w:rsidR="007102C8" w:rsidRPr="00A77224" w14:paraId="2D9EAAF2" w14:textId="77777777" w:rsidTr="00394A6E">
        <w:tc>
          <w:tcPr>
            <w:tcW w:w="1844" w:type="dxa"/>
          </w:tcPr>
          <w:p w14:paraId="342E37FD" w14:textId="28F02A68" w:rsidR="007102C8" w:rsidRPr="00A77224" w:rsidRDefault="007102C8" w:rsidP="006925AF">
            <w:pPr>
              <w:spacing w:after="60"/>
              <w:jc w:val="center"/>
            </w:pPr>
            <w:r w:rsidRPr="00A77224">
              <w:t>65 000</w:t>
            </w:r>
          </w:p>
        </w:tc>
        <w:tc>
          <w:tcPr>
            <w:tcW w:w="1251" w:type="dxa"/>
          </w:tcPr>
          <w:p w14:paraId="6C26A1D3" w14:textId="47078BE5" w:rsidR="007102C8" w:rsidRPr="00A77224" w:rsidRDefault="007102C8" w:rsidP="006925AF">
            <w:pPr>
              <w:spacing w:after="60"/>
              <w:jc w:val="center"/>
            </w:pPr>
            <w:r w:rsidRPr="00A77224">
              <w:t>170</w:t>
            </w:r>
          </w:p>
        </w:tc>
        <w:tc>
          <w:tcPr>
            <w:tcW w:w="1844" w:type="dxa"/>
          </w:tcPr>
          <w:p w14:paraId="211B0F58" w14:textId="5223BB51" w:rsidR="007102C8" w:rsidRPr="00A77224" w:rsidRDefault="007102C8" w:rsidP="006925AF">
            <w:pPr>
              <w:spacing w:after="60"/>
              <w:jc w:val="center"/>
            </w:pPr>
            <w:r w:rsidRPr="00A77224">
              <w:t>170 000</w:t>
            </w:r>
          </w:p>
        </w:tc>
        <w:tc>
          <w:tcPr>
            <w:tcW w:w="1252" w:type="dxa"/>
          </w:tcPr>
          <w:p w14:paraId="262867D4" w14:textId="7C1840C9" w:rsidR="007102C8" w:rsidRPr="00A77224" w:rsidRDefault="007102C8" w:rsidP="006925AF">
            <w:pPr>
              <w:spacing w:after="60"/>
              <w:jc w:val="center"/>
            </w:pPr>
            <w:r w:rsidRPr="00A77224">
              <w:t>314</w:t>
            </w:r>
          </w:p>
        </w:tc>
        <w:tc>
          <w:tcPr>
            <w:tcW w:w="1844" w:type="dxa"/>
          </w:tcPr>
          <w:p w14:paraId="77240714" w14:textId="53188CFD" w:rsidR="007102C8" w:rsidRPr="00A77224" w:rsidRDefault="007102C8" w:rsidP="006925AF">
            <w:pPr>
              <w:spacing w:after="60"/>
              <w:jc w:val="center"/>
            </w:pPr>
            <w:r w:rsidRPr="00A77224">
              <w:t>550 000</w:t>
            </w:r>
          </w:p>
        </w:tc>
        <w:tc>
          <w:tcPr>
            <w:tcW w:w="1252" w:type="dxa"/>
          </w:tcPr>
          <w:p w14:paraId="3C308D04" w14:textId="16A8AAD5" w:rsidR="007102C8" w:rsidRPr="00A77224" w:rsidRDefault="007102C8" w:rsidP="006925AF">
            <w:pPr>
              <w:spacing w:after="60"/>
              <w:jc w:val="center"/>
            </w:pPr>
            <w:r w:rsidRPr="00A77224">
              <w:t>832</w:t>
            </w:r>
          </w:p>
        </w:tc>
      </w:tr>
      <w:tr w:rsidR="007102C8" w:rsidRPr="00A77224" w14:paraId="5ECE95B4" w14:textId="77777777" w:rsidTr="00394A6E">
        <w:tc>
          <w:tcPr>
            <w:tcW w:w="1844" w:type="dxa"/>
          </w:tcPr>
          <w:p w14:paraId="3B10CD3F" w14:textId="2097B106" w:rsidR="007102C8" w:rsidRPr="00A77224" w:rsidRDefault="007102C8" w:rsidP="006925AF">
            <w:pPr>
              <w:spacing w:after="60"/>
              <w:jc w:val="center"/>
            </w:pPr>
            <w:r w:rsidRPr="00A77224">
              <w:t>70 000</w:t>
            </w:r>
          </w:p>
        </w:tc>
        <w:tc>
          <w:tcPr>
            <w:tcW w:w="1251" w:type="dxa"/>
          </w:tcPr>
          <w:p w14:paraId="0E9EC0BB" w14:textId="79230326" w:rsidR="007102C8" w:rsidRPr="00A77224" w:rsidRDefault="007102C8" w:rsidP="006925AF">
            <w:pPr>
              <w:spacing w:after="60"/>
              <w:jc w:val="center"/>
            </w:pPr>
            <w:r w:rsidRPr="00A77224">
              <w:t>176</w:t>
            </w:r>
          </w:p>
        </w:tc>
        <w:tc>
          <w:tcPr>
            <w:tcW w:w="1844" w:type="dxa"/>
          </w:tcPr>
          <w:p w14:paraId="7B548D69" w14:textId="3FD5F51B" w:rsidR="007102C8" w:rsidRPr="00A77224" w:rsidRDefault="007102C8" w:rsidP="006925AF">
            <w:pPr>
              <w:spacing w:after="60"/>
              <w:jc w:val="center"/>
            </w:pPr>
            <w:r w:rsidRPr="00A77224">
              <w:t>180 000</w:t>
            </w:r>
          </w:p>
        </w:tc>
        <w:tc>
          <w:tcPr>
            <w:tcW w:w="1252" w:type="dxa"/>
          </w:tcPr>
          <w:p w14:paraId="75C20049" w14:textId="52CEDD83" w:rsidR="007102C8" w:rsidRPr="00A77224" w:rsidRDefault="007102C8" w:rsidP="006925AF">
            <w:pPr>
              <w:spacing w:after="60"/>
              <w:jc w:val="center"/>
            </w:pPr>
            <w:r w:rsidRPr="00A77224">
              <w:t>330</w:t>
            </w:r>
          </w:p>
        </w:tc>
        <w:tc>
          <w:tcPr>
            <w:tcW w:w="1844" w:type="dxa"/>
          </w:tcPr>
          <w:p w14:paraId="2E91D633" w14:textId="6FE5A30B" w:rsidR="007102C8" w:rsidRPr="00A77224" w:rsidRDefault="007102C8" w:rsidP="006925AF">
            <w:pPr>
              <w:spacing w:after="60"/>
              <w:jc w:val="center"/>
            </w:pPr>
            <w:r w:rsidRPr="00A77224">
              <w:t>600 000</w:t>
            </w:r>
          </w:p>
        </w:tc>
        <w:tc>
          <w:tcPr>
            <w:tcW w:w="1252" w:type="dxa"/>
          </w:tcPr>
          <w:p w14:paraId="2BD328BD" w14:textId="0003297F" w:rsidR="007102C8" w:rsidRPr="00A77224" w:rsidRDefault="007102C8" w:rsidP="006925AF">
            <w:pPr>
              <w:spacing w:after="60"/>
              <w:jc w:val="center"/>
            </w:pPr>
            <w:r w:rsidRPr="00A77224">
              <w:t>882</w:t>
            </w:r>
          </w:p>
        </w:tc>
      </w:tr>
      <w:tr w:rsidR="007102C8" w:rsidRPr="00A77224" w14:paraId="66DED8F1" w14:textId="77777777" w:rsidTr="00394A6E">
        <w:tc>
          <w:tcPr>
            <w:tcW w:w="1844" w:type="dxa"/>
          </w:tcPr>
          <w:p w14:paraId="3651F953" w14:textId="766EF377" w:rsidR="007102C8" w:rsidRPr="00A77224" w:rsidRDefault="007102C8" w:rsidP="006925AF">
            <w:pPr>
              <w:spacing w:after="60"/>
              <w:jc w:val="center"/>
            </w:pPr>
            <w:r w:rsidRPr="00A77224">
              <w:t>75 000</w:t>
            </w:r>
          </w:p>
        </w:tc>
        <w:tc>
          <w:tcPr>
            <w:tcW w:w="1251" w:type="dxa"/>
          </w:tcPr>
          <w:p w14:paraId="01D6C451" w14:textId="079BCA64" w:rsidR="007102C8" w:rsidRPr="00A77224" w:rsidRDefault="007102C8" w:rsidP="006925AF">
            <w:pPr>
              <w:spacing w:after="60"/>
              <w:jc w:val="center"/>
            </w:pPr>
            <w:r w:rsidRPr="00A77224">
              <w:t>182</w:t>
            </w:r>
          </w:p>
        </w:tc>
        <w:tc>
          <w:tcPr>
            <w:tcW w:w="1844" w:type="dxa"/>
          </w:tcPr>
          <w:p w14:paraId="2735FEC4" w14:textId="0E28EF1E" w:rsidR="007102C8" w:rsidRPr="00A77224" w:rsidRDefault="007102C8" w:rsidP="006925AF">
            <w:pPr>
              <w:spacing w:after="60"/>
              <w:jc w:val="center"/>
            </w:pPr>
            <w:r w:rsidRPr="00A77224">
              <w:t>190 000</w:t>
            </w:r>
          </w:p>
        </w:tc>
        <w:tc>
          <w:tcPr>
            <w:tcW w:w="1252" w:type="dxa"/>
          </w:tcPr>
          <w:p w14:paraId="5D7B668B" w14:textId="65239B70" w:rsidR="007102C8" w:rsidRPr="00A77224" w:rsidRDefault="007102C8" w:rsidP="006925AF">
            <w:pPr>
              <w:spacing w:after="60"/>
              <w:jc w:val="center"/>
            </w:pPr>
            <w:r w:rsidRPr="00A77224">
              <w:t>346</w:t>
            </w:r>
          </w:p>
        </w:tc>
        <w:tc>
          <w:tcPr>
            <w:tcW w:w="1844" w:type="dxa"/>
          </w:tcPr>
          <w:p w14:paraId="6219BBF5" w14:textId="57ACD4BB" w:rsidR="007102C8" w:rsidRPr="00A77224" w:rsidRDefault="007102C8" w:rsidP="006925AF">
            <w:pPr>
              <w:spacing w:after="60"/>
              <w:jc w:val="center"/>
            </w:pPr>
            <w:r w:rsidRPr="00A77224">
              <w:t>650 000</w:t>
            </w:r>
          </w:p>
        </w:tc>
        <w:tc>
          <w:tcPr>
            <w:tcW w:w="1252" w:type="dxa"/>
          </w:tcPr>
          <w:p w14:paraId="104CA190" w14:textId="3E349233" w:rsidR="007102C8" w:rsidRPr="00A77224" w:rsidRDefault="007102C8" w:rsidP="006925AF">
            <w:pPr>
              <w:spacing w:after="60"/>
              <w:jc w:val="center"/>
            </w:pPr>
            <w:r w:rsidRPr="00A77224">
              <w:t>932</w:t>
            </w:r>
          </w:p>
        </w:tc>
      </w:tr>
      <w:tr w:rsidR="007102C8" w:rsidRPr="00A77224" w14:paraId="27695C4B" w14:textId="77777777" w:rsidTr="00394A6E">
        <w:tc>
          <w:tcPr>
            <w:tcW w:w="1844" w:type="dxa"/>
          </w:tcPr>
          <w:p w14:paraId="0E358845" w14:textId="77777777" w:rsidR="007102C8" w:rsidRPr="00A77224" w:rsidRDefault="007102C8" w:rsidP="006925AF">
            <w:pPr>
              <w:spacing w:after="60"/>
              <w:jc w:val="center"/>
            </w:pPr>
          </w:p>
        </w:tc>
        <w:tc>
          <w:tcPr>
            <w:tcW w:w="1251" w:type="dxa"/>
          </w:tcPr>
          <w:p w14:paraId="36B97611" w14:textId="77777777" w:rsidR="007102C8" w:rsidRPr="00A77224" w:rsidRDefault="007102C8" w:rsidP="006925AF">
            <w:pPr>
              <w:spacing w:after="60"/>
              <w:jc w:val="center"/>
            </w:pPr>
          </w:p>
        </w:tc>
        <w:tc>
          <w:tcPr>
            <w:tcW w:w="1844" w:type="dxa"/>
          </w:tcPr>
          <w:p w14:paraId="03F32A18" w14:textId="77777777" w:rsidR="007102C8" w:rsidRPr="00A77224" w:rsidRDefault="007102C8" w:rsidP="006925AF">
            <w:pPr>
              <w:spacing w:after="60"/>
              <w:jc w:val="center"/>
            </w:pPr>
          </w:p>
        </w:tc>
        <w:tc>
          <w:tcPr>
            <w:tcW w:w="1252" w:type="dxa"/>
          </w:tcPr>
          <w:p w14:paraId="22A28BE0" w14:textId="77777777" w:rsidR="007102C8" w:rsidRPr="00A77224" w:rsidRDefault="007102C8" w:rsidP="006925AF">
            <w:pPr>
              <w:spacing w:after="60"/>
              <w:jc w:val="center"/>
            </w:pPr>
          </w:p>
        </w:tc>
        <w:tc>
          <w:tcPr>
            <w:tcW w:w="1844" w:type="dxa"/>
          </w:tcPr>
          <w:p w14:paraId="50DCC9D8" w14:textId="1C69EDF7" w:rsidR="007102C8" w:rsidRPr="00A77224" w:rsidRDefault="007102C8" w:rsidP="006925AF">
            <w:pPr>
              <w:spacing w:after="60"/>
              <w:jc w:val="center"/>
            </w:pPr>
            <w:r w:rsidRPr="00A77224">
              <w:t>700 000</w:t>
            </w:r>
          </w:p>
        </w:tc>
        <w:tc>
          <w:tcPr>
            <w:tcW w:w="1252" w:type="dxa"/>
          </w:tcPr>
          <w:p w14:paraId="41384985" w14:textId="7001B026" w:rsidR="007102C8" w:rsidRPr="00A77224" w:rsidRDefault="007102C8" w:rsidP="006925AF">
            <w:pPr>
              <w:spacing w:after="60"/>
              <w:jc w:val="center"/>
            </w:pPr>
            <w:r w:rsidRPr="00A77224">
              <w:t>982</w:t>
            </w:r>
          </w:p>
        </w:tc>
      </w:tr>
    </w:tbl>
    <w:p w14:paraId="6891BCC7" w14:textId="77777777" w:rsidR="005E5D1D" w:rsidRPr="00A77224" w:rsidRDefault="005E5D1D" w:rsidP="006925AF">
      <w:pPr>
        <w:jc w:val="both"/>
      </w:pPr>
    </w:p>
    <w:p w14:paraId="26563349" w14:textId="206C9B9B" w:rsidR="005E5D1D" w:rsidRPr="00890932" w:rsidRDefault="005E5D1D" w:rsidP="00890932">
      <w:pPr>
        <w:jc w:val="both"/>
      </w:pPr>
      <w:r w:rsidRPr="00890932">
        <w:t>(2) Kuni 1</w:t>
      </w:r>
      <w:r w:rsidR="001C52A6" w:rsidRPr="00890932">
        <w:t> </w:t>
      </w:r>
      <w:r w:rsidRPr="00890932">
        <w:t>278</w:t>
      </w:r>
      <w:r w:rsidR="001C52A6" w:rsidRPr="00890932">
        <w:t> </w:t>
      </w:r>
      <w:r w:rsidRPr="00890932">
        <w:t>235 eurot – 9</w:t>
      </w:r>
      <w:r w:rsidR="001B10E7" w:rsidRPr="00890932">
        <w:t>82</w:t>
      </w:r>
      <w:r w:rsidRPr="00890932">
        <w:t xml:space="preserve"> eurot + 0,14% tehinguväärtuse summast, mis ületab 700</w:t>
      </w:r>
      <w:r w:rsidR="001C52A6" w:rsidRPr="00890932">
        <w:t> </w:t>
      </w:r>
      <w:r w:rsidRPr="00890932">
        <w:t>000</w:t>
      </w:r>
      <w:r w:rsidR="001C52A6" w:rsidRPr="00890932">
        <w:t> </w:t>
      </w:r>
      <w:r w:rsidRPr="00890932">
        <w:t>eurot;</w:t>
      </w:r>
    </w:p>
    <w:p w14:paraId="53FA32A3" w14:textId="23BDA430" w:rsidR="005E5D1D" w:rsidRPr="00890932" w:rsidRDefault="005E5D1D" w:rsidP="00890932">
      <w:pPr>
        <w:jc w:val="both"/>
      </w:pPr>
      <w:r w:rsidRPr="00890932">
        <w:t>kuni 1</w:t>
      </w:r>
      <w:r w:rsidR="001C52A6" w:rsidRPr="00890932">
        <w:t> </w:t>
      </w:r>
      <w:r w:rsidRPr="00890932">
        <w:t>917 350 eurot – 1853 eurot + 0,12% tehinguväärtuse summast, mis ületab 1</w:t>
      </w:r>
      <w:r w:rsidR="0004786D" w:rsidRPr="00890932">
        <w:t> </w:t>
      </w:r>
      <w:r w:rsidRPr="00890932">
        <w:t>278</w:t>
      </w:r>
      <w:r w:rsidR="0004786D" w:rsidRPr="00890932">
        <w:t> </w:t>
      </w:r>
      <w:r w:rsidRPr="00890932">
        <w:t>235</w:t>
      </w:r>
      <w:r w:rsidR="0004786D" w:rsidRPr="00890932">
        <w:t> </w:t>
      </w:r>
      <w:r w:rsidRPr="00890932">
        <w:t>eurot;</w:t>
      </w:r>
    </w:p>
    <w:p w14:paraId="40757D1E" w14:textId="65AD9DA9" w:rsidR="005E5D1D" w:rsidRPr="00890932" w:rsidRDefault="005E5D1D" w:rsidP="00890932">
      <w:pPr>
        <w:jc w:val="both"/>
      </w:pPr>
      <w:r w:rsidRPr="00890932">
        <w:t>kuni 2</w:t>
      </w:r>
      <w:r w:rsidR="001C52A6" w:rsidRPr="00890932">
        <w:t> </w:t>
      </w:r>
      <w:r w:rsidRPr="00890932">
        <w:t>556 470 eurot – 2620 eurot + 0,1% tehinguväärtuse summast, mis ületab 1</w:t>
      </w:r>
      <w:r w:rsidR="0004786D" w:rsidRPr="00890932">
        <w:t> </w:t>
      </w:r>
      <w:r w:rsidRPr="00890932">
        <w:t>917</w:t>
      </w:r>
      <w:r w:rsidR="0004786D" w:rsidRPr="00890932">
        <w:t> </w:t>
      </w:r>
      <w:r w:rsidRPr="00890932">
        <w:t>350</w:t>
      </w:r>
      <w:r w:rsidR="0004786D" w:rsidRPr="00890932">
        <w:t> </w:t>
      </w:r>
      <w:r w:rsidRPr="00890932">
        <w:t>eurot;</w:t>
      </w:r>
    </w:p>
    <w:p w14:paraId="764DC2EF" w14:textId="3A57E873" w:rsidR="005E5D1D" w:rsidRPr="00890932" w:rsidRDefault="005E5D1D" w:rsidP="00890932">
      <w:pPr>
        <w:jc w:val="both"/>
      </w:pPr>
      <w:r w:rsidRPr="00890932">
        <w:t>kuni 3</w:t>
      </w:r>
      <w:r w:rsidR="001C52A6" w:rsidRPr="00890932">
        <w:t> </w:t>
      </w:r>
      <w:r w:rsidRPr="00890932">
        <w:t>195 585 eurot – 3259 eurot + 0,08% tehinguväärtuse summast, mis ületab 2</w:t>
      </w:r>
      <w:r w:rsidR="0004786D" w:rsidRPr="00890932">
        <w:t> </w:t>
      </w:r>
      <w:r w:rsidRPr="00890932">
        <w:t>556</w:t>
      </w:r>
      <w:r w:rsidR="0004786D" w:rsidRPr="00890932">
        <w:t> </w:t>
      </w:r>
      <w:r w:rsidRPr="00890932">
        <w:t>470</w:t>
      </w:r>
      <w:r w:rsidR="0004786D" w:rsidRPr="00890932">
        <w:t> </w:t>
      </w:r>
      <w:r w:rsidRPr="00890932">
        <w:t>eurot;</w:t>
      </w:r>
    </w:p>
    <w:p w14:paraId="203C3F44" w14:textId="4419739D" w:rsidR="005E5D1D" w:rsidRPr="00890932" w:rsidRDefault="005E5D1D" w:rsidP="00890932">
      <w:pPr>
        <w:jc w:val="both"/>
      </w:pPr>
      <w:r w:rsidRPr="00890932">
        <w:t>kuni 6</w:t>
      </w:r>
      <w:r w:rsidR="00E807C7" w:rsidRPr="00890932">
        <w:t> </w:t>
      </w:r>
      <w:r w:rsidRPr="00890932">
        <w:t>391</w:t>
      </w:r>
      <w:r w:rsidR="0004786D" w:rsidRPr="00890932">
        <w:t> </w:t>
      </w:r>
      <w:r w:rsidRPr="00890932">
        <w:t>165</w:t>
      </w:r>
      <w:r w:rsidR="0004786D" w:rsidRPr="00890932">
        <w:t> </w:t>
      </w:r>
      <w:r w:rsidRPr="00890932">
        <w:t>eurot – 3770 eurot + 0,05% tehinguväärtuse summast, mis ületab 3</w:t>
      </w:r>
      <w:r w:rsidR="0004786D" w:rsidRPr="00890932">
        <w:t> </w:t>
      </w:r>
      <w:r w:rsidRPr="00890932">
        <w:t>195</w:t>
      </w:r>
      <w:r w:rsidR="0004786D" w:rsidRPr="00890932">
        <w:t> </w:t>
      </w:r>
      <w:r w:rsidRPr="00890932">
        <w:t>585</w:t>
      </w:r>
      <w:r w:rsidR="0004786D" w:rsidRPr="00890932">
        <w:t> </w:t>
      </w:r>
      <w:r w:rsidRPr="00890932">
        <w:t>eurot;</w:t>
      </w:r>
    </w:p>
    <w:p w14:paraId="4253D1AB" w14:textId="3B7F553F" w:rsidR="005E5D1D" w:rsidRPr="00890932" w:rsidRDefault="005E5D1D" w:rsidP="00890932">
      <w:pPr>
        <w:jc w:val="both"/>
      </w:pPr>
      <w:r w:rsidRPr="00890932">
        <w:t>üle 6</w:t>
      </w:r>
      <w:r w:rsidR="00E807C7" w:rsidRPr="00890932">
        <w:t> </w:t>
      </w:r>
      <w:r w:rsidRPr="00890932">
        <w:t>391</w:t>
      </w:r>
      <w:r w:rsidR="0004786D" w:rsidRPr="00890932">
        <w:t> </w:t>
      </w:r>
      <w:r w:rsidRPr="00890932">
        <w:t>165</w:t>
      </w:r>
      <w:r w:rsidR="0004786D" w:rsidRPr="00890932">
        <w:t> </w:t>
      </w:r>
      <w:r w:rsidRPr="00890932">
        <w:t>euro – 5368 eurot + 0,02% tehinguväärtuse summast, mis ületab 6</w:t>
      </w:r>
      <w:r w:rsidR="00110E36" w:rsidRPr="00890932">
        <w:t> </w:t>
      </w:r>
      <w:r w:rsidRPr="00890932">
        <w:t>391</w:t>
      </w:r>
      <w:r w:rsidR="00110E36" w:rsidRPr="00890932">
        <w:t> </w:t>
      </w:r>
      <w:r w:rsidRPr="00890932">
        <w:t>165</w:t>
      </w:r>
      <w:r w:rsidR="00110E36" w:rsidRPr="00890932">
        <w:t> </w:t>
      </w:r>
      <w:r w:rsidRPr="00890932">
        <w:t>eurot.“;</w:t>
      </w:r>
    </w:p>
    <w:p w14:paraId="3B737E9F" w14:textId="77777777" w:rsidR="00B940EF" w:rsidRPr="00890932" w:rsidRDefault="00B940EF" w:rsidP="00890932">
      <w:pPr>
        <w:jc w:val="both"/>
      </w:pPr>
    </w:p>
    <w:p w14:paraId="249F6F47" w14:textId="3B722CA3" w:rsidR="005E5D1D" w:rsidRPr="00890932" w:rsidRDefault="005E5D1D" w:rsidP="00890932">
      <w:pPr>
        <w:jc w:val="both"/>
      </w:pPr>
      <w:r w:rsidRPr="00890932">
        <w:rPr>
          <w:b/>
        </w:rPr>
        <w:t>1</w:t>
      </w:r>
      <w:r w:rsidR="00F524BD" w:rsidRPr="00890932">
        <w:rPr>
          <w:b/>
        </w:rPr>
        <w:t>8</w:t>
      </w:r>
      <w:r w:rsidRPr="00890932">
        <w:rPr>
          <w:b/>
        </w:rPr>
        <w:t xml:space="preserve">) </w:t>
      </w:r>
      <w:r w:rsidRPr="00890932">
        <w:t>paragrahv 25 muudetakse ja sõnastatakse järgmiselt:</w:t>
      </w:r>
    </w:p>
    <w:p w14:paraId="5C5D122D" w14:textId="77777777" w:rsidR="00B940EF" w:rsidRPr="00890932" w:rsidRDefault="00B940EF" w:rsidP="00890932">
      <w:pPr>
        <w:jc w:val="both"/>
      </w:pPr>
    </w:p>
    <w:p w14:paraId="137CCEB0" w14:textId="77777777" w:rsidR="005E5D1D" w:rsidRPr="00890932" w:rsidRDefault="005E5D1D" w:rsidP="00890932">
      <w:pPr>
        <w:jc w:val="both"/>
      </w:pPr>
      <w:r>
        <w:t>„</w:t>
      </w:r>
      <w:r w:rsidRPr="36EB7BB5">
        <w:rPr>
          <w:b/>
          <w:bCs/>
        </w:rPr>
        <w:t>§ 25. Käsutustehingu tõestamine</w:t>
      </w:r>
    </w:p>
    <w:p w14:paraId="1157EBFF" w14:textId="75C0005E" w:rsidR="36EB7BB5" w:rsidRDefault="36EB7BB5" w:rsidP="36EB7BB5">
      <w:pPr>
        <w:jc w:val="both"/>
        <w:rPr>
          <w:b/>
          <w:bCs/>
        </w:rPr>
      </w:pPr>
    </w:p>
    <w:p w14:paraId="3611EBE3" w14:textId="47954729" w:rsidR="005E5D1D" w:rsidRPr="00890932" w:rsidRDefault="005E5D1D" w:rsidP="00890932">
      <w:pPr>
        <w:jc w:val="both"/>
      </w:pPr>
      <w:r w:rsidRPr="00890932">
        <w:lastRenderedPageBreak/>
        <w:t>Kui käsutustehingu, sealhulgas laeva omandiõiguse ülemineku kokkuleppe aluseks olev kohustustehing on eelnevalt juba notariaalselt tõestatud, on notari tasu käsutustehingu, sealhulgas laeva omandiõiguse ülemineku kokkuleppe tõestamise eest 50</w:t>
      </w:r>
      <w:r w:rsidR="00E3751F" w:rsidRPr="00890932">
        <w:t> </w:t>
      </w:r>
      <w:r w:rsidRPr="00890932">
        <w:t>eurot. Kui käsutustehing ja kinnistamisavaldus on ühes dokumendis vastava kohustustehinguga, siis käsutustehingu ja kinnistamisavalduse tõestamise eest tasu ei võeta.“;</w:t>
      </w:r>
    </w:p>
    <w:p w14:paraId="069D54E5" w14:textId="77777777" w:rsidR="00B940EF" w:rsidRPr="00890932" w:rsidRDefault="00B940EF" w:rsidP="00890932">
      <w:pPr>
        <w:jc w:val="both"/>
      </w:pPr>
    </w:p>
    <w:p w14:paraId="689334E9" w14:textId="10A63C7E" w:rsidR="005E5D1D" w:rsidRPr="00890932" w:rsidRDefault="005E5D1D" w:rsidP="00890932">
      <w:pPr>
        <w:jc w:val="both"/>
      </w:pPr>
      <w:r w:rsidRPr="00890932">
        <w:rPr>
          <w:b/>
        </w:rPr>
        <w:t>1</w:t>
      </w:r>
      <w:r w:rsidR="00D7772B" w:rsidRPr="00890932">
        <w:rPr>
          <w:b/>
        </w:rPr>
        <w:t>9</w:t>
      </w:r>
      <w:r w:rsidRPr="00890932">
        <w:rPr>
          <w:b/>
        </w:rPr>
        <w:t xml:space="preserve">) </w:t>
      </w:r>
      <w:r w:rsidRPr="00890932">
        <w:t>paragrahvi</w:t>
      </w:r>
      <w:r w:rsidR="00D7772B" w:rsidRPr="00890932">
        <w:t>s</w:t>
      </w:r>
      <w:r w:rsidRPr="00890932">
        <w:t xml:space="preserve"> 28</w:t>
      </w:r>
      <w:r w:rsidRPr="00890932">
        <w:rPr>
          <w:vertAlign w:val="superscript"/>
        </w:rPr>
        <w:t>1</w:t>
      </w:r>
      <w:r w:rsidRPr="00890932">
        <w:t xml:space="preserve"> </w:t>
      </w:r>
      <w:r w:rsidR="00D7772B" w:rsidRPr="00890932">
        <w:t xml:space="preserve">asendatakse läbivalt arv </w:t>
      </w:r>
      <w:r w:rsidR="002914C9" w:rsidRPr="00890932">
        <w:t>„</w:t>
      </w:r>
      <w:r w:rsidR="00D7772B" w:rsidRPr="00890932">
        <w:t>63,90</w:t>
      </w:r>
      <w:r w:rsidR="002914C9" w:rsidRPr="00890932">
        <w:t>“</w:t>
      </w:r>
      <w:r w:rsidR="00D7772B" w:rsidRPr="00890932">
        <w:t xml:space="preserve"> arvuga </w:t>
      </w:r>
      <w:r w:rsidR="002914C9" w:rsidRPr="00890932">
        <w:t>„</w:t>
      </w:r>
      <w:r w:rsidR="00D7772B" w:rsidRPr="00890932">
        <w:t>108</w:t>
      </w:r>
      <w:r w:rsidR="002914C9" w:rsidRPr="00890932">
        <w:t>“</w:t>
      </w:r>
      <w:r w:rsidR="00D7772B" w:rsidRPr="00890932">
        <w:t>;</w:t>
      </w:r>
    </w:p>
    <w:p w14:paraId="60720C9F" w14:textId="77777777" w:rsidR="006A29E2" w:rsidRPr="00890932" w:rsidRDefault="006A29E2" w:rsidP="00890932">
      <w:pPr>
        <w:jc w:val="both"/>
        <w:rPr>
          <w:b/>
          <w:bCs/>
        </w:rPr>
      </w:pPr>
    </w:p>
    <w:p w14:paraId="4DDC7A41" w14:textId="649FC5BF" w:rsidR="005F18E9" w:rsidRDefault="005F18E9" w:rsidP="00890932">
      <w:pPr>
        <w:jc w:val="both"/>
      </w:pPr>
      <w:r w:rsidRPr="00890932">
        <w:rPr>
          <w:b/>
          <w:bCs/>
        </w:rPr>
        <w:t>20)</w:t>
      </w:r>
      <w:r w:rsidRPr="00890932">
        <w:t xml:space="preserve"> paragrahvis 28</w:t>
      </w:r>
      <w:r w:rsidRPr="00890932">
        <w:rPr>
          <w:vertAlign w:val="superscript"/>
        </w:rPr>
        <w:t xml:space="preserve">3 </w:t>
      </w:r>
      <w:r w:rsidRPr="00890932">
        <w:t>asendatakse arv „47,90“ arvuga „81“;</w:t>
      </w:r>
    </w:p>
    <w:p w14:paraId="33147242" w14:textId="77777777" w:rsidR="00B940EF" w:rsidRPr="00890932" w:rsidRDefault="00B940EF" w:rsidP="00890932">
      <w:pPr>
        <w:jc w:val="both"/>
      </w:pPr>
    </w:p>
    <w:p w14:paraId="2FC1A3D8" w14:textId="283C4B20" w:rsidR="005E5D1D" w:rsidRPr="00890932" w:rsidRDefault="008649A2" w:rsidP="00890932">
      <w:pPr>
        <w:jc w:val="both"/>
      </w:pPr>
      <w:r w:rsidRPr="00890932">
        <w:rPr>
          <w:b/>
        </w:rPr>
        <w:t>2</w:t>
      </w:r>
      <w:r w:rsidR="00EF375E">
        <w:rPr>
          <w:b/>
        </w:rPr>
        <w:t>1</w:t>
      </w:r>
      <w:r w:rsidR="005E5D1D" w:rsidRPr="00890932">
        <w:rPr>
          <w:b/>
        </w:rPr>
        <w:t xml:space="preserve">) </w:t>
      </w:r>
      <w:r w:rsidR="005E5D1D" w:rsidRPr="00890932">
        <w:t>paragrahvi 29 lõike 1 punkt 4 muudetakse ja sõnastatakse järgmiselt:</w:t>
      </w:r>
    </w:p>
    <w:p w14:paraId="14104A76" w14:textId="77777777" w:rsidR="00B940EF" w:rsidRPr="00890932" w:rsidRDefault="00B940EF" w:rsidP="00890932">
      <w:pPr>
        <w:jc w:val="both"/>
      </w:pPr>
    </w:p>
    <w:p w14:paraId="32B756A8" w14:textId="546F06D7" w:rsidR="005E5D1D" w:rsidRPr="00890932" w:rsidRDefault="005E5D1D" w:rsidP="00890932">
      <w:pPr>
        <w:jc w:val="both"/>
      </w:pPr>
      <w:r w:rsidRPr="00890932">
        <w:t>„4) äriühingu organi otsuse kohta koostatud protokolli tõestamise eest, kuid mitte vähem kui 108</w:t>
      </w:r>
      <w:r w:rsidR="00940475" w:rsidRPr="00890932">
        <w:t> </w:t>
      </w:r>
      <w:r w:rsidRPr="00890932">
        <w:t>eurot, samuti mitte vähem kui 108</w:t>
      </w:r>
      <w:r w:rsidR="00FE743B" w:rsidRPr="00890932">
        <w:t> </w:t>
      </w:r>
      <w:r w:rsidRPr="00890932">
        <w:t>eurot toimingu kestuse aja iga järgmise tunni eest, kuid kokku mitte rohkem kui 540 eurot;“;</w:t>
      </w:r>
    </w:p>
    <w:p w14:paraId="7846512B" w14:textId="77777777" w:rsidR="00B940EF" w:rsidRPr="00890932" w:rsidRDefault="00B940EF" w:rsidP="00890932">
      <w:pPr>
        <w:jc w:val="both"/>
      </w:pPr>
    </w:p>
    <w:p w14:paraId="3E8445EB" w14:textId="48688338" w:rsidR="005E5D1D" w:rsidRPr="00890932" w:rsidRDefault="005E5D1D" w:rsidP="00890932">
      <w:pPr>
        <w:jc w:val="both"/>
      </w:pPr>
      <w:r w:rsidRPr="00890932">
        <w:rPr>
          <w:b/>
        </w:rPr>
        <w:t>2</w:t>
      </w:r>
      <w:r w:rsidR="00EF375E">
        <w:rPr>
          <w:b/>
        </w:rPr>
        <w:t>2</w:t>
      </w:r>
      <w:r w:rsidRPr="00890932">
        <w:rPr>
          <w:b/>
        </w:rPr>
        <w:t xml:space="preserve">) </w:t>
      </w:r>
      <w:r w:rsidRPr="00890932">
        <w:t>paragrahvi 29 lõike 3 punktid 1–3 muudetakse ja sõnastatakse järgmiselt:</w:t>
      </w:r>
    </w:p>
    <w:p w14:paraId="1A44AA94" w14:textId="77777777" w:rsidR="00B940EF" w:rsidRPr="00890932" w:rsidRDefault="00B940EF" w:rsidP="00890932">
      <w:pPr>
        <w:jc w:val="both"/>
      </w:pPr>
    </w:p>
    <w:p w14:paraId="737B2EDF" w14:textId="411392E8" w:rsidR="005E5D1D" w:rsidRPr="00890932" w:rsidRDefault="005E5D1D" w:rsidP="00890932">
      <w:pPr>
        <w:jc w:val="both"/>
      </w:pPr>
      <w:r w:rsidRPr="00890932">
        <w:t>„1)</w:t>
      </w:r>
      <w:r w:rsidR="00E3751F" w:rsidRPr="00890932">
        <w:t> </w:t>
      </w:r>
      <w:r w:rsidRPr="00890932">
        <w:t>ametitoiminguna raha või väärtpaberite notari deposiiti võtmise</w:t>
      </w:r>
      <w:r w:rsidR="00B45DC3">
        <w:t xml:space="preserve"> eest</w:t>
      </w:r>
      <w:r w:rsidRPr="00890932">
        <w:t>, kuid mitte vähem kui 11</w:t>
      </w:r>
      <w:r w:rsidR="00E3751F" w:rsidRPr="00890932">
        <w:t> </w:t>
      </w:r>
      <w:r w:rsidRPr="00890932">
        <w:t>eurot;</w:t>
      </w:r>
    </w:p>
    <w:p w14:paraId="57C20D6F" w14:textId="67EB50E8" w:rsidR="005E5D1D" w:rsidRPr="00890932" w:rsidRDefault="005E5D1D" w:rsidP="00890932">
      <w:pPr>
        <w:jc w:val="both"/>
      </w:pPr>
      <w:r w:rsidRPr="00890932">
        <w:t>2) registris õiguse järjekoha muutmise tehingu tõestamise eest;</w:t>
      </w:r>
    </w:p>
    <w:p w14:paraId="4A8A2EDE" w14:textId="77777777" w:rsidR="005E5D1D" w:rsidRPr="00890932" w:rsidRDefault="005E5D1D" w:rsidP="00890932">
      <w:pPr>
        <w:jc w:val="both"/>
      </w:pPr>
      <w:r w:rsidRPr="00890932">
        <w:t>3) kinnistusraamatusse ja laevakinnistusraamatusse märke kandmise avalduse tõestamise eest, kuid mitte vähem kui 5 eurot.“;</w:t>
      </w:r>
    </w:p>
    <w:p w14:paraId="4B28F7FB" w14:textId="77777777" w:rsidR="00B940EF" w:rsidRDefault="00B940EF" w:rsidP="00890932">
      <w:pPr>
        <w:jc w:val="both"/>
      </w:pPr>
    </w:p>
    <w:p w14:paraId="0FC699C6" w14:textId="7721A789" w:rsidR="007D3ED8" w:rsidRDefault="00761AA4" w:rsidP="00890932">
      <w:pPr>
        <w:jc w:val="both"/>
      </w:pPr>
      <w:r>
        <w:rPr>
          <w:b/>
          <w:bCs/>
        </w:rPr>
        <w:t>2</w:t>
      </w:r>
      <w:r w:rsidR="00EF375E">
        <w:rPr>
          <w:b/>
          <w:bCs/>
        </w:rPr>
        <w:t>3</w:t>
      </w:r>
      <w:r w:rsidR="007D3ED8" w:rsidRPr="007D3ED8">
        <w:rPr>
          <w:b/>
          <w:bCs/>
        </w:rPr>
        <w:t>)</w:t>
      </w:r>
      <w:r w:rsidR="007D3ED8" w:rsidRPr="007D3ED8">
        <w:t xml:space="preserve"> paragrahvi 31 tekst muudetakse ja sõnastatakse järgmiselt:</w:t>
      </w:r>
    </w:p>
    <w:p w14:paraId="5CBA7FA7" w14:textId="77777777" w:rsidR="007D3ED8" w:rsidRDefault="007D3ED8" w:rsidP="007D3ED8"/>
    <w:p w14:paraId="26D78C36" w14:textId="7A4475D3" w:rsidR="00884F7E" w:rsidRDefault="007D3ED8" w:rsidP="007D3ED8">
      <w:r>
        <w:t>„Kindla tasumääraga on järgmised notariaaltoimingud:</w:t>
      </w:r>
    </w:p>
    <w:p w14:paraId="783C6345" w14:textId="6A217782" w:rsidR="007D3ED8" w:rsidRDefault="007D3ED8" w:rsidP="007D3ED8">
      <w:r w:rsidRPr="007D3ED8">
        <w:t xml:space="preserve">1) volituse või avalduse tõestamine pensioni, elatusraha, elatise või toetuse vastuvõtmiseks või teise isiku arveldusarvele kandmiseks – </w:t>
      </w:r>
      <w:r w:rsidR="00631E21">
        <w:t>6</w:t>
      </w:r>
      <w:r w:rsidRPr="007D3ED8">
        <w:t xml:space="preserve"> eurot;</w:t>
      </w:r>
      <w:r w:rsidRPr="007D3ED8">
        <w:br/>
        <w:t xml:space="preserve">2) füüsilise isiku muu volituse tõestamine – </w:t>
      </w:r>
      <w:r w:rsidR="00631E21">
        <w:t>50</w:t>
      </w:r>
      <w:r w:rsidRPr="007D3ED8">
        <w:t xml:space="preserve"> eurot;</w:t>
      </w:r>
      <w:r w:rsidRPr="007D3ED8">
        <w:br/>
        <w:t xml:space="preserve">3) juriidilise isiku volituse tõestamine – </w:t>
      </w:r>
      <w:r w:rsidR="00631E21">
        <w:t>120</w:t>
      </w:r>
      <w:r w:rsidRPr="007D3ED8">
        <w:t xml:space="preserve"> eurot;</w:t>
      </w:r>
      <w:r w:rsidRPr="007D3ED8">
        <w:br/>
        <w:t xml:space="preserve">4) õppelaenu tagamiseks antava käenduse tõestamine – </w:t>
      </w:r>
      <w:r w:rsidR="00631E21">
        <w:t>27</w:t>
      </w:r>
      <w:r w:rsidRPr="007D3ED8">
        <w:t xml:space="preserve"> eurot;</w:t>
      </w:r>
      <w:r w:rsidRPr="007D3ED8">
        <w:br/>
        <w:t xml:space="preserve">5) isiku elusoleku kinnitamine – </w:t>
      </w:r>
      <w:r w:rsidR="00631E21">
        <w:t>24</w:t>
      </w:r>
      <w:r w:rsidRPr="007D3ED8">
        <w:t xml:space="preserve"> eurot;</w:t>
      </w:r>
      <w:r w:rsidRPr="007D3ED8">
        <w:br/>
        <w:t xml:space="preserve">6) isiku teatud kohas viibimise kinnitamine – </w:t>
      </w:r>
      <w:r w:rsidR="00631E21">
        <w:t>27</w:t>
      </w:r>
      <w:r w:rsidRPr="007D3ED8">
        <w:t xml:space="preserve"> eurot;</w:t>
      </w:r>
      <w:r w:rsidRPr="007D3ED8">
        <w:br/>
        <w:t xml:space="preserve">7) isiku ja fotol kujutatud isiku samasuse kinnitamine – </w:t>
      </w:r>
      <w:r w:rsidR="00631E21">
        <w:t>20</w:t>
      </w:r>
      <w:r w:rsidRPr="007D3ED8">
        <w:t xml:space="preserve"> eurot;</w:t>
      </w:r>
      <w:r w:rsidRPr="007D3ED8">
        <w:br/>
        <w:t xml:space="preserve">8) dokumendi esitamisaja kinnitamine – </w:t>
      </w:r>
      <w:r w:rsidR="00631E21">
        <w:t>24</w:t>
      </w:r>
      <w:r w:rsidRPr="007D3ED8">
        <w:t xml:space="preserve"> eurot;</w:t>
      </w:r>
      <w:r w:rsidRPr="007D3ED8">
        <w:br/>
        <w:t xml:space="preserve">9) notariaalselt kinnitatava avalduse projekti koostamine – </w:t>
      </w:r>
      <w:r w:rsidR="00631E21">
        <w:t>31</w:t>
      </w:r>
      <w:r w:rsidRPr="007D3ED8">
        <w:t xml:space="preserve"> eurot;</w:t>
      </w:r>
      <w:r w:rsidRPr="007D3ED8">
        <w:br/>
        <w:t>9</w:t>
      </w:r>
      <w:r w:rsidRPr="007D3ED8">
        <w:rPr>
          <w:vertAlign w:val="superscript"/>
        </w:rPr>
        <w:t>1</w:t>
      </w:r>
      <w:r w:rsidRPr="007D3ED8">
        <w:t xml:space="preserve">) kohtu kinnistus- või registriosakonnale esitatava avalduse projekti koostamine, avalduse esitaja allkirja kinnitamine ja avaldusest digitaalse ärakirja väljastamine või juriidilise isiku või usaldushalduri taotlusel tegeliku kasusaaja andmete esitamine – </w:t>
      </w:r>
      <w:r w:rsidR="00631E21">
        <w:t>61</w:t>
      </w:r>
      <w:r w:rsidRPr="007D3ED8">
        <w:t xml:space="preserve"> eurot. Kui avalduse esitajaid on mitu, lisandub tasule alates teisest isikust tema allkirja kinnitamise tasu </w:t>
      </w:r>
      <w:r w:rsidR="00631E21">
        <w:t>11</w:t>
      </w:r>
      <w:r w:rsidRPr="007D3ED8">
        <w:t> eurot;</w:t>
      </w:r>
      <w:r w:rsidRPr="007D3ED8">
        <w:br/>
        <w:t xml:space="preserve">10) erastamisel korteriomandite kinnistamiseks esitatava kinnistamisavalduse tõestamine – </w:t>
      </w:r>
      <w:r w:rsidR="00631E21">
        <w:t>22</w:t>
      </w:r>
      <w:r w:rsidRPr="007D3ED8">
        <w:t xml:space="preserve"> eurot ühe korteriomandi eseme kohta;</w:t>
      </w:r>
      <w:r w:rsidRPr="007D3ED8">
        <w:br/>
        <w:t xml:space="preserve">11) ühepoolse avalduse tõestamine, mille puhul tehinguväärtust ei määrata – </w:t>
      </w:r>
      <w:r w:rsidR="00631E21">
        <w:t>72</w:t>
      </w:r>
      <w:r w:rsidRPr="007D3ED8">
        <w:t xml:space="preserve"> eurot;</w:t>
      </w:r>
      <w:r w:rsidRPr="007D3ED8">
        <w:br/>
        <w:t>11</w:t>
      </w:r>
      <w:r w:rsidRPr="007D3ED8">
        <w:rPr>
          <w:vertAlign w:val="superscript"/>
        </w:rPr>
        <w:t>1</w:t>
      </w:r>
      <w:r w:rsidRPr="007D3ED8">
        <w:t xml:space="preserve">) kahe- või </w:t>
      </w:r>
      <w:proofErr w:type="spellStart"/>
      <w:r w:rsidRPr="007D3ED8">
        <w:t>mitmepoolse</w:t>
      </w:r>
      <w:proofErr w:type="spellEnd"/>
      <w:r w:rsidRPr="007D3ED8">
        <w:t xml:space="preserve"> tehingu tõestamine, mille puhul tehinguväärtust ei määrata – </w:t>
      </w:r>
      <w:r w:rsidR="00631E21">
        <w:t>143</w:t>
      </w:r>
      <w:r w:rsidRPr="007D3ED8">
        <w:t xml:space="preserve"> eurot;</w:t>
      </w:r>
      <w:r w:rsidRPr="007D3ED8">
        <w:br/>
        <w:t xml:space="preserve">12) allkirja ja allkirjanäidise kinnitamine – </w:t>
      </w:r>
      <w:r w:rsidR="00631E21">
        <w:t>22</w:t>
      </w:r>
      <w:r w:rsidRPr="007D3ED8">
        <w:t xml:space="preserve"> eurot;</w:t>
      </w:r>
      <w:r w:rsidRPr="007D3ED8">
        <w:br/>
        <w:t xml:space="preserve">13) avaldaja nimel määruskaebuse koostamine kandeavalduse suhtes tehtud määruse peale – </w:t>
      </w:r>
      <w:r w:rsidR="00631E21">
        <w:t>54</w:t>
      </w:r>
      <w:r w:rsidRPr="007D3ED8">
        <w:t xml:space="preserve"> kuni </w:t>
      </w:r>
      <w:r w:rsidR="00631E21">
        <w:t>272</w:t>
      </w:r>
      <w:r w:rsidRPr="007D3ED8">
        <w:t xml:space="preserve"> eurot;</w:t>
      </w:r>
      <w:r w:rsidRPr="007D3ED8">
        <w:br/>
        <w:t xml:space="preserve">14) dokumendi ärakirja või väljavõtte, samuti väljatrüki kinnitamine – </w:t>
      </w:r>
      <w:r w:rsidR="00631E21">
        <w:t>6</w:t>
      </w:r>
      <w:r w:rsidRPr="007D3ED8">
        <w:t xml:space="preserve"> eurot lehekülg, kuid kokku mitte rohkem kui </w:t>
      </w:r>
      <w:r w:rsidR="00631E21">
        <w:t>54</w:t>
      </w:r>
      <w:r w:rsidRPr="007D3ED8">
        <w:t> eurot;</w:t>
      </w:r>
      <w:r w:rsidRPr="007D3ED8">
        <w:br/>
        <w:t>14</w:t>
      </w:r>
      <w:r w:rsidRPr="007D3ED8">
        <w:rPr>
          <w:vertAlign w:val="superscript"/>
        </w:rPr>
        <w:t>1</w:t>
      </w:r>
      <w:r w:rsidRPr="007D3ED8">
        <w:t>) kinnistus- või registriosakonna peetavasse registrisse, abieluvararegistrisse</w:t>
      </w:r>
      <w:r w:rsidR="00637B01">
        <w:t xml:space="preserve">, volikirjade </w:t>
      </w:r>
      <w:r w:rsidR="00637B01">
        <w:lastRenderedPageBreak/>
        <w:t>registrisse</w:t>
      </w:r>
      <w:r w:rsidRPr="007D3ED8">
        <w:t xml:space="preserve"> või pärimisregistrisse kantud andmete või kinnistus- või registriosakonna peetavas registris, abieluvararegistris</w:t>
      </w:r>
      <w:r w:rsidR="00637B01">
        <w:t>, volikirjade registris</w:t>
      </w:r>
      <w:r w:rsidRPr="007D3ED8">
        <w:t xml:space="preserve"> või pärimisregistris säilitatava dokumendiga tutvumise võimaldamine – </w:t>
      </w:r>
      <w:r w:rsidR="00631E21">
        <w:t>6</w:t>
      </w:r>
      <w:r w:rsidRPr="007D3ED8">
        <w:t> eurot ühe päringu või dokumendiga tutvumise eest;</w:t>
      </w:r>
      <w:r w:rsidRPr="007D3ED8">
        <w:br/>
        <w:t>14</w:t>
      </w:r>
      <w:r w:rsidRPr="007D3ED8">
        <w:rPr>
          <w:vertAlign w:val="superscript"/>
        </w:rPr>
        <w:t>2</w:t>
      </w:r>
      <w:r w:rsidRPr="007D3ED8">
        <w:t xml:space="preserve">) kinnistus- või registritoimikuga või abieluvararegistri dokumentidega tutvumise võimaldamine – </w:t>
      </w:r>
      <w:r w:rsidR="00631E21">
        <w:t>17</w:t>
      </w:r>
      <w:r w:rsidRPr="007D3ED8">
        <w:t> eurot;</w:t>
      </w:r>
      <w:r w:rsidRPr="007D3ED8">
        <w:br/>
      </w:r>
      <w:r w:rsidRPr="00637B01">
        <w:t>14</w:t>
      </w:r>
      <w:r w:rsidRPr="00637B01">
        <w:rPr>
          <w:vertAlign w:val="superscript"/>
        </w:rPr>
        <w:t>3</w:t>
      </w:r>
      <w:r w:rsidRPr="00637B01">
        <w:t>)</w:t>
      </w:r>
      <w:r w:rsidRPr="007D3ED8">
        <w:t> kinnistus- või registriosakonna peetava registri, abieluvararegistri,</w:t>
      </w:r>
      <w:r w:rsidR="00637B01">
        <w:t xml:space="preserve"> volikirjade registri, </w:t>
      </w:r>
      <w:r w:rsidRPr="007D3ED8">
        <w:t xml:space="preserve">rahvastikuregistri või pärimisregistri andmete väljatrüki kinnitamine ja väljastamine – </w:t>
      </w:r>
      <w:r w:rsidR="00637B01">
        <w:t>6</w:t>
      </w:r>
      <w:r w:rsidRPr="007D3ED8">
        <w:t xml:space="preserve"> eurot sõltumata lehekülgede arvust;</w:t>
      </w:r>
      <w:r w:rsidRPr="007D3ED8">
        <w:br/>
        <w:t>14</w:t>
      </w:r>
      <w:r w:rsidRPr="007D3ED8">
        <w:rPr>
          <w:vertAlign w:val="superscript"/>
        </w:rPr>
        <w:t>4</w:t>
      </w:r>
      <w:r w:rsidRPr="007D3ED8">
        <w:t>) kinnistus- või registriosakonna peetavas registris, abieluvararegistris</w:t>
      </w:r>
      <w:r w:rsidR="00637B01">
        <w:t xml:space="preserve">, volikirjade registris </w:t>
      </w:r>
      <w:r w:rsidRPr="007D3ED8">
        <w:t xml:space="preserve">või pärimisregistris säilitatava dokumendi väljatrüki kinnitamine ja väljastamine – </w:t>
      </w:r>
      <w:r w:rsidR="00631E21">
        <w:t>11</w:t>
      </w:r>
      <w:r w:rsidRPr="007D3ED8">
        <w:t> eurot sõltumata lehekülgede arvust;</w:t>
      </w:r>
      <w:r w:rsidRPr="007D3ED8">
        <w:br/>
        <w:t>14</w:t>
      </w:r>
      <w:r w:rsidRPr="007D3ED8">
        <w:rPr>
          <w:vertAlign w:val="superscript"/>
        </w:rPr>
        <w:t>5</w:t>
      </w:r>
      <w:r w:rsidRPr="007D3ED8">
        <w:t>) kinnistus- või registriosakonna peetava registri, abieluvararegistri</w:t>
      </w:r>
      <w:r w:rsidR="00637B01">
        <w:t>, volikirjade registri</w:t>
      </w:r>
      <w:r w:rsidRPr="007D3ED8">
        <w:t xml:space="preserve"> või pärimisregistri andmete väljatrüki digitaalne kinnitamine ja väljastamine – </w:t>
      </w:r>
      <w:r w:rsidR="00631E21">
        <w:t>8</w:t>
      </w:r>
      <w:r w:rsidRPr="007D3ED8">
        <w:t> eurot sõltumata andmemahust;</w:t>
      </w:r>
      <w:r w:rsidRPr="007D3ED8">
        <w:br/>
        <w:t>14</w:t>
      </w:r>
      <w:r w:rsidRPr="007D3ED8">
        <w:rPr>
          <w:vertAlign w:val="superscript"/>
        </w:rPr>
        <w:t>6</w:t>
      </w:r>
      <w:r w:rsidRPr="007D3ED8">
        <w:t>) kinnistus- või registriosakonna peetavas registris, abieluvararegistris</w:t>
      </w:r>
      <w:r w:rsidR="00637B01">
        <w:t xml:space="preserve">, volikirjade registris </w:t>
      </w:r>
      <w:r w:rsidRPr="007D3ED8">
        <w:t xml:space="preserve">või pärimisregistris säilitatava dokumendi väljatrüki digitaalne kinnitamine ja väljastamine – </w:t>
      </w:r>
      <w:r w:rsidR="00631E21">
        <w:t>11</w:t>
      </w:r>
      <w:r w:rsidRPr="007D3ED8">
        <w:t> eurot;</w:t>
      </w:r>
      <w:r w:rsidRPr="007D3ED8">
        <w:br/>
        <w:t>14</w:t>
      </w:r>
      <w:r w:rsidRPr="007D3ED8">
        <w:rPr>
          <w:vertAlign w:val="superscript"/>
        </w:rPr>
        <w:t>7</w:t>
      </w:r>
      <w:r w:rsidRPr="007D3ED8">
        <w:t xml:space="preserve">) välisriigi registrisse kantud testamentide või pärimislepingute andmete kohta päringu tegemine – </w:t>
      </w:r>
      <w:r w:rsidR="00631E21">
        <w:t>12</w:t>
      </w:r>
      <w:r w:rsidRPr="007D3ED8">
        <w:t xml:space="preserve"> eurot ühe päringu kohta;</w:t>
      </w:r>
      <w:r w:rsidRPr="007D3ED8">
        <w:br/>
        <w:t>14</w:t>
      </w:r>
      <w:r w:rsidRPr="007D3ED8">
        <w:rPr>
          <w:vertAlign w:val="superscript"/>
        </w:rPr>
        <w:t>8</w:t>
      </w:r>
      <w:r w:rsidRPr="007D3ED8">
        <w:t xml:space="preserve">) abieluvararegistri kande tegemine – </w:t>
      </w:r>
      <w:r w:rsidR="00631E21">
        <w:t>43</w:t>
      </w:r>
      <w:r w:rsidRPr="007D3ED8">
        <w:t xml:space="preserve"> eurot;</w:t>
      </w:r>
      <w:r w:rsidRPr="007D3ED8">
        <w:br/>
        <w:t>14</w:t>
      </w:r>
      <w:r w:rsidRPr="007D3ED8">
        <w:rPr>
          <w:vertAlign w:val="superscript"/>
        </w:rPr>
        <w:t>9</w:t>
      </w:r>
      <w:r w:rsidRPr="007D3ED8">
        <w:t xml:space="preserve">) abieluvararegistri kande muutmine või kustutamine – </w:t>
      </w:r>
      <w:r w:rsidR="00631E21">
        <w:t>17</w:t>
      </w:r>
      <w:r w:rsidRPr="007D3ED8">
        <w:t xml:space="preserve"> eurot;</w:t>
      </w:r>
      <w:r w:rsidRPr="007D3ED8">
        <w:br/>
        <w:t xml:space="preserve">15) digitaalse ärakirja väljastamine, sõltumata andmemahust – </w:t>
      </w:r>
      <w:r w:rsidR="00631E21">
        <w:t>22</w:t>
      </w:r>
      <w:r w:rsidRPr="007D3ED8">
        <w:t xml:space="preserve"> eurot;</w:t>
      </w:r>
      <w:r w:rsidRPr="007D3ED8">
        <w:br/>
        <w:t>16) dokumendi kinnitamine tunnistusega (</w:t>
      </w:r>
      <w:proofErr w:type="spellStart"/>
      <w:r w:rsidRPr="007D3ED8">
        <w:rPr>
          <w:i/>
          <w:iCs/>
        </w:rPr>
        <w:t>apostille</w:t>
      </w:r>
      <w:r w:rsidRPr="007D3ED8">
        <w:t>’ga</w:t>
      </w:r>
      <w:proofErr w:type="spellEnd"/>
      <w:r w:rsidRPr="007D3ED8">
        <w:t xml:space="preserve">) – </w:t>
      </w:r>
      <w:r w:rsidR="00631E21">
        <w:t>38</w:t>
      </w:r>
      <w:r w:rsidRPr="007D3ED8">
        <w:t xml:space="preserve"> eurot;</w:t>
      </w:r>
      <w:r w:rsidRPr="007D3ED8">
        <w:br/>
        <w:t xml:space="preserve">17) tunnistuse väljastamine notariaaldokumendi õigusliku jõu kohta Eesti Vabariigis ja Eesti Vabariigis täitmisele kuuluva notariaaldokumendi kohta – </w:t>
      </w:r>
      <w:r w:rsidR="00631E21">
        <w:t>17</w:t>
      </w:r>
      <w:r w:rsidRPr="007D3ED8">
        <w:t> eurot;</w:t>
      </w:r>
      <w:r w:rsidRPr="007D3ED8">
        <w:br/>
        <w:t>17</w:t>
      </w:r>
      <w:r w:rsidRPr="007D3ED8">
        <w:rPr>
          <w:vertAlign w:val="superscript"/>
        </w:rPr>
        <w:t>1</w:t>
      </w:r>
      <w:r w:rsidRPr="007D3ED8">
        <w:t xml:space="preserve">) lepitusseaduse § 14 lõikes 3 või 4 nimetatud kokkuleppe tõestamine – </w:t>
      </w:r>
      <w:r w:rsidR="00631E21">
        <w:t>87</w:t>
      </w:r>
      <w:r w:rsidRPr="007D3ED8">
        <w:t xml:space="preserve"> eurot;</w:t>
      </w:r>
      <w:r w:rsidRPr="007D3ED8">
        <w:br/>
        <w:t xml:space="preserve">18) ametitoiminguna dokumentide (välja arvatud testamentide) </w:t>
      </w:r>
      <w:proofErr w:type="spellStart"/>
      <w:r w:rsidRPr="007D3ED8">
        <w:t>hoiulevõtmine</w:t>
      </w:r>
      <w:proofErr w:type="spellEnd"/>
      <w:r w:rsidRPr="007D3ED8">
        <w:t xml:space="preserve">, iga dokumendi hoidmine ühe kuu jooksul – </w:t>
      </w:r>
      <w:r w:rsidR="00631E21">
        <w:t>42</w:t>
      </w:r>
      <w:r w:rsidRPr="007D3ED8">
        <w:t xml:space="preserve"> eurot;</w:t>
      </w:r>
      <w:r w:rsidRPr="007D3ED8">
        <w:br/>
        <w:t xml:space="preserve">19) notariaadiseaduse § 30 lõikes 4 nimetatud teate või taotluse koostamine – </w:t>
      </w:r>
      <w:r w:rsidR="00631E21">
        <w:t>54</w:t>
      </w:r>
      <w:r w:rsidRPr="007D3ED8">
        <w:t xml:space="preserve"> kuni </w:t>
      </w:r>
      <w:r w:rsidR="00631E21">
        <w:t>130</w:t>
      </w:r>
      <w:r w:rsidRPr="007D3ED8">
        <w:t xml:space="preserve"> eurot;</w:t>
      </w:r>
      <w:r w:rsidRPr="007D3ED8">
        <w:br/>
        <w:t xml:space="preserve">20) mereprotesti tõestamine – </w:t>
      </w:r>
      <w:r w:rsidR="00631E21">
        <w:t>134</w:t>
      </w:r>
      <w:r w:rsidRPr="007D3ED8">
        <w:t xml:space="preserve"> eurot;</w:t>
      </w:r>
      <w:r w:rsidRPr="007D3ED8">
        <w:br/>
        <w:t xml:space="preserve">21) ühishüpoteegi osalise vabastamise kokkuleppe tõestamine – </w:t>
      </w:r>
      <w:r w:rsidR="00631E21">
        <w:t>72</w:t>
      </w:r>
      <w:r w:rsidRPr="007D3ED8">
        <w:t xml:space="preserve"> eurot;</w:t>
      </w:r>
      <w:r w:rsidRPr="007D3ED8">
        <w:br/>
        <w:t xml:space="preserve">22) sihtasutuse asutamisotsuse, sealhulgas selle lisana kinnitatava põhikirja tõestamine ning sihtasutuste ühinemis- ja jagunemislepingu või sihtasutuse jagunemiskava tõestamine – </w:t>
      </w:r>
      <w:r w:rsidR="00631E21">
        <w:t>131</w:t>
      </w:r>
      <w:r w:rsidRPr="007D3ED8">
        <w:t xml:space="preserve"> eurot;</w:t>
      </w:r>
      <w:r w:rsidRPr="007D3ED8">
        <w:br/>
        <w:t xml:space="preserve">23) sihtasutuse organi otsuste tõestamine – </w:t>
      </w:r>
      <w:r w:rsidR="00631E21">
        <w:t>117</w:t>
      </w:r>
      <w:r w:rsidRPr="007D3ED8">
        <w:t xml:space="preserve"> eurot;</w:t>
      </w:r>
      <w:r w:rsidRPr="007D3ED8">
        <w:br/>
        <w:t xml:space="preserve">24) mittetulundusühingu asutamislepingu, sealhulgas selle lisana kinnitatava põhikirja tõestamine, samuti mittetulundusühingu koosoleku protokolli tõestamine – </w:t>
      </w:r>
      <w:r w:rsidR="00611DB4">
        <w:t>1</w:t>
      </w:r>
      <w:r w:rsidRPr="007D3ED8">
        <w:t xml:space="preserve"> eurot iga mittetulundusühingu liikme kohta, kuid kokku mitte vähem kui </w:t>
      </w:r>
      <w:r w:rsidR="00611DB4">
        <w:t>54</w:t>
      </w:r>
      <w:r w:rsidRPr="007D3ED8">
        <w:t xml:space="preserve"> eurot ja mitte rohkem kui </w:t>
      </w:r>
      <w:r w:rsidR="00611DB4">
        <w:t>217</w:t>
      </w:r>
      <w:r w:rsidRPr="007D3ED8">
        <w:t xml:space="preserve"> eurot;</w:t>
      </w:r>
      <w:r w:rsidRPr="007D3ED8">
        <w:br/>
        <w:t xml:space="preserve">25) majandusaasta aruande edastamine registrit pidavale kohtule – </w:t>
      </w:r>
      <w:r w:rsidR="00171D04">
        <w:t>43</w:t>
      </w:r>
      <w:r w:rsidRPr="007D3ED8">
        <w:t xml:space="preserve"> eurot;</w:t>
      </w:r>
      <w:r w:rsidRPr="007D3ED8">
        <w:br/>
        <w:t xml:space="preserve">26) asutatava aktsiaseltsi või osaühingu nimele pangakonto avamine – </w:t>
      </w:r>
      <w:r w:rsidR="00171D04">
        <w:t>22</w:t>
      </w:r>
      <w:r w:rsidRPr="007D3ED8">
        <w:t xml:space="preserve"> eurot;</w:t>
      </w:r>
      <w:r w:rsidRPr="007D3ED8">
        <w:br/>
        <w:t xml:space="preserve">27) testamendi tõestamine – </w:t>
      </w:r>
      <w:r w:rsidR="00171D04">
        <w:t>55</w:t>
      </w:r>
      <w:r w:rsidRPr="007D3ED8">
        <w:t xml:space="preserve"> eurot;</w:t>
      </w:r>
      <w:r w:rsidRPr="007D3ED8">
        <w:br/>
        <w:t xml:space="preserve">28) kinnises ümbrikus testamendi </w:t>
      </w:r>
      <w:proofErr w:type="spellStart"/>
      <w:r w:rsidRPr="007D3ED8">
        <w:t>hoiulevõtmise</w:t>
      </w:r>
      <w:proofErr w:type="spellEnd"/>
      <w:r w:rsidRPr="007D3ED8">
        <w:t xml:space="preserve"> tõestamine – </w:t>
      </w:r>
      <w:r w:rsidR="00171D04">
        <w:t>55</w:t>
      </w:r>
      <w:r w:rsidRPr="007D3ED8">
        <w:t xml:space="preserve"> eurot;</w:t>
      </w:r>
      <w:r w:rsidRPr="007D3ED8">
        <w:br/>
        <w:t>28</w:t>
      </w:r>
      <w:r w:rsidRPr="007D3ED8">
        <w:rPr>
          <w:vertAlign w:val="superscript"/>
        </w:rPr>
        <w:t>1</w:t>
      </w:r>
      <w:r w:rsidRPr="007D3ED8">
        <w:t xml:space="preserve">) notari hoiule antud testamendi tagasivõtmise avalduse tõestamine – </w:t>
      </w:r>
      <w:r w:rsidR="00171D04">
        <w:t>28</w:t>
      </w:r>
      <w:r w:rsidRPr="007D3ED8">
        <w:t> eurot;</w:t>
      </w:r>
      <w:r w:rsidRPr="007D3ED8">
        <w:br/>
        <w:t>28</w:t>
      </w:r>
      <w:r w:rsidRPr="007D3ED8">
        <w:rPr>
          <w:vertAlign w:val="superscript"/>
        </w:rPr>
        <w:t>2</w:t>
      </w:r>
      <w:r w:rsidRPr="007D3ED8">
        <w:t xml:space="preserve">) notarile hoiule antud testamendi avamise eest, kui testamendi avab notar, kes pärimismenetlust läbi ei vii – </w:t>
      </w:r>
      <w:r w:rsidR="00171D04">
        <w:t>55</w:t>
      </w:r>
      <w:r w:rsidRPr="007D3ED8">
        <w:t xml:space="preserve"> eurot;</w:t>
      </w:r>
      <w:r w:rsidRPr="007D3ED8">
        <w:br/>
        <w:t xml:space="preserve">29) abikaasade vastastikuse testamendi tõestamine – </w:t>
      </w:r>
      <w:r w:rsidR="00171D04">
        <w:t>75</w:t>
      </w:r>
      <w:r w:rsidRPr="007D3ED8">
        <w:t xml:space="preserve"> eurot;</w:t>
      </w:r>
      <w:r w:rsidRPr="007D3ED8">
        <w:br/>
        <w:t>29</w:t>
      </w:r>
      <w:r w:rsidRPr="007D3ED8">
        <w:rPr>
          <w:vertAlign w:val="superscript"/>
        </w:rPr>
        <w:t>1</w:t>
      </w:r>
      <w:r w:rsidRPr="007D3ED8">
        <w:t xml:space="preserve">) abikaasade vastastikuse testamendi tühistamise kohta teate koostamine ja edastamine – </w:t>
      </w:r>
      <w:r w:rsidR="00171D04">
        <w:t>43</w:t>
      </w:r>
      <w:r w:rsidRPr="007D3ED8">
        <w:t xml:space="preserve"> eurot;</w:t>
      </w:r>
      <w:r w:rsidRPr="007D3ED8">
        <w:br/>
        <w:t xml:space="preserve">30) pärandi vastuvõtmise avalduse tõestamine – </w:t>
      </w:r>
      <w:r w:rsidR="00171D04">
        <w:t>110</w:t>
      </w:r>
      <w:r w:rsidRPr="007D3ED8">
        <w:t xml:space="preserve"> eurot;</w:t>
      </w:r>
      <w:r w:rsidRPr="007D3ED8">
        <w:br/>
        <w:t xml:space="preserve">31) pärandist loobumise avalduse tõestamine – </w:t>
      </w:r>
      <w:r w:rsidR="00171D04">
        <w:t>11</w:t>
      </w:r>
      <w:r w:rsidRPr="007D3ED8">
        <w:t xml:space="preserve"> eurot;</w:t>
      </w:r>
      <w:r w:rsidRPr="007D3ED8">
        <w:br/>
      </w:r>
      <w:r w:rsidRPr="007D3ED8">
        <w:lastRenderedPageBreak/>
        <w:t xml:space="preserve">32) pärimismenetluse algatamise avalduse tõestamine – </w:t>
      </w:r>
      <w:r w:rsidR="00171D04">
        <w:t>110</w:t>
      </w:r>
      <w:r w:rsidRPr="007D3ED8">
        <w:t xml:space="preserve"> eurot;</w:t>
      </w:r>
      <w:r w:rsidRPr="007D3ED8">
        <w:br/>
        <w:t>32</w:t>
      </w:r>
      <w:r w:rsidRPr="007D3ED8">
        <w:rPr>
          <w:vertAlign w:val="superscript"/>
        </w:rPr>
        <w:t>1</w:t>
      </w:r>
      <w:r w:rsidRPr="007D3ED8">
        <w:t xml:space="preserve">) Euroopa pärimistunnistuse avalduse tõestamine – </w:t>
      </w:r>
      <w:r w:rsidR="00171D04">
        <w:t>71</w:t>
      </w:r>
      <w:r w:rsidRPr="007D3ED8">
        <w:t xml:space="preserve"> eurot;</w:t>
      </w:r>
      <w:r w:rsidRPr="007D3ED8">
        <w:br/>
        <w:t xml:space="preserve">33) pärijate väljaselgitamine ja pärimistunnistuse väljastamine – </w:t>
      </w:r>
      <w:r w:rsidR="00171D04">
        <w:t>174</w:t>
      </w:r>
      <w:r w:rsidRPr="007D3ED8">
        <w:t xml:space="preserve"> eurot;</w:t>
      </w:r>
      <w:r w:rsidRPr="007D3ED8">
        <w:br/>
        <w:t>33</w:t>
      </w:r>
      <w:r w:rsidRPr="007D3ED8">
        <w:rPr>
          <w:vertAlign w:val="superscript"/>
        </w:rPr>
        <w:t>1</w:t>
      </w:r>
      <w:r w:rsidRPr="007D3ED8">
        <w:t xml:space="preserve">) Euroopa pärimistunnistuse tõestamine – </w:t>
      </w:r>
      <w:r w:rsidR="00171D04">
        <w:t>87</w:t>
      </w:r>
      <w:r w:rsidRPr="007D3ED8">
        <w:t xml:space="preserve"> eurot;</w:t>
      </w:r>
      <w:r w:rsidRPr="007D3ED8">
        <w:br/>
        <w:t xml:space="preserve">34) pärimisseaduses sätestatud üleskutsemenetluse läbiviimine – </w:t>
      </w:r>
      <w:r w:rsidR="00171D04">
        <w:t>44</w:t>
      </w:r>
      <w:r w:rsidRPr="007D3ED8">
        <w:t xml:space="preserve"> eurot;</w:t>
      </w:r>
      <w:r w:rsidRPr="007D3ED8">
        <w:br/>
        <w:t xml:space="preserve">35) testamenditäitja ülesande vastuvõtmise või ülesandest loobumise avalduse tõestamine – </w:t>
      </w:r>
      <w:r w:rsidR="00171D04">
        <w:t>22</w:t>
      </w:r>
      <w:r w:rsidRPr="007D3ED8">
        <w:t xml:space="preserve"> eurot;</w:t>
      </w:r>
      <w:r w:rsidRPr="007D3ED8">
        <w:br/>
        <w:t xml:space="preserve">36) testamenditäitja tunnistuse väljastamine – </w:t>
      </w:r>
      <w:r w:rsidR="00171D04">
        <w:t>22</w:t>
      </w:r>
      <w:r w:rsidRPr="007D3ED8">
        <w:t xml:space="preserve"> eurot;</w:t>
      </w:r>
      <w:r w:rsidRPr="007D3ED8">
        <w:br/>
      </w:r>
      <w:r w:rsidRPr="00637B01">
        <w:t>37)</w:t>
      </w:r>
      <w:r w:rsidRPr="007D3ED8">
        <w:t> pärija õiguste ja kohustuste kohta täiendava järelepärimise</w:t>
      </w:r>
      <w:r w:rsidR="00637B01">
        <w:t xml:space="preserve"> tegemine</w:t>
      </w:r>
      <w:r w:rsidRPr="007D3ED8">
        <w:t xml:space="preserve"> – </w:t>
      </w:r>
      <w:r w:rsidR="00B411AE">
        <w:t>22</w:t>
      </w:r>
      <w:r w:rsidRPr="007D3ED8">
        <w:t xml:space="preserve"> eurot;</w:t>
      </w:r>
      <w:r w:rsidRPr="007D3ED8">
        <w:br/>
        <w:t xml:space="preserve">38) sundosa saaja tunnistuse tõestamine – </w:t>
      </w:r>
      <w:r w:rsidR="00171D04">
        <w:t>22</w:t>
      </w:r>
      <w:r w:rsidRPr="007D3ED8">
        <w:t xml:space="preserve"> eurot;</w:t>
      </w:r>
      <w:r w:rsidRPr="007D3ED8">
        <w:br/>
        <w:t xml:space="preserve">39) omandiõiguse tunnistuse tõestamiseks esitatud ühise avalduse tõestamine – </w:t>
      </w:r>
      <w:r w:rsidR="00171D04">
        <w:t>72</w:t>
      </w:r>
      <w:r w:rsidRPr="007D3ED8">
        <w:t> eurot;</w:t>
      </w:r>
      <w:r w:rsidRPr="007D3ED8">
        <w:br/>
        <w:t xml:space="preserve">40) teate või taotluse edastamine majandushaldusasutusele, majandushaldusasutuselt dokumentide või muu teabe vastuvõtmine ja ettevõtjale edastamine – </w:t>
      </w:r>
      <w:r w:rsidR="00171D04">
        <w:t>26</w:t>
      </w:r>
      <w:r w:rsidRPr="007D3ED8">
        <w:t xml:space="preserve"> eurot;</w:t>
      </w:r>
      <w:r w:rsidRPr="007D3ED8">
        <w:br/>
        <w:t xml:space="preserve">41) haldusakti kättetoimetamise tõestamine – </w:t>
      </w:r>
      <w:r w:rsidR="00171D04">
        <w:t>60</w:t>
      </w:r>
      <w:r w:rsidRPr="007D3ED8">
        <w:t xml:space="preserve"> eurot;</w:t>
      </w:r>
      <w:bookmarkStart w:id="3" w:name="para31lg1p42"/>
    </w:p>
    <w:bookmarkEnd w:id="3"/>
    <w:p w14:paraId="3FE6595F" w14:textId="0004F3AA" w:rsidR="007D3ED8" w:rsidRDefault="007D3ED8" w:rsidP="007D3ED8">
      <w:r w:rsidRPr="007D3ED8">
        <w:t xml:space="preserve">42) andmete kandmine majandustegevuse registrisse – </w:t>
      </w:r>
      <w:r w:rsidR="00171D04">
        <w:t>43</w:t>
      </w:r>
      <w:r w:rsidRPr="007D3ED8">
        <w:t xml:space="preserve"> eurot;</w:t>
      </w:r>
      <w:bookmarkStart w:id="4" w:name="para31lg1p43"/>
      <w:r w:rsidRPr="007D3ED8">
        <w:t>  </w:t>
      </w:r>
      <w:bookmarkEnd w:id="4"/>
    </w:p>
    <w:p w14:paraId="0B0BCB00" w14:textId="5EE7A339" w:rsidR="00663EE1" w:rsidRDefault="007D3ED8" w:rsidP="007D3ED8">
      <w:r w:rsidRPr="007D3ED8">
        <w:t>43) nõukogu määruse (EL) 2019/1111, mis käsitleb kohtualluvust, abieluasjade ja vanemliku vastutusega seotud kohtuasjades tehtud lahendite tunnustamist ja täitmist ning rahvusvahelisi lapserööve (uuesti sõnastatud) (ELT L 178, 02.07.2019, lk 1–115), alusel tõendi</w:t>
      </w:r>
      <w:r w:rsidR="00637B01">
        <w:t xml:space="preserve"> kinnitamine ja</w:t>
      </w:r>
      <w:r w:rsidRPr="007D3ED8">
        <w:t xml:space="preserve"> väljastamine – </w:t>
      </w:r>
      <w:r w:rsidR="00637B01">
        <w:t>20</w:t>
      </w:r>
      <w:r w:rsidRPr="007D3ED8">
        <w:t> eurot</w:t>
      </w:r>
      <w:r w:rsidR="005531F6">
        <w:t xml:space="preserve"> sõltumata lehekülgede arvust</w:t>
      </w:r>
      <w:r>
        <w:t>;</w:t>
      </w:r>
    </w:p>
    <w:p w14:paraId="6E6187CD" w14:textId="1DA7EDEF" w:rsidR="007D3ED8" w:rsidRPr="00890932" w:rsidRDefault="007D3ED8" w:rsidP="009D74B3">
      <w:pPr>
        <w:jc w:val="both"/>
      </w:pPr>
      <w:r>
        <w:t xml:space="preserve">44) </w:t>
      </w:r>
      <w:r w:rsidRPr="007D3ED8">
        <w:t>nõukogu määruse (EÜ) nr 2201/2003, mis käsitleb kohtualluvust ning kohtuotsuste tunnustamist ja täitmist kohtuasjades, mis on seotud abieluasjade ja vanemliku vastutusega, ning millega tunnistatakse kehtetuks määrus (EÜ) nr 1347/2000 (ELT L 338, 23.12.2003, lk 1–29), alusel tõendi kinnitamine ja väljastamine – 20 eurot sõltumata lehekülgede arvust.“;</w:t>
      </w:r>
    </w:p>
    <w:p w14:paraId="10D2470C" w14:textId="77777777" w:rsidR="007D3ED8" w:rsidRDefault="007D3ED8" w:rsidP="00890932">
      <w:pPr>
        <w:jc w:val="both"/>
        <w:rPr>
          <w:b/>
        </w:rPr>
      </w:pPr>
    </w:p>
    <w:p w14:paraId="6D430D50" w14:textId="5BA6972D" w:rsidR="00250A7A" w:rsidRPr="00890932" w:rsidRDefault="00761AA4" w:rsidP="00890932">
      <w:pPr>
        <w:jc w:val="both"/>
      </w:pPr>
      <w:r>
        <w:rPr>
          <w:b/>
          <w:bCs/>
        </w:rPr>
        <w:t>2</w:t>
      </w:r>
      <w:r w:rsidR="00EF375E">
        <w:rPr>
          <w:b/>
          <w:bCs/>
        </w:rPr>
        <w:t>4</w:t>
      </w:r>
      <w:r w:rsidR="00250A7A" w:rsidRPr="00890932">
        <w:rPr>
          <w:b/>
          <w:bCs/>
        </w:rPr>
        <w:t>)</w:t>
      </w:r>
      <w:r w:rsidR="00250A7A" w:rsidRPr="00890932">
        <w:t xml:space="preserve"> seadust täiendatakse §-ga 31</w:t>
      </w:r>
      <w:r w:rsidR="00250A7A" w:rsidRPr="00890932">
        <w:rPr>
          <w:vertAlign w:val="superscript"/>
        </w:rPr>
        <w:t>4</w:t>
      </w:r>
      <w:r w:rsidR="00250A7A" w:rsidRPr="00890932">
        <w:t xml:space="preserve"> järgmises sõnastuses:</w:t>
      </w:r>
    </w:p>
    <w:p w14:paraId="28935BF4" w14:textId="77777777" w:rsidR="00250A7A" w:rsidRPr="00890932" w:rsidRDefault="00250A7A" w:rsidP="00890932">
      <w:pPr>
        <w:jc w:val="both"/>
      </w:pPr>
    </w:p>
    <w:p w14:paraId="4062ABDA" w14:textId="77777777" w:rsidR="00250A7A" w:rsidRPr="00890932" w:rsidRDefault="00250A7A" w:rsidP="00890932">
      <w:pPr>
        <w:jc w:val="both"/>
        <w:rPr>
          <w:b/>
          <w:bCs/>
        </w:rPr>
      </w:pPr>
      <w:r w:rsidRPr="00890932">
        <w:rPr>
          <w:b/>
          <w:bCs/>
        </w:rPr>
        <w:t>„§ 31</w:t>
      </w:r>
      <w:r w:rsidRPr="00890932">
        <w:rPr>
          <w:b/>
          <w:bCs/>
          <w:vertAlign w:val="superscript"/>
        </w:rPr>
        <w:t>4</w:t>
      </w:r>
      <w:r w:rsidRPr="00890932">
        <w:rPr>
          <w:b/>
          <w:bCs/>
        </w:rPr>
        <w:t>. Tasu volikirjade registri toimingute eest</w:t>
      </w:r>
    </w:p>
    <w:p w14:paraId="5C65D604" w14:textId="77777777" w:rsidR="00C93A79" w:rsidRPr="00890932" w:rsidRDefault="00C93A79" w:rsidP="00890932">
      <w:pPr>
        <w:spacing w:line="256" w:lineRule="auto"/>
        <w:jc w:val="both"/>
      </w:pPr>
    </w:p>
    <w:p w14:paraId="2467925A" w14:textId="78C2989E" w:rsidR="00250A7A" w:rsidRPr="00890932" w:rsidRDefault="00250A7A" w:rsidP="00890932">
      <w:pPr>
        <w:spacing w:line="256" w:lineRule="auto"/>
        <w:jc w:val="both"/>
      </w:pPr>
      <w:r w:rsidRPr="00890932">
        <w:t>(1) Volikirja tõestamise ja volikirja kehtetuks kuulutamise tahteavalduse tõestamisega seotud volikirjade registri kande tegemise eest eraldi tasu ei võeta.</w:t>
      </w:r>
    </w:p>
    <w:p w14:paraId="1A20E5B4" w14:textId="77777777" w:rsidR="006A29E2" w:rsidRPr="00890932" w:rsidRDefault="006A29E2" w:rsidP="00890932">
      <w:pPr>
        <w:spacing w:line="256" w:lineRule="auto"/>
        <w:jc w:val="both"/>
      </w:pPr>
    </w:p>
    <w:p w14:paraId="34665D77" w14:textId="42ACEC7C" w:rsidR="00250A7A" w:rsidRDefault="00250A7A" w:rsidP="00890932">
      <w:pPr>
        <w:spacing w:line="256" w:lineRule="auto"/>
        <w:jc w:val="both"/>
      </w:pPr>
      <w:r w:rsidRPr="00890932">
        <w:t xml:space="preserve">(2) Volikirjade registrisse kantud andmetega tutvumise eest ei võeta tasu, kui volikirjade registrisse kantud andmetega soovitakse tutvuda tehingu </w:t>
      </w:r>
      <w:r w:rsidR="00AF10B2">
        <w:t>tegemise ajal</w:t>
      </w:r>
      <w:r w:rsidR="00AF10B2" w:rsidRPr="00890932">
        <w:t xml:space="preserve"> </w:t>
      </w:r>
      <w:r w:rsidRPr="00890932">
        <w:t>või volikirjade registrisse kantud andmeid kontrollitakse volikirjaga seotud tehingu ettevalmistamise käigus.“;</w:t>
      </w:r>
    </w:p>
    <w:p w14:paraId="01C31B61" w14:textId="77777777" w:rsidR="00AF10B2" w:rsidRPr="00890932" w:rsidRDefault="00AF10B2" w:rsidP="00890932">
      <w:pPr>
        <w:spacing w:line="256" w:lineRule="auto"/>
        <w:jc w:val="both"/>
      </w:pPr>
    </w:p>
    <w:p w14:paraId="1127F16D" w14:textId="4ED839BC" w:rsidR="005E5D1D" w:rsidRPr="00890932" w:rsidRDefault="00761AA4" w:rsidP="00890932">
      <w:pPr>
        <w:jc w:val="both"/>
        <w:rPr>
          <w:b/>
        </w:rPr>
      </w:pPr>
      <w:r>
        <w:rPr>
          <w:b/>
        </w:rPr>
        <w:t>2</w:t>
      </w:r>
      <w:r w:rsidR="00EF375E">
        <w:rPr>
          <w:b/>
        </w:rPr>
        <w:t>5</w:t>
      </w:r>
      <w:r w:rsidR="005E5D1D" w:rsidRPr="00890932">
        <w:rPr>
          <w:b/>
        </w:rPr>
        <w:t xml:space="preserve">) </w:t>
      </w:r>
      <w:r w:rsidR="002914C9" w:rsidRPr="00890932">
        <w:rPr>
          <w:bCs/>
        </w:rPr>
        <w:t xml:space="preserve">paragrahvi </w:t>
      </w:r>
      <w:r w:rsidR="002914C9" w:rsidRPr="00890932">
        <w:t>33</w:t>
      </w:r>
      <w:r w:rsidR="002914C9" w:rsidRPr="00890932">
        <w:rPr>
          <w:vertAlign w:val="superscript"/>
        </w:rPr>
        <w:t>2</w:t>
      </w:r>
      <w:r w:rsidR="002914C9" w:rsidRPr="00890932">
        <w:rPr>
          <w:bCs/>
        </w:rPr>
        <w:t xml:space="preserve"> lõike 1</w:t>
      </w:r>
      <w:r w:rsidR="00226015" w:rsidRPr="00890932">
        <w:rPr>
          <w:bCs/>
        </w:rPr>
        <w:t xml:space="preserve"> esimeses lauses</w:t>
      </w:r>
      <w:r w:rsidR="002914C9" w:rsidRPr="00890932">
        <w:rPr>
          <w:bCs/>
        </w:rPr>
        <w:t xml:space="preserve"> ja lõikes </w:t>
      </w:r>
      <w:r w:rsidR="009E781B" w:rsidRPr="00890932">
        <w:rPr>
          <w:bCs/>
        </w:rPr>
        <w:t>1</w:t>
      </w:r>
      <w:r w:rsidR="009E781B" w:rsidRPr="00890932">
        <w:rPr>
          <w:bCs/>
          <w:vertAlign w:val="superscript"/>
        </w:rPr>
        <w:t>1</w:t>
      </w:r>
      <w:r w:rsidR="002914C9" w:rsidRPr="00890932">
        <w:rPr>
          <w:bCs/>
        </w:rPr>
        <w:t xml:space="preserve"> asendatakse arv „64“ arvuga „109“;</w:t>
      </w:r>
      <w:r w:rsidR="009E781B" w:rsidRPr="00890932">
        <w:rPr>
          <w:b/>
        </w:rPr>
        <w:t xml:space="preserve"> </w:t>
      </w:r>
      <w:r w:rsidR="005E5D1D" w:rsidRPr="00890932">
        <w:t xml:space="preserve">paragrahvi </w:t>
      </w:r>
      <w:bookmarkStart w:id="5" w:name="_Hlk169774452"/>
      <w:r w:rsidR="005E5D1D" w:rsidRPr="00890932">
        <w:t>33</w:t>
      </w:r>
      <w:r w:rsidR="005E5D1D" w:rsidRPr="00890932">
        <w:rPr>
          <w:vertAlign w:val="superscript"/>
        </w:rPr>
        <w:t>2</w:t>
      </w:r>
      <w:bookmarkEnd w:id="5"/>
      <w:r w:rsidR="005E5D1D" w:rsidRPr="00890932">
        <w:t xml:space="preserve"> lõike</w:t>
      </w:r>
      <w:r w:rsidR="009E781B" w:rsidRPr="00890932">
        <w:t>s 2 asendatakse arv „45“ arvuga „77“;</w:t>
      </w:r>
    </w:p>
    <w:p w14:paraId="59BDF0A8" w14:textId="77777777" w:rsidR="004548AB" w:rsidRPr="00890932" w:rsidRDefault="004548AB" w:rsidP="00890932">
      <w:pPr>
        <w:jc w:val="both"/>
      </w:pPr>
    </w:p>
    <w:p w14:paraId="5E534DC0" w14:textId="491B9850" w:rsidR="004548AB" w:rsidRPr="00890932" w:rsidRDefault="00761AA4" w:rsidP="00890932">
      <w:pPr>
        <w:jc w:val="both"/>
      </w:pPr>
      <w:r>
        <w:rPr>
          <w:b/>
          <w:bCs/>
        </w:rPr>
        <w:t>2</w:t>
      </w:r>
      <w:r w:rsidR="00EF375E">
        <w:rPr>
          <w:b/>
          <w:bCs/>
        </w:rPr>
        <w:t>6</w:t>
      </w:r>
      <w:r w:rsidR="004548AB" w:rsidRPr="00890932">
        <w:rPr>
          <w:b/>
          <w:bCs/>
        </w:rPr>
        <w:t>)</w:t>
      </w:r>
      <w:r w:rsidR="004548AB" w:rsidRPr="00890932">
        <w:t xml:space="preserve"> </w:t>
      </w:r>
      <w:bookmarkStart w:id="6" w:name="_Hlk168136378"/>
      <w:r w:rsidR="004548AB" w:rsidRPr="00890932">
        <w:t>paragrahvi 35 lõike 1 punktis 1 asendatakse arv „0,31“ arvuga „0,50“</w:t>
      </w:r>
      <w:r w:rsidR="000804DD" w:rsidRPr="00890932">
        <w:t xml:space="preserve"> ja punktis 2 arv </w:t>
      </w:r>
      <w:r w:rsidR="00AF10B2" w:rsidRPr="00890932">
        <w:rPr>
          <w:bCs/>
        </w:rPr>
        <w:t>„</w:t>
      </w:r>
      <w:r w:rsidR="000804DD" w:rsidRPr="00890932">
        <w:t>0,19</w:t>
      </w:r>
      <w:r w:rsidR="00AF10B2" w:rsidRPr="00890932">
        <w:t>“</w:t>
      </w:r>
      <w:r w:rsidR="000804DD" w:rsidRPr="00890932">
        <w:t xml:space="preserve"> arvuga </w:t>
      </w:r>
      <w:r w:rsidR="00AF10B2" w:rsidRPr="00890932">
        <w:t>„</w:t>
      </w:r>
      <w:r w:rsidR="000804DD" w:rsidRPr="00890932">
        <w:t>0,35</w:t>
      </w:r>
      <w:r w:rsidR="00AF10B2" w:rsidRPr="00890932">
        <w:t>“</w:t>
      </w:r>
      <w:r w:rsidR="000804DD" w:rsidRPr="00890932">
        <w:t>;</w:t>
      </w:r>
    </w:p>
    <w:bookmarkEnd w:id="6"/>
    <w:p w14:paraId="01873CB0" w14:textId="01731D8A" w:rsidR="004548AB" w:rsidRPr="00890932" w:rsidRDefault="004548AB" w:rsidP="00890932">
      <w:pPr>
        <w:jc w:val="both"/>
      </w:pPr>
    </w:p>
    <w:p w14:paraId="7ED069BC" w14:textId="677C0AF2" w:rsidR="004548AB" w:rsidRPr="00890932" w:rsidRDefault="00761AA4" w:rsidP="00890932">
      <w:pPr>
        <w:jc w:val="both"/>
      </w:pPr>
      <w:r>
        <w:rPr>
          <w:b/>
          <w:bCs/>
        </w:rPr>
        <w:t>2</w:t>
      </w:r>
      <w:r w:rsidR="00EF375E">
        <w:rPr>
          <w:b/>
          <w:bCs/>
        </w:rPr>
        <w:t>7</w:t>
      </w:r>
      <w:r w:rsidR="004548AB" w:rsidRPr="00890932">
        <w:rPr>
          <w:b/>
          <w:bCs/>
        </w:rPr>
        <w:t>)</w:t>
      </w:r>
      <w:r w:rsidR="001E4ABF" w:rsidRPr="00890932">
        <w:rPr>
          <w:b/>
          <w:bCs/>
        </w:rPr>
        <w:t xml:space="preserve"> </w:t>
      </w:r>
      <w:r w:rsidR="001E4ABF" w:rsidRPr="00890932">
        <w:t>paragrahvi 35 täiendatakse lõikega 3 järgmises sõnastuses:</w:t>
      </w:r>
    </w:p>
    <w:p w14:paraId="674BECE4" w14:textId="77777777" w:rsidR="001E4ABF" w:rsidRPr="00890932" w:rsidRDefault="001E4ABF" w:rsidP="00890932">
      <w:pPr>
        <w:jc w:val="both"/>
      </w:pPr>
    </w:p>
    <w:p w14:paraId="562857A1" w14:textId="18E730C9" w:rsidR="009F7871" w:rsidRPr="00890932" w:rsidRDefault="001E4ABF" w:rsidP="00890932">
      <w:pPr>
        <w:jc w:val="both"/>
      </w:pPr>
      <w:r w:rsidRPr="00890932">
        <w:t>„</w:t>
      </w:r>
      <w:bookmarkStart w:id="7" w:name="_Hlk168138871"/>
      <w:r w:rsidR="00951E71" w:rsidRPr="00890932">
        <w:t xml:space="preserve">(3) </w:t>
      </w:r>
      <w:r w:rsidR="009F7871" w:rsidRPr="00890932">
        <w:t>P</w:t>
      </w:r>
      <w:r w:rsidR="00841438" w:rsidRPr="00890932">
        <w:t>ärimisseaduse</w:t>
      </w:r>
      <w:r w:rsidR="009F7871" w:rsidRPr="00890932">
        <w:t xml:space="preserve"> § 165 lõike 6 alusel kehtestatud notari ametitoimingute tegemise korras ettenähtud </w:t>
      </w:r>
      <w:r w:rsidR="00841438" w:rsidRPr="00890932">
        <w:t>ärakirja</w:t>
      </w:r>
      <w:r w:rsidR="009F7871" w:rsidRPr="00890932">
        <w:t xml:space="preserve"> ja ärakirjaga kaasnevate tegevuste eest tasu ei võeta</w:t>
      </w:r>
      <w:bookmarkEnd w:id="7"/>
      <w:r w:rsidR="00841438" w:rsidRPr="00890932">
        <w:t>.“</w:t>
      </w:r>
      <w:r w:rsidR="00DB5596" w:rsidRPr="00890932">
        <w:t>;</w:t>
      </w:r>
    </w:p>
    <w:p w14:paraId="69120623" w14:textId="77777777" w:rsidR="00DC7FBE" w:rsidRPr="00890932" w:rsidRDefault="00DC7FBE" w:rsidP="00890932">
      <w:pPr>
        <w:jc w:val="both"/>
      </w:pPr>
    </w:p>
    <w:p w14:paraId="79FE1F2B" w14:textId="433ADB6E" w:rsidR="005E5D1D" w:rsidRPr="00890932" w:rsidRDefault="00761AA4" w:rsidP="00890932">
      <w:pPr>
        <w:jc w:val="both"/>
      </w:pPr>
      <w:r>
        <w:rPr>
          <w:b/>
        </w:rPr>
        <w:t>2</w:t>
      </w:r>
      <w:r w:rsidR="00EF375E">
        <w:rPr>
          <w:b/>
        </w:rPr>
        <w:t>8</w:t>
      </w:r>
      <w:r w:rsidR="005E5D1D" w:rsidRPr="00890932">
        <w:rPr>
          <w:b/>
        </w:rPr>
        <w:t xml:space="preserve">) </w:t>
      </w:r>
      <w:r w:rsidR="005E5D1D" w:rsidRPr="00890932">
        <w:t>paragrahvi 36 lõiked 2 ja 3 muudetakse ja sõnastatakse järgmiselt:</w:t>
      </w:r>
    </w:p>
    <w:p w14:paraId="6AE1A456" w14:textId="77777777" w:rsidR="00DC7FBE" w:rsidRPr="00890932" w:rsidRDefault="00DC7FBE" w:rsidP="00890932">
      <w:pPr>
        <w:jc w:val="both"/>
      </w:pPr>
    </w:p>
    <w:p w14:paraId="24FE9E59" w14:textId="7BB18437" w:rsidR="005E5D1D" w:rsidRPr="00890932" w:rsidRDefault="005E5D1D" w:rsidP="00890932">
      <w:pPr>
        <w:jc w:val="both"/>
      </w:pPr>
      <w:r w:rsidRPr="00890932">
        <w:t xml:space="preserve">„(2) Väljaspool notaribürood või väljaspool notari tööaega tehtud notariaaltoimingu eest tasutakse notarile toimingu tegemiseks kulutatud </w:t>
      </w:r>
      <w:r w:rsidR="009122F8" w:rsidRPr="00890932">
        <w:t>lisa</w:t>
      </w:r>
      <w:r w:rsidRPr="00890932">
        <w:t xml:space="preserve">aja eest 14 eurot tunnis. Notari tööajaks käesoleva seaduse </w:t>
      </w:r>
      <w:r w:rsidR="009122F8" w:rsidRPr="00890932">
        <w:t xml:space="preserve">tähenduses </w:t>
      </w:r>
      <w:r w:rsidRPr="00890932">
        <w:t xml:space="preserve">loetakse ajavahemikku kella 9-st kella 18-ni tööpäeval. Kui </w:t>
      </w:r>
      <w:r w:rsidRPr="00890932">
        <w:lastRenderedPageBreak/>
        <w:t>notari büroo lahtiolekuaeg algab kella 9-st varem või kestab pärast kella 18, on notari tööaeg vastavalt sellele pikem.</w:t>
      </w:r>
    </w:p>
    <w:p w14:paraId="62321E5D" w14:textId="77777777" w:rsidR="00B04689" w:rsidRPr="00890932" w:rsidRDefault="00B04689" w:rsidP="00890932">
      <w:pPr>
        <w:jc w:val="both"/>
      </w:pPr>
    </w:p>
    <w:p w14:paraId="570D7B32" w14:textId="2941F3C9" w:rsidR="005E5D1D" w:rsidRPr="00890932" w:rsidRDefault="005E5D1D" w:rsidP="00890932">
      <w:pPr>
        <w:jc w:val="both"/>
      </w:pPr>
      <w:r w:rsidRPr="00890932">
        <w:t>(3) Notariaaltoimingu tegemiseks vajaliku transpordi tagab notariaaltoimingu taotleja. Notari isikliku sõiduvahendi kasutamisel tasub notariaaltoimingu taotleja notarile 14</w:t>
      </w:r>
      <w:r w:rsidR="004124C4" w:rsidRPr="00890932">
        <w:t> </w:t>
      </w:r>
      <w:r w:rsidRPr="00890932">
        <w:t xml:space="preserve">eurot sõiduvahendi kasutamise </w:t>
      </w:r>
      <w:r w:rsidR="00DA41E6" w:rsidRPr="00890932">
        <w:t xml:space="preserve">iga </w:t>
      </w:r>
      <w:r w:rsidRPr="00890932">
        <w:t>tunni eest.“;</w:t>
      </w:r>
    </w:p>
    <w:p w14:paraId="285E2332" w14:textId="77777777" w:rsidR="00DC7FBE" w:rsidRPr="00890932" w:rsidRDefault="00DC7FBE" w:rsidP="00890932">
      <w:pPr>
        <w:jc w:val="both"/>
      </w:pPr>
    </w:p>
    <w:p w14:paraId="60E1FCD7" w14:textId="280A1DAC" w:rsidR="00A34400" w:rsidRPr="00890932" w:rsidRDefault="00E6639F" w:rsidP="00890932">
      <w:pPr>
        <w:pStyle w:val="Normaallaadveeb"/>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29</w:t>
      </w:r>
      <w:r w:rsidR="00A34400" w:rsidRPr="00890932">
        <w:rPr>
          <w:rFonts w:ascii="Times New Roman" w:hAnsi="Times New Roman" w:cs="Times New Roman"/>
          <w:b/>
          <w:bCs/>
          <w:color w:val="000000"/>
          <w:sz w:val="24"/>
          <w:szCs w:val="24"/>
        </w:rPr>
        <w:t>)</w:t>
      </w:r>
      <w:r w:rsidR="00A34400" w:rsidRPr="00890932">
        <w:rPr>
          <w:rFonts w:ascii="Times New Roman" w:hAnsi="Times New Roman" w:cs="Times New Roman"/>
          <w:color w:val="000000"/>
          <w:sz w:val="24"/>
          <w:szCs w:val="24"/>
        </w:rPr>
        <w:t xml:space="preserve"> </w:t>
      </w:r>
      <w:r w:rsidR="00955288" w:rsidRPr="00890932">
        <w:rPr>
          <w:rFonts w:ascii="Times New Roman" w:hAnsi="Times New Roman" w:cs="Times New Roman"/>
          <w:color w:val="000000"/>
          <w:sz w:val="24"/>
          <w:szCs w:val="24"/>
        </w:rPr>
        <w:t>p</w:t>
      </w:r>
      <w:r w:rsidR="00A34400" w:rsidRPr="00890932">
        <w:rPr>
          <w:rFonts w:ascii="Times New Roman" w:hAnsi="Times New Roman" w:cs="Times New Roman"/>
          <w:color w:val="000000"/>
          <w:sz w:val="24"/>
          <w:szCs w:val="24"/>
        </w:rPr>
        <w:t>aragrahvi 36 täiendatakse lõikega 4 järgmises sõnastuses:</w:t>
      </w:r>
    </w:p>
    <w:p w14:paraId="58ADBA91" w14:textId="3676B86A" w:rsidR="00A34400" w:rsidRPr="00890932" w:rsidRDefault="00A34400" w:rsidP="00890932">
      <w:pPr>
        <w:pStyle w:val="Normaallaadveeb"/>
        <w:spacing w:before="0" w:beforeAutospacing="0" w:after="0" w:afterAutospacing="0"/>
        <w:jc w:val="both"/>
        <w:rPr>
          <w:rFonts w:ascii="Times New Roman" w:hAnsi="Times New Roman" w:cs="Times New Roman"/>
          <w:color w:val="000000"/>
          <w:sz w:val="24"/>
          <w:szCs w:val="24"/>
        </w:rPr>
      </w:pPr>
    </w:p>
    <w:p w14:paraId="1BDB2D30" w14:textId="241E8BC3" w:rsidR="00A34400" w:rsidRPr="00890932" w:rsidRDefault="00A34400" w:rsidP="00890932">
      <w:pPr>
        <w:pStyle w:val="Normaallaadveeb"/>
        <w:spacing w:before="0" w:beforeAutospacing="0" w:after="0" w:afterAutospacing="0"/>
        <w:jc w:val="both"/>
        <w:rPr>
          <w:rFonts w:ascii="Times New Roman" w:hAnsi="Times New Roman" w:cs="Times New Roman"/>
          <w:color w:val="000000"/>
          <w:sz w:val="24"/>
          <w:szCs w:val="24"/>
        </w:rPr>
      </w:pPr>
      <w:r w:rsidRPr="00890932">
        <w:rPr>
          <w:rFonts w:ascii="Times New Roman" w:hAnsi="Times New Roman" w:cs="Times New Roman"/>
          <w:color w:val="000000"/>
          <w:sz w:val="24"/>
          <w:szCs w:val="24"/>
        </w:rPr>
        <w:t xml:space="preserve">„(4) </w:t>
      </w:r>
      <w:r w:rsidR="00DB5596" w:rsidRPr="00890932">
        <w:rPr>
          <w:rFonts w:ascii="Times New Roman" w:hAnsi="Times New Roman" w:cs="Times New Roman"/>
          <w:color w:val="000000"/>
          <w:sz w:val="24"/>
          <w:szCs w:val="24"/>
        </w:rPr>
        <w:t>K</w:t>
      </w:r>
      <w:r w:rsidRPr="00890932">
        <w:rPr>
          <w:rFonts w:ascii="Times New Roman" w:hAnsi="Times New Roman" w:cs="Times New Roman"/>
          <w:color w:val="000000"/>
          <w:sz w:val="24"/>
          <w:szCs w:val="24"/>
        </w:rPr>
        <w:t>ui notariaaltoimingut ei saa notarist sõltu</w:t>
      </w:r>
      <w:r w:rsidR="005424FC">
        <w:rPr>
          <w:rFonts w:ascii="Times New Roman" w:hAnsi="Times New Roman" w:cs="Times New Roman"/>
          <w:color w:val="000000"/>
          <w:sz w:val="24"/>
          <w:szCs w:val="24"/>
        </w:rPr>
        <w:t>matu</w:t>
      </w:r>
      <w:r w:rsidRPr="00890932">
        <w:rPr>
          <w:rFonts w:ascii="Times New Roman" w:hAnsi="Times New Roman" w:cs="Times New Roman"/>
          <w:color w:val="000000"/>
          <w:sz w:val="24"/>
          <w:szCs w:val="24"/>
        </w:rPr>
        <w:t>tel asjaoludel teha, tasutakse notarile põhjendatud juhul käesoleva paragrahvi lõigetes 2 ja 3 ettenähtud tasu.</w:t>
      </w:r>
      <w:r w:rsidR="007B4A9C">
        <w:rPr>
          <w:rFonts w:ascii="Times New Roman" w:hAnsi="Times New Roman" w:cs="Times New Roman"/>
          <w:color w:val="000000"/>
          <w:sz w:val="24"/>
          <w:szCs w:val="24"/>
        </w:rPr>
        <w:t>“</w:t>
      </w:r>
      <w:r w:rsidRPr="00890932">
        <w:rPr>
          <w:rFonts w:ascii="Times New Roman" w:hAnsi="Times New Roman" w:cs="Times New Roman"/>
          <w:color w:val="000000"/>
          <w:sz w:val="24"/>
          <w:szCs w:val="24"/>
        </w:rPr>
        <w:t>;</w:t>
      </w:r>
    </w:p>
    <w:p w14:paraId="6428AC9B" w14:textId="77777777" w:rsidR="00A34400" w:rsidRPr="00890932" w:rsidRDefault="00A34400" w:rsidP="00890932">
      <w:pPr>
        <w:jc w:val="both"/>
        <w:rPr>
          <w:b/>
        </w:rPr>
      </w:pPr>
    </w:p>
    <w:p w14:paraId="3B3C1637" w14:textId="173B5266" w:rsidR="005E5D1D" w:rsidRPr="00890932" w:rsidRDefault="00761AA4" w:rsidP="00890932">
      <w:pPr>
        <w:jc w:val="both"/>
      </w:pPr>
      <w:r>
        <w:rPr>
          <w:b/>
        </w:rPr>
        <w:t>3</w:t>
      </w:r>
      <w:r w:rsidR="00E6639F">
        <w:rPr>
          <w:b/>
        </w:rPr>
        <w:t>0</w:t>
      </w:r>
      <w:r w:rsidR="005E5D1D" w:rsidRPr="00890932">
        <w:rPr>
          <w:b/>
        </w:rPr>
        <w:t xml:space="preserve">) </w:t>
      </w:r>
      <w:r w:rsidR="005E5D1D" w:rsidRPr="00890932">
        <w:t>paragrahvi 40 lõike 2 punkt 4 muudetakse ja sõnastatakse järgmiselt:</w:t>
      </w:r>
    </w:p>
    <w:p w14:paraId="456F68F7" w14:textId="77777777" w:rsidR="00DC7FBE" w:rsidRPr="00890932" w:rsidRDefault="00DC7FBE" w:rsidP="00890932">
      <w:pPr>
        <w:jc w:val="both"/>
      </w:pPr>
    </w:p>
    <w:p w14:paraId="0B2D08C9" w14:textId="77777777" w:rsidR="005E5D1D" w:rsidRPr="00890932" w:rsidRDefault="005E5D1D" w:rsidP="00890932">
      <w:pPr>
        <w:jc w:val="both"/>
      </w:pPr>
      <w:r w:rsidRPr="00890932">
        <w:t>„4) ametitegevuse raamatu number;“;</w:t>
      </w:r>
    </w:p>
    <w:p w14:paraId="40DB51DD" w14:textId="77777777" w:rsidR="00DC7FBE" w:rsidRPr="00890932" w:rsidRDefault="00DC7FBE" w:rsidP="00890932">
      <w:pPr>
        <w:jc w:val="both"/>
      </w:pPr>
    </w:p>
    <w:p w14:paraId="59B6C176" w14:textId="7F0A4DA7" w:rsidR="005E5D1D" w:rsidRPr="00890932" w:rsidRDefault="00761AA4" w:rsidP="00890932">
      <w:pPr>
        <w:jc w:val="both"/>
      </w:pPr>
      <w:r>
        <w:rPr>
          <w:b/>
        </w:rPr>
        <w:t>3</w:t>
      </w:r>
      <w:r w:rsidR="00E6639F">
        <w:rPr>
          <w:b/>
        </w:rPr>
        <w:t>1</w:t>
      </w:r>
      <w:r w:rsidR="005E5D1D" w:rsidRPr="00890932">
        <w:rPr>
          <w:b/>
        </w:rPr>
        <w:t xml:space="preserve">) </w:t>
      </w:r>
      <w:r w:rsidR="005E5D1D" w:rsidRPr="00890932">
        <w:t>paragrahvi 40</w:t>
      </w:r>
      <w:r w:rsidR="005E5D1D" w:rsidRPr="00890932">
        <w:rPr>
          <w:vertAlign w:val="superscript"/>
        </w:rPr>
        <w:t>2</w:t>
      </w:r>
      <w:r w:rsidR="005E5D1D" w:rsidRPr="00890932">
        <w:t xml:space="preserve"> lõi</w:t>
      </w:r>
      <w:r w:rsidR="000B126A" w:rsidRPr="00890932">
        <w:t xml:space="preserve">ked </w:t>
      </w:r>
      <w:r w:rsidR="005E5D1D" w:rsidRPr="00890932">
        <w:t>1</w:t>
      </w:r>
      <w:r w:rsidR="000B126A" w:rsidRPr="00890932">
        <w:t xml:space="preserve"> ja 2</w:t>
      </w:r>
      <w:r w:rsidR="005E5D1D" w:rsidRPr="00890932">
        <w:t xml:space="preserve"> muudetakse ja sõnastatakse järgmiselt:</w:t>
      </w:r>
    </w:p>
    <w:p w14:paraId="1485C370" w14:textId="77777777" w:rsidR="00DC7FBE" w:rsidRPr="00890932" w:rsidRDefault="00DC7FBE" w:rsidP="00890932">
      <w:pPr>
        <w:jc w:val="both"/>
      </w:pPr>
    </w:p>
    <w:p w14:paraId="13EA86CB" w14:textId="02326396" w:rsidR="000B126A" w:rsidRPr="00890932" w:rsidRDefault="005E5D1D" w:rsidP="00890932">
      <w:pPr>
        <w:jc w:val="both"/>
      </w:pPr>
      <w:r w:rsidRPr="00890932">
        <w:t>„(1) Notari tasu maksmisest võib osaliselt või täielikult vabastada füüsilise isiku, kes oma majandusliku seisundi tõttu ei suuda tasuda käesoleva seaduse §</w:t>
      </w:r>
      <w:r w:rsidR="0075664C">
        <w:t>-s</w:t>
      </w:r>
      <w:r w:rsidR="00446813" w:rsidRPr="00890932">
        <w:t> </w:t>
      </w:r>
      <w:r w:rsidRPr="00890932">
        <w:t>10, §</w:t>
      </w:r>
      <w:r w:rsidR="00446813" w:rsidRPr="00890932">
        <w:t> </w:t>
      </w:r>
      <w:r w:rsidRPr="00890932">
        <w:t>28 lõikes 2, § 29 lõike</w:t>
      </w:r>
      <w:r w:rsidR="008A5889" w:rsidRPr="00890932">
        <w:t> </w:t>
      </w:r>
      <w:r w:rsidRPr="00890932">
        <w:t>1 punktides 1 ja 1</w:t>
      </w:r>
      <w:r w:rsidRPr="00890932">
        <w:rPr>
          <w:vertAlign w:val="superscript"/>
        </w:rPr>
        <w:t>1</w:t>
      </w:r>
      <w:r w:rsidRPr="00890932">
        <w:t xml:space="preserve"> ning §</w:t>
      </w:r>
      <w:r w:rsidR="00446813" w:rsidRPr="00890932">
        <w:t> </w:t>
      </w:r>
      <w:r w:rsidRPr="00890932">
        <w:t>31 punktides 1, 2, 9</w:t>
      </w:r>
      <w:r w:rsidRPr="00890932">
        <w:rPr>
          <w:vertAlign w:val="superscript"/>
        </w:rPr>
        <w:t>1</w:t>
      </w:r>
      <w:r w:rsidRPr="00890932">
        <w:t>, 16, 27–34, 38 ja 39 sätestatud notari ametitoimingute eest ettenähtud notari tasu</w:t>
      </w:r>
      <w:r w:rsidR="00FA690C" w:rsidRPr="00890932">
        <w:t>,</w:t>
      </w:r>
      <w:r w:rsidRPr="00890932">
        <w:t xml:space="preserve"> ja kui seoses pärimismenetlusega tehakse muid ametitoiminguid, siis ka nende eest ettenähtud notari tasu, või kes suudab seda teha üksnes osaliselt või kelle majanduslik seisund ei võimalda pärast notari tasu maksmist lihtsat toimetulekut. Samuti võib tasu maksmisest vabastamine hõlmata </w:t>
      </w:r>
      <w:r w:rsidR="002955C6" w:rsidRPr="00890932">
        <w:t>käesolevas lõikes loetletud</w:t>
      </w:r>
      <w:r w:rsidRPr="00890932">
        <w:t xml:space="preserve"> ametitoimingutega otseselt seotud ärakirja ja väljavõtte õigsuse kinnitamist ning käesoleva seaduse §-s 36 </w:t>
      </w:r>
      <w:r w:rsidR="0003026C">
        <w:t>nimetatud</w:t>
      </w:r>
      <w:r w:rsidR="0003026C" w:rsidRPr="00890932">
        <w:t xml:space="preserve"> </w:t>
      </w:r>
      <w:r w:rsidRPr="00890932">
        <w:t>kulude hüvitamist.</w:t>
      </w:r>
    </w:p>
    <w:p w14:paraId="43ED96B9" w14:textId="77777777" w:rsidR="00250A7A" w:rsidRPr="00890932" w:rsidRDefault="00250A7A" w:rsidP="00890932">
      <w:pPr>
        <w:jc w:val="both"/>
      </w:pPr>
    </w:p>
    <w:p w14:paraId="5328BFC8" w14:textId="3D6A22FB" w:rsidR="005E5D1D" w:rsidRPr="00890932" w:rsidRDefault="000B126A" w:rsidP="00890932">
      <w:pPr>
        <w:jc w:val="both"/>
      </w:pPr>
      <w:r w:rsidRPr="00890932">
        <w:t>(2) Taotlus notari tasu maksmisest vabastamiseks esitatakse 10 päeva jooksul</w:t>
      </w:r>
      <w:r w:rsidR="00E042D2" w:rsidRPr="00890932">
        <w:rPr>
          <w:color w:val="202020"/>
          <w:shd w:val="clear" w:color="auto" w:fill="FFFFFF"/>
        </w:rPr>
        <w:t xml:space="preserve"> </w:t>
      </w:r>
      <w:r w:rsidR="00E042D2" w:rsidRPr="00890932">
        <w:t>pärast notarilt arve saamist taotleja elukohajärgsele maakohtule. Kui taotlejal ei ole Eestis elukohta, võib taotluse esitada ka maakohtule, kelle tööpiirkonnas taotleja viibib.</w:t>
      </w:r>
      <w:r w:rsidR="005E5D1D" w:rsidRPr="00890932">
        <w:t>“.</w:t>
      </w:r>
    </w:p>
    <w:p w14:paraId="2FFA8642" w14:textId="77777777" w:rsidR="00DC7FBE" w:rsidRDefault="00DC7FBE" w:rsidP="00890932">
      <w:pPr>
        <w:jc w:val="both"/>
      </w:pPr>
    </w:p>
    <w:p w14:paraId="5D52356B" w14:textId="6CF5E476" w:rsidR="005E5D1D" w:rsidRPr="00890932" w:rsidRDefault="005E5D1D" w:rsidP="539320FF">
      <w:pPr>
        <w:jc w:val="both"/>
        <w:rPr>
          <w:b/>
          <w:bCs/>
        </w:rPr>
      </w:pPr>
      <w:r w:rsidRPr="539320FF">
        <w:rPr>
          <w:b/>
          <w:bCs/>
        </w:rPr>
        <w:t xml:space="preserve">§ </w:t>
      </w:r>
      <w:r w:rsidR="191DAC7E" w:rsidRPr="539320FF">
        <w:rPr>
          <w:b/>
          <w:bCs/>
        </w:rPr>
        <w:t>2</w:t>
      </w:r>
      <w:r w:rsidRPr="539320FF">
        <w:rPr>
          <w:b/>
          <w:bCs/>
        </w:rPr>
        <w:t>. Notariaadiseaduse muutmine</w:t>
      </w:r>
    </w:p>
    <w:p w14:paraId="65EEECDD" w14:textId="77777777" w:rsidR="00BD5B24" w:rsidRPr="00890932" w:rsidRDefault="00BD5B24" w:rsidP="00890932">
      <w:pPr>
        <w:jc w:val="both"/>
      </w:pPr>
    </w:p>
    <w:p w14:paraId="35D83AF0" w14:textId="143F5FA1" w:rsidR="005E5D1D" w:rsidRDefault="005E5D1D" w:rsidP="00890932">
      <w:pPr>
        <w:jc w:val="both"/>
      </w:pPr>
      <w:r w:rsidRPr="00890932">
        <w:t>Notariaadiseaduses tehakse järgmised muudatused</w:t>
      </w:r>
      <w:r w:rsidR="00593F87">
        <w:t>:</w:t>
      </w:r>
    </w:p>
    <w:p w14:paraId="412C00D0" w14:textId="77777777" w:rsidR="00DE7F04" w:rsidRPr="00890932" w:rsidRDefault="00DE7F04" w:rsidP="00890932">
      <w:pPr>
        <w:jc w:val="both"/>
      </w:pPr>
    </w:p>
    <w:p w14:paraId="4359E6B3" w14:textId="77777777" w:rsidR="005E5D1D" w:rsidRPr="00890932" w:rsidRDefault="005E5D1D" w:rsidP="00890932">
      <w:pPr>
        <w:jc w:val="both"/>
      </w:pPr>
      <w:r w:rsidRPr="00890932">
        <w:rPr>
          <w:b/>
        </w:rPr>
        <w:t xml:space="preserve">1) </w:t>
      </w:r>
      <w:r w:rsidRPr="00890932">
        <w:t>paragrahvi 8 lõige 4 muudetakse ja sõnastatakse järgmiselt:</w:t>
      </w:r>
    </w:p>
    <w:p w14:paraId="52905A37" w14:textId="77777777" w:rsidR="00BD5B24" w:rsidRPr="00890932" w:rsidRDefault="00BD5B24" w:rsidP="00890932">
      <w:pPr>
        <w:jc w:val="both"/>
      </w:pPr>
    </w:p>
    <w:p w14:paraId="0A48D3BE" w14:textId="2C230E6C" w:rsidR="00AC5F80" w:rsidRPr="00890932" w:rsidRDefault="005E5D1D" w:rsidP="00890932">
      <w:pPr>
        <w:jc w:val="both"/>
        <w:rPr>
          <w:color w:val="000000" w:themeColor="text1"/>
        </w:rPr>
      </w:pPr>
      <w:r w:rsidRPr="00890932">
        <w:t xml:space="preserve">„(4) </w:t>
      </w:r>
      <w:r w:rsidR="005725AA" w:rsidRPr="00890932">
        <w:rPr>
          <w:color w:val="000000" w:themeColor="text1"/>
        </w:rPr>
        <w:t>Notari ametisoleku</w:t>
      </w:r>
      <w:r w:rsidR="0018069C" w:rsidRPr="00890932">
        <w:rPr>
          <w:color w:val="000000" w:themeColor="text1"/>
        </w:rPr>
        <w:t xml:space="preserve"> vanuse</w:t>
      </w:r>
      <w:r w:rsidR="005725AA" w:rsidRPr="00890932">
        <w:rPr>
          <w:color w:val="000000" w:themeColor="text1"/>
        </w:rPr>
        <w:t xml:space="preserve"> ülemmäär on 70 aastat.</w:t>
      </w:r>
      <w:r w:rsidR="008B7FBD" w:rsidRPr="00890932">
        <w:rPr>
          <w:color w:val="000000" w:themeColor="text1"/>
        </w:rPr>
        <w:t>“</w:t>
      </w:r>
      <w:r w:rsidR="00A82F94" w:rsidRPr="00890932">
        <w:rPr>
          <w:color w:val="000000" w:themeColor="text1"/>
        </w:rPr>
        <w:t>;</w:t>
      </w:r>
      <w:r w:rsidR="005725AA" w:rsidRPr="00890932">
        <w:rPr>
          <w:color w:val="000000" w:themeColor="text1"/>
        </w:rPr>
        <w:t xml:space="preserve"> </w:t>
      </w:r>
    </w:p>
    <w:p w14:paraId="18C562DF" w14:textId="77777777" w:rsidR="00BD5B24" w:rsidRPr="00890932" w:rsidRDefault="00BD5B24" w:rsidP="00890932">
      <w:pPr>
        <w:jc w:val="both"/>
      </w:pPr>
    </w:p>
    <w:p w14:paraId="4589AE08" w14:textId="32AAD28E" w:rsidR="009853FD" w:rsidRPr="00890932" w:rsidRDefault="009853FD" w:rsidP="00890932">
      <w:pPr>
        <w:jc w:val="both"/>
      </w:pPr>
      <w:bookmarkStart w:id="8" w:name="_Hlk181278787"/>
      <w:r w:rsidRPr="00890932">
        <w:rPr>
          <w:b/>
          <w:bCs/>
        </w:rPr>
        <w:t>2)</w:t>
      </w:r>
      <w:r w:rsidRPr="00890932">
        <w:t xml:space="preserve"> paragrahvi 16 pealkiri muudetakse ja sõnastatakse järgmiselt:</w:t>
      </w:r>
      <w:bookmarkEnd w:id="8"/>
    </w:p>
    <w:p w14:paraId="18C05B39" w14:textId="77777777" w:rsidR="009853FD" w:rsidRPr="00890932" w:rsidRDefault="009853FD" w:rsidP="00890932">
      <w:pPr>
        <w:jc w:val="both"/>
      </w:pPr>
    </w:p>
    <w:p w14:paraId="7274BBE1" w14:textId="7383DDA4" w:rsidR="009853FD" w:rsidRPr="00890932" w:rsidRDefault="009853FD" w:rsidP="00890932">
      <w:pPr>
        <w:jc w:val="both"/>
      </w:pPr>
      <w:bookmarkStart w:id="9" w:name="_Hlk181278889"/>
      <w:r w:rsidRPr="00890932">
        <w:t>„</w:t>
      </w:r>
      <w:r w:rsidR="007B4A9C" w:rsidRPr="007B4A9C">
        <w:rPr>
          <w:b/>
          <w:bCs/>
        </w:rPr>
        <w:t xml:space="preserve">§ 16. </w:t>
      </w:r>
      <w:r w:rsidRPr="00890932">
        <w:rPr>
          <w:b/>
          <w:bCs/>
        </w:rPr>
        <w:t>Dokumentide ja salvestiste säilitamine</w:t>
      </w:r>
      <w:r w:rsidRPr="00890932">
        <w:t>“</w:t>
      </w:r>
      <w:r w:rsidR="00A82F94" w:rsidRPr="00890932">
        <w:t>;</w:t>
      </w:r>
      <w:bookmarkEnd w:id="9"/>
    </w:p>
    <w:p w14:paraId="38ABDDD4" w14:textId="77777777" w:rsidR="009853FD" w:rsidRPr="00890932" w:rsidRDefault="009853FD" w:rsidP="00890932">
      <w:pPr>
        <w:jc w:val="both"/>
      </w:pPr>
    </w:p>
    <w:p w14:paraId="34B73D03" w14:textId="5F57DE10" w:rsidR="005E5D1D" w:rsidRPr="00890932" w:rsidRDefault="009853FD" w:rsidP="00890932">
      <w:pPr>
        <w:jc w:val="both"/>
      </w:pPr>
      <w:r w:rsidRPr="00890932">
        <w:rPr>
          <w:b/>
        </w:rPr>
        <w:t>3</w:t>
      </w:r>
      <w:r w:rsidR="005E5D1D" w:rsidRPr="00890932">
        <w:rPr>
          <w:b/>
        </w:rPr>
        <w:t xml:space="preserve">) </w:t>
      </w:r>
      <w:r w:rsidR="005E5D1D" w:rsidRPr="00890932">
        <w:t>paragrahvi 16 lõige 3 muudetakse ja sõnastatakse järgmiselt:</w:t>
      </w:r>
    </w:p>
    <w:p w14:paraId="1FCA8C83" w14:textId="77777777" w:rsidR="00BD5B24" w:rsidRPr="00890932" w:rsidRDefault="00BD5B24" w:rsidP="00890932">
      <w:pPr>
        <w:jc w:val="both"/>
      </w:pPr>
    </w:p>
    <w:p w14:paraId="74AC7CD2" w14:textId="3130CF05" w:rsidR="005E5D1D" w:rsidRPr="00890932" w:rsidRDefault="005E5D1D" w:rsidP="00890932">
      <w:pPr>
        <w:jc w:val="both"/>
      </w:pPr>
      <w:r w:rsidRPr="00890932">
        <w:t xml:space="preserve">„(3) Notarite Koja korraldusel võib notari dokumentide ülevõtmise teha kohustuslikuks </w:t>
      </w:r>
      <w:r w:rsidR="00D54532" w:rsidRPr="00890932">
        <w:t xml:space="preserve">notari asendajale, kes on nimetatud </w:t>
      </w:r>
      <w:r w:rsidRPr="00890932">
        <w:t>ajutiselt täitmata notari ametikohale. Notarite Koja korraldusel võib teisele samas tööpiirkonnas ametit pidavale notarile teha kohustuslikuks notari dokumentide ülevõtmise, mis on vajalikud alustatud toimingute lõpuleviimiseks. Notarite Koda edastab</w:t>
      </w:r>
      <w:r w:rsidR="00AC5F80" w:rsidRPr="00890932">
        <w:t xml:space="preserve"> asjakohase</w:t>
      </w:r>
      <w:r w:rsidRPr="00890932">
        <w:t xml:space="preserve"> korralduse viivitamata Justiitsministeeriumile teadmiseks.“;</w:t>
      </w:r>
    </w:p>
    <w:p w14:paraId="5926D924" w14:textId="77777777" w:rsidR="00E2185F" w:rsidRDefault="00E2185F" w:rsidP="00890932">
      <w:pPr>
        <w:jc w:val="both"/>
        <w:rPr>
          <w:b/>
          <w:color w:val="000000" w:themeColor="text1"/>
        </w:rPr>
      </w:pPr>
    </w:p>
    <w:p w14:paraId="74342040" w14:textId="4AAC9041" w:rsidR="009853FD" w:rsidRPr="00890932" w:rsidRDefault="009853FD" w:rsidP="00890932">
      <w:pPr>
        <w:jc w:val="both"/>
        <w:rPr>
          <w:color w:val="000000" w:themeColor="text1"/>
        </w:rPr>
      </w:pPr>
      <w:r w:rsidRPr="00890932">
        <w:rPr>
          <w:b/>
          <w:color w:val="000000" w:themeColor="text1"/>
        </w:rPr>
        <w:lastRenderedPageBreak/>
        <w:t xml:space="preserve">4) </w:t>
      </w:r>
      <w:r w:rsidRPr="00890932">
        <w:rPr>
          <w:color w:val="000000" w:themeColor="text1"/>
        </w:rPr>
        <w:t xml:space="preserve">paragrahvi 16 täiendatakse </w:t>
      </w:r>
      <w:bookmarkStart w:id="10" w:name="_Hlk169805122"/>
      <w:r w:rsidRPr="00890932">
        <w:rPr>
          <w:color w:val="000000" w:themeColor="text1"/>
        </w:rPr>
        <w:t xml:space="preserve">lõikega </w:t>
      </w:r>
      <w:r w:rsidR="00955AB2">
        <w:rPr>
          <w:color w:val="000000" w:themeColor="text1"/>
        </w:rPr>
        <w:t>6</w:t>
      </w:r>
      <w:r w:rsidRPr="00890932">
        <w:rPr>
          <w:color w:val="000000" w:themeColor="text1"/>
        </w:rPr>
        <w:t xml:space="preserve"> järgmises sõnastuses:</w:t>
      </w:r>
      <w:bookmarkEnd w:id="10"/>
    </w:p>
    <w:p w14:paraId="0ABAE1BA" w14:textId="77777777" w:rsidR="009853FD" w:rsidRPr="00890932" w:rsidRDefault="009853FD" w:rsidP="00890932">
      <w:pPr>
        <w:jc w:val="both"/>
        <w:rPr>
          <w:color w:val="000000" w:themeColor="text1"/>
        </w:rPr>
      </w:pPr>
    </w:p>
    <w:p w14:paraId="41E8D45E" w14:textId="660AA0BF" w:rsidR="009853FD" w:rsidRPr="00890932" w:rsidRDefault="009853FD" w:rsidP="00890932">
      <w:pPr>
        <w:jc w:val="both"/>
        <w:rPr>
          <w:color w:val="000000" w:themeColor="text1"/>
        </w:rPr>
      </w:pPr>
      <w:r w:rsidRPr="00890932">
        <w:rPr>
          <w:color w:val="000000" w:themeColor="text1"/>
        </w:rPr>
        <w:t>„</w:t>
      </w:r>
      <w:r w:rsidR="00AF1017" w:rsidRPr="00890932">
        <w:rPr>
          <w:color w:val="000000" w:themeColor="text1"/>
        </w:rPr>
        <w:t>(</w:t>
      </w:r>
      <w:r w:rsidR="00955AB2">
        <w:rPr>
          <w:color w:val="000000" w:themeColor="text1"/>
        </w:rPr>
        <w:t>6</w:t>
      </w:r>
      <w:r w:rsidR="00AF1017" w:rsidRPr="00890932">
        <w:rPr>
          <w:color w:val="000000" w:themeColor="text1"/>
        </w:rPr>
        <w:t xml:space="preserve">) </w:t>
      </w:r>
      <w:r w:rsidRPr="00890932">
        <w:rPr>
          <w:color w:val="000000" w:themeColor="text1"/>
        </w:rPr>
        <w:t xml:space="preserve">Kaugtõestamise teel </w:t>
      </w:r>
      <w:r w:rsidR="002B37E8" w:rsidRPr="00890932">
        <w:rPr>
          <w:color w:val="000000" w:themeColor="text1"/>
        </w:rPr>
        <w:t>tehtud</w:t>
      </w:r>
      <w:r w:rsidRPr="00890932">
        <w:rPr>
          <w:color w:val="000000" w:themeColor="text1"/>
        </w:rPr>
        <w:t xml:space="preserve"> tõestamistoimingu</w:t>
      </w:r>
      <w:r w:rsidR="002B37E8" w:rsidRPr="00890932">
        <w:rPr>
          <w:color w:val="000000" w:themeColor="text1"/>
        </w:rPr>
        <w:t xml:space="preserve"> salvestist</w:t>
      </w:r>
      <w:r w:rsidRPr="00890932">
        <w:rPr>
          <w:color w:val="000000" w:themeColor="text1"/>
        </w:rPr>
        <w:t xml:space="preserve"> säilita</w:t>
      </w:r>
      <w:r w:rsidR="002879EA">
        <w:rPr>
          <w:color w:val="000000" w:themeColor="text1"/>
        </w:rPr>
        <w:t>ta</w:t>
      </w:r>
      <w:r w:rsidRPr="00890932">
        <w:rPr>
          <w:color w:val="000000" w:themeColor="text1"/>
        </w:rPr>
        <w:t>kse 10 aastat</w:t>
      </w:r>
      <w:r w:rsidR="0084340D" w:rsidRPr="00890932">
        <w:rPr>
          <w:color w:val="000000" w:themeColor="text1"/>
        </w:rPr>
        <w:t>.“</w:t>
      </w:r>
      <w:r w:rsidR="00A82F94" w:rsidRPr="00890932">
        <w:rPr>
          <w:color w:val="000000" w:themeColor="text1"/>
        </w:rPr>
        <w:t>;</w:t>
      </w:r>
    </w:p>
    <w:p w14:paraId="61A1AA6C" w14:textId="77777777" w:rsidR="0042617F" w:rsidRPr="00890932" w:rsidRDefault="0042617F" w:rsidP="00890932">
      <w:pPr>
        <w:jc w:val="both"/>
        <w:rPr>
          <w:b/>
        </w:rPr>
      </w:pPr>
    </w:p>
    <w:p w14:paraId="183D713D" w14:textId="69446AC6" w:rsidR="005E5D1D" w:rsidRPr="00890932" w:rsidRDefault="009853FD" w:rsidP="00890932">
      <w:pPr>
        <w:jc w:val="both"/>
      </w:pPr>
      <w:r w:rsidRPr="00890932">
        <w:rPr>
          <w:b/>
        </w:rPr>
        <w:t>5</w:t>
      </w:r>
      <w:r w:rsidR="005E5D1D" w:rsidRPr="00890932">
        <w:rPr>
          <w:b/>
        </w:rPr>
        <w:t xml:space="preserve">) </w:t>
      </w:r>
      <w:r w:rsidR="005E5D1D" w:rsidRPr="00890932">
        <w:t xml:space="preserve">paragrahvi 29 lõiget 3 täiendatakse punktiga </w:t>
      </w:r>
      <w:r w:rsidR="006F179D" w:rsidRPr="00890932">
        <w:t>8</w:t>
      </w:r>
      <w:r w:rsidR="006F179D" w:rsidRPr="00890932">
        <w:rPr>
          <w:vertAlign w:val="superscript"/>
        </w:rPr>
        <w:t>4</w:t>
      </w:r>
      <w:r w:rsidR="006F179D" w:rsidRPr="00890932">
        <w:t xml:space="preserve"> </w:t>
      </w:r>
      <w:r w:rsidR="005E5D1D" w:rsidRPr="00890932">
        <w:t>järgmises sõnastuses:</w:t>
      </w:r>
    </w:p>
    <w:p w14:paraId="1FC028E8" w14:textId="77777777" w:rsidR="007808BC" w:rsidRDefault="007808BC" w:rsidP="00890932">
      <w:pPr>
        <w:jc w:val="both"/>
      </w:pPr>
    </w:p>
    <w:p w14:paraId="644A0BA4" w14:textId="0EC691F4" w:rsidR="005E5D1D" w:rsidRPr="00890932" w:rsidRDefault="005E5D1D" w:rsidP="00890932">
      <w:pPr>
        <w:jc w:val="both"/>
      </w:pPr>
      <w:r w:rsidRPr="00890932">
        <w:t>„</w:t>
      </w:r>
      <w:r w:rsidR="00931407" w:rsidRPr="00890932">
        <w:t>8</w:t>
      </w:r>
      <w:r w:rsidR="00931407" w:rsidRPr="00890932">
        <w:rPr>
          <w:vertAlign w:val="superscript"/>
        </w:rPr>
        <w:t>4</w:t>
      </w:r>
      <w:r w:rsidR="00B5157B" w:rsidRPr="00890932">
        <w:t xml:space="preserve">) </w:t>
      </w:r>
      <w:r w:rsidR="00DE7F04">
        <w:t>n</w:t>
      </w:r>
      <w:r w:rsidRPr="00890932">
        <w:t>õukogu määruse (EÜ) nr 2201/2003, mis käsitleb kohtualluvust ning kohtuotsuste tunnustamist ja täitmist kohtuasjades, mis on seotud abieluasjade ja vanemliku vastutusega, ning millega tunnistatakse kehtetuks määrus (EÜ) nr 1347/2000 (ELT L 338, 23.12.2003, lk 1–29), alusel tõendi kinnitamine ja väljastamine</w:t>
      </w:r>
      <w:r w:rsidR="009B59E3" w:rsidRPr="00890932">
        <w:t>;</w:t>
      </w:r>
      <w:r w:rsidR="00B5157B" w:rsidRPr="00890932">
        <w:t>“</w:t>
      </w:r>
      <w:r w:rsidR="00375A2F" w:rsidRPr="00890932">
        <w:t>;</w:t>
      </w:r>
    </w:p>
    <w:p w14:paraId="7A163A0C" w14:textId="77777777" w:rsidR="00BD5B24" w:rsidRPr="00890932" w:rsidRDefault="00BD5B24" w:rsidP="00890932">
      <w:pPr>
        <w:jc w:val="both"/>
      </w:pPr>
    </w:p>
    <w:p w14:paraId="28BC9624" w14:textId="289E2ADB" w:rsidR="005E5D1D" w:rsidRPr="00890932" w:rsidRDefault="009853FD" w:rsidP="00890932">
      <w:pPr>
        <w:jc w:val="both"/>
      </w:pPr>
      <w:r w:rsidRPr="00890932">
        <w:rPr>
          <w:b/>
        </w:rPr>
        <w:t>6</w:t>
      </w:r>
      <w:r w:rsidR="005E5D1D" w:rsidRPr="00890932">
        <w:rPr>
          <w:b/>
        </w:rPr>
        <w:t xml:space="preserve">) </w:t>
      </w:r>
      <w:r w:rsidR="005E5D1D" w:rsidRPr="00890932">
        <w:t>paragrahvi 29 lõike 3 punkt 10 muudetakse ja sõnastatakse järgmiselt:</w:t>
      </w:r>
    </w:p>
    <w:p w14:paraId="29F9641E" w14:textId="77777777" w:rsidR="00BD5B24" w:rsidRPr="00890932" w:rsidRDefault="00BD5B24" w:rsidP="00890932">
      <w:pPr>
        <w:jc w:val="both"/>
      </w:pPr>
    </w:p>
    <w:p w14:paraId="65D8A96F" w14:textId="5FF32CDA" w:rsidR="005E5D1D" w:rsidRDefault="005E5D1D" w:rsidP="00890932">
      <w:pPr>
        <w:jc w:val="both"/>
      </w:pPr>
      <w:r w:rsidRPr="00890932">
        <w:t>„10)</w:t>
      </w:r>
      <w:r w:rsidR="00130369" w:rsidRPr="00890932">
        <w:t xml:space="preserve"> kinnistus- või registriosakonna peetavasse </w:t>
      </w:r>
      <w:r w:rsidRPr="00890932">
        <w:t>registrisse</w:t>
      </w:r>
      <w:r w:rsidR="00130369" w:rsidRPr="00890932">
        <w:t>, abieluvararegistrisse või pärimisregistrisse</w:t>
      </w:r>
      <w:r w:rsidRPr="00890932">
        <w:t xml:space="preserve"> kantud andmetega või selles registris säilitatava dokumendiga tutvumise võimaldamine;“;</w:t>
      </w:r>
    </w:p>
    <w:p w14:paraId="059EAF7C" w14:textId="77777777" w:rsidR="00EC0646" w:rsidRPr="00890932" w:rsidRDefault="00EC0646" w:rsidP="00890932">
      <w:pPr>
        <w:jc w:val="both"/>
      </w:pPr>
    </w:p>
    <w:p w14:paraId="43E8F6AB" w14:textId="4120D568" w:rsidR="005E5D1D" w:rsidRPr="00890932" w:rsidRDefault="009853FD" w:rsidP="00890932">
      <w:pPr>
        <w:jc w:val="both"/>
      </w:pPr>
      <w:r w:rsidRPr="00890932">
        <w:rPr>
          <w:b/>
        </w:rPr>
        <w:t>7</w:t>
      </w:r>
      <w:r w:rsidR="005E5D1D" w:rsidRPr="00890932">
        <w:rPr>
          <w:b/>
        </w:rPr>
        <w:t xml:space="preserve">) </w:t>
      </w:r>
      <w:r w:rsidR="005E5D1D" w:rsidRPr="00890932">
        <w:t>paragrahvi 32 lõiget 3 täiendatakse punktidega 11 ja 12 järgmises sõnastuses:</w:t>
      </w:r>
    </w:p>
    <w:p w14:paraId="6BC8FB16" w14:textId="77777777" w:rsidR="00BD5B24" w:rsidRPr="00890932" w:rsidRDefault="00BD5B24" w:rsidP="00890932">
      <w:pPr>
        <w:jc w:val="both"/>
      </w:pPr>
    </w:p>
    <w:p w14:paraId="5B4BD4D0" w14:textId="77777777" w:rsidR="005E5D1D" w:rsidRPr="00890932" w:rsidRDefault="005E5D1D" w:rsidP="00890932">
      <w:pPr>
        <w:jc w:val="both"/>
      </w:pPr>
      <w:r w:rsidRPr="00890932">
        <w:t>„11) notariaalakti või -märke võõrkeeles koostamine;</w:t>
      </w:r>
    </w:p>
    <w:p w14:paraId="07300F79" w14:textId="77777777" w:rsidR="005E5D1D" w:rsidRPr="00890932" w:rsidRDefault="005E5D1D" w:rsidP="00890932">
      <w:pPr>
        <w:jc w:val="both"/>
      </w:pPr>
      <w:r w:rsidRPr="00890932">
        <w:t>12) ametitoiminguga kaasnev suuline võõrkeelde tõlkimine.“;</w:t>
      </w:r>
    </w:p>
    <w:p w14:paraId="1FE5DBA0" w14:textId="77777777" w:rsidR="00BD5B24" w:rsidRPr="00890932" w:rsidRDefault="00BD5B24" w:rsidP="00890932">
      <w:pPr>
        <w:jc w:val="both"/>
      </w:pPr>
    </w:p>
    <w:p w14:paraId="59CE5B9D" w14:textId="7A317BF4" w:rsidR="005E5D1D" w:rsidRPr="00890932" w:rsidRDefault="009853FD" w:rsidP="00890932">
      <w:pPr>
        <w:jc w:val="both"/>
      </w:pPr>
      <w:r w:rsidRPr="00890932">
        <w:rPr>
          <w:b/>
        </w:rPr>
        <w:t>8</w:t>
      </w:r>
      <w:r w:rsidR="005E5D1D" w:rsidRPr="00890932">
        <w:rPr>
          <w:b/>
        </w:rPr>
        <w:t xml:space="preserve">) </w:t>
      </w:r>
      <w:r w:rsidR="005E5D1D" w:rsidRPr="00890932">
        <w:t xml:space="preserve">paragrahvi 44 lõike 2 punktis 6 </w:t>
      </w:r>
      <w:r w:rsidR="00002CEA" w:rsidRPr="00890932">
        <w:t>asendatakse sõna</w:t>
      </w:r>
      <w:r w:rsidR="005E5D1D" w:rsidRPr="00890932">
        <w:t xml:space="preserve"> „häda</w:t>
      </w:r>
      <w:r w:rsidR="00002CEA" w:rsidRPr="00890932">
        <w:t>vajalik</w:t>
      </w:r>
      <w:r w:rsidR="005E5D1D" w:rsidRPr="00890932">
        <w:t>“</w:t>
      </w:r>
      <w:r w:rsidR="00002CEA" w:rsidRPr="00890932">
        <w:t xml:space="preserve"> sõnaga „vajalik“</w:t>
      </w:r>
      <w:r w:rsidR="005E5D1D" w:rsidRPr="00890932">
        <w:t>;</w:t>
      </w:r>
    </w:p>
    <w:p w14:paraId="06B8C8EF" w14:textId="77777777" w:rsidR="001A6D7E" w:rsidRPr="00890932" w:rsidRDefault="001A6D7E" w:rsidP="00890932">
      <w:pPr>
        <w:jc w:val="both"/>
      </w:pPr>
    </w:p>
    <w:p w14:paraId="5C9D7AE3" w14:textId="46EA7FB7" w:rsidR="005E5D1D" w:rsidRPr="00890932" w:rsidRDefault="3CB5E1CD" w:rsidP="7A6BF9A2">
      <w:pPr>
        <w:jc w:val="both"/>
      </w:pPr>
      <w:r w:rsidRPr="785A6752">
        <w:rPr>
          <w:b/>
          <w:bCs/>
        </w:rPr>
        <w:t>9</w:t>
      </w:r>
      <w:r w:rsidR="3A8CD151" w:rsidRPr="785A6752">
        <w:rPr>
          <w:b/>
          <w:bCs/>
        </w:rPr>
        <w:t xml:space="preserve">) </w:t>
      </w:r>
      <w:r w:rsidR="3A8CD151">
        <w:t>seadust täiendatakse §-dega 44</w:t>
      </w:r>
      <w:r w:rsidR="3A8CD151" w:rsidRPr="785A6752">
        <w:rPr>
          <w:vertAlign w:val="superscript"/>
        </w:rPr>
        <w:t>5</w:t>
      </w:r>
      <w:r w:rsidR="53A64C45" w:rsidRPr="785A6752">
        <w:rPr>
          <w:rFonts w:ascii="Arial" w:eastAsia="Arial" w:hAnsi="Arial" w:cs="Arial"/>
          <w:sz w:val="20"/>
          <w:szCs w:val="20"/>
        </w:rPr>
        <w:t>–</w:t>
      </w:r>
      <w:r w:rsidR="3A8CD151" w:rsidRPr="785A6752">
        <w:t>44</w:t>
      </w:r>
      <w:r w:rsidR="4F34EC0A" w:rsidRPr="785A6752">
        <w:rPr>
          <w:vertAlign w:val="superscript"/>
        </w:rPr>
        <w:t>8</w:t>
      </w:r>
      <w:r w:rsidR="3A8CD151">
        <w:t xml:space="preserve"> järgmises sõnastuses:</w:t>
      </w:r>
    </w:p>
    <w:p w14:paraId="17E85059" w14:textId="77777777" w:rsidR="001A6D7E" w:rsidRPr="00890932" w:rsidRDefault="001A6D7E" w:rsidP="00890932">
      <w:pPr>
        <w:jc w:val="both"/>
      </w:pPr>
    </w:p>
    <w:p w14:paraId="2080430A" w14:textId="77777777" w:rsidR="005E5D1D" w:rsidRPr="00890932" w:rsidRDefault="005E5D1D" w:rsidP="00890932">
      <w:pPr>
        <w:jc w:val="both"/>
      </w:pPr>
      <w:r w:rsidRPr="00890932">
        <w:t>„</w:t>
      </w:r>
      <w:r w:rsidRPr="00890932">
        <w:rPr>
          <w:b/>
        </w:rPr>
        <w:t>§ 44</w:t>
      </w:r>
      <w:r w:rsidRPr="00890932">
        <w:rPr>
          <w:b/>
          <w:vertAlign w:val="superscript"/>
        </w:rPr>
        <w:t>5</w:t>
      </w:r>
      <w:r w:rsidRPr="00890932">
        <w:rPr>
          <w:b/>
        </w:rPr>
        <w:t>. Notarite Koja liikmemaks</w:t>
      </w:r>
    </w:p>
    <w:p w14:paraId="2D6CF46B" w14:textId="77777777" w:rsidR="00B04689" w:rsidRPr="00890932" w:rsidRDefault="00B04689" w:rsidP="00890932">
      <w:pPr>
        <w:jc w:val="both"/>
      </w:pPr>
    </w:p>
    <w:p w14:paraId="739891AC" w14:textId="3E21B015" w:rsidR="005E5D1D" w:rsidRPr="00890932" w:rsidRDefault="005E5D1D" w:rsidP="00890932">
      <w:pPr>
        <w:jc w:val="both"/>
      </w:pPr>
      <w:r w:rsidRPr="00890932">
        <w:t>(1) Notarite Koja koosolek kehtestab notarite poolt Notarite Kojale makstava liikmemaksu</w:t>
      </w:r>
      <w:r w:rsidR="00AB5465" w:rsidRPr="00890932">
        <w:t>:</w:t>
      </w:r>
    </w:p>
    <w:p w14:paraId="3F1978C8" w14:textId="77777777" w:rsidR="005E5D1D" w:rsidRPr="00890932" w:rsidRDefault="005E5D1D" w:rsidP="00890932">
      <w:pPr>
        <w:jc w:val="both"/>
      </w:pPr>
      <w:r w:rsidRPr="00890932">
        <w:t>1) määra;</w:t>
      </w:r>
    </w:p>
    <w:p w14:paraId="4F3B6FE4" w14:textId="77777777" w:rsidR="005E5D1D" w:rsidRPr="00890932" w:rsidRDefault="005E5D1D" w:rsidP="00890932">
      <w:pPr>
        <w:jc w:val="both"/>
      </w:pPr>
      <w:r w:rsidRPr="00890932">
        <w:t>2) tasumise korra;</w:t>
      </w:r>
    </w:p>
    <w:p w14:paraId="3640527F" w14:textId="77777777" w:rsidR="005E5D1D" w:rsidRPr="00890932" w:rsidRDefault="005E5D1D" w:rsidP="00890932">
      <w:pPr>
        <w:jc w:val="both"/>
      </w:pPr>
      <w:r w:rsidRPr="00890932">
        <w:t>3) tasumisest vabastamise alused.</w:t>
      </w:r>
    </w:p>
    <w:p w14:paraId="0CE9A67C" w14:textId="77777777" w:rsidR="00B04689" w:rsidRPr="00890932" w:rsidRDefault="00B04689" w:rsidP="00890932">
      <w:pPr>
        <w:jc w:val="both"/>
      </w:pPr>
    </w:p>
    <w:p w14:paraId="5CA9B5B7" w14:textId="41A25D7F" w:rsidR="005E5D1D" w:rsidRPr="00890932" w:rsidRDefault="005E5D1D" w:rsidP="00890932">
      <w:pPr>
        <w:jc w:val="both"/>
      </w:pPr>
      <w:r w:rsidRPr="00890932">
        <w:t xml:space="preserve">(2) Liikmemaksu määra võib kehtestada </w:t>
      </w:r>
      <w:r w:rsidR="007F379A" w:rsidRPr="00890932">
        <w:t>olene</w:t>
      </w:r>
      <w:r w:rsidRPr="00890932">
        <w:t xml:space="preserve">valt </w:t>
      </w:r>
      <w:r w:rsidR="007F379A" w:rsidRPr="00890932">
        <w:t xml:space="preserve">notari </w:t>
      </w:r>
      <w:r w:rsidRPr="00890932">
        <w:t>tööpiirkonna</w:t>
      </w:r>
      <w:r w:rsidR="007F379A" w:rsidRPr="00890932">
        <w:t>st</w:t>
      </w:r>
      <w:r w:rsidRPr="00890932">
        <w:t xml:space="preserve"> või astmeliselt</w:t>
      </w:r>
      <w:r w:rsidR="00935EB3" w:rsidRPr="00890932">
        <w:t>, lähtudes</w:t>
      </w:r>
      <w:r w:rsidRPr="00890932">
        <w:t xml:space="preserve"> notari ametitoimingute ja -teenuste eest notarile</w:t>
      </w:r>
      <w:r w:rsidR="00E92A4C" w:rsidRPr="00890932">
        <w:t xml:space="preserve"> makstud tasudest.</w:t>
      </w:r>
    </w:p>
    <w:p w14:paraId="1C1565A3" w14:textId="77777777" w:rsidR="001A6D7E" w:rsidRPr="00890932" w:rsidRDefault="001A6D7E" w:rsidP="00890932">
      <w:pPr>
        <w:jc w:val="both"/>
      </w:pPr>
    </w:p>
    <w:p w14:paraId="2DB2E59F" w14:textId="6987EC3F" w:rsidR="001A6D7E" w:rsidRPr="00890932" w:rsidRDefault="005E5D1D" w:rsidP="00890932">
      <w:pPr>
        <w:jc w:val="both"/>
        <w:rPr>
          <w:b/>
        </w:rPr>
      </w:pPr>
      <w:r w:rsidRPr="00890932">
        <w:rPr>
          <w:b/>
        </w:rPr>
        <w:t>§ 44</w:t>
      </w:r>
      <w:r w:rsidRPr="00890932">
        <w:rPr>
          <w:b/>
          <w:vertAlign w:val="superscript"/>
        </w:rPr>
        <w:t>6</w:t>
      </w:r>
      <w:r w:rsidRPr="00890932">
        <w:rPr>
          <w:b/>
        </w:rPr>
        <w:t>. Notarite Koja toetus notarile</w:t>
      </w:r>
    </w:p>
    <w:p w14:paraId="79D061F6" w14:textId="77777777" w:rsidR="00B04689" w:rsidRPr="00890932" w:rsidRDefault="00B04689" w:rsidP="00890932">
      <w:pPr>
        <w:jc w:val="both"/>
      </w:pPr>
    </w:p>
    <w:p w14:paraId="0C4BEBF4" w14:textId="5F539F3A" w:rsidR="005E5D1D" w:rsidRPr="00890932" w:rsidRDefault="3A8CD151" w:rsidP="00890932">
      <w:pPr>
        <w:jc w:val="both"/>
      </w:pPr>
      <w:r>
        <w:t>Notarite Koja koosolek kehtestab notari toetamise vajaduse hindamise ja rakendamise korra.</w:t>
      </w:r>
    </w:p>
    <w:p w14:paraId="7DD166D4" w14:textId="77777777" w:rsidR="00A9418D" w:rsidRPr="00890932" w:rsidRDefault="00A9418D" w:rsidP="00890932">
      <w:pPr>
        <w:jc w:val="both"/>
      </w:pPr>
    </w:p>
    <w:p w14:paraId="323AA7C1" w14:textId="4CCFB2AF" w:rsidR="00A9418D" w:rsidRPr="00890932" w:rsidRDefault="1419F504" w:rsidP="00890932">
      <w:pPr>
        <w:jc w:val="both"/>
        <w:rPr>
          <w:b/>
          <w:bCs/>
        </w:rPr>
      </w:pPr>
      <w:r w:rsidRPr="7A6BF9A2">
        <w:rPr>
          <w:b/>
          <w:bCs/>
        </w:rPr>
        <w:t>§ 44</w:t>
      </w:r>
      <w:r w:rsidRPr="7A6BF9A2">
        <w:rPr>
          <w:b/>
          <w:bCs/>
          <w:vertAlign w:val="superscript"/>
        </w:rPr>
        <w:t>7</w:t>
      </w:r>
      <w:r w:rsidRPr="7A6BF9A2">
        <w:rPr>
          <w:b/>
          <w:bCs/>
        </w:rPr>
        <w:t>. Volikirjade register</w:t>
      </w:r>
    </w:p>
    <w:p w14:paraId="240F92E7" w14:textId="77777777" w:rsidR="00B04689" w:rsidRPr="00890932" w:rsidRDefault="00B04689" w:rsidP="00890932">
      <w:pPr>
        <w:spacing w:line="256" w:lineRule="auto"/>
        <w:jc w:val="both"/>
      </w:pPr>
    </w:p>
    <w:p w14:paraId="0F425CE0" w14:textId="7BCF499F" w:rsidR="00A9418D" w:rsidRPr="00890932" w:rsidRDefault="00A9418D" w:rsidP="00890932">
      <w:pPr>
        <w:spacing w:line="256" w:lineRule="auto"/>
        <w:jc w:val="both"/>
      </w:pPr>
      <w:r w:rsidRPr="00890932">
        <w:t>(1) Notariaalselt tõestatud volikirjade üle arvestuse pidamiseks, volikirjade ja volikirjade kehtetuks kuulutamise tahteavalduse tõestamise kontrollimiseks</w:t>
      </w:r>
      <w:r w:rsidR="005404D2">
        <w:t xml:space="preserve"> </w:t>
      </w:r>
      <w:r w:rsidRPr="00890932">
        <w:t xml:space="preserve">ja andmete avalikustamiseks peetakse volikirjade registrit. </w:t>
      </w:r>
    </w:p>
    <w:p w14:paraId="25726961" w14:textId="77777777" w:rsidR="00B04689" w:rsidRPr="00890932" w:rsidRDefault="00B04689" w:rsidP="00890932">
      <w:pPr>
        <w:spacing w:line="256" w:lineRule="auto"/>
        <w:jc w:val="both"/>
      </w:pPr>
    </w:p>
    <w:p w14:paraId="46C79B84" w14:textId="32E1C52D" w:rsidR="00A9418D" w:rsidRPr="00890932" w:rsidRDefault="1419F504" w:rsidP="00890932">
      <w:pPr>
        <w:spacing w:line="256" w:lineRule="auto"/>
        <w:jc w:val="both"/>
      </w:pPr>
      <w:r>
        <w:t>(2) Volikirjade registri vastutav töötleja on Notarite Koda.</w:t>
      </w:r>
    </w:p>
    <w:p w14:paraId="7FF1B4F8" w14:textId="627BDF55" w:rsidR="00A9418D" w:rsidRPr="00890932" w:rsidRDefault="1419F504" w:rsidP="00890932">
      <w:pPr>
        <w:spacing w:line="256" w:lineRule="auto"/>
        <w:jc w:val="both"/>
      </w:pPr>
      <w:r>
        <w:t xml:space="preserve"> </w:t>
      </w:r>
    </w:p>
    <w:p w14:paraId="76B885C0" w14:textId="2EE6AACC" w:rsidR="00A9418D" w:rsidRPr="00890932" w:rsidRDefault="00A9418D" w:rsidP="00890932">
      <w:pPr>
        <w:spacing w:line="257" w:lineRule="auto"/>
        <w:jc w:val="both"/>
      </w:pPr>
      <w:r w:rsidRPr="00890932">
        <w:t>(3) Volikirjade registri põhimääruse kehtestab valdkonna eest vastutav minister määrusega, milles sätestatakse:</w:t>
      </w:r>
    </w:p>
    <w:p w14:paraId="1FF01A1A" w14:textId="77777777" w:rsidR="00A9418D" w:rsidRPr="00890932" w:rsidRDefault="00A9418D" w:rsidP="00890932">
      <w:pPr>
        <w:jc w:val="both"/>
      </w:pPr>
      <w:r w:rsidRPr="00890932">
        <w:t xml:space="preserve">1) volikirjade registri vastutava töötleja ja volitatud töötleja ülesanded; </w:t>
      </w:r>
    </w:p>
    <w:p w14:paraId="59261AF4" w14:textId="77777777" w:rsidR="00A9418D" w:rsidRPr="00890932" w:rsidRDefault="00A9418D" w:rsidP="00890932">
      <w:pPr>
        <w:jc w:val="both"/>
      </w:pPr>
      <w:r w:rsidRPr="00890932">
        <w:lastRenderedPageBreak/>
        <w:t xml:space="preserve">2) volikirjade registrisse kannete tegemise kord; </w:t>
      </w:r>
    </w:p>
    <w:p w14:paraId="25E4F5BB" w14:textId="0C9E95D7" w:rsidR="00A9418D" w:rsidRPr="00890932" w:rsidRDefault="00A9418D" w:rsidP="00890932">
      <w:pPr>
        <w:jc w:val="both"/>
      </w:pPr>
      <w:r w:rsidRPr="00890932">
        <w:t xml:space="preserve">3) volikirjade registrisse kantavate andmete </w:t>
      </w:r>
      <w:r w:rsidR="005150F2">
        <w:t xml:space="preserve">täpsem </w:t>
      </w:r>
      <w:r w:rsidRPr="00890932">
        <w:t xml:space="preserve">koosseis; </w:t>
      </w:r>
    </w:p>
    <w:p w14:paraId="5BB3E0C5" w14:textId="77777777" w:rsidR="00A9418D" w:rsidRPr="00890932" w:rsidRDefault="00A9418D" w:rsidP="00890932">
      <w:pPr>
        <w:jc w:val="both"/>
      </w:pPr>
      <w:r w:rsidRPr="00890932">
        <w:t xml:space="preserve">4) andmetele juurdepääsu ja andmete väljastamise kord; </w:t>
      </w:r>
    </w:p>
    <w:p w14:paraId="1EC2DD9B" w14:textId="77777777" w:rsidR="00A9418D" w:rsidRPr="00890932" w:rsidRDefault="00A9418D" w:rsidP="00890932">
      <w:pPr>
        <w:jc w:val="both"/>
      </w:pPr>
      <w:r w:rsidRPr="00890932">
        <w:t xml:space="preserve">5) andmeandjate loetelu ja nendelt saadavad andmed; </w:t>
      </w:r>
    </w:p>
    <w:p w14:paraId="34BC3656" w14:textId="0180E553" w:rsidR="00A9418D" w:rsidRPr="00890932" w:rsidRDefault="00A9418D" w:rsidP="00890932">
      <w:pPr>
        <w:jc w:val="both"/>
      </w:pPr>
      <w:r>
        <w:t xml:space="preserve">6) volikirjade registri </w:t>
      </w:r>
      <w:r w:rsidR="00A02977">
        <w:t xml:space="preserve">täpsemad andmete ja </w:t>
      </w:r>
      <w:r>
        <w:t>logide säilitamise tähtajad;</w:t>
      </w:r>
    </w:p>
    <w:p w14:paraId="337D4F78" w14:textId="77777777" w:rsidR="00A9418D" w:rsidRPr="00890932" w:rsidRDefault="00A9418D" w:rsidP="00890932">
      <w:pPr>
        <w:jc w:val="both"/>
      </w:pPr>
      <w:r w:rsidRPr="00890932">
        <w:t xml:space="preserve">7) registri rahastamine; </w:t>
      </w:r>
    </w:p>
    <w:p w14:paraId="695E7A58" w14:textId="77777777" w:rsidR="00A9418D" w:rsidRPr="00890932" w:rsidRDefault="00A9418D" w:rsidP="00890932">
      <w:pPr>
        <w:jc w:val="both"/>
      </w:pPr>
      <w:r w:rsidRPr="00890932">
        <w:t>8) muud korraldusküsimused.</w:t>
      </w:r>
    </w:p>
    <w:p w14:paraId="285094C1" w14:textId="77777777" w:rsidR="00B04689" w:rsidRPr="00890932" w:rsidRDefault="00B04689" w:rsidP="00890932">
      <w:pPr>
        <w:spacing w:line="256" w:lineRule="auto"/>
        <w:jc w:val="both"/>
      </w:pPr>
    </w:p>
    <w:p w14:paraId="55E2DB95" w14:textId="0DAC5BF6" w:rsidR="00A9418D" w:rsidRPr="00890932" w:rsidRDefault="00A9418D" w:rsidP="00890932">
      <w:pPr>
        <w:spacing w:line="256" w:lineRule="auto"/>
        <w:jc w:val="both"/>
      </w:pPr>
      <w:r w:rsidRPr="00890932">
        <w:t>(4) Volikirjade registrisse tehakse kanded volikirjade tõestamise ja kehtetuks kuulutamise tahteavalduse tõestamise kohta.</w:t>
      </w:r>
    </w:p>
    <w:p w14:paraId="2D8456B8" w14:textId="77777777" w:rsidR="00B04689" w:rsidRPr="00890932" w:rsidRDefault="00B04689" w:rsidP="00890932">
      <w:pPr>
        <w:spacing w:line="257" w:lineRule="auto"/>
        <w:jc w:val="both"/>
      </w:pPr>
    </w:p>
    <w:p w14:paraId="7B0EB7A5" w14:textId="60AED092" w:rsidR="00A9418D" w:rsidRPr="00890932" w:rsidRDefault="00A9418D" w:rsidP="00890932">
      <w:pPr>
        <w:spacing w:line="257" w:lineRule="auto"/>
        <w:jc w:val="both"/>
      </w:pPr>
      <w:r w:rsidRPr="00890932">
        <w:t>(5) Volikirjade registrisse kantakse järgmised andmed:</w:t>
      </w:r>
    </w:p>
    <w:p w14:paraId="7EA830F2" w14:textId="77777777" w:rsidR="00A9418D" w:rsidRPr="00890932" w:rsidRDefault="00A9418D" w:rsidP="00890932">
      <w:pPr>
        <w:spacing w:line="257" w:lineRule="auto"/>
        <w:jc w:val="both"/>
      </w:pPr>
      <w:r w:rsidRPr="00890932">
        <w:t>1) esindatava ja esindaja üldandmed – nimi ja isiku- või registrikood;</w:t>
      </w:r>
    </w:p>
    <w:p w14:paraId="156AA56F" w14:textId="77777777" w:rsidR="00A9418D" w:rsidRPr="00890932" w:rsidRDefault="00A9418D" w:rsidP="00890932">
      <w:pPr>
        <w:spacing w:line="257" w:lineRule="auto"/>
        <w:jc w:val="both"/>
      </w:pPr>
      <w:r w:rsidRPr="00890932">
        <w:t>2) volikirja unikaalne number;</w:t>
      </w:r>
    </w:p>
    <w:p w14:paraId="610F895C" w14:textId="7CD215AB" w:rsidR="00494909" w:rsidRPr="00890932" w:rsidRDefault="00494909" w:rsidP="00890932">
      <w:pPr>
        <w:spacing w:line="257" w:lineRule="auto"/>
        <w:jc w:val="both"/>
      </w:pPr>
      <w:r w:rsidRPr="00890932">
        <w:t>3) volituse tähtaeg;</w:t>
      </w:r>
    </w:p>
    <w:p w14:paraId="37594DFE" w14:textId="5CF39B76" w:rsidR="00A9418D" w:rsidRPr="00890932" w:rsidRDefault="00494909" w:rsidP="00890932">
      <w:pPr>
        <w:spacing w:line="257" w:lineRule="auto"/>
        <w:jc w:val="both"/>
      </w:pPr>
      <w:r w:rsidRPr="00890932">
        <w:t>4</w:t>
      </w:r>
      <w:r w:rsidR="00A9418D" w:rsidRPr="00890932">
        <w:t>) volikirja tõestamise kuupäev, aasta ja number notari ametitegevuse raamatu järgi;</w:t>
      </w:r>
    </w:p>
    <w:p w14:paraId="7811EBBA" w14:textId="14E0671E" w:rsidR="00A9418D" w:rsidRPr="00890932" w:rsidRDefault="00494909" w:rsidP="00890932">
      <w:pPr>
        <w:spacing w:line="257" w:lineRule="auto"/>
        <w:jc w:val="both"/>
      </w:pPr>
      <w:r w:rsidRPr="00890932">
        <w:t>5</w:t>
      </w:r>
      <w:r w:rsidR="00A9418D" w:rsidRPr="00890932">
        <w:t>) volikirja kehtetuks kuulutamise tahteavalduse tõestamise kuupäev ja aasta;</w:t>
      </w:r>
    </w:p>
    <w:p w14:paraId="628D3255" w14:textId="6D4189AF" w:rsidR="00A9418D" w:rsidRPr="00890932" w:rsidRDefault="00494909" w:rsidP="00890932">
      <w:pPr>
        <w:spacing w:line="257" w:lineRule="auto"/>
        <w:jc w:val="both"/>
      </w:pPr>
      <w:r w:rsidRPr="00890932">
        <w:t>6</w:t>
      </w:r>
      <w:r w:rsidR="00A9418D" w:rsidRPr="00890932">
        <w:t>) volikirja tõestanud ja kehtetuks kuulutamise tahteavalduse tõestanud notari nimi;</w:t>
      </w:r>
    </w:p>
    <w:p w14:paraId="5DD0D925" w14:textId="5A8AB709" w:rsidR="00A9418D" w:rsidRPr="00890932" w:rsidRDefault="00494909" w:rsidP="00890932">
      <w:pPr>
        <w:spacing w:line="257" w:lineRule="auto"/>
        <w:jc w:val="both"/>
      </w:pPr>
      <w:r w:rsidRPr="00890932">
        <w:t>7</w:t>
      </w:r>
      <w:r w:rsidR="00A9418D" w:rsidRPr="00890932">
        <w:t>) volikirja nähtavus kolmandatele isikutele;</w:t>
      </w:r>
    </w:p>
    <w:p w14:paraId="30273A5B" w14:textId="5F461144" w:rsidR="00A9418D" w:rsidRPr="00890932" w:rsidRDefault="00494909" w:rsidP="00890932">
      <w:pPr>
        <w:spacing w:line="257" w:lineRule="auto"/>
        <w:jc w:val="both"/>
      </w:pPr>
      <w:r w:rsidRPr="00890932">
        <w:t>8</w:t>
      </w:r>
      <w:r w:rsidR="00A9418D" w:rsidRPr="00890932">
        <w:t>) märkused.</w:t>
      </w:r>
    </w:p>
    <w:p w14:paraId="593E493C" w14:textId="77777777" w:rsidR="00B04689" w:rsidRPr="00890932" w:rsidRDefault="00B04689" w:rsidP="00890932">
      <w:pPr>
        <w:spacing w:line="257" w:lineRule="auto"/>
        <w:jc w:val="both"/>
      </w:pPr>
    </w:p>
    <w:p w14:paraId="6CA6E14B" w14:textId="5DF4CCF8" w:rsidR="00A9418D" w:rsidRPr="00890932" w:rsidRDefault="00A9418D" w:rsidP="00890932">
      <w:pPr>
        <w:spacing w:line="257" w:lineRule="auto"/>
        <w:jc w:val="both"/>
      </w:pPr>
      <w:r w:rsidRPr="00890932">
        <w:t xml:space="preserve">(6) Volikirjade registris säilitatakse andmeid </w:t>
      </w:r>
      <w:r w:rsidR="009D25F1" w:rsidRPr="00890932">
        <w:t>järgmiselt:</w:t>
      </w:r>
    </w:p>
    <w:p w14:paraId="57F7417F" w14:textId="77777777" w:rsidR="009D25F1" w:rsidRPr="00890932" w:rsidRDefault="009D25F1" w:rsidP="00890932">
      <w:pPr>
        <w:spacing w:line="257" w:lineRule="auto"/>
        <w:jc w:val="both"/>
      </w:pPr>
      <w:r w:rsidRPr="00890932">
        <w:t>1) tähtajatu volikirja andmeid registrisse kandmisest kuni 15 aastat;</w:t>
      </w:r>
    </w:p>
    <w:p w14:paraId="0AB0D88B" w14:textId="16DF529F" w:rsidR="009D25F1" w:rsidRPr="00890932" w:rsidRDefault="4E51CC5F" w:rsidP="00890932">
      <w:pPr>
        <w:spacing w:line="257" w:lineRule="auto"/>
        <w:jc w:val="both"/>
      </w:pPr>
      <w:r>
        <w:t>2) tähtajalise volikirja andmeid kuni üks aasta pärast volituse tähtaja möödumist.</w:t>
      </w:r>
    </w:p>
    <w:p w14:paraId="1E1DF733" w14:textId="6D5A08FD" w:rsidR="7A6BF9A2" w:rsidRDefault="7A6BF9A2" w:rsidP="7A6BF9A2">
      <w:pPr>
        <w:spacing w:line="257" w:lineRule="auto"/>
        <w:jc w:val="both"/>
      </w:pPr>
    </w:p>
    <w:p w14:paraId="565E03E0" w14:textId="6D5ED5EB" w:rsidR="00A9418D" w:rsidRPr="00890932" w:rsidRDefault="00A9418D" w:rsidP="00890932">
      <w:pPr>
        <w:jc w:val="both"/>
        <w:rPr>
          <w:b/>
          <w:bCs/>
        </w:rPr>
      </w:pPr>
      <w:r w:rsidRPr="00890932">
        <w:rPr>
          <w:b/>
          <w:bCs/>
        </w:rPr>
        <w:t>§ 44</w:t>
      </w:r>
      <w:r w:rsidRPr="00890932">
        <w:rPr>
          <w:b/>
          <w:bCs/>
          <w:vertAlign w:val="superscript"/>
        </w:rPr>
        <w:t>8</w:t>
      </w:r>
      <w:r w:rsidRPr="00890932">
        <w:rPr>
          <w:b/>
          <w:bCs/>
        </w:rPr>
        <w:t>. Volikirjade registri andmetele juurdepääsu võimaldamine</w:t>
      </w:r>
    </w:p>
    <w:p w14:paraId="6FC798EA" w14:textId="77777777" w:rsidR="00A9418D" w:rsidRPr="00890932" w:rsidRDefault="00A9418D" w:rsidP="00890932">
      <w:pPr>
        <w:jc w:val="both"/>
      </w:pPr>
    </w:p>
    <w:p w14:paraId="57424277" w14:textId="77777777" w:rsidR="00A9418D" w:rsidRPr="00890932" w:rsidRDefault="00A9418D" w:rsidP="00890932">
      <w:pPr>
        <w:jc w:val="both"/>
      </w:pPr>
      <w:r w:rsidRPr="00890932">
        <w:t>(1) Esindataval on juurdepääs volikirjade registrisse kantud enda andmetele ja volikirjale.</w:t>
      </w:r>
    </w:p>
    <w:p w14:paraId="1BBEA651" w14:textId="77777777" w:rsidR="00B04689" w:rsidRPr="00890932" w:rsidRDefault="00B04689" w:rsidP="00890932">
      <w:pPr>
        <w:jc w:val="both"/>
      </w:pPr>
    </w:p>
    <w:p w14:paraId="31788BFC" w14:textId="42F713C8" w:rsidR="00A9418D" w:rsidRPr="00890932" w:rsidRDefault="00A9418D" w:rsidP="00890932">
      <w:pPr>
        <w:jc w:val="both"/>
      </w:pPr>
      <w:r w:rsidRPr="00890932">
        <w:t xml:space="preserve">(2) Notaril ja notaribüroo töötajal on juurdepääs volikirjade registris olevatele andmetele volikirjaga seotud tehingu ettevalmistamiseks. </w:t>
      </w:r>
    </w:p>
    <w:p w14:paraId="2B25F466" w14:textId="77777777" w:rsidR="00B04689" w:rsidRPr="00890932" w:rsidRDefault="00B04689" w:rsidP="00890932">
      <w:pPr>
        <w:jc w:val="both"/>
      </w:pPr>
    </w:p>
    <w:p w14:paraId="096766C8" w14:textId="3BE3BF12" w:rsidR="00A9418D" w:rsidRPr="00890932" w:rsidRDefault="00A9418D" w:rsidP="00890932">
      <w:pPr>
        <w:jc w:val="both"/>
      </w:pPr>
      <w:r w:rsidRPr="00890932">
        <w:t>(3) Muudel isikutel on volikirjade registrist kättesaadav teave volikirja ja selle tõestanud või kehtetuks kuulutamise tahteavalduse tõestanud notari kohta. Volikiri on veebi kaudu muule isikule kättesaadav üksnes juhul, kui see on esindatava tahteavalduse alusel registris avalikuks tehtud.</w:t>
      </w:r>
    </w:p>
    <w:p w14:paraId="59D69483" w14:textId="77777777" w:rsidR="00F10834" w:rsidRDefault="00F10834" w:rsidP="00890932">
      <w:pPr>
        <w:jc w:val="both"/>
      </w:pPr>
    </w:p>
    <w:p w14:paraId="20F68345" w14:textId="1CB914F4" w:rsidR="00A9418D" w:rsidRPr="00890932" w:rsidRDefault="00A9418D" w:rsidP="00890932">
      <w:pPr>
        <w:jc w:val="both"/>
      </w:pPr>
      <w:r w:rsidRPr="00890932">
        <w:t xml:space="preserve">(4) Volikirjade registri andmetega saab muu isik tutvuda </w:t>
      </w:r>
      <w:r w:rsidR="00C42329">
        <w:t>asjakohase</w:t>
      </w:r>
      <w:r w:rsidR="00C42329" w:rsidRPr="00890932">
        <w:t xml:space="preserve"> </w:t>
      </w:r>
      <w:r w:rsidRPr="00890932">
        <w:t xml:space="preserve">veebilehe kaudu. Andmeid saab pärida volikirja unikaalse numbri ja kuupäeva järgi. </w:t>
      </w:r>
    </w:p>
    <w:p w14:paraId="7D750770" w14:textId="77777777" w:rsidR="00B04689" w:rsidRPr="00890932" w:rsidRDefault="00B04689" w:rsidP="00890932">
      <w:pPr>
        <w:jc w:val="both"/>
      </w:pPr>
    </w:p>
    <w:p w14:paraId="1CDEC33A" w14:textId="515717D8" w:rsidR="00A9418D" w:rsidRPr="00890932" w:rsidRDefault="00A9418D" w:rsidP="00890932">
      <w:pPr>
        <w:jc w:val="both"/>
      </w:pPr>
      <w:r w:rsidRPr="00890932">
        <w:t>(</w:t>
      </w:r>
      <w:r w:rsidR="006A29E2" w:rsidRPr="00890932">
        <w:t>5</w:t>
      </w:r>
      <w:r w:rsidRPr="00890932">
        <w:t>) Esindataval on õigus keelata muude isikute juurdepääs volikirjade registris olevale volikirjale.</w:t>
      </w:r>
      <w:r w:rsidR="009D25F1" w:rsidRPr="00890932">
        <w:t>“;</w:t>
      </w:r>
    </w:p>
    <w:p w14:paraId="72594DDC" w14:textId="77777777" w:rsidR="00A9418D" w:rsidRPr="00890932" w:rsidRDefault="00A9418D" w:rsidP="00890932">
      <w:pPr>
        <w:jc w:val="both"/>
      </w:pPr>
    </w:p>
    <w:p w14:paraId="57A7A1EB" w14:textId="082C0B3D" w:rsidR="005E5D1D" w:rsidRPr="00890932" w:rsidRDefault="3BA32AF1" w:rsidP="00890932">
      <w:pPr>
        <w:jc w:val="both"/>
      </w:pPr>
      <w:r w:rsidRPr="7A6BF9A2">
        <w:rPr>
          <w:b/>
          <w:bCs/>
        </w:rPr>
        <w:t>1</w:t>
      </w:r>
      <w:r w:rsidR="66518EBA" w:rsidRPr="7A6BF9A2">
        <w:rPr>
          <w:b/>
          <w:bCs/>
        </w:rPr>
        <w:t>0</w:t>
      </w:r>
      <w:r w:rsidR="3A8CD151" w:rsidRPr="7A6BF9A2">
        <w:rPr>
          <w:b/>
          <w:bCs/>
        </w:rPr>
        <w:t xml:space="preserve">) </w:t>
      </w:r>
      <w:r w:rsidR="3A8CD151">
        <w:t>seadust täiendatakse §-</w:t>
      </w:r>
      <w:r w:rsidR="4F6558F5">
        <w:t>de</w:t>
      </w:r>
      <w:r w:rsidR="3A8CD151">
        <w:t>ga 57</w:t>
      </w:r>
      <w:r w:rsidR="3A8CD151" w:rsidRPr="7A6BF9A2">
        <w:rPr>
          <w:vertAlign w:val="superscript"/>
        </w:rPr>
        <w:t>6</w:t>
      </w:r>
      <w:r w:rsidR="3A8CD151">
        <w:t xml:space="preserve"> </w:t>
      </w:r>
      <w:r w:rsidR="09559C1E">
        <w:t>ja 57</w:t>
      </w:r>
      <w:r w:rsidR="09559C1E" w:rsidRPr="7A6BF9A2">
        <w:rPr>
          <w:vertAlign w:val="superscript"/>
        </w:rPr>
        <w:t>7</w:t>
      </w:r>
      <w:r w:rsidR="09559C1E">
        <w:t xml:space="preserve"> </w:t>
      </w:r>
      <w:r w:rsidR="3A8CD151">
        <w:t>järgmises sõnastuses:</w:t>
      </w:r>
    </w:p>
    <w:p w14:paraId="0C1D6922" w14:textId="77777777" w:rsidR="001A6D7E" w:rsidRPr="00890932" w:rsidRDefault="001A6D7E" w:rsidP="00890932">
      <w:pPr>
        <w:jc w:val="both"/>
      </w:pPr>
    </w:p>
    <w:p w14:paraId="54FB89A3" w14:textId="008C27B8" w:rsidR="005E5D1D" w:rsidRPr="00890932" w:rsidRDefault="005E5D1D" w:rsidP="00890932">
      <w:pPr>
        <w:jc w:val="both"/>
      </w:pPr>
      <w:r w:rsidRPr="00890932">
        <w:t>„</w:t>
      </w:r>
      <w:r w:rsidRPr="00890932">
        <w:rPr>
          <w:b/>
        </w:rPr>
        <w:t>§ 57</w:t>
      </w:r>
      <w:r w:rsidRPr="00890932">
        <w:rPr>
          <w:b/>
          <w:vertAlign w:val="superscript"/>
        </w:rPr>
        <w:t>6</w:t>
      </w:r>
      <w:r w:rsidRPr="00890932">
        <w:rPr>
          <w:b/>
        </w:rPr>
        <w:t>. Käesoleva seaduse § 8 l</w:t>
      </w:r>
      <w:r w:rsidR="00183389" w:rsidRPr="00890932">
        <w:rPr>
          <w:b/>
        </w:rPr>
        <w:t>õik</w:t>
      </w:r>
      <w:r w:rsidR="00EF4C22" w:rsidRPr="00890932">
        <w:rPr>
          <w:b/>
        </w:rPr>
        <w:t xml:space="preserve">es </w:t>
      </w:r>
      <w:r w:rsidRPr="00890932">
        <w:rPr>
          <w:b/>
        </w:rPr>
        <w:t xml:space="preserve">4 </w:t>
      </w:r>
      <w:r w:rsidR="00EF4C22" w:rsidRPr="00890932">
        <w:rPr>
          <w:b/>
        </w:rPr>
        <w:t>sätestatud vanusepiiri rakendamine</w:t>
      </w:r>
    </w:p>
    <w:p w14:paraId="02F2C7EC" w14:textId="77777777" w:rsidR="00AF1017" w:rsidRPr="00890932" w:rsidRDefault="00AF1017" w:rsidP="00890932">
      <w:pPr>
        <w:jc w:val="both"/>
      </w:pPr>
    </w:p>
    <w:p w14:paraId="42F8D243" w14:textId="318016C4" w:rsidR="00B319A4" w:rsidRPr="00890932" w:rsidRDefault="24922C90" w:rsidP="00890932">
      <w:pPr>
        <w:jc w:val="both"/>
      </w:pPr>
      <w:r>
        <w:t xml:space="preserve">Käesoleva seaduse </w:t>
      </w:r>
      <w:r w:rsidRPr="00F60A41">
        <w:t>202</w:t>
      </w:r>
      <w:r w:rsidR="00D25311">
        <w:t>6</w:t>
      </w:r>
      <w:r w:rsidRPr="00F60A41">
        <w:t xml:space="preserve">. aasta 1. </w:t>
      </w:r>
      <w:r w:rsidR="00D25311">
        <w:t>novembril</w:t>
      </w:r>
      <w:r>
        <w:t xml:space="preserve"> jõustunud redaktsiooni § 8 lõikes 4 sätestatud vanusepiiri kohaldatakse notari suhtes, kelle kohta ei ole minister teinud ametiaja pikendamise otsust. Kui minister on enne 202</w:t>
      </w:r>
      <w:r w:rsidR="00AE5693">
        <w:t>6</w:t>
      </w:r>
      <w:r>
        <w:t xml:space="preserve">. aasta 1. </w:t>
      </w:r>
      <w:r w:rsidR="00AE5693">
        <w:t>novembrit</w:t>
      </w:r>
      <w:r w:rsidR="00EA0E29">
        <w:t xml:space="preserve"> </w:t>
      </w:r>
      <w:r>
        <w:t>lubanud notari</w:t>
      </w:r>
      <w:r w:rsidR="5AD7A8D4">
        <w:t>l</w:t>
      </w:r>
      <w:r w:rsidR="00CB27C8">
        <w:t xml:space="preserve"> </w:t>
      </w:r>
      <w:r w:rsidR="5AD7A8D4">
        <w:t>tema</w:t>
      </w:r>
      <w:r>
        <w:t xml:space="preserve"> </w:t>
      </w:r>
      <w:r>
        <w:lastRenderedPageBreak/>
        <w:t>taotlusel pärast pensioniea saabumist jääda ametisse, kehtib ministri asjakohane käskkiri selles märgitud tähtpäevani.</w:t>
      </w:r>
    </w:p>
    <w:p w14:paraId="6152E2B0" w14:textId="77777777" w:rsidR="009D25F1" w:rsidRPr="00890932" w:rsidRDefault="009D25F1" w:rsidP="00890932">
      <w:pPr>
        <w:jc w:val="both"/>
      </w:pPr>
    </w:p>
    <w:p w14:paraId="4FF4AE8F" w14:textId="260E2B09" w:rsidR="009D25F1" w:rsidRPr="00890932" w:rsidRDefault="4E51CC5F" w:rsidP="00890932">
      <w:pPr>
        <w:jc w:val="both"/>
      </w:pPr>
      <w:r w:rsidRPr="5873D4D4">
        <w:rPr>
          <w:b/>
          <w:bCs/>
        </w:rPr>
        <w:t>§</w:t>
      </w:r>
      <w:r>
        <w:t xml:space="preserve"> </w:t>
      </w:r>
      <w:r w:rsidRPr="5873D4D4">
        <w:rPr>
          <w:b/>
          <w:bCs/>
        </w:rPr>
        <w:t>57</w:t>
      </w:r>
      <w:r w:rsidRPr="5873D4D4">
        <w:rPr>
          <w:b/>
          <w:bCs/>
          <w:vertAlign w:val="superscript"/>
        </w:rPr>
        <w:t>7</w:t>
      </w:r>
      <w:r w:rsidRPr="5873D4D4">
        <w:rPr>
          <w:b/>
          <w:bCs/>
        </w:rPr>
        <w:t>. Käesoleva seaduse § 44</w:t>
      </w:r>
      <w:r w:rsidRPr="5873D4D4">
        <w:rPr>
          <w:b/>
          <w:bCs/>
          <w:vertAlign w:val="superscript"/>
        </w:rPr>
        <w:t>7</w:t>
      </w:r>
      <w:r w:rsidRPr="5873D4D4">
        <w:rPr>
          <w:b/>
          <w:bCs/>
        </w:rPr>
        <w:t xml:space="preserve"> lõigete 4–6 rakendamine</w:t>
      </w:r>
      <w:r>
        <w:t xml:space="preserve"> </w:t>
      </w:r>
    </w:p>
    <w:p w14:paraId="78D980C8" w14:textId="77777777" w:rsidR="009D25F1" w:rsidRPr="00890932" w:rsidRDefault="009D25F1" w:rsidP="00890932">
      <w:pPr>
        <w:jc w:val="both"/>
      </w:pPr>
    </w:p>
    <w:p w14:paraId="79EE76F3" w14:textId="7179CE86" w:rsidR="00AD33E6" w:rsidRDefault="009D25F1" w:rsidP="00890932">
      <w:pPr>
        <w:jc w:val="both"/>
      </w:pPr>
      <w:r>
        <w:t>Volikirjade registrisse ei kanta enne 202</w:t>
      </w:r>
      <w:r w:rsidR="00CB27C8">
        <w:t>7</w:t>
      </w:r>
      <w:r>
        <w:t xml:space="preserve">. aasta 1. </w:t>
      </w:r>
      <w:r w:rsidR="00EA0E29">
        <w:t xml:space="preserve">jaanuarit </w:t>
      </w:r>
      <w:r>
        <w:t>notariaalselt tõestatud volikirju.</w:t>
      </w:r>
      <w:r w:rsidR="005C4E27">
        <w:t>“.</w:t>
      </w:r>
    </w:p>
    <w:p w14:paraId="2394FA8A" w14:textId="77777777" w:rsidR="00AD33E6" w:rsidRDefault="00AD33E6" w:rsidP="00890932">
      <w:pPr>
        <w:jc w:val="both"/>
      </w:pPr>
    </w:p>
    <w:p w14:paraId="28D7D7F2" w14:textId="4EB33C6B" w:rsidR="005E5D1D" w:rsidRPr="00890932" w:rsidRDefault="005E5D1D" w:rsidP="539320FF">
      <w:pPr>
        <w:jc w:val="both"/>
        <w:rPr>
          <w:b/>
          <w:bCs/>
        </w:rPr>
      </w:pPr>
      <w:r w:rsidRPr="539320FF">
        <w:rPr>
          <w:b/>
          <w:bCs/>
        </w:rPr>
        <w:t xml:space="preserve">§ </w:t>
      </w:r>
      <w:r w:rsidR="00F3834A" w:rsidRPr="539320FF">
        <w:rPr>
          <w:b/>
          <w:bCs/>
        </w:rPr>
        <w:t>3</w:t>
      </w:r>
      <w:r w:rsidRPr="539320FF">
        <w:rPr>
          <w:b/>
          <w:bCs/>
        </w:rPr>
        <w:t>. Pärimisseaduse muutmine</w:t>
      </w:r>
    </w:p>
    <w:p w14:paraId="0AA07834" w14:textId="77777777" w:rsidR="001A6D7E" w:rsidRPr="00890932" w:rsidRDefault="001A6D7E" w:rsidP="00890932">
      <w:pPr>
        <w:jc w:val="both"/>
      </w:pPr>
    </w:p>
    <w:p w14:paraId="7B841648" w14:textId="7D5EE3B2" w:rsidR="005E5D1D" w:rsidRPr="00890932" w:rsidRDefault="005E5D1D" w:rsidP="00890932">
      <w:pPr>
        <w:jc w:val="both"/>
      </w:pPr>
      <w:r w:rsidRPr="00890932">
        <w:t>Pärimisseaduses tehakse järgmised muudatused</w:t>
      </w:r>
      <w:r w:rsidR="00593F87">
        <w:t>:</w:t>
      </w:r>
    </w:p>
    <w:p w14:paraId="19EEEB7C" w14:textId="77777777" w:rsidR="001A6D7E" w:rsidRPr="00890932" w:rsidRDefault="001A6D7E" w:rsidP="00890932">
      <w:pPr>
        <w:jc w:val="both"/>
      </w:pPr>
    </w:p>
    <w:p w14:paraId="7C46D09F" w14:textId="12FF7B50" w:rsidR="00A6696A" w:rsidRPr="00890932" w:rsidRDefault="00240BCE" w:rsidP="00890932">
      <w:pPr>
        <w:jc w:val="both"/>
        <w:rPr>
          <w:bCs/>
        </w:rPr>
      </w:pPr>
      <w:r w:rsidRPr="00890932">
        <w:rPr>
          <w:b/>
        </w:rPr>
        <w:t>1</w:t>
      </w:r>
      <w:r w:rsidR="00A6696A" w:rsidRPr="00890932">
        <w:rPr>
          <w:b/>
        </w:rPr>
        <w:t xml:space="preserve">) </w:t>
      </w:r>
      <w:r w:rsidR="00A6696A" w:rsidRPr="00890932">
        <w:rPr>
          <w:bCs/>
        </w:rPr>
        <w:t>paragrahvi 176 lõige 2 tunnistatakse kehtetuks</w:t>
      </w:r>
      <w:r w:rsidR="00BF71EB" w:rsidRPr="00890932">
        <w:rPr>
          <w:bCs/>
        </w:rPr>
        <w:t>;</w:t>
      </w:r>
    </w:p>
    <w:p w14:paraId="01F8A9C5" w14:textId="77777777" w:rsidR="00621DD0" w:rsidRPr="00890932" w:rsidRDefault="00621DD0" w:rsidP="00890932">
      <w:pPr>
        <w:jc w:val="both"/>
        <w:rPr>
          <w:bCs/>
        </w:rPr>
      </w:pPr>
    </w:p>
    <w:p w14:paraId="1557D147" w14:textId="44192AD6" w:rsidR="005E5D1D" w:rsidRPr="00890932" w:rsidRDefault="00506B8F" w:rsidP="00890932">
      <w:pPr>
        <w:jc w:val="both"/>
      </w:pPr>
      <w:r w:rsidRPr="00890932">
        <w:rPr>
          <w:b/>
        </w:rPr>
        <w:t>2</w:t>
      </w:r>
      <w:r w:rsidR="004A5857" w:rsidRPr="00890932">
        <w:rPr>
          <w:b/>
        </w:rPr>
        <w:t>)</w:t>
      </w:r>
      <w:r w:rsidR="005E5D1D" w:rsidRPr="00890932">
        <w:rPr>
          <w:b/>
        </w:rPr>
        <w:t xml:space="preserve"> </w:t>
      </w:r>
      <w:bookmarkStart w:id="11" w:name="_Hlk177124954"/>
      <w:r w:rsidR="005E5D1D" w:rsidRPr="00890932">
        <w:t>paragrahvi 176 lõi</w:t>
      </w:r>
      <w:r w:rsidR="00AD23C1" w:rsidRPr="00890932">
        <w:t>ked</w:t>
      </w:r>
      <w:r w:rsidR="005E5D1D" w:rsidRPr="00890932">
        <w:t xml:space="preserve"> </w:t>
      </w:r>
      <w:r w:rsidRPr="00890932">
        <w:rPr>
          <w:bCs/>
        </w:rPr>
        <w:t>2</w:t>
      </w:r>
      <w:r w:rsidRPr="00890932">
        <w:rPr>
          <w:bCs/>
          <w:vertAlign w:val="superscript"/>
        </w:rPr>
        <w:t>1</w:t>
      </w:r>
      <w:r w:rsidRPr="00890932">
        <w:rPr>
          <w:bCs/>
        </w:rPr>
        <w:t xml:space="preserve">, </w:t>
      </w:r>
      <w:r w:rsidR="005E5D1D" w:rsidRPr="00890932">
        <w:t>2</w:t>
      </w:r>
      <w:r w:rsidR="005E5D1D" w:rsidRPr="00890932">
        <w:rPr>
          <w:vertAlign w:val="superscript"/>
        </w:rPr>
        <w:t>2</w:t>
      </w:r>
      <w:r w:rsidR="00D52C0F" w:rsidRPr="00890932">
        <w:t xml:space="preserve"> </w:t>
      </w:r>
      <w:r w:rsidR="00AD23C1" w:rsidRPr="00890932">
        <w:t xml:space="preserve">ja 3 </w:t>
      </w:r>
      <w:r w:rsidR="005E5D1D" w:rsidRPr="00890932">
        <w:t>muudetakse ja sõnastatakse järgmiselt:</w:t>
      </w:r>
      <w:bookmarkEnd w:id="11"/>
    </w:p>
    <w:p w14:paraId="47F2ADF8" w14:textId="77777777" w:rsidR="00506B8F" w:rsidRPr="00890932" w:rsidRDefault="00506B8F" w:rsidP="00890932">
      <w:pPr>
        <w:jc w:val="both"/>
        <w:rPr>
          <w:bCs/>
        </w:rPr>
      </w:pPr>
    </w:p>
    <w:p w14:paraId="6C86CFF3" w14:textId="0DC3DC33" w:rsidR="00506B8F" w:rsidRPr="009C470C" w:rsidRDefault="00506B8F" w:rsidP="00890932">
      <w:pPr>
        <w:jc w:val="both"/>
        <w:rPr>
          <w:bCs/>
        </w:rPr>
      </w:pPr>
      <w:r w:rsidRPr="00890932">
        <w:rPr>
          <w:bCs/>
        </w:rPr>
        <w:t>„(2</w:t>
      </w:r>
      <w:r w:rsidRPr="00890932">
        <w:rPr>
          <w:bCs/>
          <w:vertAlign w:val="superscript"/>
        </w:rPr>
        <w:t>1</w:t>
      </w:r>
      <w:r w:rsidRPr="00890932">
        <w:rPr>
          <w:bCs/>
        </w:rPr>
        <w:t xml:space="preserve">) </w:t>
      </w:r>
      <w:r w:rsidR="009C470C" w:rsidRPr="009C470C">
        <w:rPr>
          <w:color w:val="202020"/>
        </w:rPr>
        <w:t>Pärimisregister on elektrooniline andmekogu, mille eesmärk on toetada korrektset pärimismenetlust ning kaitsta pärija ja pärandaja õigusi, avalikustada asjakohaseid andmeid pärimismenetluse kohta ning teha statistikat.</w:t>
      </w:r>
    </w:p>
    <w:p w14:paraId="32880BB8" w14:textId="77777777" w:rsidR="001A6D7E" w:rsidRPr="00890932" w:rsidRDefault="001A6D7E" w:rsidP="00890932">
      <w:pPr>
        <w:jc w:val="both"/>
      </w:pPr>
    </w:p>
    <w:p w14:paraId="650453DA" w14:textId="1B975DEB" w:rsidR="005E5D1D" w:rsidRPr="00890932" w:rsidRDefault="005E5D1D" w:rsidP="00890932">
      <w:pPr>
        <w:jc w:val="both"/>
      </w:pPr>
      <w:r w:rsidRPr="00890932">
        <w:t>(2</w:t>
      </w:r>
      <w:r w:rsidRPr="00890932">
        <w:rPr>
          <w:vertAlign w:val="superscript"/>
        </w:rPr>
        <w:t>2</w:t>
      </w:r>
      <w:r w:rsidRPr="00890932">
        <w:t>) Pärimisregistri vastutav töötleja on Notarite Koda.</w:t>
      </w:r>
    </w:p>
    <w:p w14:paraId="392A5D47" w14:textId="77777777" w:rsidR="00DD3921" w:rsidRPr="00890932" w:rsidRDefault="00DD3921" w:rsidP="00890932">
      <w:pPr>
        <w:jc w:val="both"/>
      </w:pPr>
    </w:p>
    <w:p w14:paraId="1440071C" w14:textId="7066D8F2" w:rsidR="00DD3921" w:rsidRPr="00890932" w:rsidRDefault="00DD3921" w:rsidP="00890932">
      <w:pPr>
        <w:jc w:val="both"/>
      </w:pPr>
      <w:r w:rsidRPr="00890932">
        <w:t>(3) Pärimisregistri põhimääruse kehtestab valdkonna eest vastutav minister määrusega, milles sätestatakse:</w:t>
      </w:r>
    </w:p>
    <w:p w14:paraId="775D7EE2" w14:textId="4F857B7B" w:rsidR="00DD3921" w:rsidRPr="00890932" w:rsidRDefault="00DD3921" w:rsidP="00890932">
      <w:pPr>
        <w:jc w:val="both"/>
      </w:pPr>
      <w:r w:rsidRPr="00890932">
        <w:t>1) pärimisregistri vastutava töötleja ja volitatud töötleja ülesanded;</w:t>
      </w:r>
    </w:p>
    <w:p w14:paraId="58D98967" w14:textId="77777777" w:rsidR="00DD3921" w:rsidRPr="00890932" w:rsidRDefault="00DD3921" w:rsidP="00890932">
      <w:pPr>
        <w:jc w:val="both"/>
      </w:pPr>
      <w:r w:rsidRPr="00890932">
        <w:t>2) pärimisregistrisse kannete tegemise kord;</w:t>
      </w:r>
    </w:p>
    <w:p w14:paraId="2C792470" w14:textId="44B5D0D0" w:rsidR="00DD3921" w:rsidRPr="00890932" w:rsidRDefault="00DD3921" w:rsidP="00890932">
      <w:pPr>
        <w:jc w:val="both"/>
      </w:pPr>
      <w:r w:rsidRPr="00890932">
        <w:t>3) pärimisregistrisse kantavate andmete</w:t>
      </w:r>
      <w:r w:rsidR="008902FB" w:rsidRPr="00890932">
        <w:t xml:space="preserve"> täpsem</w:t>
      </w:r>
      <w:r w:rsidRPr="00890932">
        <w:t xml:space="preserve"> </w:t>
      </w:r>
      <w:r w:rsidR="004A5430">
        <w:t>k</w:t>
      </w:r>
      <w:r w:rsidRPr="00890932">
        <w:t>oosseis;</w:t>
      </w:r>
    </w:p>
    <w:p w14:paraId="3E77A55E" w14:textId="5559CF85" w:rsidR="00DD3921" w:rsidRPr="00890932" w:rsidRDefault="00DD3921" w:rsidP="00890932">
      <w:pPr>
        <w:jc w:val="both"/>
      </w:pPr>
      <w:r w:rsidRPr="00890932">
        <w:t>4) andmetele juurdepääsu ja andmete väljastamise</w:t>
      </w:r>
      <w:r w:rsidR="008902FB" w:rsidRPr="00890932">
        <w:t xml:space="preserve"> täpsem</w:t>
      </w:r>
      <w:r w:rsidRPr="00890932">
        <w:t xml:space="preserve"> kord;</w:t>
      </w:r>
    </w:p>
    <w:p w14:paraId="0F0FE855" w14:textId="77777777" w:rsidR="00DD3921" w:rsidRPr="00890932" w:rsidRDefault="00DD3921" w:rsidP="00890932">
      <w:pPr>
        <w:jc w:val="both"/>
      </w:pPr>
      <w:r w:rsidRPr="00890932">
        <w:t>5) andmeandjate loetelu ja nendelt saadavad andmed;</w:t>
      </w:r>
    </w:p>
    <w:p w14:paraId="7050CEE8" w14:textId="4491AC39" w:rsidR="00DD3921" w:rsidRPr="00890932" w:rsidRDefault="00DD3921" w:rsidP="00890932">
      <w:pPr>
        <w:jc w:val="both"/>
      </w:pPr>
      <w:r w:rsidRPr="00890932">
        <w:t>6) pärimisregistri logide säilitamise tähtajad;</w:t>
      </w:r>
    </w:p>
    <w:p w14:paraId="18FFFC7E" w14:textId="36E782E1" w:rsidR="00DD3921" w:rsidRPr="00890932" w:rsidRDefault="008902FB" w:rsidP="00890932">
      <w:pPr>
        <w:jc w:val="both"/>
      </w:pPr>
      <w:r w:rsidRPr="00890932">
        <w:t>7</w:t>
      </w:r>
      <w:r w:rsidR="00DD3921" w:rsidRPr="00890932">
        <w:t>) muud korraldusküsimused.“;</w:t>
      </w:r>
    </w:p>
    <w:p w14:paraId="52F5A674" w14:textId="77777777" w:rsidR="001A6D7E" w:rsidRPr="00890932" w:rsidRDefault="001A6D7E" w:rsidP="00890932">
      <w:pPr>
        <w:jc w:val="both"/>
      </w:pPr>
    </w:p>
    <w:p w14:paraId="41CF4581" w14:textId="40C5B420" w:rsidR="00E242D0" w:rsidRPr="00890932" w:rsidRDefault="00506B8F" w:rsidP="00890932">
      <w:pPr>
        <w:jc w:val="both"/>
      </w:pPr>
      <w:r w:rsidRPr="00890932">
        <w:rPr>
          <w:b/>
        </w:rPr>
        <w:t>3</w:t>
      </w:r>
      <w:r w:rsidR="00E242D0" w:rsidRPr="00890932">
        <w:rPr>
          <w:b/>
        </w:rPr>
        <w:t xml:space="preserve">) </w:t>
      </w:r>
      <w:r w:rsidR="00E242D0" w:rsidRPr="00890932">
        <w:t>paragrahvi 176</w:t>
      </w:r>
      <w:r w:rsidR="001A79CB" w:rsidRPr="00890932">
        <w:rPr>
          <w:vertAlign w:val="superscript"/>
        </w:rPr>
        <w:t>1</w:t>
      </w:r>
      <w:r w:rsidR="00E242D0" w:rsidRPr="00890932">
        <w:t xml:space="preserve"> täiendatakse lõikega </w:t>
      </w:r>
      <w:r w:rsidR="000904B9">
        <w:t>2</w:t>
      </w:r>
      <w:r w:rsidR="001A79CB" w:rsidRPr="00890932">
        <w:rPr>
          <w:vertAlign w:val="superscript"/>
        </w:rPr>
        <w:t>1</w:t>
      </w:r>
      <w:r w:rsidR="006404BD" w:rsidRPr="00890932">
        <w:rPr>
          <w:vertAlign w:val="superscript"/>
        </w:rPr>
        <w:t xml:space="preserve"> </w:t>
      </w:r>
      <w:r w:rsidR="00E242D0" w:rsidRPr="00890932">
        <w:t>järgmises sõnastuses:</w:t>
      </w:r>
    </w:p>
    <w:p w14:paraId="45698245" w14:textId="77777777" w:rsidR="00903FAE" w:rsidRDefault="00903FAE" w:rsidP="00890932">
      <w:pPr>
        <w:jc w:val="both"/>
      </w:pPr>
    </w:p>
    <w:p w14:paraId="3B66B273" w14:textId="0555BE13" w:rsidR="00E242D0" w:rsidRPr="00890932" w:rsidRDefault="00E242D0" w:rsidP="00890932">
      <w:pPr>
        <w:jc w:val="both"/>
      </w:pPr>
      <w:r w:rsidRPr="00890932">
        <w:t>„(</w:t>
      </w:r>
      <w:r w:rsidR="000904B9">
        <w:t>2</w:t>
      </w:r>
      <w:r w:rsidR="00E774FB" w:rsidRPr="00890932">
        <w:rPr>
          <w:vertAlign w:val="superscript"/>
        </w:rPr>
        <w:t>1</w:t>
      </w:r>
      <w:r w:rsidRPr="00890932">
        <w:t xml:space="preserve">) Pärimisregistris töödeldakse järgmisi </w:t>
      </w:r>
      <w:r w:rsidR="00B12D65" w:rsidRPr="00890932">
        <w:t>isiku</w:t>
      </w:r>
      <w:r w:rsidRPr="00890932">
        <w:t>andmeid:</w:t>
      </w:r>
    </w:p>
    <w:p w14:paraId="6DD8B0EE" w14:textId="49F217B3" w:rsidR="00E242D0" w:rsidRPr="00890932" w:rsidRDefault="00E242D0" w:rsidP="00890932">
      <w:pPr>
        <w:jc w:val="both"/>
      </w:pPr>
      <w:r w:rsidRPr="00890932">
        <w:t>1) pärandaja üldandmed</w:t>
      </w:r>
      <w:r w:rsidR="00EB1E72" w:rsidRPr="00890932">
        <w:t>, sünnikoht ja surmaaeg</w:t>
      </w:r>
      <w:r w:rsidRPr="00890932">
        <w:t>;</w:t>
      </w:r>
    </w:p>
    <w:p w14:paraId="2D087B6B" w14:textId="6783FFC6" w:rsidR="00E242D0" w:rsidRPr="00890932" w:rsidRDefault="00E242D0" w:rsidP="00890932">
      <w:pPr>
        <w:jc w:val="both"/>
      </w:pPr>
      <w:r w:rsidRPr="00890932">
        <w:t>2) pärija üldandmed;</w:t>
      </w:r>
    </w:p>
    <w:p w14:paraId="39739382" w14:textId="01AEFD0B" w:rsidR="00E242D0" w:rsidRPr="00890932" w:rsidRDefault="00E242D0" w:rsidP="00890932">
      <w:pPr>
        <w:jc w:val="both"/>
      </w:pPr>
      <w:r w:rsidRPr="00890932">
        <w:t>3) kande tegemist taotleva isiku üldandmed.“</w:t>
      </w:r>
      <w:r w:rsidR="00850612" w:rsidRPr="00890932">
        <w:t>;</w:t>
      </w:r>
    </w:p>
    <w:p w14:paraId="21EEC1B0" w14:textId="77777777" w:rsidR="00E242D0" w:rsidRPr="00890932" w:rsidRDefault="00E242D0" w:rsidP="00890932">
      <w:pPr>
        <w:jc w:val="both"/>
      </w:pPr>
    </w:p>
    <w:p w14:paraId="4737323A" w14:textId="13DA3699" w:rsidR="005E5D1D" w:rsidRPr="00890932" w:rsidRDefault="00240BCE" w:rsidP="00890932">
      <w:pPr>
        <w:jc w:val="both"/>
      </w:pPr>
      <w:r w:rsidRPr="00890932">
        <w:rPr>
          <w:b/>
        </w:rPr>
        <w:t>4</w:t>
      </w:r>
      <w:r w:rsidR="005E5D1D" w:rsidRPr="00890932">
        <w:rPr>
          <w:b/>
        </w:rPr>
        <w:t xml:space="preserve">) </w:t>
      </w:r>
      <w:bookmarkStart w:id="12" w:name="_Hlk175840923"/>
      <w:r w:rsidR="005E5D1D" w:rsidRPr="00890932">
        <w:t>paragrahvi 177</w:t>
      </w:r>
      <w:r w:rsidR="005E5D1D" w:rsidRPr="00890932">
        <w:rPr>
          <w:vertAlign w:val="superscript"/>
        </w:rPr>
        <w:t>1</w:t>
      </w:r>
      <w:r w:rsidR="005E5D1D" w:rsidRPr="00890932">
        <w:t xml:space="preserve"> lõikest 2 jäetakse välja tekstiosa „või konsulaarametnik“;</w:t>
      </w:r>
      <w:bookmarkEnd w:id="12"/>
    </w:p>
    <w:p w14:paraId="43ECDFE4" w14:textId="77777777" w:rsidR="00F308D2" w:rsidRPr="00890932" w:rsidRDefault="00F308D2" w:rsidP="00890932">
      <w:pPr>
        <w:jc w:val="both"/>
      </w:pPr>
    </w:p>
    <w:p w14:paraId="00AE10CB" w14:textId="7F5122F9" w:rsidR="00F308D2" w:rsidRDefault="009301F7" w:rsidP="00890932">
      <w:pPr>
        <w:jc w:val="both"/>
      </w:pPr>
      <w:r w:rsidRPr="00890932">
        <w:rPr>
          <w:b/>
          <w:bCs/>
        </w:rPr>
        <w:t>5</w:t>
      </w:r>
      <w:r w:rsidR="00F308D2" w:rsidRPr="00890932">
        <w:t xml:space="preserve">) </w:t>
      </w:r>
      <w:r w:rsidR="00907535" w:rsidRPr="00890932">
        <w:t>paragrahvi 177</w:t>
      </w:r>
      <w:r w:rsidR="00907535" w:rsidRPr="00890932">
        <w:rPr>
          <w:vertAlign w:val="superscript"/>
        </w:rPr>
        <w:t xml:space="preserve">1 </w:t>
      </w:r>
      <w:r w:rsidR="00907535" w:rsidRPr="00890932">
        <w:t>lõike 3 punktis 2</w:t>
      </w:r>
      <w:r w:rsidR="00E52B68" w:rsidRPr="00890932">
        <w:rPr>
          <w:vertAlign w:val="superscript"/>
        </w:rPr>
        <w:t xml:space="preserve"> </w:t>
      </w:r>
      <w:r w:rsidR="00E52B68" w:rsidRPr="00890932">
        <w:t>ja</w:t>
      </w:r>
      <w:r w:rsidR="00907535" w:rsidRPr="00890932">
        <w:t xml:space="preserve"> lõikes 4</w:t>
      </w:r>
      <w:r w:rsidR="00E52B68" w:rsidRPr="00890932">
        <w:t xml:space="preserve"> ning</w:t>
      </w:r>
      <w:r w:rsidR="00907535" w:rsidRPr="00890932">
        <w:t xml:space="preserve"> § 179 lõikes 2</w:t>
      </w:r>
      <w:r w:rsidR="00907535" w:rsidRPr="00890932">
        <w:rPr>
          <w:vertAlign w:val="superscript"/>
        </w:rPr>
        <w:t>2</w:t>
      </w:r>
      <w:r w:rsidR="00907535" w:rsidRPr="00890932">
        <w:t xml:space="preserve"> ja lõikes 5 asendatakse sõna „registripidaja“ sõnadega „vastutav töötleja“ vastavas käändes</w:t>
      </w:r>
      <w:r w:rsidR="00135647" w:rsidRPr="00890932">
        <w:t>;</w:t>
      </w:r>
    </w:p>
    <w:p w14:paraId="3C0D2F09" w14:textId="77777777" w:rsidR="00BA5E16" w:rsidRDefault="00BA5E16" w:rsidP="00890932">
      <w:pPr>
        <w:jc w:val="both"/>
      </w:pPr>
    </w:p>
    <w:p w14:paraId="7F11F646" w14:textId="20E1300F" w:rsidR="00BA5E16" w:rsidRDefault="00BA5E16" w:rsidP="00BA5E16">
      <w:pPr>
        <w:jc w:val="both"/>
      </w:pPr>
      <w:r w:rsidRPr="00BA5E16">
        <w:rPr>
          <w:b/>
          <w:bCs/>
        </w:rPr>
        <w:t>6</w:t>
      </w:r>
      <w:r>
        <w:t>) paragrahvi 179 täiendatakse lõikega 1</w:t>
      </w:r>
      <w:r>
        <w:rPr>
          <w:vertAlign w:val="superscript"/>
        </w:rPr>
        <w:t>1</w:t>
      </w:r>
      <w:r>
        <w:t xml:space="preserve"> järgmises sõnastuses:</w:t>
      </w:r>
    </w:p>
    <w:p w14:paraId="6F21E6CB" w14:textId="77777777" w:rsidR="00BA5E16" w:rsidRDefault="00BA5E16" w:rsidP="00BA5E16">
      <w:pPr>
        <w:jc w:val="both"/>
      </w:pPr>
    </w:p>
    <w:p w14:paraId="19B5F66C" w14:textId="20F6D863" w:rsidR="00BA5E16" w:rsidRPr="00890932" w:rsidRDefault="00BA5E16" w:rsidP="00BA5E16">
      <w:pPr>
        <w:jc w:val="both"/>
      </w:pPr>
      <w:r>
        <w:t>„(1</w:t>
      </w:r>
      <w:r w:rsidRPr="72069C1D">
        <w:rPr>
          <w:vertAlign w:val="superscript"/>
        </w:rPr>
        <w:t>1</w:t>
      </w:r>
      <w:r>
        <w:t xml:space="preserve">) Pärimisregistrisse kantud andmed pärandaja pärimismenetluse seisu kohta </w:t>
      </w:r>
      <w:r w:rsidR="003F53D5">
        <w:t>ning</w:t>
      </w:r>
      <w:r>
        <w:t xml:space="preserve"> pärija ees- ja perekonnanimi </w:t>
      </w:r>
      <w:r w:rsidR="004C360C">
        <w:t>ja</w:t>
      </w:r>
      <w:r>
        <w:t xml:space="preserve"> isikukood</w:t>
      </w:r>
      <w:r w:rsidR="004C360C">
        <w:t xml:space="preserve"> või</w:t>
      </w:r>
      <w:r w:rsidR="00C44565">
        <w:t xml:space="preserve"> selle puudumise korral</w:t>
      </w:r>
      <w:r w:rsidR="00C5165B">
        <w:t xml:space="preserve"> sünniaeg</w:t>
      </w:r>
      <w:r>
        <w:t xml:space="preserve"> avalikustatakse ajakohasena eesmärgiga tagada avalikkuse ja asjaosaliste informeeritus pärimisega seotud toimingutest.“</w:t>
      </w:r>
      <w:r w:rsidR="00604F15">
        <w:t>;</w:t>
      </w:r>
    </w:p>
    <w:p w14:paraId="4F5887F6" w14:textId="77777777" w:rsidR="00E2185F" w:rsidRDefault="00E2185F" w:rsidP="00890932">
      <w:pPr>
        <w:jc w:val="both"/>
        <w:rPr>
          <w:b/>
          <w:bCs/>
        </w:rPr>
      </w:pPr>
    </w:p>
    <w:p w14:paraId="2DCDDFE6" w14:textId="0F948254" w:rsidR="00CC42C0" w:rsidRPr="00890932" w:rsidRDefault="00BA5E16" w:rsidP="00890932">
      <w:pPr>
        <w:jc w:val="both"/>
        <w:rPr>
          <w:bCs/>
        </w:rPr>
      </w:pPr>
      <w:r>
        <w:rPr>
          <w:b/>
          <w:bCs/>
        </w:rPr>
        <w:t>7</w:t>
      </w:r>
      <w:r w:rsidR="005E5D1D" w:rsidRPr="00890932">
        <w:rPr>
          <w:b/>
        </w:rPr>
        <w:t>)</w:t>
      </w:r>
      <w:r w:rsidR="0049676E" w:rsidRPr="00890932">
        <w:rPr>
          <w:bCs/>
        </w:rPr>
        <w:t> </w:t>
      </w:r>
      <w:r w:rsidR="00C52FF0" w:rsidRPr="00890932">
        <w:rPr>
          <w:bCs/>
        </w:rPr>
        <w:t>paragrahvi 179 lõiget 2</w:t>
      </w:r>
      <w:r w:rsidR="00C52FF0" w:rsidRPr="00890932">
        <w:rPr>
          <w:bCs/>
          <w:vertAlign w:val="superscript"/>
        </w:rPr>
        <w:t>1</w:t>
      </w:r>
      <w:r w:rsidR="00C52FF0" w:rsidRPr="00890932">
        <w:rPr>
          <w:bCs/>
        </w:rPr>
        <w:t xml:space="preserve"> täiendatakse </w:t>
      </w:r>
      <w:r w:rsidR="00CC42C0" w:rsidRPr="00890932">
        <w:rPr>
          <w:bCs/>
        </w:rPr>
        <w:t>teise lausega järgmises sõnastuses:</w:t>
      </w:r>
    </w:p>
    <w:p w14:paraId="2E839AF3" w14:textId="77777777" w:rsidR="00850612" w:rsidRPr="00890932" w:rsidRDefault="00850612" w:rsidP="00890932">
      <w:pPr>
        <w:jc w:val="both"/>
        <w:rPr>
          <w:bCs/>
        </w:rPr>
      </w:pPr>
    </w:p>
    <w:p w14:paraId="2B8EC851" w14:textId="154B0005" w:rsidR="005E5D1D" w:rsidRPr="00890932" w:rsidRDefault="00C52FF0" w:rsidP="00890932">
      <w:pPr>
        <w:jc w:val="both"/>
      </w:pPr>
      <w:r w:rsidRPr="00890932">
        <w:rPr>
          <w:bCs/>
        </w:rPr>
        <w:lastRenderedPageBreak/>
        <w:t>„</w:t>
      </w:r>
      <w:bookmarkStart w:id="13" w:name="_Hlk177124876"/>
      <w:bookmarkStart w:id="14" w:name="_Hlk180664851"/>
      <w:r w:rsidR="00A748F4" w:rsidRPr="00890932">
        <w:rPr>
          <w:bCs/>
        </w:rPr>
        <w:t>V</w:t>
      </w:r>
      <w:r w:rsidRPr="00890932">
        <w:rPr>
          <w:bCs/>
        </w:rPr>
        <w:t xml:space="preserve">eebilehe kaudu pärimisregistri andmetega tutvumiseks peab isik </w:t>
      </w:r>
      <w:r w:rsidR="00C65CC7">
        <w:rPr>
          <w:bCs/>
        </w:rPr>
        <w:t xml:space="preserve">autentima </w:t>
      </w:r>
      <w:r w:rsidRPr="00890932">
        <w:rPr>
          <w:bCs/>
        </w:rPr>
        <w:t>end digitaalse isikutunnistuse abil</w:t>
      </w:r>
      <w:bookmarkEnd w:id="13"/>
      <w:r w:rsidRPr="00890932">
        <w:rPr>
          <w:bCs/>
        </w:rPr>
        <w:t>.“</w:t>
      </w:r>
      <w:r w:rsidR="00307107" w:rsidRPr="00890932">
        <w:rPr>
          <w:bCs/>
        </w:rPr>
        <w:t>;</w:t>
      </w:r>
      <w:bookmarkEnd w:id="14"/>
    </w:p>
    <w:p w14:paraId="6CC36011" w14:textId="77777777" w:rsidR="001A6D7E" w:rsidRPr="00890932" w:rsidRDefault="001A6D7E" w:rsidP="00890932">
      <w:pPr>
        <w:jc w:val="both"/>
      </w:pPr>
    </w:p>
    <w:p w14:paraId="0924F2CF" w14:textId="5FBC17D8" w:rsidR="00261DFF" w:rsidRPr="00890932" w:rsidRDefault="00BA5E16" w:rsidP="00890932">
      <w:pPr>
        <w:jc w:val="both"/>
      </w:pPr>
      <w:bookmarkStart w:id="15" w:name="_Hlk180665616"/>
      <w:r>
        <w:rPr>
          <w:b/>
          <w:bCs/>
        </w:rPr>
        <w:t>8</w:t>
      </w:r>
      <w:r w:rsidR="00261DFF" w:rsidRPr="00890932">
        <w:t>) paragrahvi 179 l</w:t>
      </w:r>
      <w:r w:rsidR="00B96164" w:rsidRPr="00890932">
        <w:t>õi</w:t>
      </w:r>
      <w:r w:rsidR="00684B44">
        <w:t>ke</w:t>
      </w:r>
      <w:r w:rsidR="00261DFF" w:rsidRPr="00890932">
        <w:t xml:space="preserve"> 2</w:t>
      </w:r>
      <w:r w:rsidR="00261DFF" w:rsidRPr="00890932">
        <w:rPr>
          <w:vertAlign w:val="superscript"/>
        </w:rPr>
        <w:t>4</w:t>
      </w:r>
      <w:r w:rsidR="00261DFF" w:rsidRPr="00890932">
        <w:t xml:space="preserve"> </w:t>
      </w:r>
      <w:r>
        <w:t>esimene lause muudetakse</w:t>
      </w:r>
      <w:r w:rsidRPr="00890932">
        <w:t xml:space="preserve"> </w:t>
      </w:r>
      <w:r w:rsidR="00261DFF" w:rsidRPr="00890932">
        <w:t>ja sõnastatakse järgmiselt:</w:t>
      </w:r>
    </w:p>
    <w:p w14:paraId="5370682B" w14:textId="77777777" w:rsidR="00261DFF" w:rsidRPr="00890932" w:rsidRDefault="00261DFF" w:rsidP="00890932">
      <w:pPr>
        <w:jc w:val="both"/>
      </w:pPr>
    </w:p>
    <w:p w14:paraId="33D70C85" w14:textId="07C8792F" w:rsidR="00261DFF" w:rsidRPr="00890932" w:rsidRDefault="00261DFF" w:rsidP="00890932">
      <w:pPr>
        <w:jc w:val="both"/>
      </w:pPr>
      <w:r w:rsidRPr="00890932">
        <w:t>„(2</w:t>
      </w:r>
      <w:r w:rsidRPr="00890932">
        <w:rPr>
          <w:vertAlign w:val="superscript"/>
        </w:rPr>
        <w:t>4</w:t>
      </w:r>
      <w:r w:rsidRPr="00890932">
        <w:t xml:space="preserve">) </w:t>
      </w:r>
      <w:r w:rsidR="00BA5E16" w:rsidRPr="00BA5E16">
        <w:t xml:space="preserve">Pärimisregistri andmed tehakse kättesaadavaks viisil ja vormis, mis võimaldab üksikpäringuna saadud teabe allalaadimist masinloetaval kujul. </w:t>
      </w:r>
    </w:p>
    <w:bookmarkEnd w:id="15"/>
    <w:p w14:paraId="1CEEFB7B" w14:textId="77777777" w:rsidR="00F308D2" w:rsidRPr="00890932" w:rsidRDefault="00F308D2" w:rsidP="00890932">
      <w:pPr>
        <w:jc w:val="both"/>
      </w:pPr>
    </w:p>
    <w:p w14:paraId="0E998614" w14:textId="60C2F441" w:rsidR="005E5D1D" w:rsidRPr="00890932" w:rsidRDefault="005E5D1D" w:rsidP="539320FF">
      <w:pPr>
        <w:jc w:val="both"/>
        <w:rPr>
          <w:b/>
          <w:bCs/>
        </w:rPr>
      </w:pPr>
      <w:r w:rsidRPr="539320FF">
        <w:rPr>
          <w:b/>
          <w:bCs/>
        </w:rPr>
        <w:t xml:space="preserve">§ </w:t>
      </w:r>
      <w:r w:rsidR="3E0713B7" w:rsidRPr="539320FF">
        <w:rPr>
          <w:b/>
          <w:bCs/>
        </w:rPr>
        <w:t>4</w:t>
      </w:r>
      <w:r w:rsidRPr="539320FF">
        <w:rPr>
          <w:b/>
          <w:bCs/>
        </w:rPr>
        <w:t>. Tõestamisseaduse muutmine</w:t>
      </w:r>
    </w:p>
    <w:p w14:paraId="5CA0904B" w14:textId="77777777" w:rsidR="00D421A1" w:rsidRPr="00890932" w:rsidRDefault="00D421A1" w:rsidP="00890932">
      <w:pPr>
        <w:jc w:val="both"/>
      </w:pPr>
    </w:p>
    <w:p w14:paraId="32B962EA" w14:textId="77777777" w:rsidR="005E5D1D" w:rsidRPr="00890932" w:rsidRDefault="005E5D1D" w:rsidP="00890932">
      <w:pPr>
        <w:jc w:val="both"/>
      </w:pPr>
      <w:r w:rsidRPr="00890932">
        <w:t>Tõestamisseaduses tehakse järgmised muudatused:</w:t>
      </w:r>
    </w:p>
    <w:p w14:paraId="3B3C816C" w14:textId="77777777" w:rsidR="00D421A1" w:rsidRPr="00890932" w:rsidRDefault="00D421A1" w:rsidP="00890932">
      <w:pPr>
        <w:jc w:val="both"/>
      </w:pPr>
    </w:p>
    <w:p w14:paraId="69B24891" w14:textId="27EBF354" w:rsidR="00D775A6" w:rsidRPr="00890932" w:rsidRDefault="005E5D1D" w:rsidP="00890932">
      <w:pPr>
        <w:jc w:val="both"/>
        <w:rPr>
          <w:bCs/>
        </w:rPr>
      </w:pPr>
      <w:r w:rsidRPr="00890932">
        <w:rPr>
          <w:b/>
        </w:rPr>
        <w:t xml:space="preserve">1) </w:t>
      </w:r>
      <w:r w:rsidR="00B114E6" w:rsidRPr="00890932">
        <w:rPr>
          <w:bCs/>
        </w:rPr>
        <w:t>paragrahvi</w:t>
      </w:r>
      <w:r w:rsidR="001E5006" w:rsidRPr="00890932">
        <w:rPr>
          <w:bCs/>
        </w:rPr>
        <w:t> </w:t>
      </w:r>
      <w:r w:rsidR="00B114E6" w:rsidRPr="00890932">
        <w:rPr>
          <w:bCs/>
        </w:rPr>
        <w:t>1 lõiget 3</w:t>
      </w:r>
      <w:r w:rsidR="00B114E6" w:rsidRPr="00890932">
        <w:rPr>
          <w:bCs/>
          <w:vertAlign w:val="superscript"/>
        </w:rPr>
        <w:t>1</w:t>
      </w:r>
      <w:r w:rsidR="00B114E6" w:rsidRPr="00890932">
        <w:rPr>
          <w:bCs/>
        </w:rPr>
        <w:t> täiendatakse</w:t>
      </w:r>
      <w:r w:rsidR="00246F9E" w:rsidRPr="00890932">
        <w:rPr>
          <w:bCs/>
        </w:rPr>
        <w:t xml:space="preserve"> teise</w:t>
      </w:r>
      <w:r w:rsidR="00EF4C22" w:rsidRPr="00890932">
        <w:rPr>
          <w:bCs/>
        </w:rPr>
        <w:t xml:space="preserve"> lausega</w:t>
      </w:r>
      <w:r w:rsidR="00246F9E" w:rsidRPr="00890932">
        <w:rPr>
          <w:bCs/>
        </w:rPr>
        <w:t xml:space="preserve"> </w:t>
      </w:r>
      <w:r w:rsidR="002D17A5" w:rsidRPr="00890932">
        <w:rPr>
          <w:bCs/>
        </w:rPr>
        <w:t>järgmise</w:t>
      </w:r>
      <w:r w:rsidR="00D77E57">
        <w:rPr>
          <w:bCs/>
        </w:rPr>
        <w:t>s</w:t>
      </w:r>
      <w:r w:rsidR="002D17A5" w:rsidRPr="00890932">
        <w:rPr>
          <w:bCs/>
        </w:rPr>
        <w:t xml:space="preserve"> sõnastuses:</w:t>
      </w:r>
      <w:r w:rsidR="00B114E6" w:rsidRPr="00890932">
        <w:rPr>
          <w:bCs/>
        </w:rPr>
        <w:t xml:space="preserve"> </w:t>
      </w:r>
    </w:p>
    <w:p w14:paraId="0D1486F3" w14:textId="45E2196B" w:rsidR="005E5D1D" w:rsidRPr="00890932" w:rsidRDefault="005E5D1D" w:rsidP="00890932">
      <w:pPr>
        <w:jc w:val="both"/>
        <w:rPr>
          <w:bCs/>
        </w:rPr>
      </w:pPr>
    </w:p>
    <w:p w14:paraId="538E9419" w14:textId="4CF8143C" w:rsidR="00630B6F" w:rsidRPr="00890932" w:rsidRDefault="00D51644" w:rsidP="00890932">
      <w:pPr>
        <w:jc w:val="both"/>
      </w:pPr>
      <w:r w:rsidRPr="00890932">
        <w:t>„</w:t>
      </w:r>
      <w:r w:rsidR="008B2A0F" w:rsidRPr="00890932">
        <w:t>Kaugtõestamise teel tehtava ametitoimingu korral võib notar isikusamasuse tuvastamiseks kasutada asjakohaseid tehnilisi lahendusi ja tõestamistoimingu osaliselt või täielikult salvestada, kui see on notari hinnangul vajalik isikusamasuse, teo- ja otsusevõime tuvastamise</w:t>
      </w:r>
      <w:r w:rsidR="0053436E">
        <w:t xml:space="preserve">ks </w:t>
      </w:r>
      <w:r w:rsidR="008B2A0F" w:rsidRPr="00890932">
        <w:t>ja ametitoimingu andmete hilisema kontrollimise võimaluse tagamiseks.“</w:t>
      </w:r>
      <w:r w:rsidR="00A82F94" w:rsidRPr="00890932">
        <w:t>;</w:t>
      </w:r>
    </w:p>
    <w:p w14:paraId="068004FE" w14:textId="77777777" w:rsidR="00107909" w:rsidRDefault="00107909" w:rsidP="00890932">
      <w:pPr>
        <w:jc w:val="both"/>
        <w:rPr>
          <w:b/>
          <w:bCs/>
        </w:rPr>
      </w:pPr>
    </w:p>
    <w:p w14:paraId="22794C77" w14:textId="3406DE04" w:rsidR="00313F04" w:rsidRDefault="00313F04" w:rsidP="00890932">
      <w:pPr>
        <w:jc w:val="both"/>
      </w:pPr>
      <w:r w:rsidRPr="5107561E">
        <w:rPr>
          <w:b/>
          <w:bCs/>
        </w:rPr>
        <w:t>2)</w:t>
      </w:r>
      <w:r>
        <w:t xml:space="preserve"> paragrahvi 9 lõike 3 teine lause tunnistatakse kehtetuks.</w:t>
      </w:r>
    </w:p>
    <w:p w14:paraId="1C1A0D3B" w14:textId="77777777" w:rsidR="00D240EF" w:rsidRDefault="00D240EF" w:rsidP="00890932">
      <w:pPr>
        <w:jc w:val="both"/>
      </w:pPr>
    </w:p>
    <w:p w14:paraId="3DD448D7" w14:textId="1C74EBB1" w:rsidR="00C47D50" w:rsidRPr="00890932" w:rsidRDefault="00C47D50" w:rsidP="00890932">
      <w:pPr>
        <w:jc w:val="both"/>
      </w:pPr>
      <w:r w:rsidRPr="539320FF">
        <w:rPr>
          <w:b/>
          <w:bCs/>
        </w:rPr>
        <w:t xml:space="preserve">§ </w:t>
      </w:r>
      <w:r w:rsidR="46191B37" w:rsidRPr="539320FF">
        <w:rPr>
          <w:b/>
          <w:bCs/>
        </w:rPr>
        <w:t>5</w:t>
      </w:r>
      <w:r w:rsidRPr="539320FF">
        <w:rPr>
          <w:b/>
          <w:bCs/>
        </w:rPr>
        <w:t>. Seaduse jõustumine</w:t>
      </w:r>
    </w:p>
    <w:p w14:paraId="151C02F2" w14:textId="77777777" w:rsidR="00C47D50" w:rsidRPr="00890932" w:rsidRDefault="00C47D50" w:rsidP="00890932">
      <w:pPr>
        <w:jc w:val="both"/>
      </w:pPr>
    </w:p>
    <w:p w14:paraId="004ECC43" w14:textId="67D59001" w:rsidR="00C47D50" w:rsidRPr="00C37650" w:rsidRDefault="008F6A84" w:rsidP="00890932">
      <w:pPr>
        <w:jc w:val="both"/>
      </w:pPr>
      <w:r>
        <w:t>Käesolev s</w:t>
      </w:r>
      <w:r w:rsidR="00C47D50">
        <w:t xml:space="preserve">eadus jõustub </w:t>
      </w:r>
      <w:r w:rsidR="00C47D50" w:rsidRPr="00C37650">
        <w:t>202</w:t>
      </w:r>
      <w:r w:rsidR="00AE5693" w:rsidRPr="00C37650">
        <w:t>6</w:t>
      </w:r>
      <w:r w:rsidR="00C47D50" w:rsidRPr="00C37650">
        <w:t xml:space="preserve">. aasta 1. </w:t>
      </w:r>
      <w:r w:rsidR="00AE5693" w:rsidRPr="00C37650">
        <w:t>novembril</w:t>
      </w:r>
      <w:r w:rsidR="00C47D50" w:rsidRPr="00C37650">
        <w:t>.</w:t>
      </w:r>
    </w:p>
    <w:p w14:paraId="227A19F3" w14:textId="77777777" w:rsidR="00C47D50" w:rsidRPr="006925AF" w:rsidRDefault="00C47D50" w:rsidP="006925AF"/>
    <w:p w14:paraId="6B4A1D21" w14:textId="77777777" w:rsidR="00B709E6" w:rsidRPr="006925AF" w:rsidRDefault="00B709E6" w:rsidP="006925AF"/>
    <w:p w14:paraId="2A69310D" w14:textId="67281BC8" w:rsidR="00B709E6" w:rsidRPr="006925AF" w:rsidRDefault="00B709E6" w:rsidP="006925AF">
      <w:r w:rsidRPr="006925AF">
        <w:t xml:space="preserve">Lauri </w:t>
      </w:r>
      <w:proofErr w:type="spellStart"/>
      <w:r w:rsidRPr="006925AF">
        <w:t>Hussar</w:t>
      </w:r>
      <w:proofErr w:type="spellEnd"/>
    </w:p>
    <w:p w14:paraId="19C9B750" w14:textId="25A5503A" w:rsidR="00B709E6" w:rsidRPr="005125BD" w:rsidRDefault="00B709E6" w:rsidP="006925AF">
      <w:r w:rsidRPr="006925AF">
        <w:t>Riigikogu esimees</w:t>
      </w:r>
    </w:p>
    <w:p w14:paraId="70289FB6" w14:textId="77777777" w:rsidR="00F2707A" w:rsidRPr="006925AF" w:rsidRDefault="00F2707A" w:rsidP="006925AF"/>
    <w:sdt>
      <w:sdtPr>
        <w:rPr>
          <w:rStyle w:val="Sisu"/>
          <w:rFonts w:ascii="Times New Roman" w:hAnsi="Times New Roman"/>
          <w:sz w:val="24"/>
        </w:rPr>
        <w:alias w:val="seaduse"/>
        <w:tag w:val="seaduse"/>
        <w:id w:val="357630371"/>
        <w:lock w:val="sdtLocked"/>
        <w:placeholder>
          <w:docPart w:val="B645CB33DA184662B42649E5A90BC6B9"/>
        </w:placeholder>
        <w:docPartList>
          <w:docPartGallery w:val="Quick Parts"/>
        </w:docPartList>
      </w:sdtPr>
      <w:sdtEndPr>
        <w:rPr>
          <w:rStyle w:val="Liguvaikefont"/>
        </w:rPr>
      </w:sdtEndPr>
      <w:sdtContent>
        <w:p w14:paraId="61840486" w14:textId="79E481D8" w:rsidR="00F2707A" w:rsidRPr="006925AF" w:rsidRDefault="00E92A4C" w:rsidP="006925AF">
          <w:r w:rsidRPr="00E92A4C">
            <w:t>Tallinn, „.....“.................202</w:t>
          </w:r>
          <w:r w:rsidR="00FC2A59">
            <w:t>6</w:t>
          </w:r>
          <w:r w:rsidRPr="00E92A4C">
            <w:t>. a</w:t>
          </w:r>
        </w:p>
      </w:sdtContent>
    </w:sdt>
    <w:p w14:paraId="68F64F07" w14:textId="77777777" w:rsidR="00EC06AE" w:rsidRPr="006925AF" w:rsidRDefault="00EC06AE" w:rsidP="00EC06AE">
      <w:pPr>
        <w:spacing w:after="160"/>
        <w:jc w:val="both"/>
        <w:rPr>
          <w:rFonts w:eastAsia="Calibri"/>
        </w:rPr>
      </w:pPr>
      <w:r w:rsidRPr="006925AF">
        <w:rPr>
          <w:rFonts w:eastAsia="Calibri"/>
        </w:rPr>
        <w:t>__________________________________________________________________________</w:t>
      </w:r>
    </w:p>
    <w:p w14:paraId="788F5915" w14:textId="48D0B5F0" w:rsidR="00F2707A" w:rsidRDefault="00EC06AE" w:rsidP="00E71FA3">
      <w:pPr>
        <w:spacing w:after="160"/>
        <w:jc w:val="both"/>
      </w:pPr>
      <w:r w:rsidRPr="006925AF">
        <w:rPr>
          <w:rFonts w:eastAsia="Calibri"/>
        </w:rPr>
        <w:t>Algata</w:t>
      </w:r>
      <w:r w:rsidR="00E71FA3">
        <w:rPr>
          <w:rFonts w:eastAsia="Calibri"/>
        </w:rPr>
        <w:t>vad</w:t>
      </w:r>
      <w:r w:rsidRPr="006925AF">
        <w:rPr>
          <w:rFonts w:eastAsia="Calibri"/>
        </w:rPr>
        <w:t xml:space="preserve"> </w:t>
      </w:r>
      <w:r w:rsidR="00EA0E29">
        <w:rPr>
          <w:rFonts w:eastAsia="Calibri"/>
        </w:rPr>
        <w:t>Riigiko</w:t>
      </w:r>
      <w:r w:rsidR="00AE5693">
        <w:rPr>
          <w:rFonts w:eastAsia="Calibri"/>
        </w:rPr>
        <w:t>gu</w:t>
      </w:r>
      <w:r w:rsidR="00E71FA3">
        <w:rPr>
          <w:rFonts w:eastAsia="Calibri"/>
        </w:rPr>
        <w:t xml:space="preserve"> saadikud</w:t>
      </w:r>
      <w:r w:rsidR="00AE5693">
        <w:rPr>
          <w:rFonts w:eastAsia="Calibri"/>
        </w:rPr>
        <w:t xml:space="preserve"> </w:t>
      </w:r>
      <w:r w:rsidR="00F653C0">
        <w:rPr>
          <w:rFonts w:eastAsia="Calibri"/>
        </w:rPr>
        <w:tab/>
      </w:r>
      <w:r w:rsidR="00F653C0">
        <w:rPr>
          <w:rFonts w:eastAsia="Calibri"/>
        </w:rPr>
        <w:tab/>
      </w:r>
      <w:r w:rsidR="00F653C0">
        <w:rPr>
          <w:rFonts w:eastAsia="Calibri"/>
        </w:rPr>
        <w:tab/>
      </w:r>
      <w:r w:rsidRPr="006925AF">
        <w:rPr>
          <w:rFonts w:eastAsia="Calibri"/>
        </w:rPr>
        <w:t>„</w:t>
      </w:r>
      <w:r w:rsidR="00C16F1B">
        <w:rPr>
          <w:rFonts w:eastAsia="Calibri"/>
        </w:rPr>
        <w:t>.</w:t>
      </w:r>
      <w:r w:rsidR="00E21914">
        <w:rPr>
          <w:rFonts w:eastAsia="Calibri"/>
        </w:rPr>
        <w:t>02</w:t>
      </w:r>
      <w:r w:rsidRPr="006925AF">
        <w:rPr>
          <w:rFonts w:eastAsia="Calibri"/>
        </w:rPr>
        <w:t>.....“.</w:t>
      </w:r>
      <w:r w:rsidR="00E21914">
        <w:rPr>
          <w:rFonts w:eastAsia="Calibri"/>
        </w:rPr>
        <w:t>juuni</w:t>
      </w:r>
      <w:r w:rsidRPr="006925AF">
        <w:rPr>
          <w:rFonts w:eastAsia="Calibri"/>
        </w:rPr>
        <w:t xml:space="preserve"> 202</w:t>
      </w:r>
      <w:r w:rsidR="00FC2A59">
        <w:rPr>
          <w:rFonts w:eastAsia="Calibri"/>
        </w:rPr>
        <w:t>6</w:t>
      </w:r>
      <w:r w:rsidRPr="006925AF">
        <w:rPr>
          <w:rFonts w:eastAsia="Calibri"/>
        </w:rPr>
        <w:t>.</w:t>
      </w:r>
      <w:r>
        <w:rPr>
          <w:rFonts w:eastAsia="Calibri"/>
        </w:rPr>
        <w:t xml:space="preserve"> a</w:t>
      </w:r>
      <w:sdt>
        <w:sdtPr>
          <w:alias w:val="alkirjastaja"/>
          <w:tag w:val="allkirjastaja"/>
          <w:id w:val="357630373"/>
          <w:lock w:val="sdtLocked"/>
          <w:placeholder>
            <w:docPart w:val="96D7DB50F20B45009EF1C5FD0EA266F2"/>
          </w:placeholder>
          <w:docPartList>
            <w:docPartGallery w:val="Quick Parts"/>
          </w:docPartList>
        </w:sdtPr>
        <w:sdtEndPr/>
        <w:sdtContent>
          <w:r w:rsidR="00094248">
            <w:t xml:space="preserve"> </w:t>
          </w:r>
        </w:sdtContent>
      </w:sdt>
      <w:r w:rsidR="00094248">
        <w:t xml:space="preserve"> </w:t>
      </w:r>
    </w:p>
    <w:p w14:paraId="08F85514" w14:textId="07D8FE63" w:rsidR="00E21914" w:rsidRDefault="00E21914" w:rsidP="00E71FA3">
      <w:pPr>
        <w:spacing w:after="160"/>
        <w:jc w:val="both"/>
      </w:pPr>
      <w:r w:rsidRPr="00E21914">
        <w:t xml:space="preserve">Madis </w:t>
      </w:r>
      <w:proofErr w:type="spellStart"/>
      <w:r w:rsidRPr="00E21914">
        <w:t>Timpson</w:t>
      </w:r>
      <w:proofErr w:type="spellEnd"/>
      <w:r w:rsidRPr="00E21914">
        <w:t xml:space="preserve">, Mart Helme, Toomas Uibo, Madis Kallas, Peeter Ernits, Lea </w:t>
      </w:r>
      <w:proofErr w:type="spellStart"/>
      <w:r w:rsidRPr="00E21914">
        <w:t>Danilson</w:t>
      </w:r>
      <w:proofErr w:type="spellEnd"/>
      <w:r w:rsidRPr="00E21914">
        <w:t>-Järg</w:t>
      </w:r>
    </w:p>
    <w:p w14:paraId="1188EBC0" w14:textId="77777777" w:rsidR="00E21914" w:rsidRPr="005125BD" w:rsidRDefault="00E21914" w:rsidP="00E71FA3">
      <w:pPr>
        <w:spacing w:after="160"/>
        <w:jc w:val="both"/>
      </w:pPr>
    </w:p>
    <w:sectPr w:rsidR="00E21914" w:rsidRPr="005125BD" w:rsidSect="005125BD">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B663" w14:textId="77777777" w:rsidR="00B22787" w:rsidRDefault="00B22787" w:rsidP="0012553F">
      <w:r>
        <w:separator/>
      </w:r>
    </w:p>
  </w:endnote>
  <w:endnote w:type="continuationSeparator" w:id="0">
    <w:p w14:paraId="36E1BBD2" w14:textId="77777777" w:rsidR="00B22787" w:rsidRDefault="00B22787" w:rsidP="0012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80667"/>
      <w:docPartObj>
        <w:docPartGallery w:val="Page Numbers (Bottom of Page)"/>
        <w:docPartUnique/>
      </w:docPartObj>
    </w:sdtPr>
    <w:sdtEndPr/>
    <w:sdtContent>
      <w:p w14:paraId="7CF55180" w14:textId="668D5350" w:rsidR="00D56604" w:rsidRDefault="00D56604">
        <w:pPr>
          <w:pStyle w:val="Jalus"/>
          <w:jc w:val="center"/>
        </w:pPr>
        <w:r>
          <w:fldChar w:fldCharType="begin"/>
        </w:r>
        <w:r>
          <w:instrText>PAGE   \* MERGEFORMAT</w:instrText>
        </w:r>
        <w:r>
          <w:fldChar w:fldCharType="separate"/>
        </w:r>
        <w:r>
          <w:t>2</w:t>
        </w:r>
        <w:r>
          <w:fldChar w:fldCharType="end"/>
        </w:r>
      </w:p>
    </w:sdtContent>
  </w:sdt>
  <w:p w14:paraId="0C22720E" w14:textId="77777777" w:rsidR="0012553F" w:rsidRDefault="0012553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6CFE" w14:textId="77777777" w:rsidR="00B22787" w:rsidRDefault="00B22787" w:rsidP="0012553F">
      <w:r>
        <w:separator/>
      </w:r>
    </w:p>
  </w:footnote>
  <w:footnote w:type="continuationSeparator" w:id="0">
    <w:p w14:paraId="735229EC" w14:textId="77777777" w:rsidR="00B22787" w:rsidRDefault="00B22787" w:rsidP="00125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71E"/>
    <w:multiLevelType w:val="hybridMultilevel"/>
    <w:tmpl w:val="5E4C17DA"/>
    <w:lvl w:ilvl="0" w:tplc="7A268046">
      <w:start w:val="1"/>
      <w:numFmt w:val="upperLetter"/>
      <w:lvlText w:val="%1)"/>
      <w:lvlJc w:val="left"/>
      <w:pPr>
        <w:ind w:left="1020" w:hanging="360"/>
      </w:pPr>
    </w:lvl>
    <w:lvl w:ilvl="1" w:tplc="72D02D6E">
      <w:start w:val="1"/>
      <w:numFmt w:val="upperLetter"/>
      <w:lvlText w:val="%2)"/>
      <w:lvlJc w:val="left"/>
      <w:pPr>
        <w:ind w:left="1020" w:hanging="360"/>
      </w:pPr>
    </w:lvl>
    <w:lvl w:ilvl="2" w:tplc="5F90725A">
      <w:start w:val="1"/>
      <w:numFmt w:val="upperLetter"/>
      <w:lvlText w:val="%3)"/>
      <w:lvlJc w:val="left"/>
      <w:pPr>
        <w:ind w:left="1020" w:hanging="360"/>
      </w:pPr>
    </w:lvl>
    <w:lvl w:ilvl="3" w:tplc="89760CBE">
      <w:start w:val="1"/>
      <w:numFmt w:val="upperLetter"/>
      <w:lvlText w:val="%4)"/>
      <w:lvlJc w:val="left"/>
      <w:pPr>
        <w:ind w:left="1020" w:hanging="360"/>
      </w:pPr>
    </w:lvl>
    <w:lvl w:ilvl="4" w:tplc="1FFEC3A4">
      <w:start w:val="1"/>
      <w:numFmt w:val="upperLetter"/>
      <w:lvlText w:val="%5)"/>
      <w:lvlJc w:val="left"/>
      <w:pPr>
        <w:ind w:left="1020" w:hanging="360"/>
      </w:pPr>
    </w:lvl>
    <w:lvl w:ilvl="5" w:tplc="20B05396">
      <w:start w:val="1"/>
      <w:numFmt w:val="upperLetter"/>
      <w:lvlText w:val="%6)"/>
      <w:lvlJc w:val="left"/>
      <w:pPr>
        <w:ind w:left="1020" w:hanging="360"/>
      </w:pPr>
    </w:lvl>
    <w:lvl w:ilvl="6" w:tplc="12466052">
      <w:start w:val="1"/>
      <w:numFmt w:val="upperLetter"/>
      <w:lvlText w:val="%7)"/>
      <w:lvlJc w:val="left"/>
      <w:pPr>
        <w:ind w:left="1020" w:hanging="360"/>
      </w:pPr>
    </w:lvl>
    <w:lvl w:ilvl="7" w:tplc="A35A2C02">
      <w:start w:val="1"/>
      <w:numFmt w:val="upperLetter"/>
      <w:lvlText w:val="%8)"/>
      <w:lvlJc w:val="left"/>
      <w:pPr>
        <w:ind w:left="1020" w:hanging="360"/>
      </w:pPr>
    </w:lvl>
    <w:lvl w:ilvl="8" w:tplc="C428E4BE">
      <w:start w:val="1"/>
      <w:numFmt w:val="upperLetter"/>
      <w:lvlText w:val="%9)"/>
      <w:lvlJc w:val="left"/>
      <w:pPr>
        <w:ind w:left="1020" w:hanging="360"/>
      </w:pPr>
    </w:lvl>
  </w:abstractNum>
  <w:abstractNum w:abstractNumId="1" w15:restartNumberingAfterBreak="0">
    <w:nsid w:val="51B562FD"/>
    <w:multiLevelType w:val="hybridMultilevel"/>
    <w:tmpl w:val="7D04731E"/>
    <w:lvl w:ilvl="0" w:tplc="E7F4FE56">
      <w:start w:val="1"/>
      <w:numFmt w:val="upperLetter"/>
      <w:lvlText w:val="%1)"/>
      <w:lvlJc w:val="left"/>
      <w:pPr>
        <w:ind w:left="1020" w:hanging="360"/>
      </w:pPr>
    </w:lvl>
    <w:lvl w:ilvl="1" w:tplc="B2B2C2DE">
      <w:start w:val="1"/>
      <w:numFmt w:val="upperLetter"/>
      <w:lvlText w:val="%2)"/>
      <w:lvlJc w:val="left"/>
      <w:pPr>
        <w:ind w:left="1020" w:hanging="360"/>
      </w:pPr>
    </w:lvl>
    <w:lvl w:ilvl="2" w:tplc="54CC93E8">
      <w:start w:val="1"/>
      <w:numFmt w:val="upperLetter"/>
      <w:lvlText w:val="%3)"/>
      <w:lvlJc w:val="left"/>
      <w:pPr>
        <w:ind w:left="1020" w:hanging="360"/>
      </w:pPr>
    </w:lvl>
    <w:lvl w:ilvl="3" w:tplc="C06679F2">
      <w:start w:val="1"/>
      <w:numFmt w:val="upperLetter"/>
      <w:lvlText w:val="%4)"/>
      <w:lvlJc w:val="left"/>
      <w:pPr>
        <w:ind w:left="1020" w:hanging="360"/>
      </w:pPr>
    </w:lvl>
    <w:lvl w:ilvl="4" w:tplc="C430EE8C">
      <w:start w:val="1"/>
      <w:numFmt w:val="upperLetter"/>
      <w:lvlText w:val="%5)"/>
      <w:lvlJc w:val="left"/>
      <w:pPr>
        <w:ind w:left="1020" w:hanging="360"/>
      </w:pPr>
    </w:lvl>
    <w:lvl w:ilvl="5" w:tplc="F9025CDA">
      <w:start w:val="1"/>
      <w:numFmt w:val="upperLetter"/>
      <w:lvlText w:val="%6)"/>
      <w:lvlJc w:val="left"/>
      <w:pPr>
        <w:ind w:left="1020" w:hanging="360"/>
      </w:pPr>
    </w:lvl>
    <w:lvl w:ilvl="6" w:tplc="8B9ECB44">
      <w:start w:val="1"/>
      <w:numFmt w:val="upperLetter"/>
      <w:lvlText w:val="%7)"/>
      <w:lvlJc w:val="left"/>
      <w:pPr>
        <w:ind w:left="1020" w:hanging="360"/>
      </w:pPr>
    </w:lvl>
    <w:lvl w:ilvl="7" w:tplc="9836FDEC">
      <w:start w:val="1"/>
      <w:numFmt w:val="upperLetter"/>
      <w:lvlText w:val="%8)"/>
      <w:lvlJc w:val="left"/>
      <w:pPr>
        <w:ind w:left="1020" w:hanging="360"/>
      </w:pPr>
    </w:lvl>
    <w:lvl w:ilvl="8" w:tplc="FDF8B60C">
      <w:start w:val="1"/>
      <w:numFmt w:val="upperLetter"/>
      <w:lvlText w:val="%9)"/>
      <w:lvlJc w:val="left"/>
      <w:pPr>
        <w:ind w:left="1020" w:hanging="360"/>
      </w:pPr>
    </w:lvl>
  </w:abstractNum>
  <w:num w:numId="1" w16cid:durableId="1036733785">
    <w:abstractNumId w:val="1"/>
  </w:num>
  <w:num w:numId="2" w16cid:durableId="13560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06"/>
    <w:rsid w:val="000005BA"/>
    <w:rsid w:val="00002CEA"/>
    <w:rsid w:val="00011035"/>
    <w:rsid w:val="00012B97"/>
    <w:rsid w:val="00013A2B"/>
    <w:rsid w:val="000254DE"/>
    <w:rsid w:val="000267C7"/>
    <w:rsid w:val="0003026C"/>
    <w:rsid w:val="00033E4D"/>
    <w:rsid w:val="000405F8"/>
    <w:rsid w:val="000413A4"/>
    <w:rsid w:val="00041C21"/>
    <w:rsid w:val="0004586F"/>
    <w:rsid w:val="0004786D"/>
    <w:rsid w:val="00061050"/>
    <w:rsid w:val="00061834"/>
    <w:rsid w:val="0006761F"/>
    <w:rsid w:val="000700A7"/>
    <w:rsid w:val="00073751"/>
    <w:rsid w:val="00075979"/>
    <w:rsid w:val="000804DD"/>
    <w:rsid w:val="0008235B"/>
    <w:rsid w:val="00085581"/>
    <w:rsid w:val="000904B9"/>
    <w:rsid w:val="00094248"/>
    <w:rsid w:val="000B126A"/>
    <w:rsid w:val="000C17D1"/>
    <w:rsid w:val="000C6072"/>
    <w:rsid w:val="000D07CE"/>
    <w:rsid w:val="000D1659"/>
    <w:rsid w:val="000D286F"/>
    <w:rsid w:val="000D5812"/>
    <w:rsid w:val="000D67E9"/>
    <w:rsid w:val="000E0B93"/>
    <w:rsid w:val="000E2DDB"/>
    <w:rsid w:val="000E6418"/>
    <w:rsid w:val="000F1364"/>
    <w:rsid w:val="00101203"/>
    <w:rsid w:val="00105DB6"/>
    <w:rsid w:val="00107909"/>
    <w:rsid w:val="00110E36"/>
    <w:rsid w:val="00111FBD"/>
    <w:rsid w:val="0012553F"/>
    <w:rsid w:val="00130369"/>
    <w:rsid w:val="00132906"/>
    <w:rsid w:val="0013495B"/>
    <w:rsid w:val="00135647"/>
    <w:rsid w:val="00136A69"/>
    <w:rsid w:val="001372DD"/>
    <w:rsid w:val="0014049E"/>
    <w:rsid w:val="00141DA4"/>
    <w:rsid w:val="001442CE"/>
    <w:rsid w:val="001459EC"/>
    <w:rsid w:val="00145E5A"/>
    <w:rsid w:val="0014727D"/>
    <w:rsid w:val="00147F49"/>
    <w:rsid w:val="00152246"/>
    <w:rsid w:val="001552E0"/>
    <w:rsid w:val="00155C58"/>
    <w:rsid w:val="001617B9"/>
    <w:rsid w:val="00167E48"/>
    <w:rsid w:val="00171D04"/>
    <w:rsid w:val="00173A72"/>
    <w:rsid w:val="00175B2C"/>
    <w:rsid w:val="00176210"/>
    <w:rsid w:val="00177C00"/>
    <w:rsid w:val="0018069C"/>
    <w:rsid w:val="00180CA0"/>
    <w:rsid w:val="00183389"/>
    <w:rsid w:val="00183ECA"/>
    <w:rsid w:val="001841E0"/>
    <w:rsid w:val="00184586"/>
    <w:rsid w:val="00187B0B"/>
    <w:rsid w:val="00196A07"/>
    <w:rsid w:val="00197B46"/>
    <w:rsid w:val="001A4149"/>
    <w:rsid w:val="001A5008"/>
    <w:rsid w:val="001A5553"/>
    <w:rsid w:val="001A6D7E"/>
    <w:rsid w:val="001A79CB"/>
    <w:rsid w:val="001B10E7"/>
    <w:rsid w:val="001B2A07"/>
    <w:rsid w:val="001B76CE"/>
    <w:rsid w:val="001C46FC"/>
    <w:rsid w:val="001C52A6"/>
    <w:rsid w:val="001D0B82"/>
    <w:rsid w:val="001D14FD"/>
    <w:rsid w:val="001D268E"/>
    <w:rsid w:val="001D362D"/>
    <w:rsid w:val="001D3657"/>
    <w:rsid w:val="001E4ABF"/>
    <w:rsid w:val="001E5006"/>
    <w:rsid w:val="001E6B94"/>
    <w:rsid w:val="001F7DFB"/>
    <w:rsid w:val="00204194"/>
    <w:rsid w:val="00205286"/>
    <w:rsid w:val="00207413"/>
    <w:rsid w:val="00214458"/>
    <w:rsid w:val="00222AE0"/>
    <w:rsid w:val="00224284"/>
    <w:rsid w:val="00224E08"/>
    <w:rsid w:val="00226015"/>
    <w:rsid w:val="0023184A"/>
    <w:rsid w:val="002342C6"/>
    <w:rsid w:val="002372F9"/>
    <w:rsid w:val="00240BA0"/>
    <w:rsid w:val="00240BCE"/>
    <w:rsid w:val="00243281"/>
    <w:rsid w:val="00246F9E"/>
    <w:rsid w:val="00250A7A"/>
    <w:rsid w:val="00254165"/>
    <w:rsid w:val="002558B0"/>
    <w:rsid w:val="00260560"/>
    <w:rsid w:val="00261DFF"/>
    <w:rsid w:val="00262F6F"/>
    <w:rsid w:val="00273B0B"/>
    <w:rsid w:val="00274F1B"/>
    <w:rsid w:val="00275C93"/>
    <w:rsid w:val="00276E66"/>
    <w:rsid w:val="00285BDA"/>
    <w:rsid w:val="002879EA"/>
    <w:rsid w:val="002914C9"/>
    <w:rsid w:val="00291BE4"/>
    <w:rsid w:val="00294BE3"/>
    <w:rsid w:val="002955C6"/>
    <w:rsid w:val="002956C3"/>
    <w:rsid w:val="00295C36"/>
    <w:rsid w:val="002A1EC1"/>
    <w:rsid w:val="002A6EE3"/>
    <w:rsid w:val="002A7D81"/>
    <w:rsid w:val="002B37E8"/>
    <w:rsid w:val="002B7A8C"/>
    <w:rsid w:val="002C64C0"/>
    <w:rsid w:val="002D17A5"/>
    <w:rsid w:val="002D732D"/>
    <w:rsid w:val="002E066E"/>
    <w:rsid w:val="002F172F"/>
    <w:rsid w:val="002F2A04"/>
    <w:rsid w:val="002F5E07"/>
    <w:rsid w:val="00307107"/>
    <w:rsid w:val="00307FB6"/>
    <w:rsid w:val="00313F04"/>
    <w:rsid w:val="0032435B"/>
    <w:rsid w:val="00325635"/>
    <w:rsid w:val="003470BC"/>
    <w:rsid w:val="0035116E"/>
    <w:rsid w:val="00352F00"/>
    <w:rsid w:val="00352FF6"/>
    <w:rsid w:val="0036013C"/>
    <w:rsid w:val="003646AC"/>
    <w:rsid w:val="00375A2F"/>
    <w:rsid w:val="003803D6"/>
    <w:rsid w:val="0039019A"/>
    <w:rsid w:val="00391587"/>
    <w:rsid w:val="00394A6E"/>
    <w:rsid w:val="00395E26"/>
    <w:rsid w:val="003A07F6"/>
    <w:rsid w:val="003A40B2"/>
    <w:rsid w:val="003B050F"/>
    <w:rsid w:val="003B49AF"/>
    <w:rsid w:val="003B55D0"/>
    <w:rsid w:val="003C0FE7"/>
    <w:rsid w:val="003C2166"/>
    <w:rsid w:val="003C3AF8"/>
    <w:rsid w:val="003C7954"/>
    <w:rsid w:val="003C7F31"/>
    <w:rsid w:val="003E29A7"/>
    <w:rsid w:val="003E4A42"/>
    <w:rsid w:val="003E5317"/>
    <w:rsid w:val="003F2C92"/>
    <w:rsid w:val="003F4D7B"/>
    <w:rsid w:val="003F53D5"/>
    <w:rsid w:val="003F7B48"/>
    <w:rsid w:val="00410A61"/>
    <w:rsid w:val="004124C4"/>
    <w:rsid w:val="004125C2"/>
    <w:rsid w:val="00421480"/>
    <w:rsid w:val="0042617F"/>
    <w:rsid w:val="00440DA4"/>
    <w:rsid w:val="00446813"/>
    <w:rsid w:val="00450551"/>
    <w:rsid w:val="00452B04"/>
    <w:rsid w:val="00453655"/>
    <w:rsid w:val="004548AB"/>
    <w:rsid w:val="00457FD6"/>
    <w:rsid w:val="00462AD2"/>
    <w:rsid w:val="0046410C"/>
    <w:rsid w:val="0046538E"/>
    <w:rsid w:val="004672AF"/>
    <w:rsid w:val="00470334"/>
    <w:rsid w:val="00470DF0"/>
    <w:rsid w:val="00471291"/>
    <w:rsid w:val="00471AA0"/>
    <w:rsid w:val="004776D4"/>
    <w:rsid w:val="004943E3"/>
    <w:rsid w:val="00494909"/>
    <w:rsid w:val="0049676E"/>
    <w:rsid w:val="00497F92"/>
    <w:rsid w:val="004A09D9"/>
    <w:rsid w:val="004A2F07"/>
    <w:rsid w:val="004A3C79"/>
    <w:rsid w:val="004A4886"/>
    <w:rsid w:val="004A5430"/>
    <w:rsid w:val="004A5857"/>
    <w:rsid w:val="004A7051"/>
    <w:rsid w:val="004A7356"/>
    <w:rsid w:val="004B27B8"/>
    <w:rsid w:val="004B3AB4"/>
    <w:rsid w:val="004B4EC8"/>
    <w:rsid w:val="004B55B2"/>
    <w:rsid w:val="004B63BF"/>
    <w:rsid w:val="004B7F55"/>
    <w:rsid w:val="004C1274"/>
    <w:rsid w:val="004C2C8E"/>
    <w:rsid w:val="004C360C"/>
    <w:rsid w:val="004C77DC"/>
    <w:rsid w:val="004D3306"/>
    <w:rsid w:val="004D40DD"/>
    <w:rsid w:val="004D4113"/>
    <w:rsid w:val="004D4E2E"/>
    <w:rsid w:val="004E164A"/>
    <w:rsid w:val="004E5F7B"/>
    <w:rsid w:val="004E6770"/>
    <w:rsid w:val="004F7ADD"/>
    <w:rsid w:val="00500BE8"/>
    <w:rsid w:val="00501DB8"/>
    <w:rsid w:val="005025A3"/>
    <w:rsid w:val="005048C5"/>
    <w:rsid w:val="00504D40"/>
    <w:rsid w:val="00505ABE"/>
    <w:rsid w:val="00505C31"/>
    <w:rsid w:val="00506B8F"/>
    <w:rsid w:val="00510C50"/>
    <w:rsid w:val="005125BD"/>
    <w:rsid w:val="0051334A"/>
    <w:rsid w:val="005150F2"/>
    <w:rsid w:val="005178F8"/>
    <w:rsid w:val="00520862"/>
    <w:rsid w:val="00524044"/>
    <w:rsid w:val="00526FAF"/>
    <w:rsid w:val="0053436E"/>
    <w:rsid w:val="00535189"/>
    <w:rsid w:val="005404D2"/>
    <w:rsid w:val="00541FF3"/>
    <w:rsid w:val="005424FC"/>
    <w:rsid w:val="00543088"/>
    <w:rsid w:val="005436F2"/>
    <w:rsid w:val="00546F93"/>
    <w:rsid w:val="00547312"/>
    <w:rsid w:val="005531F6"/>
    <w:rsid w:val="005537AC"/>
    <w:rsid w:val="00554BD1"/>
    <w:rsid w:val="00557D2C"/>
    <w:rsid w:val="00566A5B"/>
    <w:rsid w:val="00567499"/>
    <w:rsid w:val="0056797C"/>
    <w:rsid w:val="005706E3"/>
    <w:rsid w:val="005725AA"/>
    <w:rsid w:val="00575FC7"/>
    <w:rsid w:val="00577230"/>
    <w:rsid w:val="00577795"/>
    <w:rsid w:val="00590B19"/>
    <w:rsid w:val="00593F87"/>
    <w:rsid w:val="00597443"/>
    <w:rsid w:val="005A18B1"/>
    <w:rsid w:val="005A2A1F"/>
    <w:rsid w:val="005A5D68"/>
    <w:rsid w:val="005B0521"/>
    <w:rsid w:val="005B5110"/>
    <w:rsid w:val="005C2EEE"/>
    <w:rsid w:val="005C4E27"/>
    <w:rsid w:val="005C5A38"/>
    <w:rsid w:val="005C5DD7"/>
    <w:rsid w:val="005C611B"/>
    <w:rsid w:val="005D2E11"/>
    <w:rsid w:val="005D4FA7"/>
    <w:rsid w:val="005D5512"/>
    <w:rsid w:val="005E3F27"/>
    <w:rsid w:val="005E5D1D"/>
    <w:rsid w:val="005E64CE"/>
    <w:rsid w:val="005F0376"/>
    <w:rsid w:val="005F09FD"/>
    <w:rsid w:val="005F1395"/>
    <w:rsid w:val="005F18E9"/>
    <w:rsid w:val="005F364D"/>
    <w:rsid w:val="00600046"/>
    <w:rsid w:val="0060286A"/>
    <w:rsid w:val="00604F15"/>
    <w:rsid w:val="00610028"/>
    <w:rsid w:val="00611DB4"/>
    <w:rsid w:val="00612026"/>
    <w:rsid w:val="00612312"/>
    <w:rsid w:val="00614408"/>
    <w:rsid w:val="00616711"/>
    <w:rsid w:val="0062017B"/>
    <w:rsid w:val="0062125E"/>
    <w:rsid w:val="0062136A"/>
    <w:rsid w:val="00621DD0"/>
    <w:rsid w:val="006240A8"/>
    <w:rsid w:val="00624289"/>
    <w:rsid w:val="00630B6F"/>
    <w:rsid w:val="00631E21"/>
    <w:rsid w:val="00632A7F"/>
    <w:rsid w:val="00633015"/>
    <w:rsid w:val="0063443E"/>
    <w:rsid w:val="00636C77"/>
    <w:rsid w:val="00637B01"/>
    <w:rsid w:val="006404BD"/>
    <w:rsid w:val="0064331D"/>
    <w:rsid w:val="0064391C"/>
    <w:rsid w:val="00651C96"/>
    <w:rsid w:val="00663EE1"/>
    <w:rsid w:val="0067046C"/>
    <w:rsid w:val="00670867"/>
    <w:rsid w:val="00676B38"/>
    <w:rsid w:val="00683E79"/>
    <w:rsid w:val="00684B44"/>
    <w:rsid w:val="0068717F"/>
    <w:rsid w:val="00687FF7"/>
    <w:rsid w:val="006925AF"/>
    <w:rsid w:val="00695A4E"/>
    <w:rsid w:val="006971C7"/>
    <w:rsid w:val="006A29E2"/>
    <w:rsid w:val="006A38F6"/>
    <w:rsid w:val="006A5A48"/>
    <w:rsid w:val="006A75CF"/>
    <w:rsid w:val="006B5249"/>
    <w:rsid w:val="006C0795"/>
    <w:rsid w:val="006C1B5B"/>
    <w:rsid w:val="006C2DAE"/>
    <w:rsid w:val="006C7B4A"/>
    <w:rsid w:val="006D3928"/>
    <w:rsid w:val="006D53AE"/>
    <w:rsid w:val="006E0A55"/>
    <w:rsid w:val="006F179D"/>
    <w:rsid w:val="006F7F3D"/>
    <w:rsid w:val="00706E64"/>
    <w:rsid w:val="00710230"/>
    <w:rsid w:val="007102C8"/>
    <w:rsid w:val="00711B42"/>
    <w:rsid w:val="00713EEA"/>
    <w:rsid w:val="0071518B"/>
    <w:rsid w:val="007169D6"/>
    <w:rsid w:val="00722DD8"/>
    <w:rsid w:val="0073078B"/>
    <w:rsid w:val="00730FE7"/>
    <w:rsid w:val="00747067"/>
    <w:rsid w:val="00751994"/>
    <w:rsid w:val="00751DF1"/>
    <w:rsid w:val="0075664C"/>
    <w:rsid w:val="00761AA4"/>
    <w:rsid w:val="00764AFD"/>
    <w:rsid w:val="00774DE6"/>
    <w:rsid w:val="00775A64"/>
    <w:rsid w:val="00776DE6"/>
    <w:rsid w:val="00780002"/>
    <w:rsid w:val="007808BC"/>
    <w:rsid w:val="0078529F"/>
    <w:rsid w:val="0078569F"/>
    <w:rsid w:val="0079173F"/>
    <w:rsid w:val="00793BC5"/>
    <w:rsid w:val="0079648A"/>
    <w:rsid w:val="007A1E77"/>
    <w:rsid w:val="007A3313"/>
    <w:rsid w:val="007A5573"/>
    <w:rsid w:val="007B0CE7"/>
    <w:rsid w:val="007B0CEA"/>
    <w:rsid w:val="007B4A9C"/>
    <w:rsid w:val="007B5850"/>
    <w:rsid w:val="007C0ADD"/>
    <w:rsid w:val="007C1A69"/>
    <w:rsid w:val="007C2F25"/>
    <w:rsid w:val="007C514E"/>
    <w:rsid w:val="007C709B"/>
    <w:rsid w:val="007D19CB"/>
    <w:rsid w:val="007D3ED8"/>
    <w:rsid w:val="007D597B"/>
    <w:rsid w:val="007E228F"/>
    <w:rsid w:val="007E53D6"/>
    <w:rsid w:val="007E7EDF"/>
    <w:rsid w:val="007F1DB5"/>
    <w:rsid w:val="007F379A"/>
    <w:rsid w:val="007F661C"/>
    <w:rsid w:val="007F6FE0"/>
    <w:rsid w:val="0080230E"/>
    <w:rsid w:val="00803994"/>
    <w:rsid w:val="00803CC2"/>
    <w:rsid w:val="00803CFD"/>
    <w:rsid w:val="00804703"/>
    <w:rsid w:val="008144D7"/>
    <w:rsid w:val="00815313"/>
    <w:rsid w:val="0082676B"/>
    <w:rsid w:val="00827C1D"/>
    <w:rsid w:val="0083310D"/>
    <w:rsid w:val="008338D8"/>
    <w:rsid w:val="00834DE9"/>
    <w:rsid w:val="00835A35"/>
    <w:rsid w:val="00835B81"/>
    <w:rsid w:val="00841438"/>
    <w:rsid w:val="0084340D"/>
    <w:rsid w:val="008460A1"/>
    <w:rsid w:val="00850612"/>
    <w:rsid w:val="008560EE"/>
    <w:rsid w:val="008578AA"/>
    <w:rsid w:val="0086081A"/>
    <w:rsid w:val="00863F3D"/>
    <w:rsid w:val="008649A2"/>
    <w:rsid w:val="00875174"/>
    <w:rsid w:val="0088175E"/>
    <w:rsid w:val="00884F7E"/>
    <w:rsid w:val="008902FB"/>
    <w:rsid w:val="00890932"/>
    <w:rsid w:val="008948B8"/>
    <w:rsid w:val="008A0DAD"/>
    <w:rsid w:val="008A0E5B"/>
    <w:rsid w:val="008A4E2C"/>
    <w:rsid w:val="008A573D"/>
    <w:rsid w:val="008A5889"/>
    <w:rsid w:val="008B0D9D"/>
    <w:rsid w:val="008B2368"/>
    <w:rsid w:val="008B23F9"/>
    <w:rsid w:val="008B2A0F"/>
    <w:rsid w:val="008B7FBD"/>
    <w:rsid w:val="008D154D"/>
    <w:rsid w:val="008D708B"/>
    <w:rsid w:val="008E00ED"/>
    <w:rsid w:val="008E01C5"/>
    <w:rsid w:val="008E0AD7"/>
    <w:rsid w:val="008E2AF2"/>
    <w:rsid w:val="008E3D79"/>
    <w:rsid w:val="008E4663"/>
    <w:rsid w:val="008E65B9"/>
    <w:rsid w:val="008F0F65"/>
    <w:rsid w:val="008F29A0"/>
    <w:rsid w:val="008F53D1"/>
    <w:rsid w:val="008F6A84"/>
    <w:rsid w:val="0090196A"/>
    <w:rsid w:val="00903FAE"/>
    <w:rsid w:val="00904B43"/>
    <w:rsid w:val="00906114"/>
    <w:rsid w:val="009071D7"/>
    <w:rsid w:val="00907535"/>
    <w:rsid w:val="009122F8"/>
    <w:rsid w:val="0092152E"/>
    <w:rsid w:val="00922328"/>
    <w:rsid w:val="00926DA1"/>
    <w:rsid w:val="009301F7"/>
    <w:rsid w:val="00931407"/>
    <w:rsid w:val="009342EF"/>
    <w:rsid w:val="00934AA6"/>
    <w:rsid w:val="00935EB3"/>
    <w:rsid w:val="00940475"/>
    <w:rsid w:val="00940B76"/>
    <w:rsid w:val="00942005"/>
    <w:rsid w:val="00951E71"/>
    <w:rsid w:val="00952EDA"/>
    <w:rsid w:val="009542EB"/>
    <w:rsid w:val="00954C76"/>
    <w:rsid w:val="00955288"/>
    <w:rsid w:val="00955AB2"/>
    <w:rsid w:val="0095600C"/>
    <w:rsid w:val="009612A3"/>
    <w:rsid w:val="00965DE4"/>
    <w:rsid w:val="00966D5F"/>
    <w:rsid w:val="00970BD2"/>
    <w:rsid w:val="0097245E"/>
    <w:rsid w:val="00973F90"/>
    <w:rsid w:val="009804C4"/>
    <w:rsid w:val="009810F9"/>
    <w:rsid w:val="009853FD"/>
    <w:rsid w:val="00985D48"/>
    <w:rsid w:val="00985F3F"/>
    <w:rsid w:val="009864FC"/>
    <w:rsid w:val="00986599"/>
    <w:rsid w:val="009943A5"/>
    <w:rsid w:val="009A00D9"/>
    <w:rsid w:val="009A1358"/>
    <w:rsid w:val="009A40C7"/>
    <w:rsid w:val="009A4A82"/>
    <w:rsid w:val="009A4B3C"/>
    <w:rsid w:val="009A6DB5"/>
    <w:rsid w:val="009B16F8"/>
    <w:rsid w:val="009B1FB8"/>
    <w:rsid w:val="009B503D"/>
    <w:rsid w:val="009B5515"/>
    <w:rsid w:val="009B59E3"/>
    <w:rsid w:val="009C3031"/>
    <w:rsid w:val="009C470C"/>
    <w:rsid w:val="009D25F1"/>
    <w:rsid w:val="009D4A0C"/>
    <w:rsid w:val="009D5F9B"/>
    <w:rsid w:val="009D72D2"/>
    <w:rsid w:val="009D74B3"/>
    <w:rsid w:val="009E11F8"/>
    <w:rsid w:val="009E49B3"/>
    <w:rsid w:val="009E781B"/>
    <w:rsid w:val="009F3381"/>
    <w:rsid w:val="009F3DBC"/>
    <w:rsid w:val="009F45D7"/>
    <w:rsid w:val="009F67F7"/>
    <w:rsid w:val="009F7871"/>
    <w:rsid w:val="00A02977"/>
    <w:rsid w:val="00A111E5"/>
    <w:rsid w:val="00A1349B"/>
    <w:rsid w:val="00A13F86"/>
    <w:rsid w:val="00A1402A"/>
    <w:rsid w:val="00A145B7"/>
    <w:rsid w:val="00A16D04"/>
    <w:rsid w:val="00A20BE6"/>
    <w:rsid w:val="00A24796"/>
    <w:rsid w:val="00A26C29"/>
    <w:rsid w:val="00A31111"/>
    <w:rsid w:val="00A32739"/>
    <w:rsid w:val="00A33867"/>
    <w:rsid w:val="00A34400"/>
    <w:rsid w:val="00A35D6F"/>
    <w:rsid w:val="00A369CB"/>
    <w:rsid w:val="00A4320A"/>
    <w:rsid w:val="00A517BB"/>
    <w:rsid w:val="00A62A13"/>
    <w:rsid w:val="00A63F90"/>
    <w:rsid w:val="00A6696A"/>
    <w:rsid w:val="00A67196"/>
    <w:rsid w:val="00A71000"/>
    <w:rsid w:val="00A723C6"/>
    <w:rsid w:val="00A7381D"/>
    <w:rsid w:val="00A748F4"/>
    <w:rsid w:val="00A77224"/>
    <w:rsid w:val="00A805BF"/>
    <w:rsid w:val="00A817E5"/>
    <w:rsid w:val="00A824FA"/>
    <w:rsid w:val="00A82F94"/>
    <w:rsid w:val="00A83190"/>
    <w:rsid w:val="00A9067A"/>
    <w:rsid w:val="00A909FA"/>
    <w:rsid w:val="00A9418D"/>
    <w:rsid w:val="00A94DB7"/>
    <w:rsid w:val="00AA2502"/>
    <w:rsid w:val="00AB250A"/>
    <w:rsid w:val="00AB5465"/>
    <w:rsid w:val="00AC30E1"/>
    <w:rsid w:val="00AC5F80"/>
    <w:rsid w:val="00AD23C1"/>
    <w:rsid w:val="00AD33E6"/>
    <w:rsid w:val="00AD644B"/>
    <w:rsid w:val="00AE5693"/>
    <w:rsid w:val="00AE61FD"/>
    <w:rsid w:val="00AF1017"/>
    <w:rsid w:val="00AF10B2"/>
    <w:rsid w:val="00B00842"/>
    <w:rsid w:val="00B01F9C"/>
    <w:rsid w:val="00B02F0D"/>
    <w:rsid w:val="00B04689"/>
    <w:rsid w:val="00B063CD"/>
    <w:rsid w:val="00B06B58"/>
    <w:rsid w:val="00B07BC1"/>
    <w:rsid w:val="00B1127C"/>
    <w:rsid w:val="00B114E6"/>
    <w:rsid w:val="00B12D65"/>
    <w:rsid w:val="00B22787"/>
    <w:rsid w:val="00B319A4"/>
    <w:rsid w:val="00B327D3"/>
    <w:rsid w:val="00B328BF"/>
    <w:rsid w:val="00B36F6A"/>
    <w:rsid w:val="00B411AE"/>
    <w:rsid w:val="00B42E9D"/>
    <w:rsid w:val="00B44E7A"/>
    <w:rsid w:val="00B45DC3"/>
    <w:rsid w:val="00B47705"/>
    <w:rsid w:val="00B5115F"/>
    <w:rsid w:val="00B5157B"/>
    <w:rsid w:val="00B52BDD"/>
    <w:rsid w:val="00B533D4"/>
    <w:rsid w:val="00B5695D"/>
    <w:rsid w:val="00B615E2"/>
    <w:rsid w:val="00B63E8A"/>
    <w:rsid w:val="00B67532"/>
    <w:rsid w:val="00B709E6"/>
    <w:rsid w:val="00B75917"/>
    <w:rsid w:val="00B7722F"/>
    <w:rsid w:val="00B827DF"/>
    <w:rsid w:val="00B83351"/>
    <w:rsid w:val="00B83809"/>
    <w:rsid w:val="00B91C06"/>
    <w:rsid w:val="00B940EF"/>
    <w:rsid w:val="00B950FE"/>
    <w:rsid w:val="00B96164"/>
    <w:rsid w:val="00BA0E70"/>
    <w:rsid w:val="00BA3CC9"/>
    <w:rsid w:val="00BA5E16"/>
    <w:rsid w:val="00BB0CD2"/>
    <w:rsid w:val="00BB1BE1"/>
    <w:rsid w:val="00BB3B8B"/>
    <w:rsid w:val="00BB637F"/>
    <w:rsid w:val="00BC08B0"/>
    <w:rsid w:val="00BC554B"/>
    <w:rsid w:val="00BD1EE2"/>
    <w:rsid w:val="00BD42BD"/>
    <w:rsid w:val="00BD554D"/>
    <w:rsid w:val="00BD5B24"/>
    <w:rsid w:val="00BE1A9F"/>
    <w:rsid w:val="00BE6C5D"/>
    <w:rsid w:val="00BF5119"/>
    <w:rsid w:val="00BF71EB"/>
    <w:rsid w:val="00BF7457"/>
    <w:rsid w:val="00C01204"/>
    <w:rsid w:val="00C07286"/>
    <w:rsid w:val="00C07CBB"/>
    <w:rsid w:val="00C1103B"/>
    <w:rsid w:val="00C1278B"/>
    <w:rsid w:val="00C12DCE"/>
    <w:rsid w:val="00C16F1B"/>
    <w:rsid w:val="00C266F6"/>
    <w:rsid w:val="00C2799C"/>
    <w:rsid w:val="00C34E58"/>
    <w:rsid w:val="00C369FA"/>
    <w:rsid w:val="00C3731D"/>
    <w:rsid w:val="00C37650"/>
    <w:rsid w:val="00C40A5A"/>
    <w:rsid w:val="00C42329"/>
    <w:rsid w:val="00C44565"/>
    <w:rsid w:val="00C45900"/>
    <w:rsid w:val="00C45B27"/>
    <w:rsid w:val="00C46E39"/>
    <w:rsid w:val="00C47D50"/>
    <w:rsid w:val="00C5165B"/>
    <w:rsid w:val="00C52FF0"/>
    <w:rsid w:val="00C65CC7"/>
    <w:rsid w:val="00C70B01"/>
    <w:rsid w:val="00C74681"/>
    <w:rsid w:val="00C85881"/>
    <w:rsid w:val="00C85CE0"/>
    <w:rsid w:val="00C8605F"/>
    <w:rsid w:val="00C9300A"/>
    <w:rsid w:val="00C93A79"/>
    <w:rsid w:val="00C94771"/>
    <w:rsid w:val="00CA14EC"/>
    <w:rsid w:val="00CA62DB"/>
    <w:rsid w:val="00CA635A"/>
    <w:rsid w:val="00CB1E93"/>
    <w:rsid w:val="00CB27C8"/>
    <w:rsid w:val="00CB68F6"/>
    <w:rsid w:val="00CB6A54"/>
    <w:rsid w:val="00CB78B8"/>
    <w:rsid w:val="00CC0A84"/>
    <w:rsid w:val="00CC1558"/>
    <w:rsid w:val="00CC42C0"/>
    <w:rsid w:val="00CC523E"/>
    <w:rsid w:val="00CC69AE"/>
    <w:rsid w:val="00CD24A1"/>
    <w:rsid w:val="00CD75A1"/>
    <w:rsid w:val="00CE564E"/>
    <w:rsid w:val="00CE7096"/>
    <w:rsid w:val="00CF1186"/>
    <w:rsid w:val="00CF29F7"/>
    <w:rsid w:val="00CF52BF"/>
    <w:rsid w:val="00D00D56"/>
    <w:rsid w:val="00D02303"/>
    <w:rsid w:val="00D05668"/>
    <w:rsid w:val="00D132FD"/>
    <w:rsid w:val="00D22EF2"/>
    <w:rsid w:val="00D240EF"/>
    <w:rsid w:val="00D252C9"/>
    <w:rsid w:val="00D25311"/>
    <w:rsid w:val="00D335D5"/>
    <w:rsid w:val="00D402DB"/>
    <w:rsid w:val="00D421A1"/>
    <w:rsid w:val="00D449ED"/>
    <w:rsid w:val="00D50969"/>
    <w:rsid w:val="00D51644"/>
    <w:rsid w:val="00D516BB"/>
    <w:rsid w:val="00D52C0F"/>
    <w:rsid w:val="00D538B7"/>
    <w:rsid w:val="00D54532"/>
    <w:rsid w:val="00D56604"/>
    <w:rsid w:val="00D64246"/>
    <w:rsid w:val="00D70487"/>
    <w:rsid w:val="00D7145C"/>
    <w:rsid w:val="00D73AA7"/>
    <w:rsid w:val="00D7692E"/>
    <w:rsid w:val="00D775A6"/>
    <w:rsid w:val="00D7772B"/>
    <w:rsid w:val="00D77E57"/>
    <w:rsid w:val="00D91398"/>
    <w:rsid w:val="00D94099"/>
    <w:rsid w:val="00D94E03"/>
    <w:rsid w:val="00D97F88"/>
    <w:rsid w:val="00DA3827"/>
    <w:rsid w:val="00DA41E6"/>
    <w:rsid w:val="00DA47CD"/>
    <w:rsid w:val="00DA6C55"/>
    <w:rsid w:val="00DA78C1"/>
    <w:rsid w:val="00DB0521"/>
    <w:rsid w:val="00DB163F"/>
    <w:rsid w:val="00DB225B"/>
    <w:rsid w:val="00DB5596"/>
    <w:rsid w:val="00DB784A"/>
    <w:rsid w:val="00DC101B"/>
    <w:rsid w:val="00DC13EB"/>
    <w:rsid w:val="00DC4E04"/>
    <w:rsid w:val="00DC6C1F"/>
    <w:rsid w:val="00DC7FBE"/>
    <w:rsid w:val="00DD3921"/>
    <w:rsid w:val="00DD6158"/>
    <w:rsid w:val="00DE244D"/>
    <w:rsid w:val="00DE376D"/>
    <w:rsid w:val="00DE42FB"/>
    <w:rsid w:val="00DE4499"/>
    <w:rsid w:val="00DE7B98"/>
    <w:rsid w:val="00DE7F04"/>
    <w:rsid w:val="00DF03BE"/>
    <w:rsid w:val="00DF2474"/>
    <w:rsid w:val="00E0195E"/>
    <w:rsid w:val="00E0386A"/>
    <w:rsid w:val="00E042D2"/>
    <w:rsid w:val="00E04EAD"/>
    <w:rsid w:val="00E056E0"/>
    <w:rsid w:val="00E105EB"/>
    <w:rsid w:val="00E2185F"/>
    <w:rsid w:val="00E21914"/>
    <w:rsid w:val="00E21D66"/>
    <w:rsid w:val="00E22355"/>
    <w:rsid w:val="00E22DDD"/>
    <w:rsid w:val="00E22EB0"/>
    <w:rsid w:val="00E242D0"/>
    <w:rsid w:val="00E27CF1"/>
    <w:rsid w:val="00E32E68"/>
    <w:rsid w:val="00E3751F"/>
    <w:rsid w:val="00E37805"/>
    <w:rsid w:val="00E450CE"/>
    <w:rsid w:val="00E52B68"/>
    <w:rsid w:val="00E615B7"/>
    <w:rsid w:val="00E6639F"/>
    <w:rsid w:val="00E71FA3"/>
    <w:rsid w:val="00E73B63"/>
    <w:rsid w:val="00E774FB"/>
    <w:rsid w:val="00E807C7"/>
    <w:rsid w:val="00E80B78"/>
    <w:rsid w:val="00E83FF7"/>
    <w:rsid w:val="00E85348"/>
    <w:rsid w:val="00E92A4C"/>
    <w:rsid w:val="00E94014"/>
    <w:rsid w:val="00EA0E29"/>
    <w:rsid w:val="00EA129E"/>
    <w:rsid w:val="00EA1678"/>
    <w:rsid w:val="00EA2D9F"/>
    <w:rsid w:val="00EA4A00"/>
    <w:rsid w:val="00EB1E72"/>
    <w:rsid w:val="00EB7582"/>
    <w:rsid w:val="00EC0646"/>
    <w:rsid w:val="00EC06AE"/>
    <w:rsid w:val="00EC133B"/>
    <w:rsid w:val="00EC28D2"/>
    <w:rsid w:val="00EC2E7B"/>
    <w:rsid w:val="00EC5C21"/>
    <w:rsid w:val="00ED2EC6"/>
    <w:rsid w:val="00ED3BEA"/>
    <w:rsid w:val="00ED3F3A"/>
    <w:rsid w:val="00ED5115"/>
    <w:rsid w:val="00EE2099"/>
    <w:rsid w:val="00EE2564"/>
    <w:rsid w:val="00EE4715"/>
    <w:rsid w:val="00EE6460"/>
    <w:rsid w:val="00EE6A78"/>
    <w:rsid w:val="00EE7D67"/>
    <w:rsid w:val="00EF068B"/>
    <w:rsid w:val="00EF2FF6"/>
    <w:rsid w:val="00EF375E"/>
    <w:rsid w:val="00EF4C22"/>
    <w:rsid w:val="00EF5AA6"/>
    <w:rsid w:val="00EF6875"/>
    <w:rsid w:val="00EF68A5"/>
    <w:rsid w:val="00F04F44"/>
    <w:rsid w:val="00F05658"/>
    <w:rsid w:val="00F10684"/>
    <w:rsid w:val="00F10834"/>
    <w:rsid w:val="00F10B2B"/>
    <w:rsid w:val="00F1489A"/>
    <w:rsid w:val="00F25082"/>
    <w:rsid w:val="00F25F16"/>
    <w:rsid w:val="00F2707A"/>
    <w:rsid w:val="00F308D2"/>
    <w:rsid w:val="00F3834A"/>
    <w:rsid w:val="00F41D26"/>
    <w:rsid w:val="00F44E39"/>
    <w:rsid w:val="00F46C38"/>
    <w:rsid w:val="00F46EE0"/>
    <w:rsid w:val="00F47935"/>
    <w:rsid w:val="00F524BD"/>
    <w:rsid w:val="00F60A41"/>
    <w:rsid w:val="00F63FEA"/>
    <w:rsid w:val="00F653C0"/>
    <w:rsid w:val="00F722AC"/>
    <w:rsid w:val="00F72984"/>
    <w:rsid w:val="00F74882"/>
    <w:rsid w:val="00F85E9B"/>
    <w:rsid w:val="00F914E8"/>
    <w:rsid w:val="00F922D7"/>
    <w:rsid w:val="00FA4293"/>
    <w:rsid w:val="00FA4CA2"/>
    <w:rsid w:val="00FA690C"/>
    <w:rsid w:val="00FB0DF0"/>
    <w:rsid w:val="00FB296D"/>
    <w:rsid w:val="00FB7471"/>
    <w:rsid w:val="00FC2A59"/>
    <w:rsid w:val="00FC6B83"/>
    <w:rsid w:val="00FD2722"/>
    <w:rsid w:val="00FD395F"/>
    <w:rsid w:val="00FE2959"/>
    <w:rsid w:val="00FE6885"/>
    <w:rsid w:val="00FE743B"/>
    <w:rsid w:val="00FF4BF9"/>
    <w:rsid w:val="00FF5112"/>
    <w:rsid w:val="01A73DF2"/>
    <w:rsid w:val="0437F5A8"/>
    <w:rsid w:val="044A778A"/>
    <w:rsid w:val="0595B811"/>
    <w:rsid w:val="0666634D"/>
    <w:rsid w:val="0828751D"/>
    <w:rsid w:val="088B2278"/>
    <w:rsid w:val="09559C1E"/>
    <w:rsid w:val="0A0F4340"/>
    <w:rsid w:val="0D65029B"/>
    <w:rsid w:val="0DBF6A4F"/>
    <w:rsid w:val="0DD22364"/>
    <w:rsid w:val="0FA36653"/>
    <w:rsid w:val="100AB589"/>
    <w:rsid w:val="10C0811B"/>
    <w:rsid w:val="12033909"/>
    <w:rsid w:val="122C5DDC"/>
    <w:rsid w:val="1419F504"/>
    <w:rsid w:val="14A99CDF"/>
    <w:rsid w:val="16A005B6"/>
    <w:rsid w:val="176A3171"/>
    <w:rsid w:val="191DAC7E"/>
    <w:rsid w:val="1A7CD605"/>
    <w:rsid w:val="1B0105B0"/>
    <w:rsid w:val="21063C34"/>
    <w:rsid w:val="22A024AF"/>
    <w:rsid w:val="232BDB09"/>
    <w:rsid w:val="23817B50"/>
    <w:rsid w:val="242926A1"/>
    <w:rsid w:val="24922C90"/>
    <w:rsid w:val="25273E0B"/>
    <w:rsid w:val="26FE8F2A"/>
    <w:rsid w:val="2A2999D3"/>
    <w:rsid w:val="2ADDFF47"/>
    <w:rsid w:val="2C94C46F"/>
    <w:rsid w:val="2D29491D"/>
    <w:rsid w:val="314FF5C0"/>
    <w:rsid w:val="316FB0D5"/>
    <w:rsid w:val="31EC228F"/>
    <w:rsid w:val="336E6D17"/>
    <w:rsid w:val="33EBD730"/>
    <w:rsid w:val="34665F16"/>
    <w:rsid w:val="346B3965"/>
    <w:rsid w:val="3574DE59"/>
    <w:rsid w:val="3685D38D"/>
    <w:rsid w:val="369E2EA0"/>
    <w:rsid w:val="36A2FA1D"/>
    <w:rsid w:val="36EB7BB5"/>
    <w:rsid w:val="375C2861"/>
    <w:rsid w:val="387CE071"/>
    <w:rsid w:val="3A8B604F"/>
    <w:rsid w:val="3A8CD151"/>
    <w:rsid w:val="3BA32AF1"/>
    <w:rsid w:val="3C3D8FE2"/>
    <w:rsid w:val="3CB5E1CD"/>
    <w:rsid w:val="3E0713B7"/>
    <w:rsid w:val="413EB8CC"/>
    <w:rsid w:val="415A2B18"/>
    <w:rsid w:val="416364C9"/>
    <w:rsid w:val="46191B37"/>
    <w:rsid w:val="4B7F7C80"/>
    <w:rsid w:val="4CC9F7F7"/>
    <w:rsid w:val="4E51CC5F"/>
    <w:rsid w:val="4EEB8F84"/>
    <w:rsid w:val="4F34EC0A"/>
    <w:rsid w:val="4F6558F5"/>
    <w:rsid w:val="5107561E"/>
    <w:rsid w:val="516826A4"/>
    <w:rsid w:val="5233F82C"/>
    <w:rsid w:val="528D917D"/>
    <w:rsid w:val="539320FF"/>
    <w:rsid w:val="53A64C45"/>
    <w:rsid w:val="542307E8"/>
    <w:rsid w:val="5478A29B"/>
    <w:rsid w:val="584E1469"/>
    <w:rsid w:val="5873D4D4"/>
    <w:rsid w:val="599519F3"/>
    <w:rsid w:val="59BC4991"/>
    <w:rsid w:val="5AD7A8D4"/>
    <w:rsid w:val="5BAE2037"/>
    <w:rsid w:val="5E21ED0B"/>
    <w:rsid w:val="5F84AF2C"/>
    <w:rsid w:val="60A173A8"/>
    <w:rsid w:val="6284AF65"/>
    <w:rsid w:val="63A85A61"/>
    <w:rsid w:val="66518EBA"/>
    <w:rsid w:val="68065A25"/>
    <w:rsid w:val="68C43830"/>
    <w:rsid w:val="6D10C651"/>
    <w:rsid w:val="6F40BF6B"/>
    <w:rsid w:val="72069C1D"/>
    <w:rsid w:val="729AF859"/>
    <w:rsid w:val="73A130E7"/>
    <w:rsid w:val="7484D465"/>
    <w:rsid w:val="773F4505"/>
    <w:rsid w:val="777D6237"/>
    <w:rsid w:val="785A6752"/>
    <w:rsid w:val="7A6BF9A2"/>
    <w:rsid w:val="7B8C3319"/>
    <w:rsid w:val="7BCC455E"/>
    <w:rsid w:val="7C5FDE6E"/>
    <w:rsid w:val="7C671462"/>
    <w:rsid w:val="7DF69E26"/>
    <w:rsid w:val="7F5BC3C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9A67A"/>
  <w15:docId w15:val="{681200B6-8B56-4E1F-93DB-FD54A800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254DE"/>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06E64"/>
    <w:rPr>
      <w:color w:val="808080"/>
    </w:rPr>
  </w:style>
  <w:style w:type="paragraph" w:styleId="Jutumullitekst">
    <w:name w:val="Balloon Text"/>
    <w:basedOn w:val="Normaallaad"/>
    <w:link w:val="JutumullitekstMrk"/>
    <w:uiPriority w:val="99"/>
    <w:semiHidden/>
    <w:unhideWhenUsed/>
    <w:rsid w:val="00706E64"/>
    <w:rPr>
      <w:rFonts w:ascii="Tahoma" w:hAnsi="Tahoma" w:cs="Tahoma"/>
      <w:sz w:val="16"/>
      <w:szCs w:val="16"/>
    </w:rPr>
  </w:style>
  <w:style w:type="character" w:customStyle="1" w:styleId="JutumullitekstMrk">
    <w:name w:val="Jutumullitekst Märk"/>
    <w:basedOn w:val="Liguvaikefont"/>
    <w:link w:val="Jutumullitekst"/>
    <w:uiPriority w:val="99"/>
    <w:semiHidden/>
    <w:rsid w:val="00706E64"/>
    <w:rPr>
      <w:rFonts w:ascii="Tahoma" w:hAnsi="Tahoma" w:cs="Tahoma"/>
      <w:sz w:val="16"/>
      <w:szCs w:val="16"/>
      <w:lang w:eastAsia="en-US"/>
    </w:rPr>
  </w:style>
  <w:style w:type="character" w:customStyle="1" w:styleId="Sisu">
    <w:name w:val="Sisu"/>
    <w:basedOn w:val="Liguvaikefont"/>
    <w:uiPriority w:val="1"/>
    <w:rsid w:val="009A1358"/>
    <w:rPr>
      <w:rFonts w:ascii="Arial" w:hAnsi="Arial"/>
      <w:color w:val="auto"/>
      <w:sz w:val="20"/>
    </w:rPr>
  </w:style>
  <w:style w:type="character" w:customStyle="1" w:styleId="Sisubold12">
    <w:name w:val="Sisu bold 12"/>
    <w:basedOn w:val="Liguvaikefont"/>
    <w:uiPriority w:val="1"/>
    <w:qFormat/>
    <w:rsid w:val="009A1358"/>
    <w:rPr>
      <w:rFonts w:ascii="Arial" w:hAnsi="Arial"/>
      <w:b/>
      <w:color w:val="auto"/>
      <w:sz w:val="24"/>
    </w:rPr>
  </w:style>
  <w:style w:type="paragraph" w:styleId="Pis">
    <w:name w:val="header"/>
    <w:basedOn w:val="Normaallaad"/>
    <w:link w:val="PisMrk"/>
    <w:uiPriority w:val="99"/>
    <w:unhideWhenUsed/>
    <w:rsid w:val="0012553F"/>
    <w:pPr>
      <w:tabs>
        <w:tab w:val="center" w:pos="4536"/>
        <w:tab w:val="right" w:pos="9072"/>
      </w:tabs>
    </w:pPr>
  </w:style>
  <w:style w:type="character" w:customStyle="1" w:styleId="PisMrk">
    <w:name w:val="Päis Märk"/>
    <w:basedOn w:val="Liguvaikefont"/>
    <w:link w:val="Pis"/>
    <w:uiPriority w:val="99"/>
    <w:rsid w:val="0012553F"/>
    <w:rPr>
      <w:sz w:val="24"/>
      <w:szCs w:val="24"/>
      <w:lang w:eastAsia="en-US"/>
    </w:rPr>
  </w:style>
  <w:style w:type="paragraph" w:styleId="Jalus">
    <w:name w:val="footer"/>
    <w:basedOn w:val="Normaallaad"/>
    <w:link w:val="JalusMrk"/>
    <w:uiPriority w:val="99"/>
    <w:unhideWhenUsed/>
    <w:rsid w:val="0012553F"/>
    <w:pPr>
      <w:tabs>
        <w:tab w:val="center" w:pos="4536"/>
        <w:tab w:val="right" w:pos="9072"/>
      </w:tabs>
    </w:pPr>
  </w:style>
  <w:style w:type="character" w:customStyle="1" w:styleId="JalusMrk">
    <w:name w:val="Jalus Märk"/>
    <w:basedOn w:val="Liguvaikefont"/>
    <w:link w:val="Jalus"/>
    <w:uiPriority w:val="99"/>
    <w:rsid w:val="0012553F"/>
    <w:rPr>
      <w:sz w:val="24"/>
      <w:szCs w:val="24"/>
      <w:lang w:eastAsia="en-US"/>
    </w:rPr>
  </w:style>
  <w:style w:type="paragraph" w:styleId="Loendilik">
    <w:name w:val="List Paragraph"/>
    <w:basedOn w:val="Normaallaad"/>
    <w:uiPriority w:val="34"/>
    <w:qFormat/>
    <w:rsid w:val="005E5D1D"/>
    <w:pPr>
      <w:ind w:left="720"/>
      <w:contextualSpacing/>
    </w:pPr>
  </w:style>
  <w:style w:type="table" w:styleId="Kontuurtabel">
    <w:name w:val="Table Grid"/>
    <w:basedOn w:val="Normaaltabel"/>
    <w:uiPriority w:val="59"/>
    <w:rsid w:val="0047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651C96"/>
    <w:rPr>
      <w:sz w:val="16"/>
      <w:szCs w:val="16"/>
    </w:rPr>
  </w:style>
  <w:style w:type="paragraph" w:styleId="Kommentaaritekst">
    <w:name w:val="annotation text"/>
    <w:basedOn w:val="Normaallaad"/>
    <w:link w:val="KommentaaritekstMrk"/>
    <w:uiPriority w:val="99"/>
    <w:unhideWhenUsed/>
    <w:rsid w:val="00651C96"/>
    <w:rPr>
      <w:sz w:val="20"/>
      <w:szCs w:val="20"/>
    </w:rPr>
  </w:style>
  <w:style w:type="character" w:customStyle="1" w:styleId="KommentaaritekstMrk">
    <w:name w:val="Kommentaari tekst Märk"/>
    <w:basedOn w:val="Liguvaikefont"/>
    <w:link w:val="Kommentaaritekst"/>
    <w:uiPriority w:val="99"/>
    <w:rsid w:val="00651C96"/>
    <w:rPr>
      <w:lang w:eastAsia="en-US"/>
    </w:rPr>
  </w:style>
  <w:style w:type="paragraph" w:styleId="Kommentaariteema">
    <w:name w:val="annotation subject"/>
    <w:basedOn w:val="Kommentaaritekst"/>
    <w:next w:val="Kommentaaritekst"/>
    <w:link w:val="KommentaariteemaMrk"/>
    <w:uiPriority w:val="99"/>
    <w:semiHidden/>
    <w:unhideWhenUsed/>
    <w:rsid w:val="00651C96"/>
    <w:rPr>
      <w:b/>
      <w:bCs/>
    </w:rPr>
  </w:style>
  <w:style w:type="character" w:customStyle="1" w:styleId="KommentaariteemaMrk">
    <w:name w:val="Kommentaari teema Märk"/>
    <w:basedOn w:val="KommentaaritekstMrk"/>
    <w:link w:val="Kommentaariteema"/>
    <w:uiPriority w:val="99"/>
    <w:semiHidden/>
    <w:rsid w:val="00651C96"/>
    <w:rPr>
      <w:b/>
      <w:bCs/>
      <w:lang w:eastAsia="en-US"/>
    </w:rPr>
  </w:style>
  <w:style w:type="character" w:styleId="Hperlink">
    <w:name w:val="Hyperlink"/>
    <w:basedOn w:val="Liguvaikefont"/>
    <w:uiPriority w:val="99"/>
    <w:unhideWhenUsed/>
    <w:rsid w:val="00651C96"/>
    <w:rPr>
      <w:color w:val="0000FF" w:themeColor="hyperlink"/>
      <w:u w:val="single"/>
    </w:rPr>
  </w:style>
  <w:style w:type="character" w:styleId="Lahendamatamainimine">
    <w:name w:val="Unresolved Mention"/>
    <w:basedOn w:val="Liguvaikefont"/>
    <w:uiPriority w:val="99"/>
    <w:semiHidden/>
    <w:unhideWhenUsed/>
    <w:rsid w:val="00651C96"/>
    <w:rPr>
      <w:color w:val="605E5C"/>
      <w:shd w:val="clear" w:color="auto" w:fill="E1DFDD"/>
    </w:rPr>
  </w:style>
  <w:style w:type="paragraph" w:styleId="Redaktsioon">
    <w:name w:val="Revision"/>
    <w:hidden/>
    <w:uiPriority w:val="99"/>
    <w:semiHidden/>
    <w:rsid w:val="00BC08B0"/>
    <w:rPr>
      <w:sz w:val="24"/>
      <w:szCs w:val="24"/>
      <w:lang w:eastAsia="en-US"/>
    </w:rPr>
  </w:style>
  <w:style w:type="paragraph" w:styleId="Normaallaadveeb">
    <w:name w:val="Normal (Web)"/>
    <w:basedOn w:val="Normaallaad"/>
    <w:uiPriority w:val="99"/>
    <w:semiHidden/>
    <w:unhideWhenUsed/>
    <w:rsid w:val="00A34400"/>
    <w:pPr>
      <w:spacing w:before="100" w:beforeAutospacing="1" w:after="100" w:afterAutospacing="1"/>
    </w:pPr>
    <w:rPr>
      <w:rFonts w:ascii="Calibri" w:eastAsiaTheme="minorHAnsi" w:hAnsi="Calibri" w:cs="Calibri"/>
      <w:sz w:val="22"/>
      <w:szCs w:val="22"/>
      <w:lang w:eastAsia="et-EE"/>
    </w:rPr>
  </w:style>
  <w:style w:type="paragraph" w:customStyle="1" w:styleId="pf0">
    <w:name w:val="pf0"/>
    <w:basedOn w:val="Normaallaad"/>
    <w:rsid w:val="00285BDA"/>
    <w:pPr>
      <w:spacing w:before="100" w:beforeAutospacing="1" w:after="100" w:afterAutospacing="1"/>
    </w:pPr>
    <w:rPr>
      <w:lang w:eastAsia="et-EE"/>
    </w:rPr>
  </w:style>
  <w:style w:type="character" w:customStyle="1" w:styleId="cf01">
    <w:name w:val="cf01"/>
    <w:basedOn w:val="Liguvaikefont"/>
    <w:rsid w:val="00285BDA"/>
    <w:rPr>
      <w:rFonts w:ascii="Segoe UI" w:hAnsi="Segoe UI" w:cs="Segoe UI" w:hint="default"/>
      <w:color w:val="006600"/>
      <w:sz w:val="18"/>
      <w:szCs w:val="18"/>
    </w:rPr>
  </w:style>
  <w:style w:type="character" w:customStyle="1" w:styleId="cf11">
    <w:name w:val="cf11"/>
    <w:basedOn w:val="Liguvaikefont"/>
    <w:rsid w:val="00285BDA"/>
    <w:rPr>
      <w:rFonts w:ascii="Segoe UI" w:hAnsi="Segoe UI" w:cs="Segoe UI" w:hint="default"/>
      <w:color w:val="006600"/>
      <w:sz w:val="18"/>
      <w:szCs w:val="18"/>
      <w:u w:val="single"/>
    </w:rPr>
  </w:style>
  <w:style w:type="character" w:customStyle="1" w:styleId="cf21">
    <w:name w:val="cf21"/>
    <w:basedOn w:val="Liguvaikefont"/>
    <w:rsid w:val="00BA0E70"/>
    <w:rPr>
      <w:rFonts w:ascii="Segoe UI" w:hAnsi="Segoe UI" w:cs="Segoe UI" w:hint="default"/>
      <w:b/>
      <w:bCs/>
      <w:color w:val="006600"/>
      <w:sz w:val="18"/>
      <w:szCs w:val="18"/>
    </w:rPr>
  </w:style>
  <w:style w:type="character" w:customStyle="1" w:styleId="cf31">
    <w:name w:val="cf31"/>
    <w:basedOn w:val="Liguvaikefont"/>
    <w:rsid w:val="00BA0E70"/>
    <w:rPr>
      <w:rFonts w:ascii="Segoe UI" w:hAnsi="Segoe UI" w:cs="Segoe UI" w:hint="default"/>
      <w:color w:val="006600"/>
      <w:sz w:val="18"/>
      <w:szCs w:val="18"/>
    </w:rPr>
  </w:style>
  <w:style w:type="character" w:customStyle="1" w:styleId="cf41">
    <w:name w:val="cf41"/>
    <w:basedOn w:val="Liguvaikefont"/>
    <w:rsid w:val="00BA0E70"/>
    <w:rPr>
      <w:rFonts w:ascii="Segoe UI" w:hAnsi="Segoe UI" w:cs="Segoe UI" w:hint="default"/>
      <w:color w:val="006600"/>
      <w:sz w:val="18"/>
      <w:szCs w:val="18"/>
      <w:u w:val="single"/>
    </w:rPr>
  </w:style>
  <w:style w:type="character" w:customStyle="1" w:styleId="cf51">
    <w:name w:val="cf51"/>
    <w:basedOn w:val="Liguvaikefont"/>
    <w:rsid w:val="00BA0E70"/>
    <w:rPr>
      <w:rFonts w:ascii="Segoe UI" w:hAnsi="Segoe UI" w:cs="Segoe UI" w:hint="default"/>
      <w:sz w:val="18"/>
      <w:szCs w:val="18"/>
      <w:u w:val="single"/>
    </w:rPr>
  </w:style>
  <w:style w:type="character" w:customStyle="1" w:styleId="cf61">
    <w:name w:val="cf61"/>
    <w:basedOn w:val="Liguvaikefont"/>
    <w:rsid w:val="00BA0E70"/>
    <w:rPr>
      <w:rFonts w:ascii="Segoe UI" w:hAnsi="Segoe UI" w:cs="Segoe UI" w:hint="default"/>
      <w:color w:val="202020"/>
      <w:sz w:val="18"/>
      <w:szCs w:val="18"/>
      <w:shd w:val="clear" w:color="auto" w:fill="FFFFFF"/>
    </w:rPr>
  </w:style>
  <w:style w:type="character" w:customStyle="1" w:styleId="cf71">
    <w:name w:val="cf71"/>
    <w:basedOn w:val="Liguvaikefont"/>
    <w:rsid w:val="00BA0E70"/>
    <w:rPr>
      <w:rFonts w:ascii="Segoe UI" w:hAnsi="Segoe UI" w:cs="Segoe UI" w:hint="default"/>
      <w:color w:val="00660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6495">
      <w:bodyDiv w:val="1"/>
      <w:marLeft w:val="0"/>
      <w:marRight w:val="0"/>
      <w:marTop w:val="0"/>
      <w:marBottom w:val="0"/>
      <w:divBdr>
        <w:top w:val="none" w:sz="0" w:space="0" w:color="auto"/>
        <w:left w:val="none" w:sz="0" w:space="0" w:color="auto"/>
        <w:bottom w:val="none" w:sz="0" w:space="0" w:color="auto"/>
        <w:right w:val="none" w:sz="0" w:space="0" w:color="auto"/>
      </w:divBdr>
    </w:div>
    <w:div w:id="375201411">
      <w:bodyDiv w:val="1"/>
      <w:marLeft w:val="0"/>
      <w:marRight w:val="0"/>
      <w:marTop w:val="0"/>
      <w:marBottom w:val="0"/>
      <w:divBdr>
        <w:top w:val="none" w:sz="0" w:space="0" w:color="auto"/>
        <w:left w:val="none" w:sz="0" w:space="0" w:color="auto"/>
        <w:bottom w:val="none" w:sz="0" w:space="0" w:color="auto"/>
        <w:right w:val="none" w:sz="0" w:space="0" w:color="auto"/>
      </w:divBdr>
    </w:div>
    <w:div w:id="494685860">
      <w:bodyDiv w:val="1"/>
      <w:marLeft w:val="0"/>
      <w:marRight w:val="0"/>
      <w:marTop w:val="0"/>
      <w:marBottom w:val="0"/>
      <w:divBdr>
        <w:top w:val="none" w:sz="0" w:space="0" w:color="auto"/>
        <w:left w:val="none" w:sz="0" w:space="0" w:color="auto"/>
        <w:bottom w:val="none" w:sz="0" w:space="0" w:color="auto"/>
        <w:right w:val="none" w:sz="0" w:space="0" w:color="auto"/>
      </w:divBdr>
    </w:div>
    <w:div w:id="504513843">
      <w:bodyDiv w:val="1"/>
      <w:marLeft w:val="0"/>
      <w:marRight w:val="0"/>
      <w:marTop w:val="0"/>
      <w:marBottom w:val="0"/>
      <w:divBdr>
        <w:top w:val="none" w:sz="0" w:space="0" w:color="auto"/>
        <w:left w:val="none" w:sz="0" w:space="0" w:color="auto"/>
        <w:bottom w:val="none" w:sz="0" w:space="0" w:color="auto"/>
        <w:right w:val="none" w:sz="0" w:space="0" w:color="auto"/>
      </w:divBdr>
    </w:div>
    <w:div w:id="682705522">
      <w:bodyDiv w:val="1"/>
      <w:marLeft w:val="0"/>
      <w:marRight w:val="0"/>
      <w:marTop w:val="0"/>
      <w:marBottom w:val="0"/>
      <w:divBdr>
        <w:top w:val="none" w:sz="0" w:space="0" w:color="auto"/>
        <w:left w:val="none" w:sz="0" w:space="0" w:color="auto"/>
        <w:bottom w:val="none" w:sz="0" w:space="0" w:color="auto"/>
        <w:right w:val="none" w:sz="0" w:space="0" w:color="auto"/>
      </w:divBdr>
    </w:div>
    <w:div w:id="722021951">
      <w:bodyDiv w:val="1"/>
      <w:marLeft w:val="0"/>
      <w:marRight w:val="0"/>
      <w:marTop w:val="0"/>
      <w:marBottom w:val="0"/>
      <w:divBdr>
        <w:top w:val="none" w:sz="0" w:space="0" w:color="auto"/>
        <w:left w:val="none" w:sz="0" w:space="0" w:color="auto"/>
        <w:bottom w:val="none" w:sz="0" w:space="0" w:color="auto"/>
        <w:right w:val="none" w:sz="0" w:space="0" w:color="auto"/>
      </w:divBdr>
    </w:div>
    <w:div w:id="816841502">
      <w:bodyDiv w:val="1"/>
      <w:marLeft w:val="0"/>
      <w:marRight w:val="0"/>
      <w:marTop w:val="0"/>
      <w:marBottom w:val="0"/>
      <w:divBdr>
        <w:top w:val="none" w:sz="0" w:space="0" w:color="auto"/>
        <w:left w:val="none" w:sz="0" w:space="0" w:color="auto"/>
        <w:bottom w:val="none" w:sz="0" w:space="0" w:color="auto"/>
        <w:right w:val="none" w:sz="0" w:space="0" w:color="auto"/>
      </w:divBdr>
      <w:divsChild>
        <w:div w:id="247352864">
          <w:marLeft w:val="0"/>
          <w:marRight w:val="0"/>
          <w:marTop w:val="0"/>
          <w:marBottom w:val="0"/>
          <w:divBdr>
            <w:top w:val="none" w:sz="0" w:space="0" w:color="auto"/>
            <w:left w:val="none" w:sz="0" w:space="0" w:color="auto"/>
            <w:bottom w:val="none" w:sz="0" w:space="0" w:color="auto"/>
            <w:right w:val="none" w:sz="0" w:space="0" w:color="auto"/>
          </w:divBdr>
          <w:divsChild>
            <w:div w:id="664086037">
              <w:marLeft w:val="0"/>
              <w:marRight w:val="0"/>
              <w:marTop w:val="0"/>
              <w:marBottom w:val="0"/>
              <w:divBdr>
                <w:top w:val="none" w:sz="0" w:space="0" w:color="auto"/>
                <w:left w:val="none" w:sz="0" w:space="0" w:color="auto"/>
                <w:bottom w:val="none" w:sz="0" w:space="0" w:color="auto"/>
                <w:right w:val="none" w:sz="0" w:space="0" w:color="auto"/>
              </w:divBdr>
              <w:divsChild>
                <w:div w:id="18623812">
                  <w:marLeft w:val="0"/>
                  <w:marRight w:val="0"/>
                  <w:marTop w:val="0"/>
                  <w:marBottom w:val="0"/>
                  <w:divBdr>
                    <w:top w:val="none" w:sz="0" w:space="0" w:color="auto"/>
                    <w:left w:val="none" w:sz="0" w:space="0" w:color="auto"/>
                    <w:bottom w:val="none" w:sz="0" w:space="0" w:color="auto"/>
                    <w:right w:val="none" w:sz="0" w:space="0" w:color="auto"/>
                  </w:divBdr>
                  <w:divsChild>
                    <w:div w:id="1236547514">
                      <w:marLeft w:val="0"/>
                      <w:marRight w:val="0"/>
                      <w:marTop w:val="0"/>
                      <w:marBottom w:val="0"/>
                      <w:divBdr>
                        <w:top w:val="none" w:sz="0" w:space="0" w:color="auto"/>
                        <w:left w:val="none" w:sz="0" w:space="0" w:color="auto"/>
                        <w:bottom w:val="none" w:sz="0" w:space="0" w:color="auto"/>
                        <w:right w:val="none" w:sz="0" w:space="0" w:color="auto"/>
                      </w:divBdr>
                      <w:divsChild>
                        <w:div w:id="526259925">
                          <w:marLeft w:val="0"/>
                          <w:marRight w:val="0"/>
                          <w:marTop w:val="0"/>
                          <w:marBottom w:val="0"/>
                          <w:divBdr>
                            <w:top w:val="none" w:sz="0" w:space="0" w:color="auto"/>
                            <w:left w:val="none" w:sz="0" w:space="0" w:color="auto"/>
                            <w:bottom w:val="none" w:sz="0" w:space="0" w:color="auto"/>
                            <w:right w:val="none" w:sz="0" w:space="0" w:color="auto"/>
                          </w:divBdr>
                        </w:div>
                        <w:div w:id="19197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91461">
          <w:marLeft w:val="0"/>
          <w:marRight w:val="0"/>
          <w:marTop w:val="0"/>
          <w:marBottom w:val="0"/>
          <w:divBdr>
            <w:top w:val="none" w:sz="0" w:space="0" w:color="auto"/>
            <w:left w:val="none" w:sz="0" w:space="0" w:color="auto"/>
            <w:bottom w:val="none" w:sz="0" w:space="0" w:color="auto"/>
            <w:right w:val="none" w:sz="0" w:space="0" w:color="auto"/>
          </w:divBdr>
          <w:divsChild>
            <w:div w:id="971595903">
              <w:marLeft w:val="0"/>
              <w:marRight w:val="0"/>
              <w:marTop w:val="0"/>
              <w:marBottom w:val="0"/>
              <w:divBdr>
                <w:top w:val="none" w:sz="0" w:space="0" w:color="auto"/>
                <w:left w:val="none" w:sz="0" w:space="0" w:color="auto"/>
                <w:bottom w:val="none" w:sz="0" w:space="0" w:color="auto"/>
                <w:right w:val="none" w:sz="0" w:space="0" w:color="auto"/>
              </w:divBdr>
              <w:divsChild>
                <w:div w:id="579297401">
                  <w:marLeft w:val="0"/>
                  <w:marRight w:val="0"/>
                  <w:marTop w:val="0"/>
                  <w:marBottom w:val="0"/>
                  <w:divBdr>
                    <w:top w:val="none" w:sz="0" w:space="0" w:color="auto"/>
                    <w:left w:val="none" w:sz="0" w:space="0" w:color="auto"/>
                    <w:bottom w:val="none" w:sz="0" w:space="0" w:color="auto"/>
                    <w:right w:val="none" w:sz="0" w:space="0" w:color="auto"/>
                  </w:divBdr>
                  <w:divsChild>
                    <w:div w:id="2044472644">
                      <w:marLeft w:val="0"/>
                      <w:marRight w:val="0"/>
                      <w:marTop w:val="0"/>
                      <w:marBottom w:val="0"/>
                      <w:divBdr>
                        <w:top w:val="none" w:sz="0" w:space="0" w:color="auto"/>
                        <w:left w:val="none" w:sz="0" w:space="0" w:color="auto"/>
                        <w:bottom w:val="none" w:sz="0" w:space="0" w:color="auto"/>
                        <w:right w:val="none" w:sz="0" w:space="0" w:color="auto"/>
                      </w:divBdr>
                      <w:divsChild>
                        <w:div w:id="1508203630">
                          <w:marLeft w:val="0"/>
                          <w:marRight w:val="0"/>
                          <w:marTop w:val="0"/>
                          <w:marBottom w:val="0"/>
                          <w:divBdr>
                            <w:top w:val="none" w:sz="0" w:space="0" w:color="auto"/>
                            <w:left w:val="none" w:sz="0" w:space="0" w:color="auto"/>
                            <w:bottom w:val="none" w:sz="0" w:space="0" w:color="auto"/>
                            <w:right w:val="none" w:sz="0" w:space="0" w:color="auto"/>
                          </w:divBdr>
                        </w:div>
                        <w:div w:id="17286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80691">
      <w:bodyDiv w:val="1"/>
      <w:marLeft w:val="0"/>
      <w:marRight w:val="0"/>
      <w:marTop w:val="0"/>
      <w:marBottom w:val="0"/>
      <w:divBdr>
        <w:top w:val="none" w:sz="0" w:space="0" w:color="auto"/>
        <w:left w:val="none" w:sz="0" w:space="0" w:color="auto"/>
        <w:bottom w:val="none" w:sz="0" w:space="0" w:color="auto"/>
        <w:right w:val="none" w:sz="0" w:space="0" w:color="auto"/>
      </w:divBdr>
    </w:div>
    <w:div w:id="1330600213">
      <w:bodyDiv w:val="1"/>
      <w:marLeft w:val="0"/>
      <w:marRight w:val="0"/>
      <w:marTop w:val="0"/>
      <w:marBottom w:val="0"/>
      <w:divBdr>
        <w:top w:val="none" w:sz="0" w:space="0" w:color="auto"/>
        <w:left w:val="none" w:sz="0" w:space="0" w:color="auto"/>
        <w:bottom w:val="none" w:sz="0" w:space="0" w:color="auto"/>
        <w:right w:val="none" w:sz="0" w:space="0" w:color="auto"/>
      </w:divBdr>
    </w:div>
    <w:div w:id="1801994422">
      <w:bodyDiv w:val="1"/>
      <w:marLeft w:val="0"/>
      <w:marRight w:val="0"/>
      <w:marTop w:val="0"/>
      <w:marBottom w:val="0"/>
      <w:divBdr>
        <w:top w:val="none" w:sz="0" w:space="0" w:color="auto"/>
        <w:left w:val="none" w:sz="0" w:space="0" w:color="auto"/>
        <w:bottom w:val="none" w:sz="0" w:space="0" w:color="auto"/>
        <w:right w:val="none" w:sz="0" w:space="0" w:color="auto"/>
      </w:divBdr>
    </w:div>
    <w:div w:id="1899441731">
      <w:bodyDiv w:val="1"/>
      <w:marLeft w:val="0"/>
      <w:marRight w:val="0"/>
      <w:marTop w:val="0"/>
      <w:marBottom w:val="0"/>
      <w:divBdr>
        <w:top w:val="none" w:sz="0" w:space="0" w:color="auto"/>
        <w:left w:val="none" w:sz="0" w:space="0" w:color="auto"/>
        <w:bottom w:val="none" w:sz="0" w:space="0" w:color="auto"/>
        <w:right w:val="none" w:sz="0" w:space="0" w:color="auto"/>
      </w:divBdr>
    </w:div>
    <w:div w:id="1920092121">
      <w:bodyDiv w:val="1"/>
      <w:marLeft w:val="0"/>
      <w:marRight w:val="0"/>
      <w:marTop w:val="0"/>
      <w:marBottom w:val="0"/>
      <w:divBdr>
        <w:top w:val="none" w:sz="0" w:space="0" w:color="auto"/>
        <w:left w:val="none" w:sz="0" w:space="0" w:color="auto"/>
        <w:bottom w:val="none" w:sz="0" w:space="0" w:color="auto"/>
        <w:right w:val="none" w:sz="0" w:space="0" w:color="auto"/>
      </w:divBdr>
    </w:div>
    <w:div w:id="2030060698">
      <w:bodyDiv w:val="1"/>
      <w:marLeft w:val="0"/>
      <w:marRight w:val="0"/>
      <w:marTop w:val="0"/>
      <w:marBottom w:val="0"/>
      <w:divBdr>
        <w:top w:val="none" w:sz="0" w:space="0" w:color="auto"/>
        <w:left w:val="none" w:sz="0" w:space="0" w:color="auto"/>
        <w:bottom w:val="none" w:sz="0" w:space="0" w:color="auto"/>
        <w:right w:val="none" w:sz="0" w:space="0" w:color="auto"/>
      </w:divBdr>
    </w:div>
    <w:div w:id="20583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ELTA%20mallid\Eeln&#245;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D3BDE86B64C4494897F8246F35AA5"/>
        <w:category>
          <w:name w:val="Üldine"/>
          <w:gallery w:val="placeholder"/>
        </w:category>
        <w:types>
          <w:type w:val="bbPlcHdr"/>
        </w:types>
        <w:behaviors>
          <w:behavior w:val="content"/>
        </w:behaviors>
        <w:guid w:val="{31FC5E91-C0F3-4D1D-8CB6-179377ACA1F7}"/>
      </w:docPartPr>
      <w:docPartBody>
        <w:p w:rsidR="00E04EAD" w:rsidRDefault="00E04EAD">
          <w:pPr>
            <w:pStyle w:val="E04D3BDE86B64C4494897F8246F35AA5"/>
          </w:pPr>
          <w:r w:rsidRPr="00DC101B">
            <w:rPr>
              <w:rStyle w:val="Sisu"/>
              <w:rFonts w:cs="Arial"/>
              <w:color w:val="808080" w:themeColor="background1" w:themeShade="80"/>
              <w:szCs w:val="20"/>
            </w:rPr>
            <w:t>[</w:t>
          </w:r>
          <w:r w:rsidRPr="00DC101B">
            <w:rPr>
              <w:rStyle w:val="Kohatitetekst"/>
              <w:rFonts w:ascii="Arial" w:hAnsi="Arial" w:cs="Arial"/>
              <w:sz w:val="20"/>
              <w:szCs w:val="20"/>
            </w:rPr>
            <w:t>EELNÕU]</w:t>
          </w:r>
        </w:p>
      </w:docPartBody>
    </w:docPart>
    <w:docPart>
      <w:docPartPr>
        <w:name w:val="50FF2BEB1F56481DA22D6B4A55241E1E"/>
        <w:category>
          <w:name w:val="Üldine"/>
          <w:gallery w:val="placeholder"/>
        </w:category>
        <w:types>
          <w:type w:val="bbPlcHdr"/>
        </w:types>
        <w:behaviors>
          <w:behavior w:val="content"/>
        </w:behaviors>
        <w:guid w:val="{A8A198A6-FE6E-4C97-83E1-71480CC0817C}"/>
      </w:docPartPr>
      <w:docPartBody>
        <w:p w:rsidR="00E04EAD" w:rsidRDefault="00E04EAD">
          <w:pPr>
            <w:pStyle w:val="50FF2BEB1F56481DA22D6B4A55241E1E"/>
          </w:pPr>
          <w:r w:rsidRPr="009A1358">
            <w:rPr>
              <w:rStyle w:val="Sisubold12"/>
              <w:color w:val="808080" w:themeColor="background1" w:themeShade="80"/>
            </w:rPr>
            <w:t>[Seaduse pealkiri]</w:t>
          </w:r>
        </w:p>
      </w:docPartBody>
    </w:docPart>
    <w:docPart>
      <w:docPartPr>
        <w:name w:val="B645CB33DA184662B42649E5A90BC6B9"/>
        <w:category>
          <w:name w:val="Üldine"/>
          <w:gallery w:val="placeholder"/>
        </w:category>
        <w:types>
          <w:type w:val="bbPlcHdr"/>
        </w:types>
        <w:behaviors>
          <w:behavior w:val="content"/>
        </w:behaviors>
        <w:guid w:val="{1962BCD4-F3B7-4A67-8299-432F9E465822}"/>
      </w:docPartPr>
      <w:docPartBody>
        <w:p w:rsidR="00E04EAD" w:rsidRDefault="00E04EAD">
          <w:pPr>
            <w:pStyle w:val="B645CB33DA184662B42649E5A90BC6B9"/>
          </w:pPr>
          <w:r>
            <w:rPr>
              <w:rStyle w:val="Sisu"/>
              <w:color w:val="808080" w:themeColor="background1" w:themeShade="80"/>
            </w:rPr>
            <w:t xml:space="preserve">[seaduse vastuvõtmise koht ja </w:t>
          </w:r>
          <w:r w:rsidRPr="009A1358">
            <w:rPr>
              <w:rStyle w:val="Sisu"/>
              <w:color w:val="808080" w:themeColor="background1" w:themeShade="80"/>
            </w:rPr>
            <w:t>kuupäev</w:t>
          </w:r>
          <w:r>
            <w:rPr>
              <w:rStyle w:val="Sisu"/>
              <w:color w:val="808080" w:themeColor="background1" w:themeShade="80"/>
            </w:rPr>
            <w:t>]</w:t>
          </w:r>
        </w:p>
      </w:docPartBody>
    </w:docPart>
    <w:docPart>
      <w:docPartPr>
        <w:name w:val="96D7DB50F20B45009EF1C5FD0EA266F2"/>
        <w:category>
          <w:name w:val="Üldine"/>
          <w:gallery w:val="placeholder"/>
        </w:category>
        <w:types>
          <w:type w:val="bbPlcHdr"/>
        </w:types>
        <w:behaviors>
          <w:behavior w:val="content"/>
        </w:behaviors>
        <w:guid w:val="{6F4EDFCA-271C-4412-9875-C9661F365692}"/>
      </w:docPartPr>
      <w:docPartBody>
        <w:p w:rsidR="00E04EAD" w:rsidRDefault="00E04EAD">
          <w:pPr>
            <w:pStyle w:val="96D7DB50F20B45009EF1C5FD0EA266F2"/>
          </w:pPr>
          <w:r w:rsidRPr="009A1358">
            <w:rPr>
              <w:rStyle w:val="Sisu"/>
              <w:color w:val="808080" w:themeColor="background1" w:themeShade="80"/>
            </w:rPr>
            <w:t>[allkirjastaja nimi ja ametinimetus</w:t>
          </w:r>
          <w:r>
            <w:rPr>
              <w:rStyle w:val="Sisu"/>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AD"/>
    <w:rsid w:val="00012B97"/>
    <w:rsid w:val="00027971"/>
    <w:rsid w:val="00075281"/>
    <w:rsid w:val="000856A4"/>
    <w:rsid w:val="001458A4"/>
    <w:rsid w:val="001552E0"/>
    <w:rsid w:val="00167737"/>
    <w:rsid w:val="001B2801"/>
    <w:rsid w:val="001D14FD"/>
    <w:rsid w:val="0023069A"/>
    <w:rsid w:val="002372F9"/>
    <w:rsid w:val="00247EDA"/>
    <w:rsid w:val="00261FC6"/>
    <w:rsid w:val="0028664D"/>
    <w:rsid w:val="002A5B9E"/>
    <w:rsid w:val="0030291B"/>
    <w:rsid w:val="0032435B"/>
    <w:rsid w:val="003E5317"/>
    <w:rsid w:val="00410A61"/>
    <w:rsid w:val="00421480"/>
    <w:rsid w:val="004A25FA"/>
    <w:rsid w:val="004B3AB4"/>
    <w:rsid w:val="004D3306"/>
    <w:rsid w:val="004F6A33"/>
    <w:rsid w:val="005025A3"/>
    <w:rsid w:val="00526FAF"/>
    <w:rsid w:val="00614408"/>
    <w:rsid w:val="0062136A"/>
    <w:rsid w:val="006667D1"/>
    <w:rsid w:val="00695A4E"/>
    <w:rsid w:val="00710230"/>
    <w:rsid w:val="007610E0"/>
    <w:rsid w:val="0078498E"/>
    <w:rsid w:val="00875174"/>
    <w:rsid w:val="008B0D9D"/>
    <w:rsid w:val="008C5F29"/>
    <w:rsid w:val="008F37BA"/>
    <w:rsid w:val="0092152E"/>
    <w:rsid w:val="00930FE7"/>
    <w:rsid w:val="0095766E"/>
    <w:rsid w:val="009864FC"/>
    <w:rsid w:val="009B5515"/>
    <w:rsid w:val="009D6DF6"/>
    <w:rsid w:val="009E411A"/>
    <w:rsid w:val="00A16D04"/>
    <w:rsid w:val="00A33364"/>
    <w:rsid w:val="00A71000"/>
    <w:rsid w:val="00A7338E"/>
    <w:rsid w:val="00AD06FB"/>
    <w:rsid w:val="00B00842"/>
    <w:rsid w:val="00B06B58"/>
    <w:rsid w:val="00B533D4"/>
    <w:rsid w:val="00B61668"/>
    <w:rsid w:val="00B7722F"/>
    <w:rsid w:val="00C17A3C"/>
    <w:rsid w:val="00C5038C"/>
    <w:rsid w:val="00C74681"/>
    <w:rsid w:val="00CB673D"/>
    <w:rsid w:val="00CC69AE"/>
    <w:rsid w:val="00D132FD"/>
    <w:rsid w:val="00D1721C"/>
    <w:rsid w:val="00D418CF"/>
    <w:rsid w:val="00D50975"/>
    <w:rsid w:val="00D64246"/>
    <w:rsid w:val="00D80666"/>
    <w:rsid w:val="00DA3827"/>
    <w:rsid w:val="00DC410D"/>
    <w:rsid w:val="00DF2474"/>
    <w:rsid w:val="00E04EAD"/>
    <w:rsid w:val="00E06589"/>
    <w:rsid w:val="00E263A9"/>
    <w:rsid w:val="00E97C6F"/>
    <w:rsid w:val="00EC2E7B"/>
    <w:rsid w:val="00ED3F3A"/>
    <w:rsid w:val="00EF068B"/>
    <w:rsid w:val="00F023A1"/>
    <w:rsid w:val="00F276CA"/>
    <w:rsid w:val="00F4793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D4057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character" w:customStyle="1" w:styleId="Sisu">
    <w:name w:val="Sisu"/>
    <w:basedOn w:val="Liguvaikefont"/>
    <w:uiPriority w:val="1"/>
    <w:rPr>
      <w:rFonts w:ascii="Arial" w:hAnsi="Arial"/>
      <w:color w:val="auto"/>
      <w:sz w:val="20"/>
    </w:rPr>
  </w:style>
  <w:style w:type="paragraph" w:customStyle="1" w:styleId="E04D3BDE86B64C4494897F8246F35AA5">
    <w:name w:val="E04D3BDE86B64C4494897F8246F35AA5"/>
  </w:style>
  <w:style w:type="character" w:customStyle="1" w:styleId="Sisubold12">
    <w:name w:val="Sisu bold 12"/>
    <w:basedOn w:val="Liguvaikefont"/>
    <w:uiPriority w:val="1"/>
    <w:qFormat/>
    <w:rPr>
      <w:rFonts w:ascii="Arial" w:hAnsi="Arial"/>
      <w:b/>
      <w:color w:val="auto"/>
      <w:sz w:val="24"/>
    </w:rPr>
  </w:style>
  <w:style w:type="paragraph" w:customStyle="1" w:styleId="50FF2BEB1F56481DA22D6B4A55241E1E">
    <w:name w:val="50FF2BEB1F56481DA22D6B4A55241E1E"/>
  </w:style>
  <w:style w:type="paragraph" w:customStyle="1" w:styleId="B645CB33DA184662B42649E5A90BC6B9">
    <w:name w:val="B645CB33DA184662B42649E5A90BC6B9"/>
  </w:style>
  <w:style w:type="paragraph" w:customStyle="1" w:styleId="96D7DB50F20B45009EF1C5FD0EA266F2">
    <w:name w:val="96D7DB50F20B45009EF1C5FD0EA266F2"/>
  </w:style>
  <w:style w:type="paragraph" w:customStyle="1" w:styleId="19951A0AA7854E82AA9D04922B3BFA5A">
    <w:name w:val="19951A0AA7854E82AA9D04922B3BFA5A"/>
    <w:pPr>
      <w:spacing w:line="278" w:lineRule="auto"/>
    </w:pPr>
    <w:rPr>
      <w:sz w:val="24"/>
      <w:szCs w:val="24"/>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67d1d4030410334f5f9a8143fe8cbe75">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14537c81c5470970f2e40aed1c7018e"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F4FE9-D0F8-4D9C-8C7C-CE98A937E4F3}">
  <ds:schemaRefs>
    <ds:schemaRef ds:uri="http://schemas.microsoft.com/sharepoint/v3/contenttype/forms"/>
  </ds:schemaRefs>
</ds:datastoreItem>
</file>

<file path=customXml/itemProps2.xml><?xml version="1.0" encoding="utf-8"?>
<ds:datastoreItem xmlns:ds="http://schemas.openxmlformats.org/officeDocument/2006/customXml" ds:itemID="{188E43D0-669E-4E93-A9E8-958B8063E20B}">
  <ds:schemaRefs>
    <ds:schemaRef ds:uri="http://schemas.openxmlformats.org/officeDocument/2006/bibliography"/>
  </ds:schemaRefs>
</ds:datastoreItem>
</file>

<file path=customXml/itemProps3.xml><?xml version="1.0" encoding="utf-8"?>
<ds:datastoreItem xmlns:ds="http://schemas.openxmlformats.org/officeDocument/2006/customXml" ds:itemID="{05B8A1AB-38B6-4E8C-A8FE-2CAECE947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84A0E-9667-4A5E-BC71-B6D3C1ADEF30}">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docProps/app.xml><?xml version="1.0" encoding="utf-8"?>
<Properties xmlns="http://schemas.openxmlformats.org/officeDocument/2006/extended-properties" xmlns:vt="http://schemas.openxmlformats.org/officeDocument/2006/docPropsVTypes">
  <Template>Eelnõu.dotx</Template>
  <TotalTime>2</TotalTime>
  <Pages>11</Pages>
  <Words>3845</Words>
  <Characters>22301</Characters>
  <Application>Microsoft Office Word</Application>
  <DocSecurity>0</DocSecurity>
  <Lines>185</Lines>
  <Paragraphs>52</Paragraphs>
  <ScaleCrop>false</ScaleCrop>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Sillandi - JUSTDIGI</dc:creator>
  <cp:keywords/>
  <cp:lastModifiedBy>Raina Liiv</cp:lastModifiedBy>
  <cp:revision>4</cp:revision>
  <dcterms:created xsi:type="dcterms:W3CDTF">2026-06-02T07:33:00Z</dcterms:created>
  <dcterms:modified xsi:type="dcterms:W3CDTF">2026-06-02T07:47:00Z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ContentTypeId">
    <vt:lpwstr>0x010100B60DD622C4DAA141900ACB89770A7D8E</vt:lpwstr>
  </property>
  <property fmtid="{D5CDD505-2E9C-101B-9397-08002B2CF9AE}" pid="4" name="Order">
    <vt:r8>6309800</vt:r8>
  </property>
  <property fmtid="{D5CDD505-2E9C-101B-9397-08002B2CF9AE}" pid="5" name="MSIP_Label_defa4170-0d19-0005-0004-bc88714345d2_Enabled">
    <vt:lpwstr>true</vt:lpwstr>
  </property>
  <property fmtid="{D5CDD505-2E9C-101B-9397-08002B2CF9AE}" pid="6" name="MSIP_Label_defa4170-0d19-0005-0004-bc88714345d2_SetDate">
    <vt:lpwstr>2025-01-08T11:50:06Z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0a7d2822-1f04-49f2-93bc-e12b9ef10825</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MediaServiceImageTags">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