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E31F" w14:textId="77777777" w:rsidR="00A074B3" w:rsidRDefault="00A074B3" w:rsidP="00A074B3">
      <w:pPr>
        <w:spacing w:after="0"/>
        <w:rPr>
          <w:lang w:eastAsia="et-EE"/>
        </w:rPr>
      </w:pPr>
      <w:r>
        <w:rPr>
          <w:lang w:eastAsia="et-EE"/>
        </w:rPr>
        <w:t xml:space="preserve">Pr. </w:t>
      </w:r>
      <w:proofErr w:type="spellStart"/>
      <w:r>
        <w:rPr>
          <w:lang w:eastAsia="et-EE"/>
        </w:rPr>
        <w:t>Liisa-Ly</w:t>
      </w:r>
      <w:proofErr w:type="spellEnd"/>
      <w:r>
        <w:rPr>
          <w:lang w:eastAsia="et-EE"/>
        </w:rPr>
        <w:t xml:space="preserve"> Pakosta</w:t>
      </w:r>
    </w:p>
    <w:p w14:paraId="020B0B76" w14:textId="77777777" w:rsidR="00A074B3" w:rsidRDefault="00A074B3" w:rsidP="00A074B3">
      <w:pPr>
        <w:spacing w:after="0"/>
        <w:rPr>
          <w:lang w:eastAsia="et-EE"/>
        </w:rPr>
      </w:pPr>
      <w:r>
        <w:rPr>
          <w:lang w:eastAsia="et-EE"/>
        </w:rPr>
        <w:t>justiits- ja digiminister</w:t>
      </w:r>
    </w:p>
    <w:p w14:paraId="62BA9ECE" w14:textId="585CE0DC" w:rsidR="00320CB4" w:rsidRDefault="00A074B3" w:rsidP="00A074B3">
      <w:pPr>
        <w:spacing w:after="0"/>
        <w:rPr>
          <w:lang w:eastAsia="et-EE"/>
        </w:rPr>
      </w:pPr>
      <w:r>
        <w:rPr>
          <w:lang w:eastAsia="et-EE"/>
        </w:rPr>
        <w:t>Justiits- ja Digiministeerium</w:t>
      </w:r>
      <w:r w:rsidR="00320CB4">
        <w:rPr>
          <w:lang w:eastAsia="et-EE"/>
        </w:rPr>
        <w:tab/>
      </w:r>
      <w:r w:rsidR="00320CB4">
        <w:rPr>
          <w:lang w:eastAsia="et-EE"/>
        </w:rPr>
        <w:tab/>
      </w:r>
      <w:r w:rsidR="00320CB4">
        <w:rPr>
          <w:lang w:eastAsia="et-EE"/>
        </w:rPr>
        <w:tab/>
      </w:r>
      <w:r w:rsidR="00320CB4">
        <w:rPr>
          <w:lang w:eastAsia="et-EE"/>
        </w:rPr>
        <w:tab/>
      </w:r>
      <w:r w:rsidR="00320CB4" w:rsidRPr="00586E7A">
        <w:rPr>
          <w:rFonts w:eastAsia="Times New Roman" w:cs="Calibri"/>
        </w:rPr>
        <w:t xml:space="preserve"> </w:t>
      </w:r>
      <w:r>
        <w:rPr>
          <w:rFonts w:eastAsia="Times New Roman" w:cs="Calibri"/>
        </w:rPr>
        <w:tab/>
      </w:r>
      <w:r>
        <w:rPr>
          <w:rFonts w:eastAsia="Times New Roman" w:cs="Calibri"/>
        </w:rPr>
        <w:tab/>
      </w:r>
      <w:r w:rsidR="00320CB4" w:rsidRPr="00586E7A">
        <w:rPr>
          <w:rFonts w:eastAsia="Times New Roman" w:cs="Calibri"/>
        </w:rPr>
        <w:t xml:space="preserve">Meie </w:t>
      </w:r>
      <w:r>
        <w:rPr>
          <w:rFonts w:eastAsia="Times New Roman" w:cs="Calibri"/>
        </w:rPr>
        <w:t>2</w:t>
      </w:r>
      <w:r w:rsidR="00586E7A">
        <w:rPr>
          <w:rFonts w:eastAsia="Times New Roman" w:cs="Calibri"/>
        </w:rPr>
        <w:t>2.0</w:t>
      </w:r>
      <w:r>
        <w:rPr>
          <w:rFonts w:eastAsia="Times New Roman" w:cs="Calibri"/>
        </w:rPr>
        <w:t>4</w:t>
      </w:r>
      <w:r w:rsidR="00320CB4" w:rsidRPr="00586E7A">
        <w:rPr>
          <w:rFonts w:eastAsia="Times New Roman" w:cs="Calibri"/>
        </w:rPr>
        <w:t>.2026 nr 1-</w:t>
      </w:r>
      <w:r>
        <w:rPr>
          <w:rFonts w:eastAsia="Times New Roman" w:cs="Calibri"/>
        </w:rPr>
        <w:t>4</w:t>
      </w:r>
      <w:r w:rsidR="00320CB4" w:rsidRPr="00586E7A">
        <w:rPr>
          <w:rFonts w:eastAsia="Times New Roman" w:cs="Calibri"/>
        </w:rPr>
        <w:t>/</w:t>
      </w:r>
      <w:r w:rsidR="00604A9F">
        <w:rPr>
          <w:rFonts w:eastAsia="Times New Roman" w:cs="Calibri"/>
        </w:rPr>
        <w:t>34</w:t>
      </w:r>
    </w:p>
    <w:p w14:paraId="5A66CB30" w14:textId="33EA6197" w:rsidR="00320CB4" w:rsidRDefault="00465469" w:rsidP="00320CB4">
      <w:pPr>
        <w:spacing w:after="0"/>
        <w:rPr>
          <w:rFonts w:eastAsia="Times New Roman" w:cs="Calibri"/>
        </w:rPr>
      </w:pPr>
      <w:r w:rsidRPr="000D1B0B">
        <w:rPr>
          <w:rFonts w:eastAsia="Times New Roman" w:cs="Calibri"/>
        </w:rPr>
        <w:tab/>
      </w:r>
    </w:p>
    <w:p w14:paraId="3F452F94" w14:textId="77777777" w:rsidR="00320CB4" w:rsidRDefault="00320CB4" w:rsidP="00320CB4">
      <w:pPr>
        <w:spacing w:after="0"/>
        <w:rPr>
          <w:rFonts w:eastAsia="Times New Roman" w:cs="Calibri"/>
        </w:rPr>
      </w:pPr>
    </w:p>
    <w:p w14:paraId="5049839A" w14:textId="77777777" w:rsidR="00465469" w:rsidRPr="000D1B0B" w:rsidRDefault="00465469" w:rsidP="00465469">
      <w:pPr>
        <w:spacing w:after="0"/>
        <w:contextualSpacing/>
        <w:rPr>
          <w:rFonts w:eastAsia="Times New Roman" w:cs="Calibri"/>
          <w:szCs w:val="24"/>
        </w:rPr>
      </w:pPr>
      <w:r w:rsidRPr="000D1B0B">
        <w:rPr>
          <w:rFonts w:eastAsia="Times New Roman" w:cs="Calibri"/>
          <w:szCs w:val="24"/>
        </w:rPr>
        <w:tab/>
      </w:r>
      <w:r w:rsidRPr="000D1B0B">
        <w:rPr>
          <w:rFonts w:eastAsia="Times New Roman" w:cs="Calibri"/>
          <w:szCs w:val="24"/>
        </w:rPr>
        <w:tab/>
      </w:r>
      <w:r w:rsidRPr="000D1B0B">
        <w:rPr>
          <w:rFonts w:eastAsia="Times New Roman" w:cs="Calibri"/>
          <w:szCs w:val="24"/>
        </w:rPr>
        <w:tab/>
        <w:t xml:space="preserve">  </w:t>
      </w:r>
    </w:p>
    <w:p w14:paraId="2F4A7B7F" w14:textId="740D5BF1" w:rsidR="00465469" w:rsidRPr="000D1B0B" w:rsidRDefault="00CE68EF" w:rsidP="00CE68EF">
      <w:pPr>
        <w:tabs>
          <w:tab w:val="left" w:pos="5340"/>
        </w:tabs>
        <w:spacing w:after="0"/>
        <w:contextualSpacing/>
        <w:rPr>
          <w:rFonts w:eastAsia="Times New Roman" w:cs="Calibri"/>
          <w:szCs w:val="24"/>
        </w:rPr>
      </w:pPr>
      <w:r>
        <w:rPr>
          <w:rFonts w:eastAsia="Times New Roman" w:cs="Calibri"/>
          <w:szCs w:val="24"/>
        </w:rPr>
        <w:tab/>
      </w:r>
    </w:p>
    <w:p w14:paraId="616D6E44" w14:textId="657C2251" w:rsidR="00C903B8" w:rsidRDefault="00465469" w:rsidP="00465469">
      <w:r>
        <w:rPr>
          <w:rFonts w:eastAsia="Times New Roman" w:cs="Calibri"/>
          <w:b/>
          <w:bCs/>
          <w:sz w:val="26"/>
          <w:szCs w:val="26"/>
        </w:rPr>
        <w:t xml:space="preserve">Eesti Põllumajandus-Kaubanduskoja </w:t>
      </w:r>
      <w:r w:rsidR="00A074B3">
        <w:rPr>
          <w:rFonts w:eastAsia="Times New Roman" w:cs="Calibri"/>
          <w:b/>
          <w:bCs/>
          <w:sz w:val="26"/>
          <w:szCs w:val="26"/>
        </w:rPr>
        <w:t xml:space="preserve">ettepanekud </w:t>
      </w:r>
      <w:r w:rsidR="0084784C">
        <w:rPr>
          <w:rFonts w:eastAsia="Times New Roman" w:cs="Calibri"/>
          <w:b/>
          <w:bCs/>
          <w:sz w:val="26"/>
          <w:szCs w:val="26"/>
        </w:rPr>
        <w:t>k</w:t>
      </w:r>
      <w:r w:rsidR="0084784C" w:rsidRPr="0084784C">
        <w:rPr>
          <w:rFonts w:eastAsia="Times New Roman" w:cs="Calibri"/>
          <w:b/>
          <w:bCs/>
          <w:sz w:val="26"/>
          <w:szCs w:val="26"/>
        </w:rPr>
        <w:t>onkurentsiseaduse muutmise eelnõu väljatöötamiskavatsus</w:t>
      </w:r>
      <w:r w:rsidR="0084784C">
        <w:rPr>
          <w:rFonts w:eastAsia="Times New Roman" w:cs="Calibri"/>
          <w:b/>
          <w:bCs/>
          <w:sz w:val="26"/>
          <w:szCs w:val="26"/>
        </w:rPr>
        <w:t>e täiendamiseks</w:t>
      </w:r>
    </w:p>
    <w:p w14:paraId="77316BA8" w14:textId="77777777" w:rsidR="002F3276" w:rsidRDefault="002F3276" w:rsidP="002F3276">
      <w:r>
        <w:t>Eesti Põllumajandus-Kaubanduskoda (EPKK), mis koondab koos liikmesorganisatsioonidega üle 30 000 juriidilise ja füüsilise isiku, esitab käesolevaga tagasiside konkurentsiseaduse muutmise eelnõu väljatöötamiskavatsusele.</w:t>
      </w:r>
    </w:p>
    <w:p w14:paraId="173241C8" w14:textId="0F2561EB" w:rsidR="0084784C" w:rsidRDefault="002F3276" w:rsidP="002F3276">
      <w:r>
        <w:t>EPKK juhib tähelepanu kahele teemale, mis on konkurentsiseaduse rakendamisel viimastel aastatel korduvalt esile kerkinud ning vajavad täpsustamist.</w:t>
      </w:r>
      <w:r w:rsidR="0084784C" w:rsidRPr="0084784C">
        <w:t xml:space="preserve"> </w:t>
      </w:r>
    </w:p>
    <w:p w14:paraId="34EFBE85" w14:textId="26D5A551" w:rsidR="00935251" w:rsidRPr="00C04766" w:rsidRDefault="00935251" w:rsidP="00C04766">
      <w:pPr>
        <w:pStyle w:val="Loendilik"/>
        <w:numPr>
          <w:ilvl w:val="0"/>
          <w:numId w:val="7"/>
        </w:numPr>
        <w:spacing w:after="0"/>
        <w:rPr>
          <w:b/>
          <w:bCs/>
        </w:rPr>
      </w:pPr>
      <w:r w:rsidRPr="00C04766">
        <w:rPr>
          <w:b/>
          <w:bCs/>
        </w:rPr>
        <w:t>Turu määratlemine ja valitseva mõjuga ettevõtte staatuse kujunemine</w:t>
      </w:r>
    </w:p>
    <w:p w14:paraId="233C5C94" w14:textId="77777777" w:rsidR="00935251" w:rsidRPr="00935251" w:rsidRDefault="00935251" w:rsidP="00935251">
      <w:pPr>
        <w:spacing w:after="0"/>
      </w:pPr>
      <w:r w:rsidRPr="00935251">
        <w:t>Kehtiva konkurentsiseaduse rakendamisel määratleb Konkurentsiamet turu sageli Eesti</w:t>
      </w:r>
      <w:r w:rsidRPr="00935251">
        <w:rPr>
          <w:b/>
          <w:bCs/>
        </w:rPr>
        <w:t xml:space="preserve"> </w:t>
      </w:r>
      <w:r w:rsidRPr="00935251">
        <w:t>territooriumi põhjal. Selline lähenemine võib kunstlikult kitsendada turu ulatust ning piirata ettevõtete koondumist ja koostööd, vähendades Eesti ettevõtete konkurentsivõimet võrreldes teiste Euroopa Liidu liikmesriikidega.</w:t>
      </w:r>
    </w:p>
    <w:p w14:paraId="5DB86345" w14:textId="77777777" w:rsidR="00935251" w:rsidRPr="00935251" w:rsidRDefault="00935251" w:rsidP="00935251">
      <w:pPr>
        <w:spacing w:after="0"/>
      </w:pPr>
    </w:p>
    <w:p w14:paraId="05C52F2D" w14:textId="4C882032" w:rsidR="00935251" w:rsidRPr="00935251" w:rsidRDefault="00935251" w:rsidP="00935251">
      <w:pPr>
        <w:spacing w:after="0"/>
      </w:pPr>
      <w:r w:rsidRPr="00935251">
        <w:t xml:space="preserve">Tuleb arvestada, et enamik Eesti suuremaid tootmis- ja tööstusettevõtteid tegutsevad rahvusvahelistel turgudel ning ekspordivad oma tooteid nii Euroopa Liidu siseturule kui ka kolmandatesse riikidesse. Seetõttu ei kajasta üksnes Eesti-põhine turu määratlus tegelikku konkurentsiolukorda. </w:t>
      </w:r>
      <w:r w:rsidR="004814F9">
        <w:t>EL-i</w:t>
      </w:r>
      <w:r w:rsidR="002A7FC4" w:rsidRPr="002A7FC4">
        <w:t xml:space="preserve"> praktikas lähtutakse turu määratlemisel laiemast geograafilisest ulatusest, arvestades tegelikke kaubavoogusid ja konkurentsitingimusi siseturul.</w:t>
      </w:r>
      <w:r w:rsidR="002A7FC4">
        <w:t xml:space="preserve"> </w:t>
      </w:r>
      <w:r w:rsidRPr="00935251">
        <w:t>Olukorras, kus koondumise tulemusena võib ettevõte saavutada Eesti mõistes tugeva turupositsiooni, võib ta Euroopa Liidu kontekstis siiski jääda väikese või keskmise suurusega turuosaliseks.</w:t>
      </w:r>
    </w:p>
    <w:p w14:paraId="78AF9468" w14:textId="77777777" w:rsidR="00935251" w:rsidRPr="00935251" w:rsidRDefault="00935251" w:rsidP="00935251">
      <w:pPr>
        <w:spacing w:after="0"/>
      </w:pPr>
    </w:p>
    <w:p w14:paraId="02DD496E" w14:textId="77777777" w:rsidR="00935251" w:rsidRPr="00935251" w:rsidRDefault="00935251" w:rsidP="00935251">
      <w:pPr>
        <w:spacing w:after="0"/>
      </w:pPr>
      <w:r w:rsidRPr="00935251">
        <w:t>Koondumiste puhul hindab Konkurentsiamet ettevõtete turuosa ning tehingu mõju konkurentsile, milleks tuleb enne tehingu lõpuleviimist taotleda Konkurentsiameti luba. Samas ei kohaldu samaväärne kontroll olukorras, kus turule sisenetakse uue ettevõtte loomise kaudu, isegi juhul, kui selle ettevõtte kavandatav tootmismaht ületab oluliselt olemasolevate turuosaliste oma ning võimaldab saavutada koheselt turuliidri positsiooni. Selline erinev kohtlemine tekitab regulatiivse ebavõrdsuse.</w:t>
      </w:r>
    </w:p>
    <w:p w14:paraId="7E56A6F2" w14:textId="77777777" w:rsidR="00935251" w:rsidRPr="00935251" w:rsidRDefault="00935251" w:rsidP="00935251">
      <w:pPr>
        <w:spacing w:after="0"/>
        <w:rPr>
          <w:b/>
          <w:bCs/>
        </w:rPr>
      </w:pPr>
    </w:p>
    <w:p w14:paraId="5D4F95A4" w14:textId="77777777" w:rsidR="00935251" w:rsidRPr="00935251" w:rsidRDefault="00935251" w:rsidP="00935251">
      <w:pPr>
        <w:spacing w:after="0"/>
      </w:pPr>
      <w:r w:rsidRPr="00935251">
        <w:t>Ettepanek:</w:t>
      </w:r>
    </w:p>
    <w:p w14:paraId="512C8B92" w14:textId="77777777" w:rsidR="00935251" w:rsidRPr="00935251" w:rsidRDefault="00935251" w:rsidP="00935251">
      <w:pPr>
        <w:spacing w:after="0"/>
      </w:pPr>
      <w:r w:rsidRPr="00935251">
        <w:t>Koondumiste hindamisel tuleks eelistada turu määratlemist Euroopa Liidu siseturu või vähemalt regionaalse turu tasandil, välja arvatud juhul, kui on selgelt põhjendatud, et konkurents toimub üksnes riigisiseselt.</w:t>
      </w:r>
    </w:p>
    <w:p w14:paraId="7D5DAC46" w14:textId="77777777" w:rsidR="00935251" w:rsidRDefault="00935251" w:rsidP="00935251">
      <w:pPr>
        <w:spacing w:after="0"/>
      </w:pPr>
    </w:p>
    <w:p w14:paraId="0BE0D0B2" w14:textId="77777777" w:rsidR="00C04766" w:rsidRPr="00C04766" w:rsidRDefault="00C04766" w:rsidP="00C04766">
      <w:pPr>
        <w:pStyle w:val="Loendilik"/>
        <w:numPr>
          <w:ilvl w:val="0"/>
          <w:numId w:val="7"/>
        </w:numPr>
        <w:spacing w:after="0"/>
        <w:rPr>
          <w:b/>
          <w:bCs/>
        </w:rPr>
      </w:pPr>
      <w:r w:rsidRPr="00C04766">
        <w:rPr>
          <w:b/>
          <w:bCs/>
        </w:rPr>
        <w:t>Tooteturu määratlemine ja segmentimine</w:t>
      </w:r>
    </w:p>
    <w:p w14:paraId="50E981C3" w14:textId="77777777" w:rsidR="00C04766" w:rsidRPr="00C04766" w:rsidRDefault="00C04766" w:rsidP="00C04766">
      <w:pPr>
        <w:spacing w:after="0"/>
      </w:pPr>
      <w:r w:rsidRPr="00C04766">
        <w:t>Konkurentsiamet hindab konkurentsiolukorda sageli kitsalt määratletud tooteturgude lõikes, käsitledes erinevaid tootekategooriaid eraldi.</w:t>
      </w:r>
    </w:p>
    <w:p w14:paraId="2923F9DF" w14:textId="77777777" w:rsidR="00C04766" w:rsidRPr="00C04766" w:rsidRDefault="00C04766" w:rsidP="00C04766">
      <w:pPr>
        <w:spacing w:after="0"/>
      </w:pPr>
    </w:p>
    <w:p w14:paraId="6435A64B" w14:textId="77777777" w:rsidR="00C04766" w:rsidRPr="00C04766" w:rsidRDefault="00C04766" w:rsidP="00C04766">
      <w:pPr>
        <w:spacing w:after="0"/>
      </w:pPr>
      <w:r w:rsidRPr="00C04766">
        <w:lastRenderedPageBreak/>
        <w:t>Toidutööstuses on tavapärane, et ettevõtetel on lai tooteportfell ning tootmine toimub integreeritult. Ühes tootmisüksuses võidakse toota sadu erinevaid tooteid, mis kuuluvad küll erinevatesse alamkategooriatesse, kuid on tootmise, turustamise ja tarbimise seisukohalt tihedalt seotud. Samuti võib ühel ettevõttel olla arvukalt erinevaid kaubamärke.</w:t>
      </w:r>
    </w:p>
    <w:p w14:paraId="7939739E" w14:textId="77777777" w:rsidR="00C04766" w:rsidRPr="00C04766" w:rsidRDefault="00C04766" w:rsidP="00C04766">
      <w:pPr>
        <w:spacing w:after="0"/>
      </w:pPr>
    </w:p>
    <w:p w14:paraId="2C157594" w14:textId="77777777" w:rsidR="00C04766" w:rsidRPr="00C04766" w:rsidRDefault="00C04766" w:rsidP="00C04766">
      <w:pPr>
        <w:spacing w:after="0"/>
      </w:pPr>
      <w:r w:rsidRPr="00C04766">
        <w:t>Liialt kitsas tooteturu määratlus (nt erinevate juustuliikide käsitlemine eraldi turgudena) võib viia olukorrani, kus ettevõtte turujõudu hinnatakse killustatult ning see ei peegelda tegelikku konkurentsiolukorda ega toodete asendatavust.</w:t>
      </w:r>
    </w:p>
    <w:p w14:paraId="4E4C67EF" w14:textId="77777777" w:rsidR="00C04766" w:rsidRPr="00C04766" w:rsidRDefault="00C04766" w:rsidP="00C04766">
      <w:pPr>
        <w:spacing w:after="0"/>
        <w:rPr>
          <w:b/>
          <w:bCs/>
        </w:rPr>
      </w:pPr>
    </w:p>
    <w:p w14:paraId="643C2C5D" w14:textId="77777777" w:rsidR="00C04766" w:rsidRPr="00C04766" w:rsidRDefault="00C04766" w:rsidP="00C04766">
      <w:pPr>
        <w:spacing w:after="0"/>
      </w:pPr>
      <w:r w:rsidRPr="00C04766">
        <w:t>Ettepanek:</w:t>
      </w:r>
    </w:p>
    <w:p w14:paraId="7BBF3249" w14:textId="77777777" w:rsidR="00C04766" w:rsidRPr="00C04766" w:rsidRDefault="00C04766" w:rsidP="00C04766">
      <w:pPr>
        <w:spacing w:after="0"/>
      </w:pPr>
      <w:r w:rsidRPr="00C04766">
        <w:t>Tooteturu määratlemisel tuleks suuremal määral arvestada toodete asendatavust, tootmisprotsesside ühisust ning turu tegelikku toimimist, võimaldades vajadusel käsitleda laiemalt kogu tooteperekonda (nt piimatooted) või vähemalt suuremaid tootekategooriaid.</w:t>
      </w:r>
    </w:p>
    <w:p w14:paraId="1CBA1D07" w14:textId="77777777" w:rsidR="00C04766" w:rsidRPr="00C04766" w:rsidRDefault="00C04766" w:rsidP="00C04766">
      <w:pPr>
        <w:spacing w:after="0"/>
      </w:pPr>
    </w:p>
    <w:p w14:paraId="5AB19FD1" w14:textId="054768B5" w:rsidR="00E74EF8" w:rsidRDefault="00FC4DD9" w:rsidP="00320CB4">
      <w:pPr>
        <w:spacing w:after="0"/>
      </w:pPr>
      <w:r w:rsidRPr="00FC4DD9">
        <w:t>EPKK on valmis vajadusel oma ettepanekuid täiendavalt selgitama, osalema edasistes aruteludes ning panustama lahenduste väljatöötamisse.</w:t>
      </w:r>
    </w:p>
    <w:p w14:paraId="56421D68" w14:textId="77777777" w:rsidR="00FC4DD9" w:rsidRDefault="00FC4DD9" w:rsidP="00320CB4">
      <w:pPr>
        <w:spacing w:after="0"/>
      </w:pPr>
    </w:p>
    <w:p w14:paraId="045085C6" w14:textId="77777777" w:rsidR="00E74EF8" w:rsidRDefault="00E74EF8" w:rsidP="00320CB4">
      <w:pPr>
        <w:spacing w:after="0"/>
      </w:pPr>
    </w:p>
    <w:p w14:paraId="41D81732" w14:textId="4376B387" w:rsidR="00320CB4" w:rsidRDefault="00320CB4" w:rsidP="00320CB4">
      <w:pPr>
        <w:spacing w:after="0"/>
      </w:pPr>
      <w:r>
        <w:t xml:space="preserve">Lugupidamisega </w:t>
      </w:r>
    </w:p>
    <w:p w14:paraId="19FEAE6F" w14:textId="77777777" w:rsidR="00320CB4" w:rsidRDefault="00320CB4" w:rsidP="00320CB4">
      <w:pPr>
        <w:spacing w:after="0"/>
      </w:pPr>
      <w:r>
        <w:t xml:space="preserve">/allkirjastatud digitaalselt/ </w:t>
      </w:r>
    </w:p>
    <w:p w14:paraId="5A76A6EC" w14:textId="77777777" w:rsidR="00320CB4" w:rsidRDefault="00320CB4" w:rsidP="00320CB4"/>
    <w:p w14:paraId="14EE9A55" w14:textId="77777777" w:rsidR="00320CB4" w:rsidRDefault="00320CB4" w:rsidP="00320CB4">
      <w:pPr>
        <w:spacing w:after="0"/>
      </w:pPr>
      <w:r>
        <w:t>Meeli Lindsaar</w:t>
      </w:r>
    </w:p>
    <w:p w14:paraId="20A36641" w14:textId="77777777" w:rsidR="00320CB4" w:rsidRDefault="00320CB4" w:rsidP="00320CB4">
      <w:pPr>
        <w:spacing w:after="0"/>
      </w:pPr>
      <w:r>
        <w:t>Toiduvaldkonna juht</w:t>
      </w:r>
    </w:p>
    <w:p w14:paraId="141E8C0E" w14:textId="2661A27C" w:rsidR="00320CB4" w:rsidRDefault="00320CB4" w:rsidP="00617EF1">
      <w:pPr>
        <w:spacing w:after="0"/>
      </w:pPr>
      <w:r>
        <w:t>Eesti Põllumajandus-Kaubanduskoda</w:t>
      </w:r>
    </w:p>
    <w:sectPr w:rsidR="00320CB4" w:rsidSect="001C4807">
      <w:headerReference w:type="default" r:id="rId7"/>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8A2E" w14:textId="77777777" w:rsidR="00F863DF" w:rsidRDefault="00F863DF" w:rsidP="00465469">
      <w:pPr>
        <w:spacing w:after="0"/>
      </w:pPr>
      <w:r>
        <w:separator/>
      </w:r>
    </w:p>
  </w:endnote>
  <w:endnote w:type="continuationSeparator" w:id="0">
    <w:p w14:paraId="6EE0CC2B" w14:textId="77777777" w:rsidR="00F863DF" w:rsidRDefault="00F863DF" w:rsidP="00465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C92A" w14:textId="77777777" w:rsidR="00F863DF" w:rsidRDefault="00F863DF" w:rsidP="00465469">
      <w:pPr>
        <w:spacing w:after="0"/>
      </w:pPr>
      <w:r>
        <w:separator/>
      </w:r>
    </w:p>
  </w:footnote>
  <w:footnote w:type="continuationSeparator" w:id="0">
    <w:p w14:paraId="25450479" w14:textId="77777777" w:rsidR="00F863DF" w:rsidRDefault="00F863DF" w:rsidP="004654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0386" w14:textId="33520526" w:rsidR="00465469" w:rsidRDefault="00465469">
    <w:pPr>
      <w:pStyle w:val="Pis"/>
    </w:pPr>
    <w:r w:rsidRPr="00E27DF4">
      <w:rPr>
        <w:noProof/>
        <w:szCs w:val="24"/>
      </w:rPr>
      <w:drawing>
        <wp:anchor distT="0" distB="0" distL="114300" distR="114300" simplePos="0" relativeHeight="251659264" behindDoc="0" locked="0" layoutInCell="1" allowOverlap="1" wp14:anchorId="6C9C50BA" wp14:editId="4574163A">
          <wp:simplePos x="0" y="0"/>
          <wp:positionH relativeFrom="column">
            <wp:posOffset>4451350</wp:posOffset>
          </wp:positionH>
          <wp:positionV relativeFrom="paragraph">
            <wp:posOffset>-451485</wp:posOffset>
          </wp:positionV>
          <wp:extent cx="2219325" cy="762000"/>
          <wp:effectExtent l="0" t="0" r="9525" b="0"/>
          <wp:wrapNone/>
          <wp:docPr id="12549439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9325"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8FB"/>
    <w:multiLevelType w:val="hybridMultilevel"/>
    <w:tmpl w:val="E43A2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B0F3A13"/>
    <w:multiLevelType w:val="hybridMultilevel"/>
    <w:tmpl w:val="65C81E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41011BD"/>
    <w:multiLevelType w:val="hybridMultilevel"/>
    <w:tmpl w:val="A7D62BC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34E3F6F"/>
    <w:multiLevelType w:val="hybridMultilevel"/>
    <w:tmpl w:val="6120801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5382F5D"/>
    <w:multiLevelType w:val="hybridMultilevel"/>
    <w:tmpl w:val="7FE4CD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BC877CA"/>
    <w:multiLevelType w:val="hybridMultilevel"/>
    <w:tmpl w:val="1EB433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D97515C"/>
    <w:multiLevelType w:val="hybridMultilevel"/>
    <w:tmpl w:val="3C8058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73103855">
    <w:abstractNumId w:val="0"/>
  </w:num>
  <w:num w:numId="2" w16cid:durableId="1996106895">
    <w:abstractNumId w:val="1"/>
  </w:num>
  <w:num w:numId="3" w16cid:durableId="1911766767">
    <w:abstractNumId w:val="5"/>
  </w:num>
  <w:num w:numId="4" w16cid:durableId="474183491">
    <w:abstractNumId w:val="6"/>
  </w:num>
  <w:num w:numId="5" w16cid:durableId="1029793250">
    <w:abstractNumId w:val="2"/>
  </w:num>
  <w:num w:numId="6" w16cid:durableId="1551306928">
    <w:abstractNumId w:val="4"/>
  </w:num>
  <w:num w:numId="7" w16cid:durableId="1798791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69"/>
    <w:rsid w:val="000002E2"/>
    <w:rsid w:val="00014669"/>
    <w:rsid w:val="00026854"/>
    <w:rsid w:val="00031CD5"/>
    <w:rsid w:val="00046E15"/>
    <w:rsid w:val="00071A29"/>
    <w:rsid w:val="00087772"/>
    <w:rsid w:val="00090C64"/>
    <w:rsid w:val="00092D94"/>
    <w:rsid w:val="000A091D"/>
    <w:rsid w:val="000A106B"/>
    <w:rsid w:val="000A11CB"/>
    <w:rsid w:val="000F62D2"/>
    <w:rsid w:val="001149B2"/>
    <w:rsid w:val="00114F64"/>
    <w:rsid w:val="00123B25"/>
    <w:rsid w:val="00126D87"/>
    <w:rsid w:val="001279B2"/>
    <w:rsid w:val="00165DD6"/>
    <w:rsid w:val="00170F9C"/>
    <w:rsid w:val="00195C20"/>
    <w:rsid w:val="001A69C2"/>
    <w:rsid w:val="001C4807"/>
    <w:rsid w:val="002157D0"/>
    <w:rsid w:val="0021772B"/>
    <w:rsid w:val="00227D93"/>
    <w:rsid w:val="00230C08"/>
    <w:rsid w:val="00262275"/>
    <w:rsid w:val="002647F2"/>
    <w:rsid w:val="0026710D"/>
    <w:rsid w:val="002671D2"/>
    <w:rsid w:val="00270C0A"/>
    <w:rsid w:val="002A7FC4"/>
    <w:rsid w:val="002B15E8"/>
    <w:rsid w:val="002C1414"/>
    <w:rsid w:val="002E0D35"/>
    <w:rsid w:val="002E78E2"/>
    <w:rsid w:val="002F3276"/>
    <w:rsid w:val="00320CB4"/>
    <w:rsid w:val="00331230"/>
    <w:rsid w:val="0034092A"/>
    <w:rsid w:val="003749B9"/>
    <w:rsid w:val="003876AA"/>
    <w:rsid w:val="004049F6"/>
    <w:rsid w:val="00446ACE"/>
    <w:rsid w:val="00465469"/>
    <w:rsid w:val="00471AD3"/>
    <w:rsid w:val="004814F9"/>
    <w:rsid w:val="00492BD0"/>
    <w:rsid w:val="0049361C"/>
    <w:rsid w:val="0049418F"/>
    <w:rsid w:val="004B06E3"/>
    <w:rsid w:val="004B0CA4"/>
    <w:rsid w:val="004B35C4"/>
    <w:rsid w:val="004B4D79"/>
    <w:rsid w:val="004C2124"/>
    <w:rsid w:val="004E58D4"/>
    <w:rsid w:val="004F5150"/>
    <w:rsid w:val="004F5AF6"/>
    <w:rsid w:val="00500617"/>
    <w:rsid w:val="00506380"/>
    <w:rsid w:val="0054750A"/>
    <w:rsid w:val="00561714"/>
    <w:rsid w:val="005712EF"/>
    <w:rsid w:val="00586E7A"/>
    <w:rsid w:val="00596A9F"/>
    <w:rsid w:val="005A23B1"/>
    <w:rsid w:val="005F56A3"/>
    <w:rsid w:val="00604A34"/>
    <w:rsid w:val="00604A9F"/>
    <w:rsid w:val="00617EF1"/>
    <w:rsid w:val="006212B4"/>
    <w:rsid w:val="00635D57"/>
    <w:rsid w:val="006451DE"/>
    <w:rsid w:val="00685952"/>
    <w:rsid w:val="006B0B2A"/>
    <w:rsid w:val="006B6593"/>
    <w:rsid w:val="006E5CF8"/>
    <w:rsid w:val="006F7372"/>
    <w:rsid w:val="00723710"/>
    <w:rsid w:val="0074253A"/>
    <w:rsid w:val="00742D68"/>
    <w:rsid w:val="007534FB"/>
    <w:rsid w:val="007C0CF5"/>
    <w:rsid w:val="008156D5"/>
    <w:rsid w:val="00821B37"/>
    <w:rsid w:val="008409A4"/>
    <w:rsid w:val="008411A0"/>
    <w:rsid w:val="0084784C"/>
    <w:rsid w:val="0086669E"/>
    <w:rsid w:val="00866A25"/>
    <w:rsid w:val="00870BCD"/>
    <w:rsid w:val="008A1A56"/>
    <w:rsid w:val="008A215C"/>
    <w:rsid w:val="008B204E"/>
    <w:rsid w:val="008B7F34"/>
    <w:rsid w:val="008E4202"/>
    <w:rsid w:val="00900D5E"/>
    <w:rsid w:val="00916952"/>
    <w:rsid w:val="00935251"/>
    <w:rsid w:val="00950426"/>
    <w:rsid w:val="0096154D"/>
    <w:rsid w:val="00973D09"/>
    <w:rsid w:val="00981574"/>
    <w:rsid w:val="009866E6"/>
    <w:rsid w:val="00997AB0"/>
    <w:rsid w:val="009B1EF4"/>
    <w:rsid w:val="009E7C3E"/>
    <w:rsid w:val="00A074B3"/>
    <w:rsid w:val="00A43D4A"/>
    <w:rsid w:val="00A44ED6"/>
    <w:rsid w:val="00A57ACA"/>
    <w:rsid w:val="00A61A06"/>
    <w:rsid w:val="00AB0D40"/>
    <w:rsid w:val="00AB1781"/>
    <w:rsid w:val="00AD2726"/>
    <w:rsid w:val="00AD32DD"/>
    <w:rsid w:val="00B437DD"/>
    <w:rsid w:val="00B632FB"/>
    <w:rsid w:val="00BA479C"/>
    <w:rsid w:val="00BC01FF"/>
    <w:rsid w:val="00BD50D6"/>
    <w:rsid w:val="00BE2137"/>
    <w:rsid w:val="00BF2808"/>
    <w:rsid w:val="00C04766"/>
    <w:rsid w:val="00C152BF"/>
    <w:rsid w:val="00C15946"/>
    <w:rsid w:val="00C44A83"/>
    <w:rsid w:val="00C53183"/>
    <w:rsid w:val="00C55336"/>
    <w:rsid w:val="00C63119"/>
    <w:rsid w:val="00C82BA8"/>
    <w:rsid w:val="00C903B8"/>
    <w:rsid w:val="00C90DD0"/>
    <w:rsid w:val="00C92304"/>
    <w:rsid w:val="00CB3C50"/>
    <w:rsid w:val="00CE68EF"/>
    <w:rsid w:val="00D0680A"/>
    <w:rsid w:val="00D1239A"/>
    <w:rsid w:val="00D17AF4"/>
    <w:rsid w:val="00D20249"/>
    <w:rsid w:val="00D33D58"/>
    <w:rsid w:val="00D42FC9"/>
    <w:rsid w:val="00D43EF7"/>
    <w:rsid w:val="00D51206"/>
    <w:rsid w:val="00D61FF4"/>
    <w:rsid w:val="00D73E97"/>
    <w:rsid w:val="00D807BE"/>
    <w:rsid w:val="00DA1794"/>
    <w:rsid w:val="00DA39E6"/>
    <w:rsid w:val="00DA73DF"/>
    <w:rsid w:val="00DB0320"/>
    <w:rsid w:val="00DB4EDC"/>
    <w:rsid w:val="00DD25EE"/>
    <w:rsid w:val="00DE29DF"/>
    <w:rsid w:val="00DF66EC"/>
    <w:rsid w:val="00E16D0F"/>
    <w:rsid w:val="00E37A70"/>
    <w:rsid w:val="00E41116"/>
    <w:rsid w:val="00E42644"/>
    <w:rsid w:val="00E45E5A"/>
    <w:rsid w:val="00E50303"/>
    <w:rsid w:val="00E54C9C"/>
    <w:rsid w:val="00E74EF8"/>
    <w:rsid w:val="00E84AF3"/>
    <w:rsid w:val="00EA3F81"/>
    <w:rsid w:val="00EC5604"/>
    <w:rsid w:val="00F46175"/>
    <w:rsid w:val="00F863DF"/>
    <w:rsid w:val="00FA6B55"/>
    <w:rsid w:val="00FB061D"/>
    <w:rsid w:val="00FB1677"/>
    <w:rsid w:val="00FC2462"/>
    <w:rsid w:val="00FC4DD9"/>
    <w:rsid w:val="00FC590E"/>
    <w:rsid w:val="00FC7236"/>
    <w:rsid w:val="00FE07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ADE0"/>
  <w15:chartTrackingRefBased/>
  <w15:docId w15:val="{8749C07E-F78E-4949-9A25-118CB8C4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65469"/>
    <w:pPr>
      <w:spacing w:after="200" w:line="240" w:lineRule="auto"/>
      <w:jc w:val="both"/>
    </w:pPr>
    <w:rPr>
      <w:rFonts w:ascii="Calibri" w:hAnsi="Calibri" w:cs="Times New Roman"/>
      <w:kern w:val="0"/>
      <w:sz w:val="24"/>
    </w:rPr>
  </w:style>
  <w:style w:type="paragraph" w:styleId="Pealkiri1">
    <w:name w:val="heading 1"/>
    <w:basedOn w:val="Normaallaad"/>
    <w:next w:val="Normaallaad"/>
    <w:link w:val="Pealkiri1Mrk"/>
    <w:uiPriority w:val="9"/>
    <w:qFormat/>
    <w:rsid w:val="00465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65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654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654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65469"/>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654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65469"/>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465469"/>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65469"/>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65469"/>
    <w:rPr>
      <w:rFonts w:asciiTheme="majorHAnsi" w:eastAsiaTheme="majorEastAsia" w:hAnsiTheme="majorHAnsi" w:cstheme="majorBidi"/>
      <w:color w:val="0F4761" w:themeColor="accent1" w:themeShade="BF"/>
      <w:kern w:val="0"/>
      <w:sz w:val="40"/>
      <w:szCs w:val="40"/>
      <w:lang w:eastAsia="et-EE"/>
      <w14:ligatures w14:val="none"/>
    </w:rPr>
  </w:style>
  <w:style w:type="character" w:customStyle="1" w:styleId="Pealkiri2Mrk">
    <w:name w:val="Pealkiri 2 Märk"/>
    <w:basedOn w:val="Liguvaikefont"/>
    <w:link w:val="Pealkiri2"/>
    <w:uiPriority w:val="9"/>
    <w:semiHidden/>
    <w:rsid w:val="00465469"/>
    <w:rPr>
      <w:rFonts w:asciiTheme="majorHAnsi" w:eastAsiaTheme="majorEastAsia" w:hAnsiTheme="majorHAnsi" w:cstheme="majorBidi"/>
      <w:color w:val="0F4761" w:themeColor="accent1" w:themeShade="BF"/>
      <w:kern w:val="0"/>
      <w:sz w:val="32"/>
      <w:szCs w:val="32"/>
      <w:lang w:eastAsia="et-EE"/>
      <w14:ligatures w14:val="none"/>
    </w:rPr>
  </w:style>
  <w:style w:type="character" w:customStyle="1" w:styleId="Pealkiri3Mrk">
    <w:name w:val="Pealkiri 3 Märk"/>
    <w:basedOn w:val="Liguvaikefont"/>
    <w:link w:val="Pealkiri3"/>
    <w:uiPriority w:val="9"/>
    <w:semiHidden/>
    <w:rsid w:val="00465469"/>
    <w:rPr>
      <w:rFonts w:eastAsiaTheme="majorEastAsia" w:cstheme="majorBidi"/>
      <w:color w:val="0F4761" w:themeColor="accent1" w:themeShade="BF"/>
      <w:kern w:val="0"/>
      <w:sz w:val="28"/>
      <w:szCs w:val="28"/>
      <w:lang w:eastAsia="et-EE"/>
      <w14:ligatures w14:val="none"/>
    </w:rPr>
  </w:style>
  <w:style w:type="character" w:customStyle="1" w:styleId="Pealkiri4Mrk">
    <w:name w:val="Pealkiri 4 Märk"/>
    <w:basedOn w:val="Liguvaikefont"/>
    <w:link w:val="Pealkiri4"/>
    <w:uiPriority w:val="9"/>
    <w:semiHidden/>
    <w:rsid w:val="00465469"/>
    <w:rPr>
      <w:rFonts w:eastAsiaTheme="majorEastAsia" w:cstheme="majorBidi"/>
      <w:i/>
      <w:iCs/>
      <w:color w:val="0F4761" w:themeColor="accent1" w:themeShade="BF"/>
      <w:kern w:val="0"/>
      <w:sz w:val="24"/>
      <w:lang w:eastAsia="et-EE"/>
      <w14:ligatures w14:val="none"/>
    </w:rPr>
  </w:style>
  <w:style w:type="character" w:customStyle="1" w:styleId="Pealkiri5Mrk">
    <w:name w:val="Pealkiri 5 Märk"/>
    <w:basedOn w:val="Liguvaikefont"/>
    <w:link w:val="Pealkiri5"/>
    <w:uiPriority w:val="9"/>
    <w:semiHidden/>
    <w:rsid w:val="00465469"/>
    <w:rPr>
      <w:rFonts w:eastAsiaTheme="majorEastAsia" w:cstheme="majorBidi"/>
      <w:color w:val="0F4761" w:themeColor="accent1" w:themeShade="BF"/>
      <w:kern w:val="0"/>
      <w:sz w:val="24"/>
      <w:lang w:eastAsia="et-EE"/>
      <w14:ligatures w14:val="none"/>
    </w:rPr>
  </w:style>
  <w:style w:type="character" w:customStyle="1" w:styleId="Pealkiri6Mrk">
    <w:name w:val="Pealkiri 6 Märk"/>
    <w:basedOn w:val="Liguvaikefont"/>
    <w:link w:val="Pealkiri6"/>
    <w:uiPriority w:val="9"/>
    <w:semiHidden/>
    <w:rsid w:val="00465469"/>
    <w:rPr>
      <w:rFonts w:eastAsiaTheme="majorEastAsia" w:cstheme="majorBidi"/>
      <w:i/>
      <w:iCs/>
      <w:color w:val="595959" w:themeColor="text1" w:themeTint="A6"/>
      <w:kern w:val="0"/>
      <w:sz w:val="24"/>
      <w:lang w:eastAsia="et-EE"/>
      <w14:ligatures w14:val="none"/>
    </w:rPr>
  </w:style>
  <w:style w:type="character" w:customStyle="1" w:styleId="Pealkiri7Mrk">
    <w:name w:val="Pealkiri 7 Märk"/>
    <w:basedOn w:val="Liguvaikefont"/>
    <w:link w:val="Pealkiri7"/>
    <w:uiPriority w:val="9"/>
    <w:semiHidden/>
    <w:rsid w:val="00465469"/>
    <w:rPr>
      <w:rFonts w:eastAsiaTheme="majorEastAsia" w:cstheme="majorBidi"/>
      <w:color w:val="595959" w:themeColor="text1" w:themeTint="A6"/>
      <w:kern w:val="0"/>
      <w:sz w:val="24"/>
      <w:lang w:eastAsia="et-EE"/>
      <w14:ligatures w14:val="none"/>
    </w:rPr>
  </w:style>
  <w:style w:type="character" w:customStyle="1" w:styleId="Pealkiri8Mrk">
    <w:name w:val="Pealkiri 8 Märk"/>
    <w:basedOn w:val="Liguvaikefont"/>
    <w:link w:val="Pealkiri8"/>
    <w:uiPriority w:val="9"/>
    <w:semiHidden/>
    <w:rsid w:val="00465469"/>
    <w:rPr>
      <w:rFonts w:eastAsiaTheme="majorEastAsia" w:cstheme="majorBidi"/>
      <w:i/>
      <w:iCs/>
      <w:color w:val="272727" w:themeColor="text1" w:themeTint="D8"/>
      <w:kern w:val="0"/>
      <w:sz w:val="24"/>
      <w:lang w:eastAsia="et-EE"/>
      <w14:ligatures w14:val="none"/>
    </w:rPr>
  </w:style>
  <w:style w:type="character" w:customStyle="1" w:styleId="Pealkiri9Mrk">
    <w:name w:val="Pealkiri 9 Märk"/>
    <w:basedOn w:val="Liguvaikefont"/>
    <w:link w:val="Pealkiri9"/>
    <w:uiPriority w:val="9"/>
    <w:semiHidden/>
    <w:rsid w:val="00465469"/>
    <w:rPr>
      <w:rFonts w:eastAsiaTheme="majorEastAsia" w:cstheme="majorBidi"/>
      <w:color w:val="272727" w:themeColor="text1" w:themeTint="D8"/>
      <w:kern w:val="0"/>
      <w:sz w:val="24"/>
      <w:lang w:eastAsia="et-EE"/>
      <w14:ligatures w14:val="none"/>
    </w:rPr>
  </w:style>
  <w:style w:type="paragraph" w:styleId="Pealkiri">
    <w:name w:val="Title"/>
    <w:basedOn w:val="Normaallaad"/>
    <w:next w:val="Normaallaad"/>
    <w:link w:val="PealkiriMrk"/>
    <w:uiPriority w:val="10"/>
    <w:qFormat/>
    <w:rsid w:val="00465469"/>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65469"/>
    <w:rPr>
      <w:rFonts w:asciiTheme="majorHAnsi" w:eastAsiaTheme="majorEastAsia" w:hAnsiTheme="majorHAnsi" w:cstheme="majorBidi"/>
      <w:spacing w:val="-10"/>
      <w:kern w:val="28"/>
      <w:sz w:val="56"/>
      <w:szCs w:val="56"/>
      <w:lang w:eastAsia="et-EE"/>
      <w14:ligatures w14:val="none"/>
    </w:rPr>
  </w:style>
  <w:style w:type="paragraph" w:styleId="Alapealkiri">
    <w:name w:val="Subtitle"/>
    <w:basedOn w:val="Normaallaad"/>
    <w:next w:val="Normaallaad"/>
    <w:link w:val="AlapealkiriMrk"/>
    <w:uiPriority w:val="11"/>
    <w:qFormat/>
    <w:rsid w:val="004654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65469"/>
    <w:rPr>
      <w:rFonts w:eastAsiaTheme="majorEastAsia" w:cstheme="majorBidi"/>
      <w:color w:val="595959" w:themeColor="text1" w:themeTint="A6"/>
      <w:spacing w:val="15"/>
      <w:kern w:val="0"/>
      <w:sz w:val="28"/>
      <w:szCs w:val="28"/>
      <w:lang w:eastAsia="et-EE"/>
      <w14:ligatures w14:val="none"/>
    </w:rPr>
  </w:style>
  <w:style w:type="paragraph" w:styleId="Tsitaat">
    <w:name w:val="Quote"/>
    <w:basedOn w:val="Normaallaad"/>
    <w:next w:val="Normaallaad"/>
    <w:link w:val="TsitaatMrk"/>
    <w:uiPriority w:val="29"/>
    <w:qFormat/>
    <w:rsid w:val="00465469"/>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465469"/>
    <w:rPr>
      <w:rFonts w:ascii="Times New Roman" w:hAnsi="Times New Roman" w:cs="Calibri"/>
      <w:i/>
      <w:iCs/>
      <w:color w:val="404040" w:themeColor="text1" w:themeTint="BF"/>
      <w:kern w:val="0"/>
      <w:sz w:val="24"/>
      <w:lang w:eastAsia="et-EE"/>
      <w14:ligatures w14:val="none"/>
    </w:rPr>
  </w:style>
  <w:style w:type="paragraph" w:styleId="Loendilik">
    <w:name w:val="List Paragraph"/>
    <w:basedOn w:val="Normaallaad"/>
    <w:uiPriority w:val="34"/>
    <w:qFormat/>
    <w:rsid w:val="00465469"/>
    <w:pPr>
      <w:ind w:left="720"/>
      <w:contextualSpacing/>
    </w:pPr>
  </w:style>
  <w:style w:type="character" w:styleId="Selgeltmrgatavrhutus">
    <w:name w:val="Intense Emphasis"/>
    <w:basedOn w:val="Liguvaikefont"/>
    <w:uiPriority w:val="21"/>
    <w:qFormat/>
    <w:rsid w:val="00465469"/>
    <w:rPr>
      <w:i/>
      <w:iCs/>
      <w:color w:val="0F4761" w:themeColor="accent1" w:themeShade="BF"/>
    </w:rPr>
  </w:style>
  <w:style w:type="paragraph" w:styleId="Selgeltmrgatavtsitaat">
    <w:name w:val="Intense Quote"/>
    <w:basedOn w:val="Normaallaad"/>
    <w:next w:val="Normaallaad"/>
    <w:link w:val="SelgeltmrgatavtsitaatMrk"/>
    <w:uiPriority w:val="30"/>
    <w:qFormat/>
    <w:rsid w:val="00465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65469"/>
    <w:rPr>
      <w:rFonts w:ascii="Times New Roman" w:hAnsi="Times New Roman" w:cs="Calibri"/>
      <w:i/>
      <w:iCs/>
      <w:color w:val="0F4761" w:themeColor="accent1" w:themeShade="BF"/>
      <w:kern w:val="0"/>
      <w:sz w:val="24"/>
      <w:lang w:eastAsia="et-EE"/>
      <w14:ligatures w14:val="none"/>
    </w:rPr>
  </w:style>
  <w:style w:type="character" w:styleId="Selgeltmrgatavviide">
    <w:name w:val="Intense Reference"/>
    <w:basedOn w:val="Liguvaikefont"/>
    <w:uiPriority w:val="32"/>
    <w:qFormat/>
    <w:rsid w:val="00465469"/>
    <w:rPr>
      <w:b/>
      <w:bCs/>
      <w:smallCaps/>
      <w:color w:val="0F4761" w:themeColor="accent1" w:themeShade="BF"/>
      <w:spacing w:val="5"/>
    </w:rPr>
  </w:style>
  <w:style w:type="paragraph" w:styleId="Pis">
    <w:name w:val="header"/>
    <w:basedOn w:val="Normaallaad"/>
    <w:link w:val="PisMrk"/>
    <w:uiPriority w:val="99"/>
    <w:unhideWhenUsed/>
    <w:rsid w:val="00465469"/>
    <w:pPr>
      <w:tabs>
        <w:tab w:val="center" w:pos="4513"/>
        <w:tab w:val="right" w:pos="9026"/>
      </w:tabs>
      <w:spacing w:after="0"/>
    </w:pPr>
  </w:style>
  <w:style w:type="character" w:customStyle="1" w:styleId="PisMrk">
    <w:name w:val="Päis Märk"/>
    <w:basedOn w:val="Liguvaikefont"/>
    <w:link w:val="Pis"/>
    <w:uiPriority w:val="99"/>
    <w:rsid w:val="00465469"/>
    <w:rPr>
      <w:rFonts w:ascii="Times New Roman" w:hAnsi="Times New Roman" w:cs="Calibri"/>
      <w:kern w:val="0"/>
      <w:sz w:val="24"/>
      <w:lang w:eastAsia="et-EE"/>
      <w14:ligatures w14:val="none"/>
    </w:rPr>
  </w:style>
  <w:style w:type="paragraph" w:styleId="Jalus">
    <w:name w:val="footer"/>
    <w:basedOn w:val="Normaallaad"/>
    <w:link w:val="JalusMrk"/>
    <w:uiPriority w:val="99"/>
    <w:unhideWhenUsed/>
    <w:rsid w:val="00465469"/>
    <w:pPr>
      <w:tabs>
        <w:tab w:val="center" w:pos="4513"/>
        <w:tab w:val="right" w:pos="9026"/>
      </w:tabs>
      <w:spacing w:after="0"/>
    </w:pPr>
  </w:style>
  <w:style w:type="character" w:customStyle="1" w:styleId="JalusMrk">
    <w:name w:val="Jalus Märk"/>
    <w:basedOn w:val="Liguvaikefont"/>
    <w:link w:val="Jalus"/>
    <w:uiPriority w:val="99"/>
    <w:rsid w:val="00465469"/>
    <w:rPr>
      <w:rFonts w:ascii="Times New Roman" w:hAnsi="Times New Roman" w:cs="Calibri"/>
      <w:kern w:val="0"/>
      <w:sz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TotalTime>
  <Pages>2</Pages>
  <Words>532</Words>
  <Characters>3092</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 Lindsaar</dc:creator>
  <cp:keywords/>
  <dc:description/>
  <cp:lastModifiedBy>Meeli Lindsaar</cp:lastModifiedBy>
  <cp:revision>161</cp:revision>
  <dcterms:created xsi:type="dcterms:W3CDTF">2026-01-28T10:44:00Z</dcterms:created>
  <dcterms:modified xsi:type="dcterms:W3CDTF">2026-04-22T08:55:00Z</dcterms:modified>
</cp:coreProperties>
</file>