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TEHNILINE KIRJELDUS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Vastukaalutõstuk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Uute töömasinate soetamine.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Garantiiaegsete hooldus- ja remonditeenuste teostamisel ei taga tellija tööde teostamiseks remondi ruume ja logistilist teotust.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Pakkuja peab tagama Eesti piires garantiiremonti suunatava töömasina transpordi (keerulisemate remontide korral, mida ei ole võimalik teostada tellija juures) ja remondi pakkuja töökojas.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Tõstuk töötamiseks kõvakattega pinnasega nii laos sees kui välitingimustes.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Käsitletakse kaupa euroalustel, kuid mõnikord ka üldkaupu, mille kaal on maksimaalselt 2,0 t 500 mm raskuskeskme korral.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Eritingimuseks on seatud, et aeg-ajalt tuleb töötada ka konteineris sees.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Vastukaalu kahveltõstuk, diiselmootoriga, tõstejõuga vähemalt 2 tonni 500 mm.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3"/>
        <w:gridCol w:w="4902"/>
        <w:gridCol w:w="1985"/>
        <w:gridCol w:w="1978.9999999999998"/>
        <w:tblGridChange w:id="0">
          <w:tblGrid>
            <w:gridCol w:w="763"/>
            <w:gridCol w:w="4902"/>
            <w:gridCol w:w="1985"/>
            <w:gridCol w:w="1978.99999999999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Nimetus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Näitaja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* Väärtus (pakkuja sisestab pakutava toote andmed või jah/ei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Tõstuk on uus (kasutamata), tootmisaasta vähemalt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2023/24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Tõstuki nõutav töökeskkonna temperatuurivahemik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(-20°C kuni +30°C)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  <w:t xml:space="preserve">-25°C kuni +40°C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Pakutava tõstuki mark ja mudel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Goodsense FD20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1.4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Tõstevõime vähemalt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2000kg / 500mm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2000kg / 500mm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Tõstekõrgus vähemalt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3000mm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3000mm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1.6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Maksimaalne tõstuki kõrgus alla lastud mastiga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2300mm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2055mm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1.7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Masti kallutus ette ja taha 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6°/12°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  <w:t xml:space="preserve">6°/12°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1.8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Maksimaalne tõstuki laius koos kõikide lisaseadmetega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1200mm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1150mm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1.9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Maksimaalne tõstuki pikkus ilma kahvli pikkuseta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2600mm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2595mm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1.10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Maksimaalne pöörderaadius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2250mm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  <w:t xml:space="preserve">2240mm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1.11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Vabatõste kõrgus vähemalt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1400mm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1430mm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Mootor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2.1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Sisepõlemismootor, töötab diislikütusega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2.1.1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Masina võimsus peab tagama koos maksimum koormaga startida 20% kallakust üles.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Jahutussüsteem – vedelikjahutus.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2.1.3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Kütuse liik: EN 590 normile vastav diislikütus. Vajadusel võimeline töötama STANAG 7090 vastava F-63 kütusega ilma eelneva ümberehitusega. 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Kütusepaagi maht peab tagama vähemalt 8h katkematut tööaega.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2.1.5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„Põhjamaade pakett“: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2.1.5.1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elektrooniline konfiguratsioon ehitatud selliselt, et madal temperatuur (0°C kuni –20°C) ei takistaks masina kasutamist;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2.1.5.2</w:t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kütuse separaatorfilter;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2.1.5.3</w:t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kütuse separaatorfiltri soojendi masina töötamisel.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Ülekanne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3.1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Piduri- ja hüdraulikasüsteem peavad võimaldama avariiteisaldamist (juhul kui mootor ei tööta).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3.2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Veoskeem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4x2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4x2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3.3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Esi- ja tagateljel peavad olema elastikrehvid.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3.4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Sõidurežiimis peab kahveltõstuk olema suuteline saavutama kiiruseks vähemalt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18km/h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19km/h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Juhtimine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Tööorgani juhtimine kabiinist: tööorganiga opereerimine käetoelt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4.1.1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kahvlite hüdrauliline külgliikumine (külgnihe);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4.1.2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kahvlite positsioneer;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4.1.3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kahvli käppade pikkus vähemalt;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1150mm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1150mm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4.2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Sõidusuuna, masti tööoperatsioone ja lisaseadmete juhtimine elektriliselt juhtkangilt (elektriliselt juhitav hüdrojagaja).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4.3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Tõstuki roolimehhanism peab olema varustatud roolivõimendiga.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4.4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Tõstukiga peab olema võimalik töötada 16 tundi järjest ilma pausideta (ei vaja vahepeal hooldust ega jahutamist), välja arvatud tankimine.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4.5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Reguleeritav roolisammas.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4.6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Vajalik operaatori tuvastamise süsteem tööoperatsioonide teostamiseks.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4.7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Reverseerimise alarm.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Kabiin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Kabiin peab kaitsma operaatorit masina võimaliku ümbermineku korral ja peab vastama ISO 3471 standardile (ROPS – Roll Over Protective Structure).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5.2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Kabiini katus peab kaitsma operaatorit võimalike masinale peale kukkuvate esemete eest ja vastama ISO 3449 standardile (FOPS – Falling Object Protective Structure).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5.3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Kabiin peab võimaldama operaatoril vaadelda 360°, välja arvatud kabiini raamistiku postid. Kabiin peab olema klaasitud neljast küljest.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5.4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Kabiini õhuvõtusüsteem peab olema varustatud tolmufiltriga (salongifilter).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5.5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Mehaaniliselt amortiseeritud või õhkvedrustusega reguleeritav juhiiste: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5.5.1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iste peab olema reguleeritav edasi-tagasi suunal;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5.5.2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istmel peab olema reguleeritav seljatugi;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5.5.3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iste vähemalt kahe-punkti turvavööga.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5.6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Elektrilise soojendusega välised tahavaatepeeglid.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5.7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Esi- ja tagaklaasi pesur ja kojamees.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5.8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Mehaaniline või elektriliselt lülitatav massilüliti, mis võimaldab kogu elektrisüsteemi väljalülitamist.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5.9</w:t>
            </w:r>
          </w:p>
        </w:tc>
        <w:tc>
          <w:tcPr>
            <w:shd w:fill="auto" w:val="clear"/>
            <w:tcMar>
              <w:top w:w="30.0" w:type="dxa"/>
              <w:left w:w="0.0" w:type="dxa"/>
              <w:bottom w:w="3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Kabiinis peab asetsema mõõteseadmete paneel, millel asuvad: töötunnilugeja, mootori jahutusvedeliku temperatuurinäidik, kütusepaagi kütusetaseme näidik.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5.10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Vähemalt visuaalne hoiatussüsteem elektrilaadimisseadmete rikke, jahutusvedeliku, mootori õlisurve jne vigadest alarmeerimiseks.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5.11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Seisupiduri visuaalne alarm.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5.12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Varustatud kütte- ja konditsioneerseadme või kliimaseadmega. Süsteem peab tagama klaaside läbipaistvuse ning hea olemise juhile väli temperatuuride -20°C kuni +30°C korral. Seade ei tohi suurendada tõstuki lubatud gabariite ega juhi nägemisvälja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Elektrisüsteem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Elektrisüsteem 12V-24V.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6.2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Põhi- ja töötuled: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6.2.1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kaks LED töötuld katuse esi ja kaks LED töötuld katuse taga servas;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6.2.2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töötulede valgustussuund peab olema reguleeritav;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6.2.3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töötulede valgustugevus vähemalt 1650 luumenit tule kohta;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6.2.4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sõidutuled, mis tagavad liiklusseaduse nõuete täitmise liikumisel avalikel teedel ja tänavatel;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6.3.5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töötulesid peab olema võimalik lülitada nii koos kui ka eraldi sõidutuledega.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6.4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Kollane LED vilkur: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6.4.1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paigaldatuna selliselt, et oleks tagatud selle nähtavus 360°;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6.4.2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vilkuri tarbeks peab olema armatuurlaual vastav märgutuli ja lüliti;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Muu varustus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7.1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Ettenähtud tehasepoolne tööriistakomplekt kasutajatasandi hooldus- ja remonttööde teostamiseks.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7.2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Masinas kasutuses olevad õlid peavad tagama aastaringseks kasutamiseks arvestades nõutavat töökeskkonna temperatuurivahemikku (-20°C kuni +30°C).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7.3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Manomeetriga tulekustuti vähemalt 2kg kustutusainega, kinnitatuna, taadeldud üleandmise kuul.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7.4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Ohutusvest XXL suuruses.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7.5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Meditsiinilise esmaabi komplekt, kinnitatult ning komplekteeritud vastavalt kehtivale seadusandlusele.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7.6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Summuti sädemepüüdja (Exhaust spark arrestor)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Kaitseväe erinõue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Olemas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Üldine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**8.1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Tarneaeg soovitavalt aasta 2024, kuid mitte üle 12 kuu (pakkuja lisab omapoolse tarneaja).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 kuud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8.2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Tarnekoht jääb Mandri-Eesti piiresse ja täpsustatakse lepingus.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8.3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Garantii kuni 2 aastat või 4000 tt, olenevalt kumb tingimus täitub enne.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8.4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Eestikeelne kasutus- ja ohutusjuhend paberkandjal ja digitaalselt.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***8.5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Hoolduse ja garantii teostaja(d).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Hoolduskeskus(ed) Eestis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Goodsense Baltic OÜ,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Reti tee 6, Peetri,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75312 Harju maakond,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E-R 9:00-17:00;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Savo-Auto AS, Tamme 19, Tõrvandi, Ülenurme vald 61715, Tartu maakond, E-R 8:00-17:00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8.6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Hooldusvälp mitte vähem kui 500 töötundi.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8.7</w:t>
            </w:r>
          </w:p>
        </w:tc>
        <w:tc>
          <w:tcPr>
            <w:shd w:fill="ffffff" w:val="clear"/>
            <w:tcMar>
              <w:top w:w="30.0" w:type="dxa"/>
              <w:left w:w="0.0" w:type="dxa"/>
              <w:bottom w:w="3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CE sertifikaat, sõiduk peab tarnimisel olema markeeritud vastavalt Euroopa Majandusühenduses kehtestatud nõuetele.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8.8</w:t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Pakkuja peab tagama väljaõppe oma kuludega kuni 20 isikule. Koolitus peab toimuma 21 päeva jooksul pärast masinate tarnimist.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</w:pPr>
      <w:r w:rsidDel="00000000" w:rsidR="00000000" w:rsidRPr="00000000">
        <w:rPr>
          <w:b w:val="1"/>
          <w:smallCaps w:val="0"/>
          <w:rtl w:val="0"/>
        </w:rPr>
        <w:t xml:space="preserve">Veerg „* Väärtus (pakkuja sisestab pakutava toote andmed või jah/ei) on pakkuja täidetav. Kui TK- s on märgitud „näitaja“, siis sisestab pakkuja veergu pakutava toote näitaja.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</w:pPr>
      <w:r w:rsidDel="00000000" w:rsidR="00000000" w:rsidRPr="00000000">
        <w:rPr>
          <w:b w:val="1"/>
          <w:smallCaps w:val="0"/>
          <w:rtl w:val="0"/>
        </w:rPr>
        <w:t xml:space="preserve">* * p.8.1. - Pakkuja lisab lahtrisse „Väärtus“ omapoolse tarneaja nädalates peale lepingu allkirjastamist/ tellimuse kätte saamist.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</w:pPr>
      <w:r w:rsidDel="00000000" w:rsidR="00000000" w:rsidRPr="00000000">
        <w:rPr>
          <w:b w:val="1"/>
          <w:smallCaps w:val="0"/>
          <w:rtl w:val="0"/>
        </w:rPr>
        <w:t xml:space="preserve">*** p.8.5. – Pakkuja lisab hoolduskeskuse aadressi/aadressid.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4fU+jky77l9hrdIGRLbo3QpZdA==">CgMxLjA4AXIhMXl5Y2dNVF96S18wcUZtRUc2RVMtY2xrWFNJd1lqaE5l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