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98AC" w14:textId="0C11DBC1" w:rsidR="003268B6" w:rsidRDefault="00B513F5">
      <w:pPr>
        <w:rPr>
          <w:rFonts w:ascii="Aptos" w:eastAsia="Times New Roman" w:hAnsi="Aptos" w:cs="Calibri"/>
          <w:b/>
          <w:bCs/>
          <w:color w:val="000000"/>
          <w:sz w:val="24"/>
          <w:szCs w:val="24"/>
        </w:rPr>
      </w:pPr>
      <w:r w:rsidRPr="00B513F5">
        <w:rPr>
          <w:rFonts w:ascii="Aptos" w:eastAsia="Times New Roman" w:hAnsi="Aptos" w:cs="Calibri"/>
          <w:b/>
          <w:bCs/>
          <w:color w:val="000000"/>
          <w:sz w:val="24"/>
          <w:szCs w:val="24"/>
        </w:rPr>
        <w:t xml:space="preserve">Mis on teil sellest juhtumist teada? </w:t>
      </w:r>
    </w:p>
    <w:p w14:paraId="76FB0962" w14:textId="075E93BC" w:rsidR="00B513F5" w:rsidRPr="00944958" w:rsidRDefault="00B513F5" w:rsidP="009449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Meile teadaolevalt tehti silmakliinikus 11.12.2024 plaanipäraselt 29 patsiendile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Avastini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süst</w:t>
      </w:r>
      <w:r w:rsidR="00243C77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N</w:t>
      </w:r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eist 24 patsiendil tekkisid infektsiooni nähud.</w:t>
      </w:r>
    </w:p>
    <w:p w14:paraId="5D51AB5C" w14:textId="4C1543EF" w:rsidR="00B513F5" w:rsidRPr="00944958" w:rsidRDefault="00B513F5" w:rsidP="009449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Avastini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silma klaaskehasisese (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intravitreaalse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süsti järgselt tekkinud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endoftalmiidi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tekkest 24 patsiendil edastas silmaarst </w:t>
      </w:r>
      <w:r w:rsidR="003268B6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kõrvaltoime teatise</w:t>
      </w:r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Ravimiametile 14. detsembri õhtul. </w:t>
      </w:r>
    </w:p>
    <w:p w14:paraId="21E63C2F" w14:textId="7FED0AF5" w:rsidR="00B513F5" w:rsidRPr="00944958" w:rsidRDefault="003268B6" w:rsidP="009449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="00B513F5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äna </w:t>
      </w:r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ei ole meil </w:t>
      </w:r>
      <w:r w:rsidR="00B513F5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veel täit informatsiooni, ootame arstilt vastuseid.</w:t>
      </w:r>
    </w:p>
    <w:p w14:paraId="125AB4A1" w14:textId="75CF35AD" w:rsidR="00B513F5" w:rsidRPr="00944958" w:rsidRDefault="00B513F5" w:rsidP="009449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Ükski patsient või nende lähedane </w:t>
      </w:r>
      <w:r w:rsidR="00BF237B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ei ole varasemalt </w:t>
      </w:r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Ravimiametit</w:t>
      </w:r>
      <w:r w:rsidR="00243C77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ravimi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Avastini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järgselt tekkinud silmapõletikust (sh silmasisesest põletikust ehk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endoftalmiidist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teavitanud ei ole.</w:t>
      </w:r>
    </w:p>
    <w:p w14:paraId="13F089B6" w14:textId="418D1983" w:rsidR="00B513F5" w:rsidRPr="00B513F5" w:rsidRDefault="00B513F5">
      <w:pPr>
        <w:rPr>
          <w:rFonts w:ascii="Aptos" w:eastAsia="Times New Roman" w:hAnsi="Aptos" w:cs="Calibri"/>
          <w:b/>
          <w:bCs/>
          <w:color w:val="000000"/>
          <w:sz w:val="24"/>
          <w:szCs w:val="24"/>
        </w:rPr>
      </w:pPr>
      <w:r w:rsidRPr="00B513F5">
        <w:rPr>
          <w:rFonts w:ascii="Aptos" w:eastAsia="Times New Roman" w:hAnsi="Aptos" w:cs="Calibri"/>
          <w:b/>
          <w:bCs/>
          <w:color w:val="000000"/>
          <w:sz w:val="24"/>
          <w:szCs w:val="24"/>
        </w:rPr>
        <w:t>Mis ravimit kasutati ja mida sellega ravitakse?</w:t>
      </w:r>
    </w:p>
    <w:p w14:paraId="1760018D" w14:textId="22575A45" w:rsidR="00BF237B" w:rsidRPr="00944958" w:rsidRDefault="00B513F5" w:rsidP="009449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Patsientidele süstiti silma</w:t>
      </w:r>
      <w:r w:rsidR="003268B6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ravimit</w:t>
      </w:r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Avastin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milles sisalduv toimeaine on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bevatsizumab</w:t>
      </w:r>
      <w:proofErr w:type="spellEnd"/>
      <w:r w:rsidR="003268B6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seda toimeainet kasutatakse nii </w:t>
      </w:r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kasvajaliste haiguste ravis (nt käärsoole ja pärasoole vähk, rinnavähk) kui ka silmahaiguse - kollatähni ehk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makula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neovaskulaarse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(märja) ealise degeneratsioon raviks. </w:t>
      </w:r>
    </w:p>
    <w:p w14:paraId="2FD711D5" w14:textId="19D9CEE3" w:rsidR="00BF237B" w:rsidRDefault="007C6BFA" w:rsidP="009449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Avastin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on välja töötatud (sh ravimvorm ja toimeaine kogus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viaalis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kasvajaliste haiguste raviks – see on </w:t>
      </w:r>
      <w:r w:rsidR="00B513F5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infusioonilahuse kontsentraat, mis on kas 4 ml või 16 ml </w:t>
      </w:r>
      <w:proofErr w:type="spellStart"/>
      <w:r w:rsidR="00B513F5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viaalides</w:t>
      </w:r>
      <w:proofErr w:type="spellEnd"/>
      <w:r w:rsidR="00B513F5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kus </w:t>
      </w:r>
      <w:proofErr w:type="spellStart"/>
      <w:r w:rsidR="00B513F5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bevatsizumabi</w:t>
      </w:r>
      <w:proofErr w:type="spellEnd"/>
      <w:r w:rsidR="00B513F5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kontsentratsioon on 25 mg /1 ml</w:t>
      </w:r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Kasvajaliste haiguse raviks lahjendataks </w:t>
      </w:r>
      <w:r w:rsidR="00B513F5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infusioonilahuse kontsentraat füsioloogilise soolalahusega. </w:t>
      </w:r>
    </w:p>
    <w:p w14:paraId="723454CF" w14:textId="77777777" w:rsidR="00944958" w:rsidRPr="00944958" w:rsidRDefault="00944958" w:rsidP="009449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Ravimitootja on välja toonud, et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Avastin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on ainult ühekordseks kasutamiseks, sest ei sisalda säilitusaineid.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Avastin’i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peab valmistama tervishoiutöötaja aseptika nõudeid järgides, et tagada valmislahuse steriilsus.</w:t>
      </w:r>
    </w:p>
    <w:p w14:paraId="5B958C5E" w14:textId="0B8E56F4" w:rsidR="00944958" w:rsidRDefault="00B513F5" w:rsidP="009449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944958">
        <w:rPr>
          <w:rFonts w:ascii="Times New Roman" w:hAnsi="Times New Roman" w:cs="Times New Roman"/>
          <w:i/>
          <w:iCs/>
          <w:sz w:val="24"/>
          <w:szCs w:val="24"/>
        </w:rPr>
        <w:t>Avastini</w:t>
      </w:r>
      <w:proofErr w:type="spellEnd"/>
      <w:r w:rsidRPr="00944958">
        <w:rPr>
          <w:rFonts w:ascii="Times New Roman" w:hAnsi="Times New Roman" w:cs="Times New Roman"/>
          <w:i/>
          <w:iCs/>
          <w:sz w:val="24"/>
          <w:szCs w:val="24"/>
        </w:rPr>
        <w:t xml:space="preserve"> on juba palju aastaid kasutatud</w:t>
      </w:r>
      <w:r w:rsidR="00243C77" w:rsidRPr="00944958">
        <w:rPr>
          <w:rFonts w:ascii="Times New Roman" w:hAnsi="Times New Roman" w:cs="Times New Roman"/>
          <w:i/>
          <w:iCs/>
          <w:sz w:val="24"/>
          <w:szCs w:val="24"/>
        </w:rPr>
        <w:t xml:space="preserve"> ka</w:t>
      </w:r>
      <w:r w:rsidRPr="00944958">
        <w:rPr>
          <w:rFonts w:ascii="Times New Roman" w:hAnsi="Times New Roman" w:cs="Times New Roman"/>
          <w:i/>
          <w:iCs/>
          <w:sz w:val="24"/>
          <w:szCs w:val="24"/>
        </w:rPr>
        <w:t xml:space="preserve"> silmasüsteteks</w:t>
      </w:r>
      <w:r w:rsidR="007C6BFA" w:rsidRPr="00944958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7C6BFA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ilmahaiguse raviks manustatakse silma 1,25 mg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bevatsizumabi</w:t>
      </w:r>
      <w:proofErr w:type="spellEnd"/>
      <w:r w:rsidR="007C6BFA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ja ü</w:t>
      </w:r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hest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Avastini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viaalist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jätku</w:t>
      </w:r>
      <w:r w:rsidR="00243C77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mitmekümnele silmahaigusega patsiendile.</w:t>
      </w:r>
      <w:r w:rsidRPr="00944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C6BFA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Sama toimeainet – </w:t>
      </w:r>
      <w:proofErr w:type="spellStart"/>
      <w:r w:rsidR="007C6BFA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bevatsizumagi</w:t>
      </w:r>
      <w:proofErr w:type="spellEnd"/>
      <w:r w:rsidR="007C6BFA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 sisaldavat spetsiifiliselt silmahaiguse näidustusega ravimit (</w:t>
      </w:r>
      <w:proofErr w:type="spellStart"/>
      <w:r w:rsidR="007C6BFA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Lytenava</w:t>
      </w:r>
      <w:proofErr w:type="spellEnd"/>
      <w:r w:rsidR="007C6BFA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Eestis ei turustata, samal näidustustel on Eestis saadaval teisi </w:t>
      </w:r>
      <w:proofErr w:type="spellStart"/>
      <w:r w:rsidR="007C6BFA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neovaskularisatsioonivastaseid</w:t>
      </w:r>
      <w:proofErr w:type="spellEnd"/>
      <w:r w:rsidR="007C6BFA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7C6BFA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monoklonaalseid</w:t>
      </w:r>
      <w:proofErr w:type="spellEnd"/>
      <w:r w:rsidR="007C6BFA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antikehi: </w:t>
      </w:r>
      <w:proofErr w:type="spellStart"/>
      <w:r w:rsidR="007C6BFA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brolutsizumab</w:t>
      </w:r>
      <w:proofErr w:type="spellEnd"/>
      <w:r w:rsidR="007C6BFA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="007C6BFA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Beovu</w:t>
      </w:r>
      <w:proofErr w:type="spellEnd"/>
      <w:r w:rsidR="007C6BFA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), </w:t>
      </w:r>
      <w:proofErr w:type="spellStart"/>
      <w:r w:rsidR="007C6BFA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ranibizumab</w:t>
      </w:r>
      <w:proofErr w:type="spellEnd"/>
      <w:r w:rsidR="007C6BFA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="007C6BFA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Ximluci</w:t>
      </w:r>
      <w:proofErr w:type="spellEnd"/>
      <w:r w:rsidR="007C6BFA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), </w:t>
      </w:r>
      <w:proofErr w:type="spellStart"/>
      <w:r w:rsidR="007C6BFA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faritsimab</w:t>
      </w:r>
      <w:proofErr w:type="spellEnd"/>
      <w:r w:rsidR="007C6BFA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="007C6BFA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Vabysmo</w:t>
      </w:r>
      <w:proofErr w:type="spellEnd"/>
      <w:r w:rsidR="007C6BFA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  <w:r w:rsidR="00944958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6EAA7A8C" w14:textId="445F158C" w:rsidR="00944958" w:rsidRDefault="00944958" w:rsidP="009449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Üldjuhul kutsutakse patsiendid saama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Avastini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samal päeval, sest ühest ravimi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viaalist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saab vajaliku ravimikoguse mitu patsienti ning ravim tuleb pärast ettevalmistamist, st ühe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viaali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jaotamist sobivateks kogusteks, ära kasutada 24 tunni jooksul.</w:t>
      </w:r>
    </w:p>
    <w:p w14:paraId="510F9479" w14:textId="7B2E8EF5" w:rsidR="00BF237B" w:rsidRDefault="00944958" w:rsidP="009449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Avastini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müügiloa hoidja on juba 2012. aastal koos Ravimiametiga tervishoiutöötajaid informeerinud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endoftalmiidi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suuremast riskist, mis kaasneb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Avastini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näidustusevälisel manustamisel, st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intravitreaalsel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manustamisel. </w:t>
      </w:r>
    </w:p>
    <w:p w14:paraId="442F390D" w14:textId="0ECA7195" w:rsidR="00944958" w:rsidRDefault="00944958" w:rsidP="009449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Endoftalmiidi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risk on ka silma manustamiseks välja töötatud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Lytenava’l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ja teistel eelnimetatud ravimitel, kuid see risk on väiksem ja ei ole nii ulatuslik, sest nende puhul on ravimvorm ja suurus mõeldud ainult ühele patsiendile manustamiseks. </w:t>
      </w:r>
    </w:p>
    <w:p w14:paraId="763C654F" w14:textId="06078056" w:rsidR="00944958" w:rsidRDefault="00B513F5">
      <w:pPr>
        <w:rPr>
          <w:rFonts w:ascii="Aptos" w:eastAsia="Times New Roman" w:hAnsi="Aptos" w:cs="Calibri"/>
          <w:b/>
          <w:bCs/>
          <w:color w:val="000000"/>
          <w:sz w:val="24"/>
          <w:szCs w:val="24"/>
        </w:rPr>
      </w:pPr>
      <w:r w:rsidRPr="007C6BFA">
        <w:rPr>
          <w:rFonts w:ascii="Aptos" w:eastAsia="Times New Roman" w:hAnsi="Aptos" w:cs="Calibri"/>
          <w:b/>
          <w:bCs/>
          <w:color w:val="000000"/>
          <w:sz w:val="24"/>
          <w:szCs w:val="24"/>
        </w:rPr>
        <w:lastRenderedPageBreak/>
        <w:t>Mis võis valesti minna?</w:t>
      </w:r>
    </w:p>
    <w:p w14:paraId="2ED9861D" w14:textId="2376B2E0" w:rsidR="00BF237B" w:rsidRDefault="007C6BFA" w:rsidP="009449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Endoftalmiit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on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bevatsizumabi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silmasisesel süstimisel teadaolev kõrvaltoime, kuid meile ei ole </w:t>
      </w:r>
      <w:r w:rsidR="00BF237B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laekunud</w:t>
      </w:r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teatisi teistest kliinikutest või patsientidelt/lähedastelt,</w:t>
      </w:r>
      <w:r w:rsidR="003268B6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kellele on sama ravimit manustatud,</w:t>
      </w:r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mistõttu ei saa välistada aseptika reeglite rikkumist, arvestades seda, et samal päeval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Avastini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saanud 29 patsiendist tekkis </w:t>
      </w:r>
      <w:proofErr w:type="spellStart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endoftalmiit</w:t>
      </w:r>
      <w:proofErr w:type="spellEnd"/>
      <w:r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24 patsiendil ehk ligi 83%</w:t>
      </w:r>
      <w:r w:rsidR="003268B6" w:rsidRPr="00944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-l. </w:t>
      </w:r>
    </w:p>
    <w:p w14:paraId="07AAC508" w14:textId="77777777" w:rsidR="00944958" w:rsidRPr="00944958" w:rsidRDefault="00944958" w:rsidP="009449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15B5CF17" w14:textId="60F15DDB" w:rsidR="007C6BFA" w:rsidRPr="007C6BFA" w:rsidRDefault="007C6BFA">
      <w:pPr>
        <w:rPr>
          <w:b/>
          <w:bCs/>
        </w:rPr>
      </w:pPr>
    </w:p>
    <w:sectPr w:rsidR="007C6BFA" w:rsidRPr="007C6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41E1"/>
    <w:multiLevelType w:val="hybridMultilevel"/>
    <w:tmpl w:val="45CE70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550E5"/>
    <w:multiLevelType w:val="hybridMultilevel"/>
    <w:tmpl w:val="2B9C88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E10D9"/>
    <w:multiLevelType w:val="hybridMultilevel"/>
    <w:tmpl w:val="56FEB8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F5"/>
    <w:rsid w:val="00185E9E"/>
    <w:rsid w:val="00243C77"/>
    <w:rsid w:val="003268B6"/>
    <w:rsid w:val="006F02B1"/>
    <w:rsid w:val="00777993"/>
    <w:rsid w:val="007C6BFA"/>
    <w:rsid w:val="00944958"/>
    <w:rsid w:val="00B513F5"/>
    <w:rsid w:val="00BF237B"/>
    <w:rsid w:val="00D7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8D48"/>
  <w15:chartTrackingRefBased/>
  <w15:docId w15:val="{B83B68A2-B4C4-4163-AAA1-3F7C31E3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F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Katariina Sikk</dc:creator>
  <cp:keywords/>
  <dc:description/>
  <cp:lastModifiedBy>Carmen Katariina Sikk</cp:lastModifiedBy>
  <cp:revision>2</cp:revision>
  <dcterms:created xsi:type="dcterms:W3CDTF">2024-12-17T07:58:00Z</dcterms:created>
  <dcterms:modified xsi:type="dcterms:W3CDTF">2024-12-17T07:58:00Z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1404030463</vt:i4>
  </property>
  <property fmtid="{D5CDD505-2E9C-101B-9397-08002B2CF9AE}" pid="3" name="_NewReviewCycle">
    <vt:lpwstr/>
  </property>
  <property fmtid="{D5CDD505-2E9C-101B-9397-08002B2CF9AE}" pid="4" name="_EmailSubject">
    <vt:lpwstr>õhtulehes ka</vt:lpwstr>
  </property>
  <property fmtid="{D5CDD505-2E9C-101B-9397-08002B2CF9AE}" pid="5" name="_AuthorEmail">
    <vt:lpwstr>carmen.katariina.sikk@ravimiamet.ee</vt:lpwstr>
  </property>
  <property fmtid="{D5CDD505-2E9C-101B-9397-08002B2CF9AE}" pid="6" name="_AuthorEmailDisplayName">
    <vt:lpwstr>Carmen Katariina Sikk</vt:lpwstr>
  </property>
  <property fmtid="{D5CDD505-2E9C-101B-9397-08002B2CF9AE}" pid="7" name="_ReviewingToolsShownOnce">
    <vt:lpwstr/>
  </property>
</Properties>
</file>