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7110" w14:textId="77777777" w:rsidR="00577767" w:rsidRPr="00250A0B" w:rsidRDefault="00EA2DE9">
      <w:pPr>
        <w:spacing w:before="60"/>
        <w:jc w:val="center"/>
        <w:rPr>
          <w:b/>
          <w:sz w:val="26"/>
        </w:rPr>
      </w:pPr>
      <w:r w:rsidRPr="00250A0B">
        <w:rPr>
          <w:b/>
          <w:sz w:val="26"/>
        </w:rPr>
        <w:t>EESTI VABARIIGI VALITSUSE</w:t>
      </w:r>
    </w:p>
    <w:p w14:paraId="7F704D3F" w14:textId="77777777" w:rsidR="00577767" w:rsidRPr="00250A0B" w:rsidRDefault="00577767">
      <w:pPr>
        <w:pStyle w:val="BodyText"/>
        <w:ind w:left="0"/>
        <w:jc w:val="left"/>
        <w:rPr>
          <w:b/>
        </w:rPr>
      </w:pPr>
    </w:p>
    <w:p w14:paraId="33645645" w14:textId="77777777" w:rsidR="00577767" w:rsidRPr="00250A0B" w:rsidRDefault="00EA2DE9">
      <w:pPr>
        <w:spacing w:before="299"/>
        <w:jc w:val="center"/>
        <w:rPr>
          <w:b/>
          <w:sz w:val="26"/>
        </w:rPr>
      </w:pPr>
      <w:r w:rsidRPr="00250A0B">
        <w:rPr>
          <w:b/>
          <w:sz w:val="26"/>
        </w:rPr>
        <w:t>JA</w:t>
      </w:r>
    </w:p>
    <w:p w14:paraId="7BCDA2C5" w14:textId="77777777" w:rsidR="00577767" w:rsidRPr="00250A0B" w:rsidRDefault="00577767">
      <w:pPr>
        <w:pStyle w:val="BodyText"/>
        <w:spacing w:before="298"/>
        <w:ind w:left="0"/>
        <w:jc w:val="left"/>
        <w:rPr>
          <w:b/>
        </w:rPr>
      </w:pPr>
    </w:p>
    <w:p w14:paraId="1AEA4745" w14:textId="4896F872" w:rsidR="00577767" w:rsidRPr="00250A0B" w:rsidRDefault="00EA2DE9">
      <w:pPr>
        <w:spacing w:before="1"/>
        <w:jc w:val="center"/>
        <w:rPr>
          <w:b/>
          <w:sz w:val="26"/>
        </w:rPr>
      </w:pPr>
      <w:r w:rsidRPr="00250A0B">
        <w:rPr>
          <w:b/>
          <w:sz w:val="26"/>
        </w:rPr>
        <w:t>MARYLAND</w:t>
      </w:r>
      <w:r w:rsidR="00556807">
        <w:rPr>
          <w:b/>
          <w:sz w:val="26"/>
        </w:rPr>
        <w:t>I</w:t>
      </w:r>
      <w:r w:rsidRPr="00250A0B">
        <w:rPr>
          <w:b/>
          <w:sz w:val="26"/>
        </w:rPr>
        <w:t xml:space="preserve"> OSARIIGI</w:t>
      </w:r>
      <w:r w:rsidR="00236776">
        <w:rPr>
          <w:b/>
          <w:sz w:val="26"/>
        </w:rPr>
        <w:t xml:space="preserve"> VALITSUSE</w:t>
      </w:r>
    </w:p>
    <w:p w14:paraId="4A715A12" w14:textId="77777777" w:rsidR="00637949" w:rsidRPr="00250A0B" w:rsidRDefault="00637949">
      <w:pPr>
        <w:spacing w:before="1"/>
        <w:jc w:val="center"/>
        <w:rPr>
          <w:b/>
          <w:sz w:val="26"/>
        </w:rPr>
      </w:pPr>
    </w:p>
    <w:p w14:paraId="679EBC32" w14:textId="77777777" w:rsidR="00637949" w:rsidRPr="00250A0B" w:rsidRDefault="00637949">
      <w:pPr>
        <w:spacing w:before="1"/>
        <w:jc w:val="center"/>
        <w:rPr>
          <w:b/>
          <w:sz w:val="26"/>
        </w:rPr>
      </w:pPr>
    </w:p>
    <w:p w14:paraId="48729A93" w14:textId="2915D954" w:rsidR="00637949" w:rsidRPr="00250A0B" w:rsidRDefault="00637949">
      <w:pPr>
        <w:spacing w:before="1"/>
        <w:jc w:val="center"/>
        <w:rPr>
          <w:b/>
          <w:sz w:val="26"/>
        </w:rPr>
      </w:pPr>
      <w:r w:rsidRPr="00250A0B">
        <w:rPr>
          <w:b/>
          <w:sz w:val="26"/>
        </w:rPr>
        <w:t>VAHELINE</w:t>
      </w:r>
    </w:p>
    <w:p w14:paraId="06068BE8" w14:textId="77777777" w:rsidR="00637949" w:rsidRPr="00250A0B" w:rsidRDefault="00637949">
      <w:pPr>
        <w:spacing w:before="1"/>
        <w:jc w:val="center"/>
        <w:rPr>
          <w:b/>
          <w:sz w:val="26"/>
        </w:rPr>
      </w:pPr>
    </w:p>
    <w:p w14:paraId="7EF6838B" w14:textId="77777777" w:rsidR="00637949" w:rsidRPr="00250A0B" w:rsidRDefault="00637949">
      <w:pPr>
        <w:spacing w:before="1"/>
        <w:jc w:val="center"/>
        <w:rPr>
          <w:b/>
          <w:sz w:val="26"/>
        </w:rPr>
      </w:pPr>
    </w:p>
    <w:p w14:paraId="691BED87" w14:textId="0B93C2F7" w:rsidR="00637949" w:rsidRPr="00250A0B" w:rsidRDefault="00637949">
      <w:pPr>
        <w:spacing w:before="1"/>
        <w:jc w:val="center"/>
        <w:rPr>
          <w:b/>
          <w:sz w:val="26"/>
        </w:rPr>
      </w:pPr>
      <w:r w:rsidRPr="00250A0B">
        <w:rPr>
          <w:b/>
          <w:sz w:val="26"/>
        </w:rPr>
        <w:t>VASTASTIKUSE MÕISTMISE MEMORANDUM</w:t>
      </w:r>
    </w:p>
    <w:p w14:paraId="28BCE488" w14:textId="77777777" w:rsidR="00577767" w:rsidRPr="00250A0B" w:rsidRDefault="00577767">
      <w:pPr>
        <w:pStyle w:val="BodyText"/>
        <w:ind w:left="0"/>
        <w:jc w:val="left"/>
        <w:rPr>
          <w:b/>
        </w:rPr>
      </w:pPr>
    </w:p>
    <w:p w14:paraId="7197ED4D" w14:textId="77777777" w:rsidR="00577767" w:rsidRPr="00250A0B" w:rsidRDefault="00577767">
      <w:pPr>
        <w:pStyle w:val="BodyText"/>
        <w:spacing w:before="298"/>
        <w:ind w:left="0"/>
        <w:jc w:val="left"/>
        <w:rPr>
          <w:b/>
        </w:rPr>
      </w:pPr>
    </w:p>
    <w:p w14:paraId="62C4ABCE" w14:textId="77777777" w:rsidR="00577767" w:rsidRPr="00250A0B" w:rsidRDefault="00577767" w:rsidP="00341F8F">
      <w:pPr>
        <w:rPr>
          <w:b/>
          <w:sz w:val="26"/>
        </w:rPr>
        <w:sectPr w:rsidR="00577767" w:rsidRPr="00250A0B">
          <w:type w:val="continuous"/>
          <w:pgSz w:w="12240" w:h="15840"/>
          <w:pgMar w:top="1380" w:right="1440" w:bottom="280" w:left="1440" w:header="708" w:footer="708" w:gutter="0"/>
          <w:cols w:space="708"/>
        </w:sectPr>
      </w:pPr>
    </w:p>
    <w:p w14:paraId="2DFFD701" w14:textId="30C4BA0B" w:rsidR="00577767" w:rsidRPr="00250A0B" w:rsidRDefault="00EA2DE9">
      <w:pPr>
        <w:spacing w:before="60" w:line="480" w:lineRule="auto"/>
        <w:ind w:left="-1" w:right="3214"/>
        <w:rPr>
          <w:b/>
          <w:sz w:val="26"/>
        </w:rPr>
      </w:pPr>
      <w:r w:rsidRPr="00250A0B">
        <w:rPr>
          <w:b/>
          <w:sz w:val="26"/>
        </w:rPr>
        <w:lastRenderedPageBreak/>
        <w:t>EESTI VABARIIGI VALITSUS</w:t>
      </w:r>
      <w:r w:rsidR="00047EE5" w:rsidRPr="00250A0B">
        <w:rPr>
          <w:b/>
          <w:sz w:val="26"/>
        </w:rPr>
        <w:br/>
        <w:t>JA</w:t>
      </w:r>
    </w:p>
    <w:p w14:paraId="4AE7FAAF" w14:textId="292057DA" w:rsidR="00577767" w:rsidRPr="00250A0B" w:rsidRDefault="00EA2DE9">
      <w:pPr>
        <w:ind w:left="-1"/>
        <w:rPr>
          <w:b/>
          <w:sz w:val="26"/>
        </w:rPr>
      </w:pPr>
      <w:r w:rsidRPr="00250A0B">
        <w:rPr>
          <w:b/>
          <w:sz w:val="26"/>
        </w:rPr>
        <w:t>MARYLANDI OSARIIGI VALITSUS</w:t>
      </w:r>
      <w:r w:rsidR="0000032E">
        <w:rPr>
          <w:b/>
          <w:sz w:val="26"/>
        </w:rPr>
        <w:t>,</w:t>
      </w:r>
    </w:p>
    <w:p w14:paraId="4088E3B1" w14:textId="77777777" w:rsidR="00577767" w:rsidRPr="00250A0B" w:rsidRDefault="00577767">
      <w:pPr>
        <w:pStyle w:val="BodyText"/>
        <w:ind w:left="0"/>
        <w:jc w:val="left"/>
        <w:rPr>
          <w:b/>
        </w:rPr>
      </w:pPr>
    </w:p>
    <w:p w14:paraId="5E93C827" w14:textId="6078D021" w:rsidR="00577767" w:rsidRPr="00250A0B" w:rsidRDefault="00EA2DE9">
      <w:pPr>
        <w:pStyle w:val="BodyText"/>
        <w:spacing w:before="299"/>
      </w:pPr>
      <w:r w:rsidRPr="00250A0B">
        <w:t xml:space="preserve">edaspidi </w:t>
      </w:r>
      <w:r w:rsidR="00DD6E95">
        <w:t>koos</w:t>
      </w:r>
      <w:r w:rsidR="00EB47D2">
        <w:t xml:space="preserve"> </w:t>
      </w:r>
      <w:r w:rsidR="00EB47D2" w:rsidRPr="00EB47D2">
        <w:rPr>
          <w:i/>
          <w:iCs/>
        </w:rPr>
        <w:t>pooled</w:t>
      </w:r>
      <w:r w:rsidR="00DD6E95">
        <w:t xml:space="preserve"> </w:t>
      </w:r>
      <w:r w:rsidRPr="00250A0B">
        <w:t>ja eraldi</w:t>
      </w:r>
      <w:r w:rsidR="00EB47D2">
        <w:t xml:space="preserve"> </w:t>
      </w:r>
      <w:r w:rsidR="00EB47D2" w:rsidRPr="00EB47D2">
        <w:rPr>
          <w:i/>
          <w:iCs/>
        </w:rPr>
        <w:t>pool</w:t>
      </w:r>
      <w:r w:rsidRPr="00250A0B">
        <w:t>,</w:t>
      </w:r>
    </w:p>
    <w:p w14:paraId="66726B9D" w14:textId="77777777" w:rsidR="00577767" w:rsidRPr="00250A0B" w:rsidRDefault="00577767">
      <w:pPr>
        <w:pStyle w:val="BodyText"/>
        <w:spacing w:before="298"/>
        <w:ind w:left="0"/>
        <w:jc w:val="left"/>
      </w:pPr>
    </w:p>
    <w:p w14:paraId="4E975202" w14:textId="40266E97" w:rsidR="00577767" w:rsidRPr="00250A0B" w:rsidRDefault="00EA2DE9">
      <w:pPr>
        <w:pStyle w:val="BodyText"/>
        <w:spacing w:before="1"/>
      </w:pPr>
      <w:r w:rsidRPr="00250A0B">
        <w:rPr>
          <w:b/>
          <w:bCs/>
        </w:rPr>
        <w:t>ARVESTADES</w:t>
      </w:r>
      <w:r w:rsidRPr="00250A0B">
        <w:t xml:space="preserve">, et Eesti Vabariigi ja Marylandi osariigi vahel on olnud </w:t>
      </w:r>
      <w:r w:rsidR="00FE4809">
        <w:t>sõsarriikide partnerlus</w:t>
      </w:r>
      <w:r w:rsidRPr="00250A0B">
        <w:t xml:space="preserve"> (2019–2024), mis kujunes välja Harju maakonna ja Marylandi osariigi vahel aastatel 2009–2018 kestnud </w:t>
      </w:r>
      <w:r w:rsidR="00FE4809">
        <w:t>sõsarriikide partnerlusest</w:t>
      </w:r>
      <w:r w:rsidR="00D519F2">
        <w:t xml:space="preserve"> </w:t>
      </w:r>
      <w:r w:rsidRPr="00250A0B">
        <w:t xml:space="preserve">ning mida on tugevdanud 1993. aastal algatatud Eesti Kaitseväe ja Marylandi Rahvuskaardi vaheline riiklik partnerlusprogramm ning 2015. aastal Marylandi </w:t>
      </w:r>
      <w:proofErr w:type="spellStart"/>
      <w:r w:rsidR="00FE4809">
        <w:t>Military</w:t>
      </w:r>
      <w:proofErr w:type="spellEnd"/>
      <w:r w:rsidR="00FE4809">
        <w:t xml:space="preserve"> </w:t>
      </w:r>
      <w:proofErr w:type="spellStart"/>
      <w:r w:rsidR="00FE4809">
        <w:t>Departmenti</w:t>
      </w:r>
      <w:r w:rsidRPr="00250A0B">
        <w:t>ja</w:t>
      </w:r>
      <w:proofErr w:type="spellEnd"/>
      <w:r w:rsidRPr="00250A0B">
        <w:t xml:space="preserve"> Eesti Sõjamuuseumi vahel sõlmitud vastastikuse mõistmise memorandum;</w:t>
      </w:r>
    </w:p>
    <w:p w14:paraId="1E31E6C1" w14:textId="0D14EDA4" w:rsidR="00577767" w:rsidRPr="00250A0B" w:rsidRDefault="00EA2DE9">
      <w:pPr>
        <w:pStyle w:val="BodyText"/>
        <w:spacing w:before="299"/>
        <w:ind w:right="2"/>
      </w:pPr>
      <w:r w:rsidRPr="00250A0B">
        <w:rPr>
          <w:b/>
          <w:bCs/>
        </w:rPr>
        <w:t>ARVESTADES</w:t>
      </w:r>
      <w:r w:rsidRPr="00250A0B">
        <w:t xml:space="preserve">, et </w:t>
      </w:r>
      <w:r w:rsidR="008B530E">
        <w:t xml:space="preserve">pooltel </w:t>
      </w:r>
      <w:r w:rsidRPr="00250A0B">
        <w:t xml:space="preserve">on </w:t>
      </w:r>
      <w:r w:rsidR="00FE4809">
        <w:t>eriteadmised</w:t>
      </w:r>
      <w:r w:rsidR="00FE4809" w:rsidRPr="00250A0B">
        <w:t xml:space="preserve"> </w:t>
      </w:r>
      <w:r w:rsidRPr="00250A0B">
        <w:t>küberjulgeoleku, tehi</w:t>
      </w:r>
      <w:r w:rsidR="008B530E">
        <w:t>saru,</w:t>
      </w:r>
      <w:r w:rsidRPr="00250A0B">
        <w:t xml:space="preserve"> digitaalsete ja uute tehnoloogiate,</w:t>
      </w:r>
      <w:r w:rsidR="008B530E">
        <w:t xml:space="preserve"> riigikaitse ja julgeoleku, lennunduse ja kosmosetehnika,</w:t>
      </w:r>
      <w:r w:rsidRPr="00250A0B">
        <w:t xml:space="preserve"> robootika,</w:t>
      </w:r>
      <w:r w:rsidR="008B530E">
        <w:t xml:space="preserve"> </w:t>
      </w:r>
      <w:proofErr w:type="spellStart"/>
      <w:r w:rsidR="008B530E" w:rsidRPr="00250A0B">
        <w:t>bioteaduste</w:t>
      </w:r>
      <w:proofErr w:type="spellEnd"/>
      <w:r w:rsidR="008B530E" w:rsidRPr="00250A0B">
        <w:t>, meditsiinitehnoloogia ja -seadmete,</w:t>
      </w:r>
      <w:r w:rsidRPr="00250A0B">
        <w:t xml:space="preserve"> </w:t>
      </w:r>
      <w:r w:rsidR="008B530E">
        <w:t xml:space="preserve">ning </w:t>
      </w:r>
      <w:r w:rsidRPr="00250A0B">
        <w:t>kultuuri ja turismi valdkonnas;</w:t>
      </w:r>
    </w:p>
    <w:p w14:paraId="7B6E2D49" w14:textId="13CF65DD" w:rsidR="00577767" w:rsidRPr="00250A0B" w:rsidRDefault="00EA2DE9">
      <w:pPr>
        <w:pStyle w:val="BodyText"/>
        <w:spacing w:before="299"/>
        <w:ind w:right="10"/>
      </w:pPr>
      <w:r w:rsidRPr="00250A0B">
        <w:rPr>
          <w:b/>
          <w:bCs/>
        </w:rPr>
        <w:t>ARVESTADES</w:t>
      </w:r>
      <w:r w:rsidRPr="00250A0B">
        <w:t>, et pooled tunnistavad vajadust teha koostööd algatuste väljatöötamisel ja elluviimisel sellistes valdkondades nagu majandus, kaitse, teadus ja tehnoloogia, küberjulgeolek ning haridus;</w:t>
      </w:r>
    </w:p>
    <w:p w14:paraId="4CCC4C0B" w14:textId="50B1C830" w:rsidR="00577767" w:rsidRPr="00250A0B" w:rsidRDefault="00EA2DE9">
      <w:pPr>
        <w:pStyle w:val="BodyText"/>
        <w:spacing w:before="299"/>
        <w:ind w:right="3"/>
      </w:pPr>
      <w:r w:rsidRPr="00250A0B">
        <w:rPr>
          <w:b/>
          <w:bCs/>
        </w:rPr>
        <w:t>ARVESTADES</w:t>
      </w:r>
      <w:r w:rsidRPr="00250A0B">
        <w:t xml:space="preserve">, et pooled soovivad luua koostööraamistiku vastastikuse kasu eesmärgil ning viia ellu ühistegevusi, et edendada sõbralikke suhteid ning arendada aktiivset </w:t>
      </w:r>
      <w:proofErr w:type="spellStart"/>
      <w:r w:rsidR="00C17EF7">
        <w:t>teadmiste</w:t>
      </w:r>
      <w:r w:rsidRPr="00250A0B">
        <w:t>vahetust</w:t>
      </w:r>
      <w:proofErr w:type="spellEnd"/>
      <w:r w:rsidRPr="00250A0B">
        <w:t xml:space="preserve"> ja koostööd;</w:t>
      </w:r>
    </w:p>
    <w:p w14:paraId="548E2C05" w14:textId="1C28740C" w:rsidR="00577767" w:rsidRPr="00250A0B" w:rsidRDefault="00EA2DE9">
      <w:pPr>
        <w:pStyle w:val="BodyText"/>
        <w:spacing w:before="299"/>
        <w:ind w:right="4"/>
      </w:pPr>
      <w:r w:rsidRPr="00250A0B">
        <w:rPr>
          <w:b/>
          <w:bCs/>
        </w:rPr>
        <w:t>ARVESTADES</w:t>
      </w:r>
      <w:r w:rsidRPr="00250A0B">
        <w:t>, et pooled tunnistavad strateegilise partnerluse eeliseid, sealhulgas majanduskasvu ja arengut, suuremat julgeolekut, innovatsiooni ja tehnoloogiaalast koostööd, haridus- ja kultuurivahetust ning turismi edendamist pooltele huvipakkuvates valdkondades;</w:t>
      </w:r>
    </w:p>
    <w:p w14:paraId="6D3B967A" w14:textId="56F89F1D" w:rsidR="00577767" w:rsidRPr="00250A0B" w:rsidRDefault="00EA2DE9">
      <w:pPr>
        <w:pStyle w:val="BodyText"/>
        <w:spacing w:before="299"/>
        <w:ind w:right="2"/>
      </w:pPr>
      <w:r w:rsidRPr="00250A0B">
        <w:rPr>
          <w:b/>
          <w:bCs/>
        </w:rPr>
        <w:t>ARVESTADES</w:t>
      </w:r>
      <w:r w:rsidRPr="00250A0B">
        <w:t>, et uued koostöövõimalused võivad tugevdada olemasolevaid suhteid ning edendada pooltevahelist sõprust;</w:t>
      </w:r>
    </w:p>
    <w:p w14:paraId="2208BE48" w14:textId="77581EC8" w:rsidR="00577767" w:rsidRPr="00250A0B" w:rsidRDefault="00EA2DE9">
      <w:pPr>
        <w:pStyle w:val="BodyText"/>
        <w:spacing w:before="298"/>
        <w:ind w:right="2"/>
      </w:pPr>
      <w:r w:rsidRPr="00250A0B">
        <w:rPr>
          <w:b/>
          <w:bCs/>
        </w:rPr>
        <w:t>ARVESTADES</w:t>
      </w:r>
      <w:r w:rsidRPr="00250A0B">
        <w:t>, et pooled soovivad sõprussuhteid tugevdada ning ühisprojektide kaudu saavutada konkreetseid tulemusi, arendades samal ajal oma vastastikuseid huve kokkulepitud koostöövaldkondades;</w:t>
      </w:r>
    </w:p>
    <w:p w14:paraId="4478A2A7" w14:textId="77777777" w:rsidR="00577767" w:rsidRPr="00250A0B" w:rsidRDefault="00577767">
      <w:pPr>
        <w:pStyle w:val="BodyText"/>
        <w:ind w:left="0"/>
        <w:jc w:val="left"/>
      </w:pPr>
    </w:p>
    <w:p w14:paraId="6304B9FB" w14:textId="77777777" w:rsidR="00577767" w:rsidRPr="00250A0B" w:rsidRDefault="00577767">
      <w:pPr>
        <w:pStyle w:val="BodyText"/>
        <w:spacing w:before="291"/>
        <w:ind w:left="0"/>
        <w:jc w:val="left"/>
      </w:pPr>
    </w:p>
    <w:p w14:paraId="475FBFCE" w14:textId="57075694" w:rsidR="00577767" w:rsidRPr="00250A0B" w:rsidRDefault="00EA2DE9">
      <w:pPr>
        <w:pStyle w:val="Heading1"/>
        <w:spacing w:before="0"/>
        <w:ind w:left="-1"/>
        <w:jc w:val="left"/>
      </w:pPr>
      <w:r w:rsidRPr="00250A0B">
        <w:t>LEPIVAD KOKKU JÄRGMISES:</w:t>
      </w:r>
    </w:p>
    <w:p w14:paraId="3F4E11B6" w14:textId="77777777" w:rsidR="00577767" w:rsidRPr="00250A0B" w:rsidRDefault="00577767">
      <w:pPr>
        <w:pStyle w:val="Heading1"/>
        <w:jc w:val="left"/>
        <w:sectPr w:rsidR="00577767" w:rsidRPr="00250A0B">
          <w:pgSz w:w="12240" w:h="15840"/>
          <w:pgMar w:top="1380" w:right="1440" w:bottom="280" w:left="1440" w:header="708" w:footer="708" w:gutter="0"/>
          <w:cols w:space="708"/>
        </w:sectPr>
      </w:pPr>
    </w:p>
    <w:p w14:paraId="310A3EB9" w14:textId="7F682A3C" w:rsidR="00577767" w:rsidRPr="00250A0B" w:rsidRDefault="00EA2DE9">
      <w:pPr>
        <w:spacing w:before="218"/>
        <w:ind w:left="3419" w:right="3417"/>
        <w:jc w:val="center"/>
        <w:rPr>
          <w:b/>
          <w:sz w:val="26"/>
        </w:rPr>
      </w:pPr>
      <w:r w:rsidRPr="00250A0B">
        <w:rPr>
          <w:b/>
          <w:sz w:val="26"/>
        </w:rPr>
        <w:lastRenderedPageBreak/>
        <w:t>ARTIKKEL 1 EESMÄRK</w:t>
      </w:r>
    </w:p>
    <w:p w14:paraId="7114FD3F" w14:textId="639B41EB" w:rsidR="00577767" w:rsidRPr="00250A0B" w:rsidRDefault="00EA2DE9">
      <w:pPr>
        <w:pStyle w:val="BodyText"/>
        <w:spacing w:before="299"/>
      </w:pPr>
      <w:r w:rsidRPr="00250A0B">
        <w:t>Käesolev</w:t>
      </w:r>
      <w:r w:rsidR="00C72C2F">
        <w:t>a</w:t>
      </w:r>
      <w:r w:rsidRPr="00250A0B">
        <w:t xml:space="preserve"> vastastikuse mõistmise memorandum</w:t>
      </w:r>
      <w:r w:rsidR="00C72C2F">
        <w:t>iga</w:t>
      </w:r>
      <w:r w:rsidR="008B530E">
        <w:t xml:space="preserve"> (</w:t>
      </w:r>
      <w:r w:rsidR="008B530E" w:rsidRPr="008B530E">
        <w:rPr>
          <w:i/>
          <w:iCs/>
        </w:rPr>
        <w:t>memorandum</w:t>
      </w:r>
      <w:r w:rsidR="008B530E">
        <w:t>)</w:t>
      </w:r>
      <w:r w:rsidRPr="00250A0B">
        <w:t xml:space="preserve"> </w:t>
      </w:r>
      <w:r w:rsidR="00C72C2F">
        <w:t>luuakse</w:t>
      </w:r>
      <w:r w:rsidRPr="00250A0B">
        <w:t xml:space="preserve"> pooltevahelise koostöö raamistik, mille eesmärk on ellu viia tegevusi või projekte </w:t>
      </w:r>
      <w:r w:rsidR="00C72C2F">
        <w:t xml:space="preserve">vastastikku </w:t>
      </w:r>
      <w:r w:rsidRPr="00250A0B">
        <w:t xml:space="preserve">huvipakkuvates valdkondades, mis võivad tuua konkreetset kasu Eesti Vabariigile ja Marylandi osariigile. Selle raamistiku </w:t>
      </w:r>
      <w:r w:rsidR="00C72C2F">
        <w:t>raames</w:t>
      </w:r>
      <w:r w:rsidR="00024D98">
        <w:t xml:space="preserve"> </w:t>
      </w:r>
      <w:r w:rsidRPr="00250A0B">
        <w:t>soodustavad pooled partnerlussuhete arendamist avaliku sektori, erasektori ning ühenduste ja institutsioonide vahel, eelkõige Eesti Vabariigi ja Marylandi valitsusasutuste, kodanikuühiskonna ning äriringkondade vahel, et edendada majandusarengut, rikastada haridust ning toetada keskkonna- ja sotsiaalkaitse jätkusuutlikkust.</w:t>
      </w:r>
    </w:p>
    <w:p w14:paraId="4D444303" w14:textId="4203AF79" w:rsidR="00577767" w:rsidRPr="00250A0B" w:rsidRDefault="00EA2DE9">
      <w:pPr>
        <w:pStyle w:val="Heading1"/>
      </w:pPr>
      <w:r w:rsidRPr="00250A0B">
        <w:t>ARTIKKEL 2</w:t>
      </w:r>
    </w:p>
    <w:p w14:paraId="4ECB9DEF" w14:textId="226F82BC" w:rsidR="00577767" w:rsidRPr="00250A0B" w:rsidRDefault="00EA2DE9">
      <w:pPr>
        <w:jc w:val="center"/>
        <w:rPr>
          <w:b/>
          <w:sz w:val="26"/>
        </w:rPr>
      </w:pPr>
      <w:r w:rsidRPr="00250A0B">
        <w:rPr>
          <w:b/>
          <w:sz w:val="26"/>
        </w:rPr>
        <w:t>MITTESIDUV</w:t>
      </w:r>
      <w:r w:rsidR="00947114">
        <w:rPr>
          <w:b/>
          <w:sz w:val="26"/>
        </w:rPr>
        <w:t>US</w:t>
      </w:r>
      <w:r w:rsidRPr="00250A0B">
        <w:rPr>
          <w:b/>
          <w:sz w:val="26"/>
        </w:rPr>
        <w:t xml:space="preserve"> </w:t>
      </w:r>
    </w:p>
    <w:p w14:paraId="7476BD7A" w14:textId="64C4ADC9" w:rsidR="00577767" w:rsidRPr="00250A0B" w:rsidRDefault="00EA2DE9">
      <w:pPr>
        <w:pStyle w:val="BodyText"/>
        <w:spacing w:before="299"/>
        <w:ind w:right="1"/>
      </w:pPr>
      <w:r w:rsidRPr="00250A0B">
        <w:t xml:space="preserve">Memorandum väljendab poolte heauskset kavatsust teha koostööd ning viia ellu käesolevas dokumendis kirjeldatud tegevusi ja projekte, kasutades üksnes oma </w:t>
      </w:r>
      <w:r w:rsidR="00F63B3F">
        <w:t xml:space="preserve">enda </w:t>
      </w:r>
      <w:r w:rsidRPr="00250A0B">
        <w:t xml:space="preserve">rahalisi ja muid ressursse. Memorandum ei ole pooltele õiguslikult siduv. Lisaks </w:t>
      </w:r>
      <w:r w:rsidR="00E7071B">
        <w:t xml:space="preserve">on </w:t>
      </w:r>
      <w:r w:rsidRPr="00250A0B">
        <w:t>käesoleva memorandumi rakendamine</w:t>
      </w:r>
      <w:r w:rsidR="00E7071B">
        <w:t xml:space="preserve"> piiratud järgmiste tingimustega:</w:t>
      </w:r>
      <w:r w:rsidRPr="00250A0B">
        <w:t xml:space="preserve"> (a) kumbki pool eraldab piisavad vahendid kavandatud koostöö ning ühistegevuste ja projektide elluviimiseks, ning (b) kumbki pool järgib talle kohald</w:t>
      </w:r>
      <w:r w:rsidR="007C63E3">
        <w:t>ata</w:t>
      </w:r>
      <w:r w:rsidRPr="00250A0B">
        <w:t>vaid õigusakte</w:t>
      </w:r>
      <w:r w:rsidR="00964C1E">
        <w:t xml:space="preserve"> ja eeskirju</w:t>
      </w:r>
      <w:r w:rsidRPr="00250A0B">
        <w:t>.</w:t>
      </w:r>
    </w:p>
    <w:p w14:paraId="0A4FE17E" w14:textId="5CBA911D" w:rsidR="00577767" w:rsidRPr="00250A0B" w:rsidRDefault="00EA2DE9">
      <w:pPr>
        <w:pStyle w:val="Heading1"/>
      </w:pPr>
      <w:r w:rsidRPr="00250A0B">
        <w:t>ARTIKKEL 3</w:t>
      </w:r>
    </w:p>
    <w:p w14:paraId="358A4F1A" w14:textId="77777777" w:rsidR="00577767" w:rsidRPr="00250A0B" w:rsidRDefault="00EA2DE9">
      <w:pPr>
        <w:jc w:val="center"/>
        <w:rPr>
          <w:b/>
          <w:sz w:val="26"/>
        </w:rPr>
      </w:pPr>
      <w:r w:rsidRPr="00250A0B">
        <w:rPr>
          <w:b/>
          <w:sz w:val="26"/>
        </w:rPr>
        <w:t>KOOSTÖÖVALDKONNAD</w:t>
      </w:r>
    </w:p>
    <w:p w14:paraId="1609785B" w14:textId="2A6C18D0" w:rsidR="00577767" w:rsidRPr="00250A0B" w:rsidRDefault="00EA2DE9">
      <w:pPr>
        <w:pStyle w:val="BodyText"/>
        <w:spacing w:before="299"/>
        <w:ind w:right="3"/>
      </w:pPr>
      <w:r w:rsidRPr="00250A0B">
        <w:t>Ilma et see välistaks muid strateegilisi koostöövaldkondi, milles pooled võivad hiljem kokku leppida, teevad pooled koostööd mõnes või kõigis järgmistes vastastikku huvipakkuvates valdkondades:</w:t>
      </w:r>
    </w:p>
    <w:p w14:paraId="1D2460B3" w14:textId="77777777" w:rsidR="00A136CC" w:rsidRPr="00250A0B" w:rsidRDefault="00A136CC">
      <w:pPr>
        <w:pStyle w:val="BodyText"/>
        <w:spacing w:before="299"/>
        <w:ind w:right="3"/>
      </w:pPr>
    </w:p>
    <w:p w14:paraId="2BDDCB1E" w14:textId="1B2C3E23" w:rsidR="00085415" w:rsidRPr="00250A0B" w:rsidRDefault="00196B13" w:rsidP="00085415">
      <w:pPr>
        <w:pStyle w:val="ListParagraph"/>
        <w:numPr>
          <w:ilvl w:val="0"/>
          <w:numId w:val="4"/>
        </w:numPr>
        <w:tabs>
          <w:tab w:val="left" w:pos="719"/>
        </w:tabs>
        <w:ind w:right="2"/>
        <w:rPr>
          <w:sz w:val="26"/>
        </w:rPr>
      </w:pPr>
      <w:bookmarkStart w:id="0" w:name="_Hlk231994123"/>
      <w:r>
        <w:rPr>
          <w:b/>
          <w:bCs/>
          <w:sz w:val="26"/>
        </w:rPr>
        <w:t>m</w:t>
      </w:r>
      <w:r w:rsidR="00BC4209" w:rsidRPr="00250A0B">
        <w:rPr>
          <w:b/>
          <w:bCs/>
          <w:sz w:val="26"/>
        </w:rPr>
        <w:t>ajandusareng ja kaubandus</w:t>
      </w:r>
      <w:bookmarkEnd w:id="0"/>
      <w:r w:rsidR="00BC4209" w:rsidRPr="00250A0B">
        <w:rPr>
          <w:b/>
          <w:bCs/>
          <w:sz w:val="26"/>
        </w:rPr>
        <w:t xml:space="preserve"> </w:t>
      </w:r>
      <w:r w:rsidR="00BC4209" w:rsidRPr="00250A0B">
        <w:rPr>
          <w:sz w:val="26"/>
        </w:rPr>
        <w:t xml:space="preserve">– erasektori investeeringud strateegilistesse tööstusharudesse, </w:t>
      </w:r>
      <w:proofErr w:type="spellStart"/>
      <w:r w:rsidR="00BC4209" w:rsidRPr="00250A0B">
        <w:rPr>
          <w:sz w:val="26"/>
        </w:rPr>
        <w:t>sise</w:t>
      </w:r>
      <w:proofErr w:type="spellEnd"/>
      <w:r w:rsidR="00BC4209" w:rsidRPr="00250A0B">
        <w:rPr>
          <w:sz w:val="26"/>
        </w:rPr>
        <w:t>- ja väliskaubandus, transpordi moderniseerimine, merendussektori koostöö ning juurdepääs uutele turgudele;</w:t>
      </w:r>
    </w:p>
    <w:p w14:paraId="045B01B8" w14:textId="3C40034C" w:rsidR="00577767" w:rsidRPr="00250A0B" w:rsidRDefault="00196B13" w:rsidP="0060047D">
      <w:pPr>
        <w:pStyle w:val="ListParagraph"/>
        <w:numPr>
          <w:ilvl w:val="0"/>
          <w:numId w:val="4"/>
        </w:numPr>
        <w:tabs>
          <w:tab w:val="left" w:pos="719"/>
        </w:tabs>
        <w:ind w:right="2"/>
        <w:rPr>
          <w:sz w:val="26"/>
        </w:rPr>
      </w:pPr>
      <w:proofErr w:type="spellStart"/>
      <w:r>
        <w:rPr>
          <w:b/>
          <w:bCs/>
          <w:sz w:val="26"/>
        </w:rPr>
        <w:t>b</w:t>
      </w:r>
      <w:r w:rsidR="00EA2DE9" w:rsidRPr="00250A0B">
        <w:rPr>
          <w:b/>
          <w:bCs/>
          <w:sz w:val="26"/>
        </w:rPr>
        <w:t>ioteadused</w:t>
      </w:r>
      <w:proofErr w:type="spellEnd"/>
      <w:r w:rsidR="00EA2DE9" w:rsidRPr="00250A0B">
        <w:rPr>
          <w:b/>
          <w:bCs/>
          <w:sz w:val="26"/>
        </w:rPr>
        <w:t xml:space="preserve"> ja tervisetehnoloogiad</w:t>
      </w:r>
      <w:r w:rsidR="00EA2DE9" w:rsidRPr="00250A0B">
        <w:rPr>
          <w:sz w:val="26"/>
        </w:rPr>
        <w:t xml:space="preserve"> – biotehnoloogia, </w:t>
      </w:r>
      <w:proofErr w:type="spellStart"/>
      <w:r w:rsidR="00EA2DE9" w:rsidRPr="00250A0B">
        <w:rPr>
          <w:sz w:val="26"/>
        </w:rPr>
        <w:t>biotervishoid</w:t>
      </w:r>
      <w:proofErr w:type="spellEnd"/>
      <w:r w:rsidR="00EA2DE9" w:rsidRPr="00250A0B">
        <w:rPr>
          <w:sz w:val="26"/>
        </w:rPr>
        <w:t>, meditsiinitehnoloogia ja meditsiiniseadmed;</w:t>
      </w:r>
    </w:p>
    <w:p w14:paraId="325DAE56" w14:textId="2CCEB23F" w:rsidR="00577767" w:rsidRPr="00250A0B" w:rsidRDefault="00196B13" w:rsidP="00A136CC">
      <w:pPr>
        <w:pStyle w:val="ListParagraph"/>
        <w:numPr>
          <w:ilvl w:val="0"/>
          <w:numId w:val="4"/>
        </w:numPr>
        <w:tabs>
          <w:tab w:val="left" w:pos="719"/>
        </w:tabs>
        <w:ind w:left="719" w:right="5"/>
        <w:rPr>
          <w:sz w:val="26"/>
        </w:rPr>
      </w:pPr>
      <w:r>
        <w:rPr>
          <w:b/>
          <w:bCs/>
          <w:sz w:val="26"/>
        </w:rPr>
        <w:t>d</w:t>
      </w:r>
      <w:r w:rsidR="00460BDA" w:rsidRPr="00250A0B">
        <w:rPr>
          <w:b/>
          <w:bCs/>
          <w:sz w:val="26"/>
        </w:rPr>
        <w:t>igitaalsed ja uued tehnoloogiad</w:t>
      </w:r>
      <w:r w:rsidR="00460BDA" w:rsidRPr="00250A0B">
        <w:rPr>
          <w:sz w:val="26"/>
        </w:rPr>
        <w:t xml:space="preserve"> – küberjulgeolek, tehisintellekt, kvantarvutus, lennundustehnoloogia ja -</w:t>
      </w:r>
      <w:r w:rsidR="003153AD">
        <w:rPr>
          <w:sz w:val="26"/>
        </w:rPr>
        <w:t>teadus</w:t>
      </w:r>
      <w:r w:rsidR="00460BDA" w:rsidRPr="00250A0B">
        <w:rPr>
          <w:sz w:val="26"/>
        </w:rPr>
        <w:t>uuringud, robootika ning muud kõrgtehnoloogiad;</w:t>
      </w:r>
    </w:p>
    <w:p w14:paraId="498A202F" w14:textId="0E1418DB" w:rsidR="00577767" w:rsidRPr="00250A0B" w:rsidRDefault="00196B13" w:rsidP="00A136CC">
      <w:pPr>
        <w:pStyle w:val="ListParagraph"/>
        <w:numPr>
          <w:ilvl w:val="0"/>
          <w:numId w:val="4"/>
        </w:numPr>
        <w:tabs>
          <w:tab w:val="left" w:pos="719"/>
        </w:tabs>
        <w:ind w:left="719"/>
        <w:rPr>
          <w:sz w:val="26"/>
        </w:rPr>
      </w:pPr>
      <w:r>
        <w:rPr>
          <w:b/>
          <w:bCs/>
          <w:sz w:val="26"/>
        </w:rPr>
        <w:t>k</w:t>
      </w:r>
      <w:r w:rsidR="00A136CC" w:rsidRPr="00250A0B">
        <w:rPr>
          <w:b/>
          <w:bCs/>
          <w:sz w:val="26"/>
        </w:rPr>
        <w:t>eskkond, energia ja jätkusuutlikkus</w:t>
      </w:r>
      <w:r w:rsidR="00A136CC" w:rsidRPr="00250A0B">
        <w:rPr>
          <w:sz w:val="26"/>
        </w:rPr>
        <w:t xml:space="preserve"> – keskkonnakaitse, energiajulgeolek ja taastuvenergia, rohetehnoloogiad ning elurikkuse säilitamine;</w:t>
      </w:r>
    </w:p>
    <w:p w14:paraId="53018A02" w14:textId="77777777" w:rsidR="00577767" w:rsidRPr="00250A0B" w:rsidRDefault="00577767">
      <w:pPr>
        <w:pStyle w:val="ListParagraph"/>
        <w:rPr>
          <w:sz w:val="26"/>
        </w:rPr>
        <w:sectPr w:rsidR="00577767" w:rsidRPr="00250A0B">
          <w:pgSz w:w="12240" w:h="15840"/>
          <w:pgMar w:top="1820" w:right="1440" w:bottom="280" w:left="1440" w:header="708" w:footer="708" w:gutter="0"/>
          <w:cols w:space="708"/>
        </w:sectPr>
      </w:pPr>
    </w:p>
    <w:p w14:paraId="7D184DE2" w14:textId="0B587A84" w:rsidR="00577767" w:rsidRPr="00250A0B" w:rsidRDefault="00196B13" w:rsidP="00A136CC">
      <w:pPr>
        <w:pStyle w:val="ListParagraph"/>
        <w:numPr>
          <w:ilvl w:val="0"/>
          <w:numId w:val="4"/>
        </w:numPr>
        <w:tabs>
          <w:tab w:val="left" w:pos="719"/>
        </w:tabs>
        <w:spacing w:before="60"/>
        <w:ind w:left="719" w:right="3"/>
        <w:rPr>
          <w:sz w:val="26"/>
        </w:rPr>
      </w:pPr>
      <w:r>
        <w:rPr>
          <w:b/>
          <w:bCs/>
          <w:sz w:val="26"/>
        </w:rPr>
        <w:lastRenderedPageBreak/>
        <w:t>t</w:t>
      </w:r>
      <w:r w:rsidR="00085415" w:rsidRPr="00250A0B">
        <w:rPr>
          <w:b/>
          <w:bCs/>
          <w:sz w:val="26"/>
        </w:rPr>
        <w:t>eadus ja haridus</w:t>
      </w:r>
      <w:r w:rsidR="00085415" w:rsidRPr="00250A0B">
        <w:rPr>
          <w:sz w:val="26"/>
        </w:rPr>
        <w:t xml:space="preserve"> – teaduskoostöö, juurdepääs katsetus- ja teadusrajatistele, õpilaste ja õppejõudude vahetus </w:t>
      </w:r>
      <w:r w:rsidR="003153AD">
        <w:rPr>
          <w:sz w:val="26"/>
        </w:rPr>
        <w:t>gümnaasiumi</w:t>
      </w:r>
      <w:r w:rsidR="00085415" w:rsidRPr="00250A0B">
        <w:rPr>
          <w:sz w:val="26"/>
        </w:rPr>
        <w:t>-, bakalaureuse- ja magistriõppe tasandil ning noorte liikuvus ja hariduse rikastamine;</w:t>
      </w:r>
    </w:p>
    <w:p w14:paraId="2870CB2B" w14:textId="42D21047" w:rsidR="00577767" w:rsidRPr="00250A0B" w:rsidRDefault="00196B13" w:rsidP="00A136CC">
      <w:pPr>
        <w:pStyle w:val="ListParagraph"/>
        <w:numPr>
          <w:ilvl w:val="0"/>
          <w:numId w:val="4"/>
        </w:numPr>
        <w:tabs>
          <w:tab w:val="left" w:pos="719"/>
        </w:tabs>
        <w:ind w:left="719" w:right="2"/>
        <w:rPr>
          <w:sz w:val="26"/>
        </w:rPr>
      </w:pPr>
      <w:r>
        <w:rPr>
          <w:b/>
          <w:bCs/>
          <w:sz w:val="26"/>
        </w:rPr>
        <w:t>p</w:t>
      </w:r>
      <w:r w:rsidR="00460BDA" w:rsidRPr="00250A0B">
        <w:rPr>
          <w:b/>
          <w:bCs/>
          <w:sz w:val="26"/>
        </w:rPr>
        <w:t>õllumajandus ja kalandus</w:t>
      </w:r>
      <w:r w:rsidR="00460BDA" w:rsidRPr="00250A0B">
        <w:rPr>
          <w:sz w:val="26"/>
        </w:rPr>
        <w:t xml:space="preserve"> – sektori arendamine ning sellega seotud tehnoloogiline innovatsioon;</w:t>
      </w:r>
    </w:p>
    <w:p w14:paraId="0A2EF209" w14:textId="6CE0072D" w:rsidR="00577767" w:rsidRPr="00250A0B" w:rsidRDefault="00196B13" w:rsidP="00A136CC">
      <w:pPr>
        <w:pStyle w:val="ListParagraph"/>
        <w:numPr>
          <w:ilvl w:val="0"/>
          <w:numId w:val="4"/>
        </w:numPr>
        <w:tabs>
          <w:tab w:val="left" w:pos="718"/>
        </w:tabs>
        <w:ind w:left="718" w:hanging="359"/>
        <w:rPr>
          <w:sz w:val="26"/>
        </w:rPr>
      </w:pPr>
      <w:r>
        <w:rPr>
          <w:b/>
          <w:bCs/>
          <w:sz w:val="26"/>
        </w:rPr>
        <w:t>h</w:t>
      </w:r>
      <w:r w:rsidR="00460BDA" w:rsidRPr="00250A0B">
        <w:rPr>
          <w:b/>
          <w:bCs/>
          <w:sz w:val="26"/>
        </w:rPr>
        <w:t>obusekasvatuse valdkond ja inimestevaheline koostöö</w:t>
      </w:r>
      <w:r w:rsidR="00460BDA" w:rsidRPr="00250A0B">
        <w:rPr>
          <w:sz w:val="26"/>
        </w:rPr>
        <w:t xml:space="preserve"> – koostöö hobusekasvatuse valdkonnas ning sellega seotud kultuurilised ja ametialased vahetusprogrammid;</w:t>
      </w:r>
    </w:p>
    <w:p w14:paraId="46080CB3" w14:textId="7617600F" w:rsidR="00577767" w:rsidRPr="00250A0B" w:rsidRDefault="00196B13" w:rsidP="00A136CC">
      <w:pPr>
        <w:pStyle w:val="ListParagraph"/>
        <w:numPr>
          <w:ilvl w:val="0"/>
          <w:numId w:val="4"/>
        </w:numPr>
        <w:tabs>
          <w:tab w:val="left" w:pos="718"/>
        </w:tabs>
        <w:ind w:left="718" w:hanging="359"/>
        <w:rPr>
          <w:sz w:val="26"/>
        </w:rPr>
      </w:pPr>
      <w:r>
        <w:rPr>
          <w:b/>
          <w:sz w:val="26"/>
        </w:rPr>
        <w:t>k</w:t>
      </w:r>
      <w:r w:rsidR="00EA2DE9" w:rsidRPr="00250A0B">
        <w:rPr>
          <w:b/>
          <w:sz w:val="26"/>
        </w:rPr>
        <w:t xml:space="preserve">ultuur ja turism </w:t>
      </w:r>
      <w:r w:rsidR="00EA2DE9" w:rsidRPr="00250A0B">
        <w:rPr>
          <w:sz w:val="26"/>
        </w:rPr>
        <w:t>– kultuurialane koostöö ja turismi arendamine;</w:t>
      </w:r>
    </w:p>
    <w:p w14:paraId="3DDC092B" w14:textId="09A5965D" w:rsidR="00577767" w:rsidRPr="00250A0B" w:rsidRDefault="00196B13" w:rsidP="00A136CC">
      <w:pPr>
        <w:pStyle w:val="ListParagraph"/>
        <w:numPr>
          <w:ilvl w:val="0"/>
          <w:numId w:val="4"/>
        </w:numPr>
        <w:tabs>
          <w:tab w:val="left" w:pos="718"/>
        </w:tabs>
        <w:ind w:left="718" w:hanging="359"/>
        <w:rPr>
          <w:sz w:val="26"/>
        </w:rPr>
      </w:pPr>
      <w:r>
        <w:rPr>
          <w:b/>
          <w:bCs/>
          <w:sz w:val="26"/>
        </w:rPr>
        <w:t>k</w:t>
      </w:r>
      <w:r w:rsidR="00EA2DE9" w:rsidRPr="00250A0B">
        <w:rPr>
          <w:b/>
          <w:bCs/>
          <w:sz w:val="26"/>
        </w:rPr>
        <w:t>aitse- ja julgeolekukoostöö</w:t>
      </w:r>
      <w:r w:rsidR="00EA2DE9" w:rsidRPr="00250A0B">
        <w:rPr>
          <w:sz w:val="26"/>
        </w:rPr>
        <w:t xml:space="preserve"> – </w:t>
      </w:r>
      <w:r w:rsidR="008C2EC1">
        <w:rPr>
          <w:sz w:val="26"/>
        </w:rPr>
        <w:t xml:space="preserve">kaitsetööstuse ja küberjulgeoleku alane koostöö koos </w:t>
      </w:r>
      <w:r w:rsidR="00EA2DE9" w:rsidRPr="00250A0B">
        <w:rPr>
          <w:sz w:val="26"/>
        </w:rPr>
        <w:t>koostöö</w:t>
      </w:r>
      <w:r w:rsidR="008C2EC1">
        <w:rPr>
          <w:sz w:val="26"/>
        </w:rPr>
        <w:t>ga</w:t>
      </w:r>
      <w:r w:rsidR="00EA2DE9" w:rsidRPr="00250A0B">
        <w:rPr>
          <w:sz w:val="26"/>
        </w:rPr>
        <w:t xml:space="preserve"> Eesti Kaitseliidu ja Marylandi Rahvuskaardi vahel;</w:t>
      </w:r>
    </w:p>
    <w:p w14:paraId="3D587DCE" w14:textId="68F94206" w:rsidR="00577767" w:rsidRPr="00250A0B" w:rsidRDefault="00196B13" w:rsidP="00A136CC">
      <w:pPr>
        <w:pStyle w:val="ListParagraph"/>
        <w:numPr>
          <w:ilvl w:val="0"/>
          <w:numId w:val="4"/>
        </w:numPr>
        <w:tabs>
          <w:tab w:val="left" w:pos="719"/>
        </w:tabs>
        <w:ind w:left="719" w:right="7"/>
        <w:rPr>
          <w:sz w:val="26"/>
        </w:rPr>
      </w:pPr>
      <w:r>
        <w:rPr>
          <w:b/>
          <w:bCs/>
          <w:sz w:val="26"/>
        </w:rPr>
        <w:t>k</w:t>
      </w:r>
      <w:r w:rsidR="008644FA" w:rsidRPr="00250A0B">
        <w:rPr>
          <w:b/>
          <w:bCs/>
          <w:sz w:val="26"/>
        </w:rPr>
        <w:t xml:space="preserve">uritegevuse ennetamine ja </w:t>
      </w:r>
      <w:r w:rsidR="001B12BC">
        <w:rPr>
          <w:b/>
          <w:bCs/>
          <w:sz w:val="26"/>
        </w:rPr>
        <w:t>sise</w:t>
      </w:r>
      <w:r w:rsidR="008644FA" w:rsidRPr="00250A0B">
        <w:rPr>
          <w:b/>
          <w:bCs/>
          <w:sz w:val="26"/>
        </w:rPr>
        <w:t>julgeolek</w:t>
      </w:r>
      <w:r w:rsidR="008644FA" w:rsidRPr="00250A0B">
        <w:rPr>
          <w:sz w:val="26"/>
        </w:rPr>
        <w:t xml:space="preserve"> –</w:t>
      </w:r>
      <w:r w:rsidR="008C2EC1">
        <w:rPr>
          <w:sz w:val="26"/>
        </w:rPr>
        <w:t xml:space="preserve"> </w:t>
      </w:r>
      <w:r w:rsidR="001B12BC">
        <w:rPr>
          <w:sz w:val="26"/>
        </w:rPr>
        <w:t>sise</w:t>
      </w:r>
      <w:r w:rsidR="008644FA" w:rsidRPr="00250A0B">
        <w:rPr>
          <w:sz w:val="26"/>
        </w:rPr>
        <w:t>julgeoleku strateegiad,</w:t>
      </w:r>
      <w:r w:rsidR="001B12BC">
        <w:rPr>
          <w:sz w:val="26"/>
        </w:rPr>
        <w:t xml:space="preserve"> </w:t>
      </w:r>
      <w:r w:rsidR="008644FA" w:rsidRPr="00250A0B">
        <w:rPr>
          <w:sz w:val="26"/>
        </w:rPr>
        <w:t>kogukonnapõhised ennetusprogrammid, uimastite kuritarvitamise ennetamine ning sekkumismeetmed, mis vähendavad korduvkuritegevust ja edendavad turvalisemat elukeskkonda.</w:t>
      </w:r>
    </w:p>
    <w:p w14:paraId="06DF10BF" w14:textId="2D0CCD81" w:rsidR="00577767" w:rsidRPr="00250A0B" w:rsidRDefault="00EA2DE9" w:rsidP="00EB77F5">
      <w:pPr>
        <w:pStyle w:val="Heading1"/>
        <w:ind w:left="3445" w:right="3214" w:firstLine="99"/>
      </w:pPr>
      <w:r w:rsidRPr="00250A0B">
        <w:t xml:space="preserve">ARTIKKEL 4 </w:t>
      </w:r>
      <w:r w:rsidR="00947114">
        <w:t>TEGEVUSED</w:t>
      </w:r>
    </w:p>
    <w:p w14:paraId="369218BF" w14:textId="34885C80" w:rsidR="00577767" w:rsidRPr="00250A0B" w:rsidRDefault="00EA2DE9">
      <w:pPr>
        <w:pStyle w:val="BodyText"/>
        <w:spacing w:before="299"/>
        <w:ind w:right="2"/>
      </w:pPr>
      <w:r w:rsidRPr="00250A0B">
        <w:t>Oma eesmärkide saavutamiseks ning tõhusa ja jätkuva koostöö tagamiseks</w:t>
      </w:r>
      <w:r w:rsidR="006D4231">
        <w:t xml:space="preserve"> teevad</w:t>
      </w:r>
      <w:r w:rsidRPr="00250A0B">
        <w:t xml:space="preserve"> pooled </w:t>
      </w:r>
      <w:r w:rsidR="00AD0559">
        <w:t>osasid</w:t>
      </w:r>
      <w:r w:rsidR="007041EA">
        <w:t xml:space="preserve"> või kõiki järgmisi tegevusi</w:t>
      </w:r>
      <w:r w:rsidRPr="00250A0B">
        <w:t>:</w:t>
      </w:r>
    </w:p>
    <w:p w14:paraId="1DCC3B6B" w14:textId="6BA823F0" w:rsidR="00577767" w:rsidRPr="00250A0B" w:rsidRDefault="0004170D">
      <w:pPr>
        <w:pStyle w:val="ListParagraph"/>
        <w:numPr>
          <w:ilvl w:val="0"/>
          <w:numId w:val="2"/>
        </w:numPr>
        <w:tabs>
          <w:tab w:val="left" w:pos="718"/>
        </w:tabs>
        <w:spacing w:before="299"/>
        <w:ind w:left="718" w:hanging="359"/>
        <w:rPr>
          <w:sz w:val="26"/>
        </w:rPr>
      </w:pPr>
      <w:r>
        <w:rPr>
          <w:sz w:val="26"/>
        </w:rPr>
        <w:t>k</w:t>
      </w:r>
      <w:r w:rsidR="00EA2DE9" w:rsidRPr="00250A0B">
        <w:rPr>
          <w:sz w:val="26"/>
        </w:rPr>
        <w:t xml:space="preserve">orraldavad kõrgetasemelisi poliitilisi kohtumisi, et arutada </w:t>
      </w:r>
      <w:r w:rsidR="00C37236">
        <w:rPr>
          <w:sz w:val="26"/>
        </w:rPr>
        <w:t xml:space="preserve">vastastikku </w:t>
      </w:r>
      <w:r w:rsidR="00EA2DE9" w:rsidRPr="00250A0B">
        <w:rPr>
          <w:sz w:val="26"/>
        </w:rPr>
        <w:t>huvipakkuvaid teemasid;</w:t>
      </w:r>
    </w:p>
    <w:p w14:paraId="3F103E27" w14:textId="74B634A1" w:rsidR="00577767" w:rsidRPr="00250A0B" w:rsidRDefault="00EA2DE9">
      <w:pPr>
        <w:pStyle w:val="ListParagraph"/>
        <w:numPr>
          <w:ilvl w:val="0"/>
          <w:numId w:val="2"/>
        </w:numPr>
        <w:tabs>
          <w:tab w:val="left" w:pos="719"/>
        </w:tabs>
        <w:ind w:left="719" w:right="8"/>
        <w:rPr>
          <w:sz w:val="26"/>
        </w:rPr>
      </w:pPr>
      <w:r w:rsidRPr="00250A0B">
        <w:rPr>
          <w:sz w:val="26"/>
        </w:rPr>
        <w:t>osa</w:t>
      </w:r>
      <w:r w:rsidR="00D64628">
        <w:rPr>
          <w:sz w:val="26"/>
        </w:rPr>
        <w:t>levad</w:t>
      </w:r>
      <w:r w:rsidRPr="00250A0B">
        <w:rPr>
          <w:sz w:val="26"/>
        </w:rPr>
        <w:t xml:space="preserve"> messide</w:t>
      </w:r>
      <w:r w:rsidR="00D64628">
        <w:rPr>
          <w:sz w:val="26"/>
        </w:rPr>
        <w:t>l</w:t>
      </w:r>
      <w:r w:rsidRPr="00250A0B">
        <w:rPr>
          <w:sz w:val="26"/>
        </w:rPr>
        <w:t xml:space="preserve"> ja muude</w:t>
      </w:r>
      <w:r w:rsidR="00D64628">
        <w:rPr>
          <w:sz w:val="26"/>
        </w:rPr>
        <w:t>l</w:t>
      </w:r>
      <w:r w:rsidRPr="00250A0B">
        <w:rPr>
          <w:sz w:val="26"/>
        </w:rPr>
        <w:t xml:space="preserve"> asjakohaste</w:t>
      </w:r>
      <w:r w:rsidR="00D64628">
        <w:rPr>
          <w:sz w:val="26"/>
        </w:rPr>
        <w:t>l</w:t>
      </w:r>
      <w:r w:rsidRPr="00250A0B">
        <w:rPr>
          <w:sz w:val="26"/>
        </w:rPr>
        <w:t xml:space="preserve"> kohtumiste</w:t>
      </w:r>
      <w:r w:rsidR="00D64628">
        <w:rPr>
          <w:sz w:val="26"/>
        </w:rPr>
        <w:t>l</w:t>
      </w:r>
      <w:r w:rsidRPr="00250A0B">
        <w:rPr>
          <w:sz w:val="26"/>
        </w:rPr>
        <w:t xml:space="preserve"> mõlemas piirkonnas nii virtuaalselt kui ka kohapeal ning vajadusel ka </w:t>
      </w:r>
      <w:r w:rsidR="00D64628">
        <w:rPr>
          <w:sz w:val="26"/>
        </w:rPr>
        <w:t>muudes</w:t>
      </w:r>
      <w:r w:rsidR="00D64628" w:rsidRPr="00250A0B">
        <w:rPr>
          <w:sz w:val="26"/>
        </w:rPr>
        <w:t xml:space="preserve"> </w:t>
      </w:r>
      <w:r w:rsidRPr="00250A0B">
        <w:rPr>
          <w:sz w:val="26"/>
        </w:rPr>
        <w:t>riikides;</w:t>
      </w:r>
    </w:p>
    <w:p w14:paraId="7CF81D4E" w14:textId="32D00DC9" w:rsidR="00577767" w:rsidRPr="00250A0B" w:rsidRDefault="0004170D">
      <w:pPr>
        <w:pStyle w:val="ListParagraph"/>
        <w:numPr>
          <w:ilvl w:val="0"/>
          <w:numId w:val="2"/>
        </w:numPr>
        <w:tabs>
          <w:tab w:val="left" w:pos="719"/>
        </w:tabs>
        <w:ind w:left="719" w:right="1"/>
        <w:rPr>
          <w:sz w:val="26"/>
        </w:rPr>
      </w:pPr>
      <w:r>
        <w:rPr>
          <w:sz w:val="26"/>
        </w:rPr>
        <w:t>v</w:t>
      </w:r>
      <w:r w:rsidR="00F54AC0" w:rsidRPr="00250A0B">
        <w:rPr>
          <w:sz w:val="26"/>
        </w:rPr>
        <w:t xml:space="preserve">ahetavad </w:t>
      </w:r>
      <w:r w:rsidR="00877912">
        <w:rPr>
          <w:sz w:val="26"/>
        </w:rPr>
        <w:t xml:space="preserve">mittekonfidentsiaalset </w:t>
      </w:r>
      <w:r w:rsidR="00F54AC0" w:rsidRPr="00250A0B">
        <w:rPr>
          <w:sz w:val="26"/>
        </w:rPr>
        <w:t xml:space="preserve">teavet, dokumente, teadmisi ja parimaid tavasid </w:t>
      </w:r>
      <w:r w:rsidR="00C37236">
        <w:rPr>
          <w:sz w:val="26"/>
        </w:rPr>
        <w:t>vastastikku</w:t>
      </w:r>
      <w:r w:rsidR="00C37236" w:rsidRPr="00250A0B">
        <w:rPr>
          <w:sz w:val="26"/>
        </w:rPr>
        <w:t xml:space="preserve"> </w:t>
      </w:r>
      <w:r w:rsidR="00F54AC0" w:rsidRPr="00250A0B">
        <w:rPr>
          <w:sz w:val="26"/>
        </w:rPr>
        <w:t>huvipakkuvates valdkondades;</w:t>
      </w:r>
    </w:p>
    <w:p w14:paraId="55893F3B" w14:textId="5AACA33E" w:rsidR="00577767" w:rsidRPr="00250A0B" w:rsidRDefault="0004170D">
      <w:pPr>
        <w:pStyle w:val="ListParagraph"/>
        <w:numPr>
          <w:ilvl w:val="0"/>
          <w:numId w:val="2"/>
        </w:numPr>
        <w:tabs>
          <w:tab w:val="left" w:pos="719"/>
        </w:tabs>
        <w:ind w:left="719" w:right="7"/>
        <w:rPr>
          <w:sz w:val="26"/>
        </w:rPr>
      </w:pPr>
      <w:r>
        <w:rPr>
          <w:sz w:val="26"/>
        </w:rPr>
        <w:t>v</w:t>
      </w:r>
      <w:r w:rsidR="00EA2DE9" w:rsidRPr="00250A0B">
        <w:rPr>
          <w:sz w:val="26"/>
        </w:rPr>
        <w:t>ahetavad oma piirkondades koolitus-, teadus- ja innovatsioonitegevuse raames eksperte, professoreid ja spetsialiste;</w:t>
      </w:r>
    </w:p>
    <w:p w14:paraId="0D4BAB0E" w14:textId="6029B486" w:rsidR="00577767" w:rsidRPr="00250A0B" w:rsidRDefault="0004170D">
      <w:pPr>
        <w:pStyle w:val="ListParagraph"/>
        <w:numPr>
          <w:ilvl w:val="0"/>
          <w:numId w:val="2"/>
        </w:numPr>
        <w:tabs>
          <w:tab w:val="left" w:pos="719"/>
        </w:tabs>
        <w:ind w:left="719" w:right="1"/>
        <w:rPr>
          <w:sz w:val="26"/>
        </w:rPr>
      </w:pPr>
      <w:r>
        <w:rPr>
          <w:sz w:val="26"/>
        </w:rPr>
        <w:t>r</w:t>
      </w:r>
      <w:r w:rsidR="00EA2DE9" w:rsidRPr="00250A0B">
        <w:rPr>
          <w:sz w:val="26"/>
        </w:rPr>
        <w:t xml:space="preserve">akendavad </w:t>
      </w:r>
      <w:r w:rsidR="00C37236">
        <w:rPr>
          <w:sz w:val="26"/>
        </w:rPr>
        <w:t>vastastikku</w:t>
      </w:r>
      <w:r w:rsidR="00C37236" w:rsidRPr="00250A0B">
        <w:rPr>
          <w:sz w:val="26"/>
        </w:rPr>
        <w:t xml:space="preserve"> </w:t>
      </w:r>
      <w:r w:rsidR="00EA2DE9" w:rsidRPr="00250A0B">
        <w:rPr>
          <w:sz w:val="26"/>
        </w:rPr>
        <w:t xml:space="preserve">huvipakkuvates valdkondades </w:t>
      </w:r>
      <w:proofErr w:type="spellStart"/>
      <w:r w:rsidR="00EA2DE9" w:rsidRPr="00250A0B">
        <w:rPr>
          <w:sz w:val="26"/>
        </w:rPr>
        <w:t>ühisalgatusi</w:t>
      </w:r>
      <w:proofErr w:type="spellEnd"/>
      <w:r w:rsidR="00EA2DE9" w:rsidRPr="00250A0B">
        <w:rPr>
          <w:sz w:val="26"/>
        </w:rPr>
        <w:t xml:space="preserve"> ning </w:t>
      </w:r>
      <w:r w:rsidR="00877912">
        <w:rPr>
          <w:sz w:val="26"/>
        </w:rPr>
        <w:t>teevad üleskutseid uuteks</w:t>
      </w:r>
      <w:r w:rsidR="00EA2DE9" w:rsidRPr="00250A0B">
        <w:rPr>
          <w:sz w:val="26"/>
        </w:rPr>
        <w:t xml:space="preserve"> tegevus</w:t>
      </w:r>
      <w:r w:rsidR="00877912">
        <w:rPr>
          <w:sz w:val="26"/>
        </w:rPr>
        <w:t>teks</w:t>
      </w:r>
      <w:r w:rsidR="00EA2DE9" w:rsidRPr="00250A0B">
        <w:rPr>
          <w:sz w:val="26"/>
        </w:rPr>
        <w:t xml:space="preserve"> ja projekt</w:t>
      </w:r>
      <w:r w:rsidR="00877912">
        <w:rPr>
          <w:sz w:val="26"/>
        </w:rPr>
        <w:t>ideks</w:t>
      </w:r>
      <w:r w:rsidR="00EA2DE9" w:rsidRPr="00250A0B">
        <w:rPr>
          <w:sz w:val="26"/>
        </w:rPr>
        <w:t>;</w:t>
      </w:r>
    </w:p>
    <w:p w14:paraId="2AEDEBCA" w14:textId="561C38F0" w:rsidR="00577767" w:rsidRPr="00250A0B" w:rsidRDefault="0004170D">
      <w:pPr>
        <w:pStyle w:val="ListParagraph"/>
        <w:numPr>
          <w:ilvl w:val="0"/>
          <w:numId w:val="2"/>
        </w:numPr>
        <w:tabs>
          <w:tab w:val="left" w:pos="719"/>
        </w:tabs>
        <w:ind w:left="719" w:right="2"/>
        <w:rPr>
          <w:sz w:val="26"/>
        </w:rPr>
      </w:pPr>
      <w:r>
        <w:rPr>
          <w:sz w:val="26"/>
        </w:rPr>
        <w:t>k</w:t>
      </w:r>
      <w:r w:rsidR="00F54AC0" w:rsidRPr="00250A0B">
        <w:rPr>
          <w:sz w:val="26"/>
        </w:rPr>
        <w:t>orraldavad poolte vastavates piirkondades konverentse, seminare, näitusi ja messe;</w:t>
      </w:r>
    </w:p>
    <w:p w14:paraId="047B649A" w14:textId="1DE30B4F" w:rsidR="00577767" w:rsidRPr="00250A0B" w:rsidRDefault="0004170D">
      <w:pPr>
        <w:pStyle w:val="ListParagraph"/>
        <w:numPr>
          <w:ilvl w:val="0"/>
          <w:numId w:val="2"/>
        </w:numPr>
        <w:tabs>
          <w:tab w:val="left" w:pos="719"/>
        </w:tabs>
        <w:ind w:left="719" w:right="6"/>
        <w:rPr>
          <w:sz w:val="26"/>
        </w:rPr>
      </w:pPr>
      <w:r>
        <w:rPr>
          <w:sz w:val="26"/>
        </w:rPr>
        <w:t>l</w:t>
      </w:r>
      <w:r w:rsidR="00EA2DE9" w:rsidRPr="00250A0B">
        <w:rPr>
          <w:sz w:val="26"/>
        </w:rPr>
        <w:t>oovad töörühma, mis kohtub virtuaalselt kord poolaastas või muu regulaars</w:t>
      </w:r>
      <w:r w:rsidR="00AD0559">
        <w:rPr>
          <w:sz w:val="26"/>
        </w:rPr>
        <w:t>usega</w:t>
      </w:r>
      <w:r w:rsidR="00EA2DE9" w:rsidRPr="00250A0B">
        <w:rPr>
          <w:sz w:val="26"/>
        </w:rPr>
        <w:t xml:space="preserve"> </w:t>
      </w:r>
      <w:r w:rsidR="00AD0559">
        <w:rPr>
          <w:sz w:val="26"/>
        </w:rPr>
        <w:t>, mis lepitakse kokku</w:t>
      </w:r>
      <w:r w:rsidR="00EA2DE9" w:rsidRPr="00250A0B">
        <w:rPr>
          <w:sz w:val="26"/>
        </w:rPr>
        <w:t xml:space="preserve"> artiklis 5.</w:t>
      </w:r>
    </w:p>
    <w:p w14:paraId="0CCF0E9D" w14:textId="25D0D9B8" w:rsidR="00577767" w:rsidRPr="00250A0B" w:rsidRDefault="00EA2DE9">
      <w:pPr>
        <w:pStyle w:val="Heading1"/>
      </w:pPr>
      <w:r w:rsidRPr="00250A0B">
        <w:t>ARTIKKEL 5</w:t>
      </w:r>
    </w:p>
    <w:p w14:paraId="7E704604" w14:textId="77777777" w:rsidR="00577767" w:rsidRPr="00250A0B" w:rsidRDefault="00EA2DE9">
      <w:pPr>
        <w:jc w:val="center"/>
        <w:rPr>
          <w:b/>
          <w:sz w:val="26"/>
        </w:rPr>
      </w:pPr>
      <w:r w:rsidRPr="00250A0B">
        <w:rPr>
          <w:b/>
          <w:sz w:val="26"/>
        </w:rPr>
        <w:t>RAKENDAMINE TÖÖRÜHMA ABIL</w:t>
      </w:r>
    </w:p>
    <w:p w14:paraId="343B155E" w14:textId="78B39ECC" w:rsidR="00577767" w:rsidRPr="00250A0B" w:rsidRDefault="00EA2DE9">
      <w:pPr>
        <w:pStyle w:val="BodyText"/>
        <w:spacing w:before="299"/>
        <w:ind w:right="1"/>
      </w:pPr>
      <w:r w:rsidRPr="00250A0B">
        <w:t>Käesoleva memorandumi rakendamiseks moodustavad pooled Eesti Vabariigi ja Marylandi osariigi töörühma</w:t>
      </w:r>
      <w:r w:rsidR="00877912">
        <w:t xml:space="preserve"> (</w:t>
      </w:r>
      <w:r w:rsidR="00877912" w:rsidRPr="00877912">
        <w:rPr>
          <w:i/>
          <w:iCs/>
        </w:rPr>
        <w:t>töörühm</w:t>
      </w:r>
      <w:r w:rsidR="00877912">
        <w:t>)</w:t>
      </w:r>
      <w:r w:rsidRPr="00250A0B">
        <w:t>, kuhu kumbki pool määrab kolm kuni viis esindajat. Need esindajad võivad olla kas poole töötajad või poole</w:t>
      </w:r>
      <w:r w:rsidR="00AD0559">
        <w:t xml:space="preserve"> kodanikest vabatahtlikud, kes on osalise</w:t>
      </w:r>
      <w:r w:rsidR="00A45060" w:rsidRPr="00250A0B">
        <w:t xml:space="preserve"> </w:t>
      </w:r>
      <w:r w:rsidRPr="00250A0B">
        <w:t>poolt nõuetekohaselt määratud.</w:t>
      </w:r>
    </w:p>
    <w:p w14:paraId="60E1CAC4" w14:textId="6C310952" w:rsidR="00577767" w:rsidRPr="00250A0B" w:rsidRDefault="00EA2DE9" w:rsidP="00AD0559">
      <w:pPr>
        <w:pStyle w:val="BodyText"/>
        <w:spacing w:before="299"/>
        <w:ind w:right="4"/>
      </w:pPr>
      <w:r w:rsidRPr="00250A0B">
        <w:t xml:space="preserve">Kui pooled ei lepi kokku teisiti, kohtub töörühm kord poolaastas videokonverentsi teel või </w:t>
      </w:r>
      <w:r w:rsidRPr="00250A0B">
        <w:lastRenderedPageBreak/>
        <w:t>muul sobival viisil, et</w:t>
      </w:r>
      <w:r w:rsidR="00AD0559">
        <w:t xml:space="preserve"> koostada ja ajakohastada</w:t>
      </w:r>
      <w:r w:rsidRPr="00250A0B">
        <w:t xml:space="preserve"> memorandumist tulenevat tegevuskava. </w:t>
      </w:r>
      <w:r w:rsidR="00877912">
        <w:t>T</w:t>
      </w:r>
      <w:r w:rsidRPr="00250A0B">
        <w:t>öörühm vastutab ka järgmiste ülesannete eest:</w:t>
      </w:r>
    </w:p>
    <w:p w14:paraId="512CBBC9" w14:textId="6C1D7807" w:rsidR="00577767" w:rsidRPr="00250A0B" w:rsidRDefault="0009244C">
      <w:pPr>
        <w:pStyle w:val="ListParagraph"/>
        <w:numPr>
          <w:ilvl w:val="0"/>
          <w:numId w:val="1"/>
        </w:numPr>
        <w:tabs>
          <w:tab w:val="left" w:pos="719"/>
        </w:tabs>
        <w:spacing w:before="299"/>
        <w:ind w:left="719" w:right="3"/>
        <w:rPr>
          <w:sz w:val="26"/>
        </w:rPr>
      </w:pPr>
      <w:r>
        <w:rPr>
          <w:sz w:val="26"/>
        </w:rPr>
        <w:t>p</w:t>
      </w:r>
      <w:r w:rsidR="00EA2DE9" w:rsidRPr="00250A0B">
        <w:rPr>
          <w:sz w:val="26"/>
        </w:rPr>
        <w:t xml:space="preserve">rioriteetsetes </w:t>
      </w:r>
      <w:r w:rsidR="00C37236">
        <w:rPr>
          <w:sz w:val="26"/>
        </w:rPr>
        <w:t>vastastikku huvipakkuvates</w:t>
      </w:r>
      <w:r w:rsidR="00C37236" w:rsidRPr="00250A0B">
        <w:rPr>
          <w:sz w:val="26"/>
        </w:rPr>
        <w:t xml:space="preserve"> </w:t>
      </w:r>
      <w:r w:rsidR="00EA2DE9" w:rsidRPr="00250A0B">
        <w:rPr>
          <w:sz w:val="26"/>
        </w:rPr>
        <w:t>valdkondades koostööprogrammi tegevuste ja projektide kindlaksmääramine ja kinnitamine;</w:t>
      </w:r>
    </w:p>
    <w:p w14:paraId="3C2CEE27" w14:textId="24FAC6BC" w:rsidR="00577767" w:rsidRPr="00250A0B" w:rsidRDefault="0009244C">
      <w:pPr>
        <w:pStyle w:val="ListParagraph"/>
        <w:numPr>
          <w:ilvl w:val="0"/>
          <w:numId w:val="1"/>
        </w:numPr>
        <w:tabs>
          <w:tab w:val="left" w:pos="719"/>
        </w:tabs>
        <w:ind w:left="719" w:right="2"/>
        <w:rPr>
          <w:sz w:val="26"/>
        </w:rPr>
      </w:pPr>
      <w:r>
        <w:rPr>
          <w:sz w:val="26"/>
        </w:rPr>
        <w:t>k</w:t>
      </w:r>
      <w:r w:rsidR="00EA2DE9" w:rsidRPr="00250A0B">
        <w:rPr>
          <w:sz w:val="26"/>
        </w:rPr>
        <w:t>okkulepitud tegevuste või projektide elluviimise tingimuste kehtestamine ning nende rakendamiseks kummagi poole vajalike ressursside kindlaksmääramine;</w:t>
      </w:r>
    </w:p>
    <w:p w14:paraId="22B929BC" w14:textId="09C99F33" w:rsidR="00577767" w:rsidRPr="00250A0B" w:rsidRDefault="0009244C">
      <w:pPr>
        <w:pStyle w:val="ListParagraph"/>
        <w:numPr>
          <w:ilvl w:val="0"/>
          <w:numId w:val="1"/>
        </w:numPr>
        <w:tabs>
          <w:tab w:val="left" w:pos="719"/>
        </w:tabs>
        <w:ind w:left="719" w:right="4"/>
        <w:rPr>
          <w:sz w:val="26"/>
        </w:rPr>
      </w:pPr>
      <w:r>
        <w:rPr>
          <w:sz w:val="26"/>
        </w:rPr>
        <w:t>k</w:t>
      </w:r>
      <w:r w:rsidR="00EA2DE9" w:rsidRPr="00250A0B">
        <w:rPr>
          <w:sz w:val="26"/>
        </w:rPr>
        <w:t>äimasolevate tegevuste või projektide edenemise jälgimine, nende tulemuste hindamine ning vajalike kohanduste tegemine;</w:t>
      </w:r>
    </w:p>
    <w:p w14:paraId="3482C36D" w14:textId="1DDFF564" w:rsidR="00577767" w:rsidRPr="00250A0B" w:rsidRDefault="0009244C">
      <w:pPr>
        <w:pStyle w:val="ListParagraph"/>
        <w:numPr>
          <w:ilvl w:val="0"/>
          <w:numId w:val="1"/>
        </w:numPr>
        <w:tabs>
          <w:tab w:val="left" w:pos="719"/>
        </w:tabs>
        <w:ind w:left="719" w:right="2"/>
        <w:rPr>
          <w:sz w:val="26"/>
        </w:rPr>
      </w:pPr>
      <w:r>
        <w:rPr>
          <w:sz w:val="26"/>
        </w:rPr>
        <w:t>m</w:t>
      </w:r>
      <w:r w:rsidR="00EA2DE9" w:rsidRPr="00250A0B">
        <w:rPr>
          <w:sz w:val="26"/>
        </w:rPr>
        <w:t>uude memorandumi kohaldamise ja tõlgendamisega seotud küsimuste käsitlemine.</w:t>
      </w:r>
    </w:p>
    <w:p w14:paraId="178FF3EF" w14:textId="3D52A4F5" w:rsidR="00577767" w:rsidRPr="00250A0B" w:rsidRDefault="00EA2DE9" w:rsidP="0009244C">
      <w:pPr>
        <w:pStyle w:val="Heading1"/>
        <w:ind w:left="2265" w:right="1138" w:firstLine="1729"/>
        <w:jc w:val="left"/>
      </w:pPr>
      <w:r w:rsidRPr="00250A0B">
        <w:t>ARTIKKEL 6 KONSULTEERIMINE JA KOORDINEERIMINE</w:t>
      </w:r>
    </w:p>
    <w:p w14:paraId="316B8AC8" w14:textId="2BF771F4" w:rsidR="00877912" w:rsidRDefault="00EA2DE9" w:rsidP="00877912">
      <w:pPr>
        <w:pStyle w:val="BodyText"/>
        <w:spacing w:before="299"/>
        <w:ind w:right="4"/>
      </w:pPr>
      <w:r w:rsidRPr="00250A0B">
        <w:t>Kumbki pool loob oma pädevuste piires vajalikud mehhanismid konsulteerimiseks ja koordineerimiseks isikutega, kes on huvitatud memorandumis sätestatud koostööst ja vahetustest. Pooled võivad soodustada selliste avaliku või erasektori asutuste osalemist, mille tegevus mõjutab artiklis 3 loetletud valdkondi ja sektoreid ning mis toetavad memorandumi rakendamist.</w:t>
      </w:r>
    </w:p>
    <w:p w14:paraId="424A1FD1" w14:textId="363BDBC9" w:rsidR="00577767" w:rsidRPr="00877912" w:rsidRDefault="00EA2DE9" w:rsidP="00877912">
      <w:pPr>
        <w:pStyle w:val="BodyText"/>
        <w:spacing w:before="299"/>
        <w:ind w:right="4"/>
        <w:jc w:val="center"/>
        <w:rPr>
          <w:b/>
          <w:bCs/>
        </w:rPr>
      </w:pPr>
      <w:r w:rsidRPr="00877912">
        <w:rPr>
          <w:b/>
          <w:bCs/>
        </w:rPr>
        <w:t xml:space="preserve">ARTIKKEL 7 </w:t>
      </w:r>
      <w:r w:rsidR="00877912" w:rsidRPr="00877912">
        <w:rPr>
          <w:b/>
          <w:bCs/>
        </w:rPr>
        <w:br/>
      </w:r>
      <w:r w:rsidRPr="00877912">
        <w:rPr>
          <w:b/>
          <w:bCs/>
        </w:rPr>
        <w:t>TEABEVAHETUS</w:t>
      </w:r>
    </w:p>
    <w:p w14:paraId="30B379B5" w14:textId="1450BEC7" w:rsidR="00577767" w:rsidRPr="00250A0B" w:rsidRDefault="00EA2DE9">
      <w:pPr>
        <w:pStyle w:val="BodyText"/>
        <w:spacing w:before="299"/>
        <w:ind w:right="1"/>
      </w:pPr>
      <w:r w:rsidRPr="00250A0B">
        <w:t xml:space="preserve">Käesoleva memorandumi rakendamisel lepivad pooled kokku </w:t>
      </w:r>
      <w:r w:rsidR="00877912">
        <w:t xml:space="preserve">mittekonfidentsiaalse </w:t>
      </w:r>
      <w:r w:rsidRPr="00250A0B">
        <w:t xml:space="preserve">teabe vahetamises. Kumbki pool volitab teist poolt kasutama vahetatud </w:t>
      </w:r>
      <w:proofErr w:type="spellStart"/>
      <w:r w:rsidR="00877912">
        <w:t>mittekonfidentiaalset</w:t>
      </w:r>
      <w:proofErr w:type="spellEnd"/>
      <w:r w:rsidR="00877912">
        <w:t xml:space="preserve"> </w:t>
      </w:r>
      <w:r w:rsidRPr="00250A0B">
        <w:t>teavet üksnes memorandumi eesmärkidel, kooskõlas kummagi poole suhtlus- ja poliitikameetmetega, mida viiakse ellu memorandumi täitmisel.</w:t>
      </w:r>
    </w:p>
    <w:p w14:paraId="7050D3FE" w14:textId="5A96AB16" w:rsidR="00577767" w:rsidRPr="00250A0B" w:rsidRDefault="00EA2DE9" w:rsidP="0009244C">
      <w:pPr>
        <w:pStyle w:val="Heading1"/>
        <w:ind w:left="3254" w:right="2697"/>
      </w:pPr>
      <w:r w:rsidRPr="00250A0B">
        <w:t>ARTIKKEL 8 LAIENDAMISE KLAUSEL</w:t>
      </w:r>
    </w:p>
    <w:p w14:paraId="67E19CCD" w14:textId="4EDB5D41" w:rsidR="00577767" w:rsidRPr="00250A0B" w:rsidRDefault="00EA2DE9">
      <w:pPr>
        <w:pStyle w:val="BodyText"/>
        <w:spacing w:before="299"/>
        <w:ind w:right="2"/>
      </w:pPr>
      <w:r w:rsidRPr="00250A0B">
        <w:t>Pooled võivad vastastikusel kokkuleppel käesolevat memorandumi</w:t>
      </w:r>
      <w:r w:rsidR="00325706">
        <w:t>t</w:t>
      </w:r>
      <w:r w:rsidRPr="00250A0B">
        <w:t xml:space="preserve"> laiendada, lisades uusi koostöövaldkondi või suurendades olemasolevat koostöö taset, ning vajaduse korral täiendada </w:t>
      </w:r>
      <w:r w:rsidR="00325706">
        <w:t>neid</w:t>
      </w:r>
      <w:r w:rsidRPr="00250A0B">
        <w:t xml:space="preserve">, </w:t>
      </w:r>
      <w:r w:rsidR="00622258">
        <w:t>kirjutades alla</w:t>
      </w:r>
      <w:r w:rsidR="00622258" w:rsidRPr="00250A0B">
        <w:t xml:space="preserve"> </w:t>
      </w:r>
      <w:r w:rsidRPr="00250A0B">
        <w:t>täiendava</w:t>
      </w:r>
      <w:r w:rsidR="00F255F7">
        <w:t>tele</w:t>
      </w:r>
      <w:r w:rsidRPr="00250A0B">
        <w:t xml:space="preserve"> </w:t>
      </w:r>
      <w:r w:rsidR="00325706">
        <w:t>kokkulep</w:t>
      </w:r>
      <w:r w:rsidR="00F255F7">
        <w:t>etele</w:t>
      </w:r>
      <w:r w:rsidRPr="00250A0B">
        <w:t>, protokoll</w:t>
      </w:r>
      <w:r w:rsidR="00F255F7">
        <w:t>idele</w:t>
      </w:r>
      <w:r w:rsidRPr="00250A0B">
        <w:t>, aruan</w:t>
      </w:r>
      <w:r w:rsidR="00F255F7">
        <w:t>netele</w:t>
      </w:r>
      <w:r w:rsidRPr="00250A0B">
        <w:t xml:space="preserve"> või mu</w:t>
      </w:r>
      <w:r w:rsidR="00F255F7">
        <w:t>udele</w:t>
      </w:r>
      <w:r w:rsidRPr="00250A0B">
        <w:t xml:space="preserve"> ühis</w:t>
      </w:r>
      <w:r w:rsidR="00F255F7">
        <w:t>tele</w:t>
      </w:r>
      <w:r w:rsidRPr="00250A0B">
        <w:t xml:space="preserve"> dokument</w:t>
      </w:r>
      <w:r w:rsidR="00F255F7">
        <w:t>idele</w:t>
      </w:r>
      <w:r w:rsidRPr="00250A0B">
        <w:t>, mis on seotud konkreetsete sektorite, tegevuste või projektidega.</w:t>
      </w:r>
    </w:p>
    <w:p w14:paraId="5549431B" w14:textId="58A3F25B" w:rsidR="00577767" w:rsidRPr="00250A0B" w:rsidRDefault="00EA2DE9" w:rsidP="00B22F03">
      <w:pPr>
        <w:pStyle w:val="Heading1"/>
        <w:spacing w:before="298"/>
        <w:ind w:left="3402" w:right="2414" w:firstLine="567"/>
        <w:jc w:val="left"/>
      </w:pPr>
      <w:r w:rsidRPr="00250A0B">
        <w:t>ARTIKKEL 9 RAHALINE VASTUTUS</w:t>
      </w:r>
    </w:p>
    <w:p w14:paraId="76A04C74" w14:textId="77777777" w:rsidR="00577767" w:rsidRPr="00250A0B" w:rsidRDefault="00577767">
      <w:pPr>
        <w:pStyle w:val="BodyText"/>
        <w:ind w:left="0"/>
        <w:jc w:val="left"/>
        <w:rPr>
          <w:b/>
        </w:rPr>
      </w:pPr>
    </w:p>
    <w:p w14:paraId="536B1592" w14:textId="5095689E" w:rsidR="00577767" w:rsidRPr="00250A0B" w:rsidRDefault="00EA2DE9" w:rsidP="00E92CD9">
      <w:pPr>
        <w:pStyle w:val="BodyText"/>
        <w:ind w:right="5"/>
      </w:pPr>
      <w:r w:rsidRPr="00250A0B">
        <w:t>Käesoleva memorandumi alusel elluviidavate koostöötegevuste ja projektide rakendamine sõltub kummagi poole rahaliste vahendite olemasolust, mis on eraldatud rahvusvahelise koostöö jaoks. Kumbki pool vastutab käesoleva memorandumi elluviimisel oma töö ja kulude eest rahaliselt ning ei sea teisele poolele mingeid rahalisi ega muid kohustusi.</w:t>
      </w:r>
    </w:p>
    <w:p w14:paraId="4E2768D7" w14:textId="77777777" w:rsidR="00577767" w:rsidRPr="00250A0B" w:rsidRDefault="00577767">
      <w:pPr>
        <w:pStyle w:val="BodyText"/>
        <w:ind w:left="0"/>
        <w:jc w:val="left"/>
      </w:pPr>
    </w:p>
    <w:p w14:paraId="58EDE209" w14:textId="0EB019AA" w:rsidR="00577767" w:rsidRPr="00250A0B" w:rsidRDefault="00EA2DE9" w:rsidP="00B22F03">
      <w:pPr>
        <w:pStyle w:val="Heading1"/>
        <w:ind w:left="3445" w:right="2272" w:firstLine="484"/>
        <w:jc w:val="left"/>
      </w:pPr>
      <w:r w:rsidRPr="00250A0B">
        <w:t>ARTIKKEL 10 MITTE</w:t>
      </w:r>
      <w:r w:rsidR="0002369C">
        <w:t>EKSKLUSIIVSUS</w:t>
      </w:r>
    </w:p>
    <w:p w14:paraId="39055C9F" w14:textId="14D539D8" w:rsidR="00577767" w:rsidRPr="00250A0B" w:rsidRDefault="00EA2DE9">
      <w:pPr>
        <w:pStyle w:val="BodyText"/>
        <w:spacing w:before="299"/>
        <w:ind w:right="3"/>
      </w:pPr>
      <w:r w:rsidRPr="00250A0B">
        <w:t>Käesolev memorandum ei piira poolte õigust sõlmida sarnaseid kokkuleppeid mis tahes muu poolega.</w:t>
      </w:r>
    </w:p>
    <w:p w14:paraId="1DBF0213" w14:textId="0A432F11" w:rsidR="00577767" w:rsidRPr="00250A0B" w:rsidRDefault="00EA2DE9">
      <w:pPr>
        <w:pStyle w:val="Heading1"/>
        <w:ind w:left="2444" w:right="2436" w:firstLine="1493"/>
        <w:jc w:val="left"/>
      </w:pPr>
      <w:r w:rsidRPr="00250A0B">
        <w:t>ARTIKKEL 11 MUUDATUSED JA TÄIENDUSED</w:t>
      </w:r>
    </w:p>
    <w:p w14:paraId="43BF633A" w14:textId="11DA020A" w:rsidR="00577767" w:rsidRPr="00250A0B" w:rsidRDefault="00EA2DE9">
      <w:pPr>
        <w:pStyle w:val="BodyText"/>
        <w:spacing w:before="299"/>
        <w:ind w:right="1"/>
      </w:pPr>
      <w:r w:rsidRPr="00250A0B">
        <w:t>Käesolevat memorandumi</w:t>
      </w:r>
      <w:r w:rsidR="00877912">
        <w:t>t</w:t>
      </w:r>
      <w:r w:rsidRPr="00250A0B">
        <w:t xml:space="preserve"> võib igal ajal poolte vastastikusel kokkuleppel </w:t>
      </w:r>
      <w:r w:rsidR="0002369C">
        <w:t xml:space="preserve">kirjade vahetamise teel </w:t>
      </w:r>
      <w:r w:rsidRPr="00250A0B">
        <w:t xml:space="preserve">muuta,  </w:t>
      </w:r>
      <w:r w:rsidR="0002369C">
        <w:t xml:space="preserve">ja kirjades määratakse </w:t>
      </w:r>
      <w:r w:rsidRPr="00250A0B">
        <w:t>muudatuse jõustumise kuupäev. Kõik muudatused ja täiendused lisatakse memorandumile ning need moodustavad memorandumi lahutamatu osa.</w:t>
      </w:r>
    </w:p>
    <w:p w14:paraId="204E771F" w14:textId="485E72E6" w:rsidR="00577767" w:rsidRPr="00250A0B" w:rsidRDefault="00EA2DE9" w:rsidP="00B22F03">
      <w:pPr>
        <w:pStyle w:val="Heading1"/>
        <w:ind w:left="2835" w:right="2130" w:firstLine="1094"/>
        <w:jc w:val="left"/>
      </w:pPr>
      <w:r w:rsidRPr="00250A0B">
        <w:t>ARTIKKEL 12 MEMORANDUMI KEHTIVUSAEG</w:t>
      </w:r>
    </w:p>
    <w:p w14:paraId="7D3CABF0" w14:textId="0183300C" w:rsidR="00577767" w:rsidRPr="00250A0B" w:rsidRDefault="00EA2DE9">
      <w:pPr>
        <w:pStyle w:val="BodyText"/>
        <w:spacing w:before="299"/>
        <w:ind w:right="1"/>
      </w:pPr>
      <w:r w:rsidRPr="00250A0B">
        <w:t xml:space="preserve">Käesolev memorandum jõustub päeval, mil pooled </w:t>
      </w:r>
      <w:r w:rsidR="008B530E">
        <w:t xml:space="preserve">kirjutavad </w:t>
      </w:r>
      <w:r w:rsidRPr="00250A0B">
        <w:t>selle</w:t>
      </w:r>
      <w:r w:rsidR="00622258">
        <w:t>le</w:t>
      </w:r>
      <w:r w:rsidRPr="00250A0B">
        <w:t xml:space="preserve"> </w:t>
      </w:r>
      <w:r w:rsidR="00622258">
        <w:t xml:space="preserve">alla </w:t>
      </w:r>
      <w:r w:rsidRPr="00250A0B">
        <w:t>(</w:t>
      </w:r>
      <w:r w:rsidRPr="004A5C3C">
        <w:rPr>
          <w:i/>
          <w:iCs/>
        </w:rPr>
        <w:t>jõustumiskuupäev</w:t>
      </w:r>
      <w:r w:rsidRPr="00250A0B">
        <w:t xml:space="preserve">), ning kehtib viis (5) aastat. Memorandum kehtib jõustumiskuupäevast alates viis (5) aastat, välja arvatud juhul, kui seda memorandumis toodud tingimustel muudetakse või pikendatakse või see lõpetatakse. Enne viieaastase kehtivusaja lõppu </w:t>
      </w:r>
      <w:r w:rsidR="004A5C3C">
        <w:t xml:space="preserve">püüavad pooled memorandumi muutmise või uuendamise üle </w:t>
      </w:r>
      <w:r w:rsidR="004A5C3C" w:rsidRPr="00250A0B">
        <w:t>konsult</w:t>
      </w:r>
      <w:r w:rsidR="004A5C3C">
        <w:t>atsioone pidada</w:t>
      </w:r>
      <w:r w:rsidRPr="00250A0B">
        <w:t xml:space="preserve">. Kui memorandumi ametlikult ei pikendata, loetakse see vaikimisi pikendatuks </w:t>
      </w:r>
      <w:r w:rsidR="00622258">
        <w:t>täiendavaks</w:t>
      </w:r>
      <w:r w:rsidR="00622258" w:rsidRPr="00250A0B">
        <w:t xml:space="preserve"> </w:t>
      </w:r>
      <w:r w:rsidR="004A5C3C">
        <w:t>ühe</w:t>
      </w:r>
      <w:r w:rsidRPr="00250A0B">
        <w:t xml:space="preserve">aastaseks </w:t>
      </w:r>
      <w:r w:rsidR="004A5C3C">
        <w:t xml:space="preserve">(1) </w:t>
      </w:r>
      <w:r w:rsidRPr="00250A0B">
        <w:t>perioodiks.</w:t>
      </w:r>
    </w:p>
    <w:p w14:paraId="1B9D0190" w14:textId="3A7432DE" w:rsidR="00577767" w:rsidRPr="00250A0B" w:rsidRDefault="00EA2DE9">
      <w:pPr>
        <w:pStyle w:val="Heading1"/>
        <w:ind w:left="3419" w:right="3417"/>
      </w:pPr>
      <w:r w:rsidRPr="00250A0B">
        <w:t>ARTIKKEL 13 LÕPETAMINE</w:t>
      </w:r>
    </w:p>
    <w:p w14:paraId="7151B006" w14:textId="55BBA576" w:rsidR="00577767" w:rsidRPr="00250A0B" w:rsidRDefault="00EA2DE9">
      <w:pPr>
        <w:pStyle w:val="BodyText"/>
        <w:spacing w:before="298"/>
      </w:pPr>
      <w:r w:rsidRPr="00250A0B">
        <w:t>Kumbki pool võib memorandumi lõpetada, teatades sellest teisele poolele kirjalikult vähemalt kuus (6) kuud ette. Kui selline teade on esitatud, võtavad pooled vajalikud meetmed, et tagada memorandumi alusel ühiselt alustatud tegevuste või projektide lõpuleviimine. Lõpetamisel säilitavad pooled kõik käesoleva memorandumi täitmisel tekkinud dokumendid.</w:t>
      </w:r>
    </w:p>
    <w:p w14:paraId="65DAD7A7" w14:textId="77777777" w:rsidR="00577767" w:rsidRPr="00250A0B" w:rsidRDefault="00577767">
      <w:pPr>
        <w:pStyle w:val="BodyText"/>
        <w:ind w:left="0"/>
        <w:jc w:val="left"/>
      </w:pPr>
    </w:p>
    <w:p w14:paraId="17901D14" w14:textId="7E5745A3" w:rsidR="00577767" w:rsidRPr="00250A0B" w:rsidRDefault="00EA2DE9" w:rsidP="00755B1C">
      <w:pPr>
        <w:pStyle w:val="Heading1"/>
        <w:spacing w:before="0"/>
        <w:ind w:left="3217" w:right="2272" w:firstLine="712"/>
        <w:jc w:val="left"/>
      </w:pPr>
      <w:r w:rsidRPr="00250A0B">
        <w:t>ARTIKKEL 14 VAIDLUSTE LAHENDAMINE</w:t>
      </w:r>
    </w:p>
    <w:p w14:paraId="0EB841F7" w14:textId="77777777" w:rsidR="00577767" w:rsidRPr="00250A0B" w:rsidRDefault="00577767">
      <w:pPr>
        <w:pStyle w:val="BodyText"/>
        <w:ind w:left="0"/>
        <w:jc w:val="left"/>
        <w:rPr>
          <w:b/>
        </w:rPr>
      </w:pPr>
    </w:p>
    <w:p w14:paraId="4DC74EF6" w14:textId="630DF068" w:rsidR="00577767" w:rsidRDefault="004A5C3C">
      <w:pPr>
        <w:pStyle w:val="BodyText"/>
      </w:pPr>
      <w:r>
        <w:t xml:space="preserve">Kõik </w:t>
      </w:r>
      <w:r w:rsidR="00EA2DE9" w:rsidRPr="00250A0B">
        <w:t>memorandumi tõlgendamise või kohaldamisega seotud vaidlused lahendatakse pooltevaheliste läbirääkimiste teel.</w:t>
      </w:r>
    </w:p>
    <w:p w14:paraId="32EBBD85" w14:textId="77777777" w:rsidR="00622258" w:rsidRDefault="00622258">
      <w:pPr>
        <w:pStyle w:val="BodyText"/>
      </w:pPr>
    </w:p>
    <w:p w14:paraId="3BEC502E" w14:textId="76B04D33" w:rsidR="00224588" w:rsidRDefault="00224588">
      <w:pPr>
        <w:rPr>
          <w:sz w:val="26"/>
          <w:szCs w:val="26"/>
        </w:rPr>
      </w:pPr>
      <w:r>
        <w:br w:type="page"/>
      </w:r>
    </w:p>
    <w:p w14:paraId="648E8766" w14:textId="77777777" w:rsidR="00224588" w:rsidRPr="00250A0B" w:rsidRDefault="00224588" w:rsidP="00224588">
      <w:pPr>
        <w:pStyle w:val="BodyText"/>
        <w:ind w:left="0"/>
      </w:pPr>
    </w:p>
    <w:p w14:paraId="17F581F9" w14:textId="0D1EB352" w:rsidR="00755B1C" w:rsidRDefault="00EA2DE9" w:rsidP="00755B1C">
      <w:pPr>
        <w:pStyle w:val="Heading1"/>
        <w:spacing w:before="1"/>
        <w:ind w:left="2694" w:right="1138" w:firstLine="1473"/>
        <w:jc w:val="left"/>
      </w:pPr>
      <w:r w:rsidRPr="00250A0B">
        <w:t xml:space="preserve">ARTIKKEL 15 </w:t>
      </w:r>
    </w:p>
    <w:p w14:paraId="1411F484" w14:textId="1974267E" w:rsidR="00577767" w:rsidRPr="00250A0B" w:rsidRDefault="00EA2DE9" w:rsidP="00755B1C">
      <w:pPr>
        <w:pStyle w:val="Heading1"/>
        <w:spacing w:before="1"/>
        <w:ind w:left="2268" w:right="1138" w:firstLine="426"/>
        <w:jc w:val="left"/>
      </w:pPr>
      <w:r w:rsidRPr="00250A0B">
        <w:t>SUHE VARASEMA MEMORANDUMIGA</w:t>
      </w:r>
    </w:p>
    <w:p w14:paraId="0FDE16D1" w14:textId="414AE40D" w:rsidR="00577767" w:rsidRPr="00250A0B" w:rsidRDefault="00EA2DE9">
      <w:pPr>
        <w:pStyle w:val="BodyText"/>
        <w:spacing w:before="299"/>
        <w:ind w:right="3"/>
      </w:pPr>
      <w:r w:rsidRPr="00250A0B">
        <w:t xml:space="preserve">Käesoleva memorandumi jõustumiskuupäeval asendab see aegunud vastastikuse mõistmise memorandumi Eesti Vabariigi valitsuse ja Marylandi osariigi valitsuse vahel, </w:t>
      </w:r>
      <w:r w:rsidR="00622258">
        <w:t xml:space="preserve">millele kirjutati alla </w:t>
      </w:r>
      <w:r w:rsidRPr="00250A0B">
        <w:t>Annapolises 15. augustil 2019.</w:t>
      </w:r>
    </w:p>
    <w:p w14:paraId="561DFF81" w14:textId="77777777" w:rsidR="00577767" w:rsidRPr="00250A0B" w:rsidRDefault="00577767">
      <w:pPr>
        <w:pStyle w:val="BodyText"/>
        <w:spacing w:before="298"/>
        <w:ind w:left="0"/>
        <w:jc w:val="left"/>
      </w:pPr>
    </w:p>
    <w:p w14:paraId="57DFDED0" w14:textId="243354E3" w:rsidR="00577767" w:rsidRPr="00250A0B" w:rsidRDefault="00EA2DE9">
      <w:pPr>
        <w:pStyle w:val="Heading1"/>
        <w:spacing w:before="1"/>
      </w:pPr>
      <w:r w:rsidRPr="00250A0B">
        <w:t>EKSEMPLARID JA ALLKIRJAD</w:t>
      </w:r>
    </w:p>
    <w:p w14:paraId="4273C16E" w14:textId="3ECCB8A8" w:rsidR="00577767" w:rsidRPr="00250A0B" w:rsidRDefault="00EA2DE9">
      <w:pPr>
        <w:pStyle w:val="BodyText"/>
        <w:spacing w:before="163" w:line="276" w:lineRule="auto"/>
        <w:ind w:left="14" w:right="103"/>
        <w:jc w:val="left"/>
      </w:pPr>
      <w:r w:rsidRPr="00250A0B">
        <w:t>Käesolev memorandum on koostatud kahes eksemplaris, millest üks on eesti keeles ja teine inglise keeles. Kumbki pool hoiab all</w:t>
      </w:r>
      <w:r w:rsidR="008B530E">
        <w:t xml:space="preserve">a </w:t>
      </w:r>
      <w:r w:rsidRPr="00250A0B">
        <w:t>kirj</w:t>
      </w:r>
      <w:r w:rsidR="008B530E">
        <w:t>u</w:t>
      </w:r>
      <w:r w:rsidRPr="00250A0B">
        <w:t>tatud memorandumi eksemplari alles.</w:t>
      </w:r>
    </w:p>
    <w:p w14:paraId="6DD07A11" w14:textId="77777777" w:rsidR="00577767" w:rsidRPr="00250A0B" w:rsidRDefault="00577767">
      <w:pPr>
        <w:pStyle w:val="BodyText"/>
        <w:ind w:left="0"/>
        <w:jc w:val="left"/>
      </w:pPr>
    </w:p>
    <w:p w14:paraId="71E7C799" w14:textId="6A6423A1" w:rsidR="00577767" w:rsidRPr="00250A0B" w:rsidRDefault="00EA2DE9">
      <w:pPr>
        <w:pStyle w:val="BodyText"/>
        <w:tabs>
          <w:tab w:val="left" w:pos="3553"/>
          <w:tab w:val="left" w:pos="4818"/>
        </w:tabs>
        <w:ind w:right="12"/>
      </w:pPr>
      <w:r w:rsidRPr="00250A0B">
        <w:t>All</w:t>
      </w:r>
      <w:r w:rsidR="008B530E">
        <w:t xml:space="preserve">a </w:t>
      </w:r>
      <w:r w:rsidRPr="00250A0B">
        <w:t>kirj</w:t>
      </w:r>
      <w:r w:rsidR="00D519F2">
        <w:t xml:space="preserve">utatud </w:t>
      </w:r>
      <w:r w:rsidR="00856771">
        <w:tab/>
        <w:t>,</w:t>
      </w:r>
      <w:r w:rsidR="00856771">
        <w:tab/>
      </w:r>
      <w:r w:rsidR="004A5C3C">
        <w:t xml:space="preserve">   </w:t>
      </w:r>
      <w:r w:rsidRPr="00250A0B">
        <w:t xml:space="preserve">2026 eesti ja inglise keeles kahes võrdse </w:t>
      </w:r>
      <w:r w:rsidR="0094705D">
        <w:t xml:space="preserve">õigusliku </w:t>
      </w:r>
      <w:r w:rsidRPr="00250A0B">
        <w:t>jõuga eksemplaris.</w:t>
      </w:r>
    </w:p>
    <w:p w14:paraId="63E1284C" w14:textId="77777777" w:rsidR="00577767" w:rsidRPr="00250A0B" w:rsidRDefault="00577767">
      <w:pPr>
        <w:pStyle w:val="BodyText"/>
        <w:spacing w:before="3"/>
        <w:ind w:left="0"/>
        <w:jc w:val="left"/>
        <w:rPr>
          <w:sz w:val="18"/>
        </w:rPr>
      </w:pPr>
    </w:p>
    <w:p w14:paraId="2A80D5A2" w14:textId="77777777" w:rsidR="00577767" w:rsidRDefault="00577767">
      <w:pPr>
        <w:pStyle w:val="BodyText"/>
        <w:jc w:val="left"/>
        <w:rPr>
          <w:sz w:val="18"/>
        </w:rPr>
      </w:pPr>
    </w:p>
    <w:p w14:paraId="619E370A" w14:textId="77777777" w:rsidR="00BB4842" w:rsidRDefault="00BB4842">
      <w:pPr>
        <w:pStyle w:val="BodyText"/>
        <w:jc w:val="left"/>
        <w:rPr>
          <w:sz w:val="18"/>
        </w:rPr>
      </w:pPr>
    </w:p>
    <w:p w14:paraId="117008D1" w14:textId="77777777" w:rsidR="00BB4842" w:rsidRDefault="00BB4842">
      <w:pPr>
        <w:pStyle w:val="BodyText"/>
        <w:jc w:val="left"/>
        <w:rPr>
          <w:sz w:val="18"/>
        </w:rPr>
      </w:pPr>
    </w:p>
    <w:p w14:paraId="4FD3E538" w14:textId="77777777" w:rsidR="00BB4842" w:rsidRPr="00250A0B" w:rsidRDefault="00BB4842">
      <w:pPr>
        <w:pStyle w:val="BodyText"/>
        <w:jc w:val="left"/>
        <w:rPr>
          <w:sz w:val="18"/>
        </w:rPr>
        <w:sectPr w:rsidR="00BB4842" w:rsidRPr="00250A0B">
          <w:pgSz w:w="12240" w:h="15840"/>
          <w:pgMar w:top="1820" w:right="1440" w:bottom="280" w:left="1440" w:header="708" w:footer="708" w:gutter="0"/>
          <w:cols w:space="708"/>
        </w:sectPr>
      </w:pPr>
    </w:p>
    <w:p w14:paraId="0F0D679E" w14:textId="77777777" w:rsidR="00577767" w:rsidRPr="00250A0B" w:rsidRDefault="00EA2DE9">
      <w:pPr>
        <w:pStyle w:val="Heading1"/>
        <w:spacing w:before="89"/>
        <w:ind w:left="119" w:right="38"/>
        <w:jc w:val="left"/>
        <w:rPr>
          <w:spacing w:val="-2"/>
        </w:rPr>
      </w:pPr>
      <w:r w:rsidRPr="00250A0B">
        <w:t>EESTI VABARIIGI VALITSUSE NIMEL</w:t>
      </w:r>
    </w:p>
    <w:p w14:paraId="29B2DAAE" w14:textId="77777777" w:rsidR="00351892" w:rsidRPr="00250A0B" w:rsidRDefault="00351892">
      <w:pPr>
        <w:pStyle w:val="Heading1"/>
        <w:spacing w:before="89"/>
        <w:ind w:left="119" w:right="38"/>
        <w:jc w:val="left"/>
      </w:pPr>
    </w:p>
    <w:p w14:paraId="104CDCD0" w14:textId="77777777" w:rsidR="00577767" w:rsidRPr="00250A0B" w:rsidRDefault="00EA2DE9">
      <w:pPr>
        <w:spacing w:before="89"/>
        <w:ind w:left="119" w:right="848"/>
        <w:rPr>
          <w:b/>
          <w:sz w:val="26"/>
        </w:rPr>
      </w:pPr>
      <w:r w:rsidRPr="00250A0B">
        <w:br w:type="column"/>
      </w:r>
      <w:r w:rsidRPr="00250A0B">
        <w:rPr>
          <w:b/>
          <w:sz w:val="26"/>
        </w:rPr>
        <w:t>MARYLANDI OSARIIGI VALITSUSE NIMEL</w:t>
      </w:r>
    </w:p>
    <w:p w14:paraId="6FBFC4D1" w14:textId="77777777" w:rsidR="00577767" w:rsidRPr="00250A0B" w:rsidRDefault="00577767">
      <w:pPr>
        <w:rPr>
          <w:b/>
          <w:sz w:val="26"/>
        </w:rPr>
        <w:sectPr w:rsidR="00577767" w:rsidRPr="00250A0B">
          <w:type w:val="continuous"/>
          <w:pgSz w:w="12240" w:h="15840"/>
          <w:pgMar w:top="1380" w:right="1440" w:bottom="280" w:left="1440" w:header="708" w:footer="708" w:gutter="0"/>
          <w:cols w:num="2" w:space="708" w:equalWidth="0">
            <w:col w:w="3774" w:space="1041"/>
            <w:col w:w="4545"/>
          </w:cols>
        </w:sectPr>
      </w:pPr>
    </w:p>
    <w:p w14:paraId="2AEE7B0A" w14:textId="77777777" w:rsidR="00577767" w:rsidRPr="00250A0B" w:rsidRDefault="00577767">
      <w:pPr>
        <w:pStyle w:val="BodyText"/>
        <w:ind w:left="0"/>
        <w:jc w:val="left"/>
        <w:rPr>
          <w:b/>
          <w:sz w:val="20"/>
        </w:rPr>
      </w:pPr>
    </w:p>
    <w:p w14:paraId="19F304E1" w14:textId="77777777" w:rsidR="00577767" w:rsidRPr="00250A0B" w:rsidRDefault="00577767">
      <w:pPr>
        <w:pStyle w:val="BodyText"/>
        <w:ind w:left="0"/>
        <w:jc w:val="left"/>
        <w:rPr>
          <w:b/>
          <w:sz w:val="20"/>
        </w:rPr>
      </w:pPr>
    </w:p>
    <w:p w14:paraId="1B0EE1D7" w14:textId="77777777" w:rsidR="00577767" w:rsidRPr="00250A0B" w:rsidRDefault="00577767">
      <w:pPr>
        <w:pStyle w:val="BodyText"/>
        <w:ind w:left="0"/>
        <w:jc w:val="left"/>
        <w:rPr>
          <w:b/>
          <w:sz w:val="20"/>
        </w:rPr>
      </w:pPr>
    </w:p>
    <w:p w14:paraId="24FAAE21" w14:textId="77777777" w:rsidR="00577767" w:rsidRPr="00250A0B" w:rsidRDefault="00577767">
      <w:pPr>
        <w:pStyle w:val="BodyText"/>
        <w:spacing w:before="192"/>
        <w:ind w:left="0"/>
        <w:jc w:val="left"/>
        <w:rPr>
          <w:b/>
          <w:sz w:val="20"/>
        </w:rPr>
      </w:pPr>
    </w:p>
    <w:p w14:paraId="55583819" w14:textId="2D14AC4A" w:rsidR="00351892" w:rsidRPr="00250A0B" w:rsidRDefault="00351892" w:rsidP="00351892">
      <w:pPr>
        <w:tabs>
          <w:tab w:val="left" w:pos="4815"/>
        </w:tabs>
        <w:spacing w:line="20" w:lineRule="exact"/>
        <w:rPr>
          <w:sz w:val="2"/>
        </w:rPr>
      </w:pPr>
      <w:proofErr w:type="spellStart"/>
      <w:r w:rsidRPr="00250A0B">
        <w:rPr>
          <w:sz w:val="2"/>
        </w:rPr>
        <w:t>Wes</w:t>
      </w:r>
      <w:proofErr w:type="spellEnd"/>
      <w:r w:rsidRPr="00250A0B">
        <w:rPr>
          <w:noProof/>
        </w:rPr>
        <mc:AlternateContent>
          <mc:Choice Requires="wpg">
            <w:drawing>
              <wp:inline distT="0" distB="0" distL="0" distR="0" wp14:anchorId="7D9E86C5" wp14:editId="45A51D84">
                <wp:extent cx="276225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0" cy="9525"/>
                          <a:chOff x="0" y="0"/>
                          <a:chExt cx="2762250" cy="9525"/>
                        </a:xfrm>
                      </wpg:grpSpPr>
                      <wps:wsp>
                        <wps:cNvPr id="2" name="Graphic 2"/>
                        <wps:cNvSpPr/>
                        <wps:spPr>
                          <a:xfrm>
                            <a:off x="0" y="4762"/>
                            <a:ext cx="2762250" cy="1270"/>
                          </a:xfrm>
                          <a:custGeom>
                            <a:avLst/>
                            <a:gdLst/>
                            <a:ahLst/>
                            <a:cxnLst/>
                            <a:rect l="l" t="t" r="r" b="b"/>
                            <a:pathLst>
                              <a:path w="2762250">
                                <a:moveTo>
                                  <a:pt x="0" y="0"/>
                                </a:moveTo>
                                <a:lnTo>
                                  <a:pt x="276224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4B60F751" id="Group 1" o:spid="_x0000_s1026" style="width:217.5pt;height:.75pt;mso-position-horizontal-relative:char;mso-position-vertical-relative:line" coordsize="276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">
                <v:shape id="Graphic 2" o:spid="_x0000_s1027" style="position:absolute;top:47;width:27622;height:13;visibility:visible;mso-wrap-style:square;v-text-anchor:top" coordsize="2762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" path="m,l2762249,e" filled="f" strokeweight=".26456mm">
                  <v:path arrowok="t"/>
                </v:shape>
                <w10:anchorlock/>
              </v:group>
            </w:pict>
          </mc:Fallback>
        </mc:AlternateContent>
      </w:r>
      <w:r w:rsidRPr="00250A0B">
        <w:rPr>
          <w:sz w:val="2"/>
        </w:rPr>
        <w:tab/>
      </w:r>
      <w:r w:rsidRPr="00250A0B">
        <w:rPr>
          <w:noProof/>
        </w:rPr>
        <mc:AlternateContent>
          <mc:Choice Requires="wpg">
            <w:drawing>
              <wp:inline distT="0" distB="0" distL="0" distR="0" wp14:anchorId="6A6A24CC" wp14:editId="051289C5">
                <wp:extent cx="279082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9525"/>
                          <a:chOff x="0" y="0"/>
                          <a:chExt cx="2790825" cy="9525"/>
                        </a:xfrm>
                      </wpg:grpSpPr>
                      <wps:wsp>
                        <wps:cNvPr id="4" name="Graphic 4"/>
                        <wps:cNvSpPr/>
                        <wps:spPr>
                          <a:xfrm>
                            <a:off x="0" y="4762"/>
                            <a:ext cx="2790825" cy="1270"/>
                          </a:xfrm>
                          <a:custGeom>
                            <a:avLst/>
                            <a:gdLst/>
                            <a:ahLst/>
                            <a:cxnLst/>
                            <a:rect l="l" t="t" r="r" b="b"/>
                            <a:pathLst>
                              <a:path w="2790825">
                                <a:moveTo>
                                  <a:pt x="0" y="0"/>
                                </a:moveTo>
                                <a:lnTo>
                                  <a:pt x="279082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4E517895" id="Group 3" o:spid="_x0000_s1026" style="width:219.75pt;height:.75pt;mso-position-horizontal-relative:char;mso-position-vertical-relative:line" coordsize="279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">
                <v:shape id="Graphic 4" o:spid="_x0000_s1027" style="position:absolute;top:47;width:27908;height:13;visibility:visible;mso-wrap-style:square;v-text-anchor:top" coordsize="2790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" path="m,l2790824,e" filled="f" strokeweight=".26456mm">
                  <v:path arrowok="t"/>
                </v:shape>
                <w10:anchorlock/>
              </v:group>
            </w:pict>
          </mc:Fallback>
        </mc:AlternateContent>
      </w:r>
    </w:p>
    <w:p w14:paraId="7950D8E1" w14:textId="77777777" w:rsidR="00351892" w:rsidRPr="00250A0B" w:rsidRDefault="00351892" w:rsidP="00351892">
      <w:pPr>
        <w:tabs>
          <w:tab w:val="left" w:pos="4815"/>
        </w:tabs>
        <w:spacing w:line="20" w:lineRule="exact"/>
        <w:rPr>
          <w:sz w:val="2"/>
        </w:rPr>
      </w:pPr>
    </w:p>
    <w:p w14:paraId="6B2C5150" w14:textId="13C43642" w:rsidR="00351892" w:rsidRPr="00250A0B" w:rsidRDefault="00351892" w:rsidP="00351892">
      <w:pPr>
        <w:rPr>
          <w:sz w:val="28"/>
          <w:szCs w:val="28"/>
        </w:rPr>
      </w:pPr>
      <w:r w:rsidRPr="00250A0B">
        <w:rPr>
          <w:sz w:val="28"/>
        </w:rPr>
        <w:t xml:space="preserve"> </w:t>
      </w:r>
    </w:p>
    <w:sectPr w:rsidR="00351892" w:rsidRPr="00250A0B">
      <w:type w:val="continuous"/>
      <w:pgSz w:w="12240" w:h="15840"/>
      <w:pgMar w:top="1380" w:right="144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075"/>
    <w:multiLevelType w:val="hybridMultilevel"/>
    <w:tmpl w:val="419A3B42"/>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1" w15:restartNumberingAfterBreak="0">
    <w:nsid w:val="4C581D19"/>
    <w:multiLevelType w:val="hybridMultilevel"/>
    <w:tmpl w:val="207C76F8"/>
    <w:lvl w:ilvl="0" w:tplc="ABBE052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F2F2B96C">
      <w:numFmt w:val="bullet"/>
      <w:lvlText w:val="•"/>
      <w:lvlJc w:val="left"/>
      <w:pPr>
        <w:ind w:left="1584" w:hanging="360"/>
      </w:pPr>
      <w:rPr>
        <w:rFonts w:hint="default"/>
        <w:lang w:val="en-US" w:eastAsia="en-US" w:bidi="ar-SA"/>
      </w:rPr>
    </w:lvl>
    <w:lvl w:ilvl="2" w:tplc="F8E88508">
      <w:numFmt w:val="bullet"/>
      <w:lvlText w:val="•"/>
      <w:lvlJc w:val="left"/>
      <w:pPr>
        <w:ind w:left="2448" w:hanging="360"/>
      </w:pPr>
      <w:rPr>
        <w:rFonts w:hint="default"/>
        <w:lang w:val="en-US" w:eastAsia="en-US" w:bidi="ar-SA"/>
      </w:rPr>
    </w:lvl>
    <w:lvl w:ilvl="3" w:tplc="E8D6D8F6">
      <w:numFmt w:val="bullet"/>
      <w:lvlText w:val="•"/>
      <w:lvlJc w:val="left"/>
      <w:pPr>
        <w:ind w:left="3312" w:hanging="360"/>
      </w:pPr>
      <w:rPr>
        <w:rFonts w:hint="default"/>
        <w:lang w:val="en-US" w:eastAsia="en-US" w:bidi="ar-SA"/>
      </w:rPr>
    </w:lvl>
    <w:lvl w:ilvl="4" w:tplc="CCD497D6">
      <w:numFmt w:val="bullet"/>
      <w:lvlText w:val="•"/>
      <w:lvlJc w:val="left"/>
      <w:pPr>
        <w:ind w:left="4176" w:hanging="360"/>
      </w:pPr>
      <w:rPr>
        <w:rFonts w:hint="default"/>
        <w:lang w:val="en-US" w:eastAsia="en-US" w:bidi="ar-SA"/>
      </w:rPr>
    </w:lvl>
    <w:lvl w:ilvl="5" w:tplc="72AEF210">
      <w:numFmt w:val="bullet"/>
      <w:lvlText w:val="•"/>
      <w:lvlJc w:val="left"/>
      <w:pPr>
        <w:ind w:left="5040" w:hanging="360"/>
      </w:pPr>
      <w:rPr>
        <w:rFonts w:hint="default"/>
        <w:lang w:val="en-US" w:eastAsia="en-US" w:bidi="ar-SA"/>
      </w:rPr>
    </w:lvl>
    <w:lvl w:ilvl="6" w:tplc="EFC8647A">
      <w:numFmt w:val="bullet"/>
      <w:lvlText w:val="•"/>
      <w:lvlJc w:val="left"/>
      <w:pPr>
        <w:ind w:left="5904" w:hanging="360"/>
      </w:pPr>
      <w:rPr>
        <w:rFonts w:hint="default"/>
        <w:lang w:val="en-US" w:eastAsia="en-US" w:bidi="ar-SA"/>
      </w:rPr>
    </w:lvl>
    <w:lvl w:ilvl="7" w:tplc="36803726">
      <w:numFmt w:val="bullet"/>
      <w:lvlText w:val="•"/>
      <w:lvlJc w:val="left"/>
      <w:pPr>
        <w:ind w:left="6768" w:hanging="360"/>
      </w:pPr>
      <w:rPr>
        <w:rFonts w:hint="default"/>
        <w:lang w:val="en-US" w:eastAsia="en-US" w:bidi="ar-SA"/>
      </w:rPr>
    </w:lvl>
    <w:lvl w:ilvl="8" w:tplc="2A4E7BD6">
      <w:numFmt w:val="bullet"/>
      <w:lvlText w:val="•"/>
      <w:lvlJc w:val="left"/>
      <w:pPr>
        <w:ind w:left="7632" w:hanging="360"/>
      </w:pPr>
      <w:rPr>
        <w:rFonts w:hint="default"/>
        <w:lang w:val="en-US" w:eastAsia="en-US" w:bidi="ar-SA"/>
      </w:rPr>
    </w:lvl>
  </w:abstractNum>
  <w:abstractNum w:abstractNumId="2" w15:restartNumberingAfterBreak="0">
    <w:nsid w:val="51240D70"/>
    <w:multiLevelType w:val="hybridMultilevel"/>
    <w:tmpl w:val="419A3B42"/>
    <w:lvl w:ilvl="0" w:tplc="E3DAB3C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C0041460">
      <w:numFmt w:val="bullet"/>
      <w:lvlText w:val="•"/>
      <w:lvlJc w:val="left"/>
      <w:pPr>
        <w:ind w:left="1584" w:hanging="360"/>
      </w:pPr>
      <w:rPr>
        <w:rFonts w:hint="default"/>
        <w:lang w:val="en-US" w:eastAsia="en-US" w:bidi="ar-SA"/>
      </w:rPr>
    </w:lvl>
    <w:lvl w:ilvl="2" w:tplc="E4AC3D64">
      <w:numFmt w:val="bullet"/>
      <w:lvlText w:val="•"/>
      <w:lvlJc w:val="left"/>
      <w:pPr>
        <w:ind w:left="2448" w:hanging="360"/>
      </w:pPr>
      <w:rPr>
        <w:rFonts w:hint="default"/>
        <w:lang w:val="en-US" w:eastAsia="en-US" w:bidi="ar-SA"/>
      </w:rPr>
    </w:lvl>
    <w:lvl w:ilvl="3" w:tplc="998E44D2">
      <w:numFmt w:val="bullet"/>
      <w:lvlText w:val="•"/>
      <w:lvlJc w:val="left"/>
      <w:pPr>
        <w:ind w:left="3312" w:hanging="360"/>
      </w:pPr>
      <w:rPr>
        <w:rFonts w:hint="default"/>
        <w:lang w:val="en-US" w:eastAsia="en-US" w:bidi="ar-SA"/>
      </w:rPr>
    </w:lvl>
    <w:lvl w:ilvl="4" w:tplc="A5264DD4">
      <w:numFmt w:val="bullet"/>
      <w:lvlText w:val="•"/>
      <w:lvlJc w:val="left"/>
      <w:pPr>
        <w:ind w:left="4176" w:hanging="360"/>
      </w:pPr>
      <w:rPr>
        <w:rFonts w:hint="default"/>
        <w:lang w:val="en-US" w:eastAsia="en-US" w:bidi="ar-SA"/>
      </w:rPr>
    </w:lvl>
    <w:lvl w:ilvl="5" w:tplc="225A1C48">
      <w:numFmt w:val="bullet"/>
      <w:lvlText w:val="•"/>
      <w:lvlJc w:val="left"/>
      <w:pPr>
        <w:ind w:left="5040" w:hanging="360"/>
      </w:pPr>
      <w:rPr>
        <w:rFonts w:hint="default"/>
        <w:lang w:val="en-US" w:eastAsia="en-US" w:bidi="ar-SA"/>
      </w:rPr>
    </w:lvl>
    <w:lvl w:ilvl="6" w:tplc="6B7CEEA2">
      <w:numFmt w:val="bullet"/>
      <w:lvlText w:val="•"/>
      <w:lvlJc w:val="left"/>
      <w:pPr>
        <w:ind w:left="5904" w:hanging="360"/>
      </w:pPr>
      <w:rPr>
        <w:rFonts w:hint="default"/>
        <w:lang w:val="en-US" w:eastAsia="en-US" w:bidi="ar-SA"/>
      </w:rPr>
    </w:lvl>
    <w:lvl w:ilvl="7" w:tplc="59EAC9E2">
      <w:numFmt w:val="bullet"/>
      <w:lvlText w:val="•"/>
      <w:lvlJc w:val="left"/>
      <w:pPr>
        <w:ind w:left="6768" w:hanging="360"/>
      </w:pPr>
      <w:rPr>
        <w:rFonts w:hint="default"/>
        <w:lang w:val="en-US" w:eastAsia="en-US" w:bidi="ar-SA"/>
      </w:rPr>
    </w:lvl>
    <w:lvl w:ilvl="8" w:tplc="7494D0CC">
      <w:numFmt w:val="bullet"/>
      <w:lvlText w:val="•"/>
      <w:lvlJc w:val="left"/>
      <w:pPr>
        <w:ind w:left="7632" w:hanging="360"/>
      </w:pPr>
      <w:rPr>
        <w:rFonts w:hint="default"/>
        <w:lang w:val="en-US" w:eastAsia="en-US" w:bidi="ar-SA"/>
      </w:rPr>
    </w:lvl>
  </w:abstractNum>
  <w:abstractNum w:abstractNumId="3" w15:restartNumberingAfterBreak="0">
    <w:nsid w:val="5A13554B"/>
    <w:multiLevelType w:val="hybridMultilevel"/>
    <w:tmpl w:val="E0FCB332"/>
    <w:lvl w:ilvl="0" w:tplc="F774A1F6">
      <w:start w:val="1"/>
      <w:numFmt w:val="lowerLetter"/>
      <w:lvlText w:val="%1)"/>
      <w:lvlJc w:val="left"/>
      <w:pPr>
        <w:ind w:left="9575"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CBD8DBA6">
      <w:numFmt w:val="bullet"/>
      <w:lvlText w:val="•"/>
      <w:lvlJc w:val="left"/>
      <w:pPr>
        <w:ind w:left="10439" w:hanging="360"/>
      </w:pPr>
      <w:rPr>
        <w:rFonts w:hint="default"/>
        <w:lang w:val="en-US" w:eastAsia="en-US" w:bidi="ar-SA"/>
      </w:rPr>
    </w:lvl>
    <w:lvl w:ilvl="2" w:tplc="1780FBCE">
      <w:numFmt w:val="bullet"/>
      <w:lvlText w:val="•"/>
      <w:lvlJc w:val="left"/>
      <w:pPr>
        <w:ind w:left="11303" w:hanging="360"/>
      </w:pPr>
      <w:rPr>
        <w:rFonts w:hint="default"/>
        <w:lang w:val="en-US" w:eastAsia="en-US" w:bidi="ar-SA"/>
      </w:rPr>
    </w:lvl>
    <w:lvl w:ilvl="3" w:tplc="964430D2">
      <w:numFmt w:val="bullet"/>
      <w:lvlText w:val="•"/>
      <w:lvlJc w:val="left"/>
      <w:pPr>
        <w:ind w:left="12167" w:hanging="360"/>
      </w:pPr>
      <w:rPr>
        <w:rFonts w:hint="default"/>
        <w:lang w:val="en-US" w:eastAsia="en-US" w:bidi="ar-SA"/>
      </w:rPr>
    </w:lvl>
    <w:lvl w:ilvl="4" w:tplc="5718AF14">
      <w:numFmt w:val="bullet"/>
      <w:lvlText w:val="•"/>
      <w:lvlJc w:val="left"/>
      <w:pPr>
        <w:ind w:left="13031" w:hanging="360"/>
      </w:pPr>
      <w:rPr>
        <w:rFonts w:hint="default"/>
        <w:lang w:val="en-US" w:eastAsia="en-US" w:bidi="ar-SA"/>
      </w:rPr>
    </w:lvl>
    <w:lvl w:ilvl="5" w:tplc="0DDC01F6">
      <w:numFmt w:val="bullet"/>
      <w:lvlText w:val="•"/>
      <w:lvlJc w:val="left"/>
      <w:pPr>
        <w:ind w:left="13895" w:hanging="360"/>
      </w:pPr>
      <w:rPr>
        <w:rFonts w:hint="default"/>
        <w:lang w:val="en-US" w:eastAsia="en-US" w:bidi="ar-SA"/>
      </w:rPr>
    </w:lvl>
    <w:lvl w:ilvl="6" w:tplc="7C3EE23E">
      <w:numFmt w:val="bullet"/>
      <w:lvlText w:val="•"/>
      <w:lvlJc w:val="left"/>
      <w:pPr>
        <w:ind w:left="14759" w:hanging="360"/>
      </w:pPr>
      <w:rPr>
        <w:rFonts w:hint="default"/>
        <w:lang w:val="en-US" w:eastAsia="en-US" w:bidi="ar-SA"/>
      </w:rPr>
    </w:lvl>
    <w:lvl w:ilvl="7" w:tplc="F98279FC">
      <w:numFmt w:val="bullet"/>
      <w:lvlText w:val="•"/>
      <w:lvlJc w:val="left"/>
      <w:pPr>
        <w:ind w:left="15623" w:hanging="360"/>
      </w:pPr>
      <w:rPr>
        <w:rFonts w:hint="default"/>
        <w:lang w:val="en-US" w:eastAsia="en-US" w:bidi="ar-SA"/>
      </w:rPr>
    </w:lvl>
    <w:lvl w:ilvl="8" w:tplc="29924EFA">
      <w:numFmt w:val="bullet"/>
      <w:lvlText w:val="•"/>
      <w:lvlJc w:val="left"/>
      <w:pPr>
        <w:ind w:left="16487" w:hanging="360"/>
      </w:pPr>
      <w:rPr>
        <w:rFonts w:hint="default"/>
        <w:lang w:val="en-US" w:eastAsia="en-US" w:bidi="ar-SA"/>
      </w:rPr>
    </w:lvl>
  </w:abstractNum>
  <w:num w:numId="1" w16cid:durableId="1449549132">
    <w:abstractNumId w:val="1"/>
  </w:num>
  <w:num w:numId="2" w16cid:durableId="88043672">
    <w:abstractNumId w:val="3"/>
  </w:num>
  <w:num w:numId="3" w16cid:durableId="404185290">
    <w:abstractNumId w:val="2"/>
  </w:num>
  <w:num w:numId="4" w16cid:durableId="186929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67"/>
    <w:rsid w:val="0000032E"/>
    <w:rsid w:val="0001479F"/>
    <w:rsid w:val="00015D1E"/>
    <w:rsid w:val="0002369C"/>
    <w:rsid w:val="00024D98"/>
    <w:rsid w:val="0004170D"/>
    <w:rsid w:val="00043A56"/>
    <w:rsid w:val="00047EE5"/>
    <w:rsid w:val="00062593"/>
    <w:rsid w:val="00085415"/>
    <w:rsid w:val="0009244C"/>
    <w:rsid w:val="000C37BF"/>
    <w:rsid w:val="000D6084"/>
    <w:rsid w:val="000E4F59"/>
    <w:rsid w:val="00127745"/>
    <w:rsid w:val="00185DD0"/>
    <w:rsid w:val="00196B13"/>
    <w:rsid w:val="001B12BC"/>
    <w:rsid w:val="001C5C2B"/>
    <w:rsid w:val="002139A8"/>
    <w:rsid w:val="00224588"/>
    <w:rsid w:val="00236776"/>
    <w:rsid w:val="00250A0B"/>
    <w:rsid w:val="00271566"/>
    <w:rsid w:val="002726F7"/>
    <w:rsid w:val="00290A14"/>
    <w:rsid w:val="003153AD"/>
    <w:rsid w:val="00325706"/>
    <w:rsid w:val="00341F8F"/>
    <w:rsid w:val="00351892"/>
    <w:rsid w:val="00353675"/>
    <w:rsid w:val="003C17FA"/>
    <w:rsid w:val="00417C03"/>
    <w:rsid w:val="00422F86"/>
    <w:rsid w:val="00424CB0"/>
    <w:rsid w:val="00435384"/>
    <w:rsid w:val="00444027"/>
    <w:rsid w:val="00460BDA"/>
    <w:rsid w:val="00484CB4"/>
    <w:rsid w:val="004A0C7F"/>
    <w:rsid w:val="004A5C3C"/>
    <w:rsid w:val="004C079A"/>
    <w:rsid w:val="005504C2"/>
    <w:rsid w:val="00556807"/>
    <w:rsid w:val="00577767"/>
    <w:rsid w:val="0060047D"/>
    <w:rsid w:val="00622258"/>
    <w:rsid w:val="00637949"/>
    <w:rsid w:val="00640436"/>
    <w:rsid w:val="00653CB6"/>
    <w:rsid w:val="00684052"/>
    <w:rsid w:val="006A7B21"/>
    <w:rsid w:val="006D4231"/>
    <w:rsid w:val="007041EA"/>
    <w:rsid w:val="00722AB1"/>
    <w:rsid w:val="00755B1C"/>
    <w:rsid w:val="00784EC1"/>
    <w:rsid w:val="00791669"/>
    <w:rsid w:val="007979CE"/>
    <w:rsid w:val="007C63E3"/>
    <w:rsid w:val="008407BB"/>
    <w:rsid w:val="00856771"/>
    <w:rsid w:val="008644FA"/>
    <w:rsid w:val="00866984"/>
    <w:rsid w:val="00877912"/>
    <w:rsid w:val="008B530E"/>
    <w:rsid w:val="008C2EC1"/>
    <w:rsid w:val="00922E9C"/>
    <w:rsid w:val="0092348E"/>
    <w:rsid w:val="00941D03"/>
    <w:rsid w:val="0094705D"/>
    <w:rsid w:val="00947114"/>
    <w:rsid w:val="00964C1E"/>
    <w:rsid w:val="00972497"/>
    <w:rsid w:val="009C1C9A"/>
    <w:rsid w:val="00A1283C"/>
    <w:rsid w:val="00A136CC"/>
    <w:rsid w:val="00A13782"/>
    <w:rsid w:val="00A42A7F"/>
    <w:rsid w:val="00A45060"/>
    <w:rsid w:val="00AB0283"/>
    <w:rsid w:val="00AD0559"/>
    <w:rsid w:val="00B22F03"/>
    <w:rsid w:val="00BB2C4C"/>
    <w:rsid w:val="00BB4842"/>
    <w:rsid w:val="00BC4209"/>
    <w:rsid w:val="00C17EF7"/>
    <w:rsid w:val="00C37236"/>
    <w:rsid w:val="00C45005"/>
    <w:rsid w:val="00C4703A"/>
    <w:rsid w:val="00C478EC"/>
    <w:rsid w:val="00C546E7"/>
    <w:rsid w:val="00C65B76"/>
    <w:rsid w:val="00C72C2F"/>
    <w:rsid w:val="00D11EEA"/>
    <w:rsid w:val="00D519F2"/>
    <w:rsid w:val="00D64628"/>
    <w:rsid w:val="00D66AD8"/>
    <w:rsid w:val="00D91EBF"/>
    <w:rsid w:val="00DC37F6"/>
    <w:rsid w:val="00DD6E95"/>
    <w:rsid w:val="00E520CE"/>
    <w:rsid w:val="00E7071B"/>
    <w:rsid w:val="00E92CD9"/>
    <w:rsid w:val="00EA2DE9"/>
    <w:rsid w:val="00EB47D2"/>
    <w:rsid w:val="00EB77F5"/>
    <w:rsid w:val="00EC7F1C"/>
    <w:rsid w:val="00F255F7"/>
    <w:rsid w:val="00F54AC0"/>
    <w:rsid w:val="00F62359"/>
    <w:rsid w:val="00F63B3F"/>
    <w:rsid w:val="00F74109"/>
    <w:rsid w:val="00FC3A23"/>
    <w:rsid w:val="00FC3C5B"/>
    <w:rsid w:val="00FD678C"/>
    <w:rsid w:val="00FE48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9DE8"/>
  <w15:docId w15:val="{AE4DDFEE-2812-492C-975E-18C0479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99"/>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6"/>
      <w:szCs w:val="26"/>
    </w:rPr>
  </w:style>
  <w:style w:type="paragraph" w:styleId="ListParagraph">
    <w:name w:val="List Paragraph"/>
    <w:basedOn w:val="Normal"/>
    <w:uiPriority w:val="1"/>
    <w:qFormat/>
    <w:pPr>
      <w:ind w:left="719"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BC420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36CC"/>
    <w:rPr>
      <w:sz w:val="16"/>
      <w:szCs w:val="16"/>
    </w:rPr>
  </w:style>
  <w:style w:type="paragraph" w:styleId="CommentText">
    <w:name w:val="annotation text"/>
    <w:basedOn w:val="Normal"/>
    <w:link w:val="CommentTextChar"/>
    <w:uiPriority w:val="99"/>
    <w:semiHidden/>
    <w:unhideWhenUsed/>
    <w:rsid w:val="00A136CC"/>
    <w:rPr>
      <w:sz w:val="20"/>
      <w:szCs w:val="20"/>
    </w:rPr>
  </w:style>
  <w:style w:type="character" w:customStyle="1" w:styleId="CommentTextChar">
    <w:name w:val="Comment Text Char"/>
    <w:basedOn w:val="DefaultParagraphFont"/>
    <w:link w:val="CommentText"/>
    <w:uiPriority w:val="99"/>
    <w:semiHidden/>
    <w:rsid w:val="00A13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6CC"/>
    <w:rPr>
      <w:b/>
      <w:bCs/>
    </w:rPr>
  </w:style>
  <w:style w:type="character" w:customStyle="1" w:styleId="CommentSubjectChar">
    <w:name w:val="Comment Subject Char"/>
    <w:basedOn w:val="CommentTextChar"/>
    <w:link w:val="CommentSubject"/>
    <w:uiPriority w:val="99"/>
    <w:semiHidden/>
    <w:rsid w:val="00A136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1537</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Estonia MoU Draft - For Review.docx - Google Docs</vt:lpstr>
    </vt:vector>
  </TitlesOfParts>
  <Company>MFA</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Estonia MoU Draft - For Review.docx - Google Docs</dc:title>
  <dc:creator>Sarah Luure</dc:creator>
  <cp:lastModifiedBy>Maarja Naagel</cp:lastModifiedBy>
  <cp:revision>3</cp:revision>
  <dcterms:created xsi:type="dcterms:W3CDTF">2026-06-13T08:04:00Z</dcterms:created>
  <dcterms:modified xsi:type="dcterms:W3CDTF">2026-06-13T08:05:00Z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Mozilla/5.0 (Macintosh; Intel Mac OS X 10_15_7) AppleWebKit/537.36 (KHTML, like Gecko) Chrome/142.0.0.0 Safari/537.36</vt:lpwstr>
  </property>
  <property fmtid="{D5CDD505-2E9C-101B-9397-08002B2CF9AE}" pid="4" name="LastSaved">
    <vt:filetime>2026-01-08T00:00:00Z</vt:filetime>
  </property>
  <property fmtid="{D5CDD505-2E9C-101B-9397-08002B2CF9AE}" pid="5" name="Producer">
    <vt:lpwstr>Skia/PDF m142</vt:lpwstr>
  </property>
</Properties>
</file>