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E999E" w14:textId="77777777" w:rsidR="00027569" w:rsidRPr="00DB38AE" w:rsidRDefault="003745F1" w:rsidP="0045477B">
      <w:pPr>
        <w:suppressAutoHyphens w:val="0"/>
        <w:jc w:val="left"/>
        <w:rPr>
          <w:rFonts w:asciiTheme="minorHAnsi" w:eastAsia="Calibri" w:hAnsiTheme="minorHAnsi" w:cstheme="minorHAnsi"/>
          <w:sz w:val="24"/>
          <w:szCs w:val="24"/>
          <w:lang w:eastAsia="en-US"/>
        </w:rPr>
      </w:pPr>
      <w:r w:rsidRPr="00DB38AE">
        <w:rPr>
          <w:rFonts w:asciiTheme="minorHAnsi" w:eastAsia="Calibri" w:hAnsiTheme="minorHAnsi" w:cstheme="minorHAnsi"/>
          <w:sz w:val="24"/>
          <w:szCs w:val="24"/>
          <w:lang w:eastAsia="en-US"/>
        </w:rPr>
        <w:t xml:space="preserve">Majandus- ja </w:t>
      </w:r>
    </w:p>
    <w:p w14:paraId="4494CF41" w14:textId="660B536B" w:rsidR="00027569" w:rsidRPr="00DB38AE" w:rsidRDefault="003745F1" w:rsidP="0045477B">
      <w:pPr>
        <w:suppressAutoHyphens w:val="0"/>
        <w:jc w:val="left"/>
        <w:rPr>
          <w:rFonts w:asciiTheme="minorHAnsi" w:eastAsia="Calibri" w:hAnsiTheme="minorHAnsi" w:cstheme="minorHAnsi"/>
          <w:sz w:val="24"/>
          <w:szCs w:val="24"/>
          <w:lang w:eastAsia="en-US"/>
        </w:rPr>
      </w:pPr>
      <w:r w:rsidRPr="00DB38AE">
        <w:rPr>
          <w:rFonts w:asciiTheme="minorHAnsi" w:eastAsia="Calibri" w:hAnsiTheme="minorHAnsi" w:cstheme="minorHAnsi"/>
          <w:sz w:val="24"/>
          <w:szCs w:val="24"/>
          <w:lang w:eastAsia="en-US"/>
        </w:rPr>
        <w:t>Kommunikatsiooniministeerium</w:t>
      </w:r>
    </w:p>
    <w:p w14:paraId="1A2DED69" w14:textId="0AC81107" w:rsidR="00074A2F" w:rsidRPr="00DB38AE" w:rsidRDefault="00074A2F" w:rsidP="0045477B">
      <w:pPr>
        <w:suppressAutoHyphens w:val="0"/>
        <w:jc w:val="left"/>
        <w:rPr>
          <w:rFonts w:asciiTheme="minorHAnsi" w:eastAsia="Calibri" w:hAnsiTheme="minorHAnsi" w:cstheme="minorHAnsi"/>
          <w:sz w:val="24"/>
          <w:szCs w:val="24"/>
          <w:lang w:eastAsia="en-US"/>
        </w:rPr>
      </w:pPr>
      <w:hyperlink r:id="rId11" w:history="1">
        <w:r w:rsidRPr="00DB38AE">
          <w:rPr>
            <w:rStyle w:val="Hyperlink"/>
            <w:rFonts w:asciiTheme="minorHAnsi" w:eastAsia="Calibri" w:hAnsiTheme="minorHAnsi" w:cstheme="minorHAnsi"/>
            <w:sz w:val="24"/>
            <w:szCs w:val="24"/>
            <w:u w:val="none"/>
            <w:lang w:eastAsia="en-US"/>
          </w:rPr>
          <w:t>info@mkm.ee</w:t>
        </w:r>
      </w:hyperlink>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p>
    <w:p w14:paraId="78A3E036" w14:textId="4DBAD091" w:rsidR="0045477B" w:rsidRPr="00DB38AE" w:rsidRDefault="0045477B" w:rsidP="0045477B">
      <w:pPr>
        <w:suppressAutoHyphens w:val="0"/>
        <w:jc w:val="left"/>
        <w:rPr>
          <w:rFonts w:asciiTheme="minorHAnsi" w:eastAsia="Calibri" w:hAnsiTheme="minorHAnsi" w:cstheme="minorHAnsi"/>
          <w:sz w:val="24"/>
          <w:szCs w:val="24"/>
          <w:lang w:eastAsia="en-US"/>
        </w:rPr>
      </w:pPr>
      <w:r w:rsidRPr="00DB38AE">
        <w:rPr>
          <w:rFonts w:asciiTheme="minorHAnsi" w:eastAsia="Calibri" w:hAnsiTheme="minorHAnsi" w:cstheme="minorHAnsi"/>
          <w:sz w:val="24"/>
          <w:szCs w:val="24"/>
          <w:lang w:eastAsia="en-US"/>
        </w:rPr>
        <w:t>Keskkonnaamet</w:t>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ab/>
      </w:r>
      <w:r w:rsidR="00DB38AE" w:rsidRPr="00DB38AE">
        <w:rPr>
          <w:rFonts w:asciiTheme="minorHAnsi" w:eastAsia="Calibri" w:hAnsiTheme="minorHAnsi" w:cstheme="minorHAnsi"/>
          <w:sz w:val="24"/>
          <w:szCs w:val="24"/>
          <w:lang w:eastAsia="en-US"/>
        </w:rPr>
        <w:t>Teie: 21.05.2026  nr 13-6/1667-2</w:t>
      </w:r>
    </w:p>
    <w:p w14:paraId="41DD6F21" w14:textId="2B298E7E" w:rsidR="0045477B" w:rsidRPr="00DB38AE" w:rsidRDefault="0023249A" w:rsidP="0045477B">
      <w:pPr>
        <w:suppressAutoHyphens w:val="0"/>
        <w:jc w:val="left"/>
        <w:rPr>
          <w:rFonts w:asciiTheme="minorHAnsi" w:eastAsia="Calibri" w:hAnsiTheme="minorHAnsi" w:cstheme="minorHAnsi"/>
          <w:sz w:val="24"/>
          <w:szCs w:val="24"/>
          <w:lang w:eastAsia="en-US"/>
        </w:rPr>
      </w:pPr>
      <w:hyperlink r:id="rId12" w:history="1">
        <w:r w:rsidRPr="00DB38AE">
          <w:rPr>
            <w:rStyle w:val="Hyperlink"/>
            <w:rFonts w:asciiTheme="minorHAnsi" w:hAnsiTheme="minorHAnsi" w:cstheme="minorHAnsi"/>
            <w:sz w:val="24"/>
            <w:szCs w:val="24"/>
            <w:u w:val="none"/>
          </w:rPr>
          <w:t>info@keskkonnaamet.ee</w:t>
        </w:r>
      </w:hyperlink>
      <w:r w:rsidRPr="00DB38AE">
        <w:rPr>
          <w:rFonts w:asciiTheme="minorHAnsi" w:hAnsiTheme="minorHAnsi" w:cstheme="minorHAnsi"/>
          <w:sz w:val="24"/>
          <w:szCs w:val="24"/>
        </w:rPr>
        <w:t xml:space="preserve"> </w:t>
      </w:r>
      <w:r w:rsidR="00A15039" w:rsidRPr="00DB38AE">
        <w:rPr>
          <w:rFonts w:asciiTheme="minorHAnsi" w:hAnsiTheme="minorHAnsi" w:cstheme="minorHAnsi"/>
          <w:sz w:val="24"/>
          <w:szCs w:val="24"/>
        </w:rPr>
        <w:tab/>
      </w:r>
      <w:r w:rsidR="00DB38AE" w:rsidRPr="00DB38AE">
        <w:rPr>
          <w:rFonts w:asciiTheme="minorHAnsi" w:hAnsiTheme="minorHAnsi" w:cstheme="minorHAnsi"/>
          <w:sz w:val="24"/>
          <w:szCs w:val="24"/>
        </w:rPr>
        <w:tab/>
      </w:r>
      <w:r w:rsidR="00DB38AE" w:rsidRPr="00DB38AE">
        <w:rPr>
          <w:rFonts w:asciiTheme="minorHAnsi" w:hAnsiTheme="minorHAnsi" w:cstheme="minorHAnsi"/>
          <w:sz w:val="24"/>
          <w:szCs w:val="24"/>
        </w:rPr>
        <w:tab/>
      </w:r>
      <w:r w:rsidR="00DB38AE" w:rsidRPr="00DB38AE">
        <w:rPr>
          <w:rFonts w:asciiTheme="minorHAnsi" w:hAnsiTheme="minorHAnsi" w:cstheme="minorHAnsi"/>
          <w:sz w:val="24"/>
          <w:szCs w:val="24"/>
        </w:rPr>
        <w:tab/>
      </w:r>
      <w:r w:rsidR="00DB38AE" w:rsidRPr="00DB38AE">
        <w:rPr>
          <w:rFonts w:asciiTheme="minorHAnsi" w:hAnsiTheme="minorHAnsi" w:cstheme="minorHAnsi"/>
          <w:sz w:val="24"/>
          <w:szCs w:val="24"/>
        </w:rPr>
        <w:tab/>
      </w:r>
      <w:r w:rsidR="00DB38AE" w:rsidRPr="00DB38AE">
        <w:rPr>
          <w:rFonts w:asciiTheme="minorHAnsi" w:hAnsiTheme="minorHAnsi" w:cstheme="minorHAnsi"/>
          <w:sz w:val="24"/>
          <w:szCs w:val="24"/>
        </w:rPr>
        <w:t xml:space="preserve">Meie: 02.06.2026 nr </w:t>
      </w:r>
      <w:r w:rsidR="0034438B" w:rsidRPr="0034438B">
        <w:rPr>
          <w:rFonts w:asciiTheme="minorHAnsi" w:hAnsiTheme="minorHAnsi" w:cstheme="minorHAnsi"/>
          <w:sz w:val="24"/>
          <w:szCs w:val="24"/>
        </w:rPr>
        <w:t>T800-1/154</w:t>
      </w:r>
      <w:r w:rsidR="00A15039" w:rsidRPr="00DB38AE">
        <w:rPr>
          <w:rFonts w:asciiTheme="minorHAnsi" w:hAnsiTheme="minorHAnsi" w:cstheme="minorHAnsi"/>
          <w:sz w:val="24"/>
          <w:szCs w:val="24"/>
        </w:rPr>
        <w:tab/>
      </w:r>
      <w:r w:rsidR="00A15039" w:rsidRPr="00DB38AE">
        <w:rPr>
          <w:rFonts w:asciiTheme="minorHAnsi" w:hAnsiTheme="minorHAnsi" w:cstheme="minorHAnsi"/>
          <w:sz w:val="24"/>
          <w:szCs w:val="24"/>
        </w:rPr>
        <w:tab/>
        <w:t xml:space="preserve">    </w:t>
      </w:r>
      <w:r w:rsidR="00027569" w:rsidRPr="00DB38AE">
        <w:rPr>
          <w:rFonts w:asciiTheme="minorHAnsi" w:hAnsiTheme="minorHAnsi" w:cstheme="minorHAnsi"/>
          <w:sz w:val="24"/>
          <w:szCs w:val="24"/>
        </w:rPr>
        <w:tab/>
      </w:r>
      <w:r w:rsidR="00027569" w:rsidRPr="00DB38AE">
        <w:rPr>
          <w:rFonts w:asciiTheme="minorHAnsi" w:hAnsiTheme="minorHAnsi" w:cstheme="minorHAnsi"/>
          <w:sz w:val="24"/>
          <w:szCs w:val="24"/>
        </w:rPr>
        <w:tab/>
      </w:r>
    </w:p>
    <w:p w14:paraId="66FD1409" w14:textId="46F0761D" w:rsidR="0045477B" w:rsidRPr="00DB38AE" w:rsidRDefault="00FB214E" w:rsidP="00FB214E">
      <w:pPr>
        <w:suppressAutoHyphens w:val="0"/>
        <w:jc w:val="center"/>
        <w:rPr>
          <w:rFonts w:asciiTheme="minorHAnsi" w:eastAsia="Calibri" w:hAnsiTheme="minorHAnsi" w:cstheme="minorHAnsi"/>
          <w:sz w:val="24"/>
          <w:szCs w:val="24"/>
          <w:lang w:eastAsia="en-US"/>
        </w:rPr>
      </w:pPr>
      <w:r w:rsidRPr="00DB38AE">
        <w:rPr>
          <w:rFonts w:asciiTheme="minorHAnsi" w:eastAsia="Calibri" w:hAnsiTheme="minorHAnsi" w:cstheme="minorHAnsi"/>
          <w:sz w:val="24"/>
          <w:szCs w:val="24"/>
          <w:lang w:eastAsia="en-US"/>
        </w:rPr>
        <w:t xml:space="preserve">                                                                                                               </w:t>
      </w:r>
    </w:p>
    <w:p w14:paraId="3749F7EE" w14:textId="77777777" w:rsidR="00C213ED" w:rsidRPr="00DB38AE" w:rsidRDefault="00C213ED" w:rsidP="00C213ED">
      <w:pPr>
        <w:suppressAutoHyphens w:val="0"/>
        <w:jc w:val="left"/>
        <w:rPr>
          <w:rFonts w:asciiTheme="minorHAnsi" w:eastAsia="Aptos" w:hAnsiTheme="minorHAnsi" w:cstheme="minorHAnsi"/>
          <w:b/>
          <w:bCs/>
          <w:sz w:val="24"/>
          <w:szCs w:val="24"/>
          <w:lang w:eastAsia="en-US"/>
          <w14:ligatures w14:val="standardContextual"/>
        </w:rPr>
      </w:pPr>
      <w:r w:rsidRPr="00DB38AE">
        <w:rPr>
          <w:rFonts w:asciiTheme="minorHAnsi" w:eastAsia="Aptos" w:hAnsiTheme="minorHAnsi" w:cstheme="minorHAnsi"/>
          <w:b/>
          <w:bCs/>
          <w:sz w:val="24"/>
          <w:szCs w:val="24"/>
          <w:lang w:eastAsia="en-US"/>
          <w14:ligatures w14:val="standardContextual"/>
        </w:rPr>
        <w:t>Selgituse palumine plokkide 208; 152 ja 153 (Tammemäe VIII) kaevandamise lubatavuse kohta Tallinna ringraudtee eriplaneeringu valguses</w:t>
      </w:r>
    </w:p>
    <w:p w14:paraId="2BB93290" w14:textId="77777777" w:rsidR="00C213ED" w:rsidRPr="00DB38AE" w:rsidRDefault="00C213ED" w:rsidP="00C213ED">
      <w:pPr>
        <w:suppressAutoHyphens w:val="0"/>
        <w:jc w:val="left"/>
        <w:rPr>
          <w:rFonts w:asciiTheme="minorHAnsi" w:eastAsia="Aptos" w:hAnsiTheme="minorHAnsi" w:cstheme="minorHAnsi"/>
          <w:sz w:val="24"/>
          <w:szCs w:val="24"/>
          <w:lang w:eastAsia="en-US"/>
          <w14:ligatures w14:val="standardContextual"/>
        </w:rPr>
      </w:pPr>
    </w:p>
    <w:p w14:paraId="7AD594A0" w14:textId="5525A326" w:rsidR="00C213ED" w:rsidRPr="00DB38AE" w:rsidRDefault="00C213ED" w:rsidP="00C213ED">
      <w:pPr>
        <w:suppressAutoHyphens w:val="0"/>
        <w:jc w:val="left"/>
        <w:rPr>
          <w:rFonts w:asciiTheme="minorHAnsi" w:eastAsia="Aptos" w:hAnsiTheme="minorHAnsi" w:cstheme="minorHAnsi"/>
          <w:sz w:val="24"/>
          <w:szCs w:val="24"/>
          <w:lang w:eastAsia="en-US"/>
          <w14:ligatures w14:val="standardContextual"/>
        </w:rPr>
      </w:pPr>
      <w:r w:rsidRPr="00DB38AE">
        <w:rPr>
          <w:rFonts w:asciiTheme="minorHAnsi" w:eastAsia="Aptos" w:hAnsiTheme="minorHAnsi" w:cstheme="minorHAnsi"/>
          <w:sz w:val="24"/>
          <w:szCs w:val="24"/>
          <w:lang w:eastAsia="en-US"/>
          <w14:ligatures w14:val="standardContextual"/>
        </w:rPr>
        <w:t xml:space="preserve">Lugupeetud </w:t>
      </w:r>
      <w:r w:rsidR="000A6075" w:rsidRPr="000A6075">
        <w:rPr>
          <w:rFonts w:asciiTheme="minorHAnsi" w:eastAsia="Aptos" w:hAnsiTheme="minorHAnsi" w:cstheme="minorHAnsi"/>
          <w:sz w:val="24"/>
          <w:szCs w:val="24"/>
          <w:lang w:eastAsia="en-US"/>
          <w14:ligatures w14:val="standardContextual"/>
        </w:rPr>
        <w:t>Ivan Sergejev</w:t>
      </w:r>
    </w:p>
    <w:p w14:paraId="02095DB6" w14:textId="77777777" w:rsidR="00C213ED" w:rsidRPr="00DB38AE" w:rsidRDefault="00C213ED" w:rsidP="00C213ED">
      <w:pPr>
        <w:suppressAutoHyphens w:val="0"/>
        <w:jc w:val="left"/>
        <w:rPr>
          <w:rFonts w:asciiTheme="minorHAnsi" w:eastAsia="Aptos" w:hAnsiTheme="minorHAnsi" w:cstheme="minorHAnsi"/>
          <w:sz w:val="24"/>
          <w:szCs w:val="24"/>
          <w:lang w:eastAsia="en-US"/>
          <w14:ligatures w14:val="standardContextual"/>
        </w:rPr>
      </w:pPr>
    </w:p>
    <w:p w14:paraId="3C5CD2C7" w14:textId="77777777" w:rsidR="00C213ED" w:rsidRPr="00DB38AE" w:rsidRDefault="00C213ED" w:rsidP="00C213ED">
      <w:pPr>
        <w:suppressAutoHyphens w:val="0"/>
        <w:jc w:val="left"/>
        <w:rPr>
          <w:rFonts w:asciiTheme="minorHAnsi" w:eastAsia="Aptos" w:hAnsiTheme="minorHAnsi" w:cstheme="minorHAnsi"/>
          <w:sz w:val="24"/>
          <w:szCs w:val="24"/>
          <w:lang w:eastAsia="en-US"/>
          <w14:ligatures w14:val="standardContextual"/>
        </w:rPr>
      </w:pPr>
      <w:r w:rsidRPr="00DB38AE">
        <w:rPr>
          <w:rFonts w:asciiTheme="minorHAnsi" w:eastAsia="Aptos" w:hAnsiTheme="minorHAnsi" w:cstheme="minorHAnsi"/>
          <w:sz w:val="24"/>
          <w:szCs w:val="24"/>
          <w:lang w:eastAsia="en-US"/>
          <w14:ligatures w14:val="standardContextual"/>
        </w:rPr>
        <w:t>Täname Teid saadetud vastuse eest, milles selgitasite Tallinna ringraudtee riigi eriplaneeringu hetkeseisu ning rõhutasite, et:</w:t>
      </w:r>
    </w:p>
    <w:p w14:paraId="500EF6F5" w14:textId="28675A0D" w:rsidR="00C213ED" w:rsidRPr="00DB38AE" w:rsidRDefault="00C213ED" w:rsidP="0037590E">
      <w:pPr>
        <w:pStyle w:val="ListParagraph"/>
        <w:numPr>
          <w:ilvl w:val="0"/>
          <w:numId w:val="4"/>
        </w:numPr>
        <w:suppressAutoHyphens w:val="0"/>
        <w:jc w:val="left"/>
        <w:rPr>
          <w:rFonts w:asciiTheme="minorHAnsi" w:hAnsiTheme="minorHAnsi" w:cstheme="minorHAnsi"/>
          <w:sz w:val="24"/>
          <w:szCs w:val="24"/>
          <w:lang w:eastAsia="en-US"/>
          <w14:ligatures w14:val="standardContextual"/>
        </w:rPr>
      </w:pPr>
      <w:r w:rsidRPr="00DB38AE">
        <w:rPr>
          <w:rFonts w:asciiTheme="minorHAnsi" w:hAnsiTheme="minorHAnsi" w:cstheme="minorHAnsi"/>
          <w:sz w:val="24"/>
          <w:szCs w:val="24"/>
          <w:lang w:eastAsia="en-US"/>
          <w14:ligatures w14:val="standardContextual"/>
        </w:rPr>
        <w:t>alates 2024. aastast ei ole planeeringu koostamisel tegevusi toimunud ning lähiajal ei ole aktiivset planeerimist kavas jätkata;</w:t>
      </w:r>
    </w:p>
    <w:p w14:paraId="6924FD9A" w14:textId="21306EFC" w:rsidR="00C213ED" w:rsidRPr="00DB38AE" w:rsidRDefault="00C213ED" w:rsidP="0037590E">
      <w:pPr>
        <w:pStyle w:val="ListParagraph"/>
        <w:numPr>
          <w:ilvl w:val="0"/>
          <w:numId w:val="4"/>
        </w:numPr>
        <w:suppressAutoHyphens w:val="0"/>
        <w:jc w:val="left"/>
        <w:rPr>
          <w:rFonts w:asciiTheme="minorHAnsi" w:hAnsiTheme="minorHAnsi" w:cstheme="minorHAnsi"/>
          <w:sz w:val="24"/>
          <w:szCs w:val="24"/>
          <w:lang w:eastAsia="en-US"/>
          <w14:ligatures w14:val="standardContextual"/>
        </w:rPr>
      </w:pPr>
      <w:r w:rsidRPr="00DB38AE">
        <w:rPr>
          <w:rFonts w:asciiTheme="minorHAnsi" w:hAnsiTheme="minorHAnsi" w:cstheme="minorHAnsi"/>
          <w:sz w:val="24"/>
          <w:szCs w:val="24"/>
          <w:lang w:eastAsia="en-US"/>
          <w14:ligatures w14:val="standardContextual"/>
        </w:rPr>
        <w:t xml:space="preserve">koostamisel olev eriplaneering </w:t>
      </w:r>
      <w:r w:rsidRPr="00DB38AE">
        <w:rPr>
          <w:rFonts w:asciiTheme="minorHAnsi" w:hAnsiTheme="minorHAnsi" w:cstheme="minorHAnsi"/>
          <w:b/>
          <w:bCs/>
          <w:sz w:val="24"/>
          <w:szCs w:val="24"/>
          <w:lang w:eastAsia="en-US"/>
          <w14:ligatures w14:val="standardContextual"/>
        </w:rPr>
        <w:t>ei saa luua õiguslikult siduvaid kitsendusi ega piiranguid</w:t>
      </w:r>
      <w:r w:rsidRPr="00DB38AE">
        <w:rPr>
          <w:rFonts w:asciiTheme="minorHAnsi" w:hAnsiTheme="minorHAnsi" w:cstheme="minorHAnsi"/>
          <w:sz w:val="24"/>
          <w:szCs w:val="24"/>
          <w:lang w:eastAsia="en-US"/>
          <w14:ligatures w14:val="standardContextual"/>
        </w:rPr>
        <w:t>;</w:t>
      </w:r>
    </w:p>
    <w:p w14:paraId="4B21ECAA" w14:textId="47203720" w:rsidR="00C213ED" w:rsidRPr="00DB38AE" w:rsidRDefault="00C213ED" w:rsidP="0037590E">
      <w:pPr>
        <w:pStyle w:val="ListParagraph"/>
        <w:numPr>
          <w:ilvl w:val="0"/>
          <w:numId w:val="4"/>
        </w:numPr>
        <w:suppressAutoHyphens w:val="0"/>
        <w:jc w:val="left"/>
        <w:rPr>
          <w:rFonts w:asciiTheme="minorHAnsi" w:hAnsiTheme="minorHAnsi" w:cstheme="minorHAnsi"/>
          <w:sz w:val="24"/>
          <w:szCs w:val="24"/>
          <w:lang w:eastAsia="en-US"/>
          <w14:ligatures w14:val="standardContextual"/>
        </w:rPr>
      </w:pPr>
      <w:r w:rsidRPr="00DB38AE">
        <w:rPr>
          <w:rFonts w:asciiTheme="minorHAnsi" w:hAnsiTheme="minorHAnsi" w:cstheme="minorHAnsi"/>
          <w:sz w:val="24"/>
          <w:szCs w:val="24"/>
          <w:lang w:eastAsia="en-US"/>
          <w14:ligatures w14:val="standardContextual"/>
        </w:rPr>
        <w:t xml:space="preserve">seetõttu </w:t>
      </w:r>
      <w:r w:rsidRPr="00DB38AE">
        <w:rPr>
          <w:rFonts w:asciiTheme="minorHAnsi" w:hAnsiTheme="minorHAnsi" w:cstheme="minorHAnsi"/>
          <w:b/>
          <w:bCs/>
          <w:sz w:val="24"/>
          <w:szCs w:val="24"/>
          <w:lang w:eastAsia="en-US"/>
          <w14:ligatures w14:val="standardContextual"/>
        </w:rPr>
        <w:t>ei tulene eriplaneeringust plokkidele 155 ja 156 mingeid õiguslikke piiranguid</w:t>
      </w:r>
      <w:r w:rsidRPr="00DB38AE">
        <w:rPr>
          <w:rFonts w:asciiTheme="minorHAnsi" w:hAnsiTheme="minorHAnsi" w:cstheme="minorHAnsi"/>
          <w:sz w:val="24"/>
          <w:szCs w:val="24"/>
          <w:lang w:eastAsia="en-US"/>
          <w14:ligatures w14:val="standardContextual"/>
        </w:rPr>
        <w:t>, mida tuleks arvestada kaevandamise lubatavuse hindamisel;</w:t>
      </w:r>
    </w:p>
    <w:p w14:paraId="6F8108ED" w14:textId="7F9D680F" w:rsidR="00C213ED" w:rsidRPr="00DB38AE" w:rsidRDefault="00C213ED" w:rsidP="0037590E">
      <w:pPr>
        <w:pStyle w:val="ListParagraph"/>
        <w:numPr>
          <w:ilvl w:val="0"/>
          <w:numId w:val="4"/>
        </w:numPr>
        <w:suppressAutoHyphens w:val="0"/>
        <w:jc w:val="left"/>
        <w:rPr>
          <w:rFonts w:asciiTheme="minorHAnsi" w:hAnsiTheme="minorHAnsi" w:cstheme="minorHAnsi"/>
          <w:sz w:val="24"/>
          <w:szCs w:val="24"/>
          <w:lang w:eastAsia="en-US"/>
          <w14:ligatures w14:val="standardContextual"/>
        </w:rPr>
      </w:pPr>
      <w:r w:rsidRPr="00DB38AE">
        <w:rPr>
          <w:rFonts w:asciiTheme="minorHAnsi" w:hAnsiTheme="minorHAnsi" w:cstheme="minorHAnsi"/>
          <w:sz w:val="24"/>
          <w:szCs w:val="24"/>
          <w:lang w:eastAsia="en-US"/>
          <w14:ligatures w14:val="standardContextual"/>
        </w:rPr>
        <w:t xml:space="preserve">kehtiv Harju maakonnaplaneering 2030+ käsitleb ringraudteed üksnes </w:t>
      </w:r>
      <w:r w:rsidRPr="00DB38AE">
        <w:rPr>
          <w:rFonts w:asciiTheme="minorHAnsi" w:hAnsiTheme="minorHAnsi" w:cstheme="minorHAnsi"/>
          <w:b/>
          <w:bCs/>
          <w:sz w:val="24"/>
          <w:szCs w:val="24"/>
          <w:lang w:eastAsia="en-US"/>
          <w14:ligatures w14:val="standardContextual"/>
        </w:rPr>
        <w:t>põhimõttelise perspektiivse taristuobjektina</w:t>
      </w:r>
      <w:r w:rsidRPr="00DB38AE">
        <w:rPr>
          <w:rFonts w:asciiTheme="minorHAnsi" w:hAnsiTheme="minorHAnsi" w:cstheme="minorHAnsi"/>
          <w:sz w:val="24"/>
          <w:szCs w:val="24"/>
          <w:lang w:eastAsia="en-US"/>
          <w14:ligatures w14:val="standardContextual"/>
        </w:rPr>
        <w:t xml:space="preserve">, mis </w:t>
      </w:r>
      <w:r w:rsidRPr="00DB38AE">
        <w:rPr>
          <w:rFonts w:asciiTheme="minorHAnsi" w:hAnsiTheme="minorHAnsi" w:cstheme="minorHAnsi"/>
          <w:b/>
          <w:bCs/>
          <w:sz w:val="24"/>
          <w:szCs w:val="24"/>
          <w:lang w:eastAsia="en-US"/>
          <w14:ligatures w14:val="standardContextual"/>
        </w:rPr>
        <w:t>ei määra täpset asukohta ega välista kaevandamistegevust</w:t>
      </w:r>
      <w:r w:rsidRPr="00DB38AE">
        <w:rPr>
          <w:rFonts w:asciiTheme="minorHAnsi" w:hAnsiTheme="minorHAnsi" w:cstheme="minorHAnsi"/>
          <w:sz w:val="24"/>
          <w:szCs w:val="24"/>
          <w:lang w:eastAsia="en-US"/>
          <w14:ligatures w14:val="standardContextual"/>
        </w:rPr>
        <w:t>.</w:t>
      </w:r>
    </w:p>
    <w:p w14:paraId="44405DC4" w14:textId="77777777" w:rsidR="00C213ED" w:rsidRPr="00DB38AE" w:rsidRDefault="00C213ED" w:rsidP="00C213ED">
      <w:pPr>
        <w:suppressAutoHyphens w:val="0"/>
        <w:jc w:val="left"/>
        <w:rPr>
          <w:rFonts w:asciiTheme="minorHAnsi" w:eastAsia="Aptos" w:hAnsiTheme="minorHAnsi" w:cstheme="minorHAnsi"/>
          <w:sz w:val="24"/>
          <w:szCs w:val="24"/>
          <w:lang w:eastAsia="en-US"/>
          <w14:ligatures w14:val="standardContextual"/>
        </w:rPr>
      </w:pPr>
    </w:p>
    <w:p w14:paraId="7459F0CE" w14:textId="77777777" w:rsidR="00C213ED" w:rsidRPr="00DB38AE" w:rsidRDefault="00C213ED" w:rsidP="00C213ED">
      <w:pPr>
        <w:suppressAutoHyphens w:val="0"/>
        <w:jc w:val="left"/>
        <w:rPr>
          <w:rFonts w:asciiTheme="minorHAnsi" w:eastAsia="Aptos" w:hAnsiTheme="minorHAnsi" w:cstheme="minorHAnsi"/>
          <w:sz w:val="24"/>
          <w:szCs w:val="24"/>
          <w:lang w:eastAsia="en-US"/>
          <w14:ligatures w14:val="standardContextual"/>
        </w:rPr>
      </w:pPr>
      <w:r w:rsidRPr="00DB38AE">
        <w:rPr>
          <w:rFonts w:asciiTheme="minorHAnsi" w:eastAsia="Aptos" w:hAnsiTheme="minorHAnsi" w:cstheme="minorHAnsi"/>
          <w:sz w:val="24"/>
          <w:szCs w:val="24"/>
          <w:lang w:eastAsia="en-US"/>
          <w14:ligatures w14:val="standardContextual"/>
        </w:rPr>
        <w:t>Lähtudes nendest seisukohtadest palume selget ja üheselt mõistetavat vastust järgmisele küsimusele.</w:t>
      </w:r>
    </w:p>
    <w:p w14:paraId="39780F6A" w14:textId="77777777" w:rsidR="00C213ED" w:rsidRPr="00DB38AE" w:rsidRDefault="00C213ED" w:rsidP="00C213ED">
      <w:pPr>
        <w:suppressAutoHyphens w:val="0"/>
        <w:jc w:val="left"/>
        <w:rPr>
          <w:rFonts w:asciiTheme="minorHAnsi" w:eastAsia="Aptos" w:hAnsiTheme="minorHAnsi" w:cstheme="minorHAnsi"/>
          <w:b/>
          <w:bCs/>
          <w:sz w:val="24"/>
          <w:szCs w:val="24"/>
          <w:lang w:eastAsia="en-US"/>
          <w14:ligatures w14:val="standardContextual"/>
        </w:rPr>
      </w:pPr>
      <w:r w:rsidRPr="00DB38AE">
        <w:rPr>
          <w:rFonts w:asciiTheme="minorHAnsi" w:eastAsia="Aptos" w:hAnsiTheme="minorHAnsi" w:cstheme="minorHAnsi"/>
          <w:b/>
          <w:bCs/>
          <w:sz w:val="24"/>
          <w:szCs w:val="24"/>
          <w:lang w:eastAsia="en-US"/>
          <w14:ligatures w14:val="standardContextual"/>
        </w:rPr>
        <w:t>Kas sama loogika ja samad põhjendused kehtivad ka plokkide 208; 152 ja 153 (Tammemäe VIII) suhtes, mille kaevandamine oli varasemalt väidetavalt takistatud just Tallinna ringraudtee eriplaneeringu tõttu?</w:t>
      </w:r>
    </w:p>
    <w:p w14:paraId="4DF423A8" w14:textId="77777777" w:rsidR="00C213ED" w:rsidRPr="00DB38AE" w:rsidRDefault="00C213ED" w:rsidP="00C213ED">
      <w:pPr>
        <w:suppressAutoHyphens w:val="0"/>
        <w:jc w:val="left"/>
        <w:rPr>
          <w:rFonts w:asciiTheme="minorHAnsi" w:eastAsia="Aptos" w:hAnsiTheme="minorHAnsi" w:cstheme="minorHAnsi"/>
          <w:sz w:val="24"/>
          <w:szCs w:val="24"/>
          <w:lang w:eastAsia="en-US"/>
          <w14:ligatures w14:val="standardContextual"/>
        </w:rPr>
      </w:pPr>
      <w:r w:rsidRPr="00DB38AE">
        <w:rPr>
          <w:rFonts w:asciiTheme="minorHAnsi" w:eastAsia="Aptos" w:hAnsiTheme="minorHAnsi" w:cstheme="minorHAnsi"/>
          <w:sz w:val="24"/>
          <w:szCs w:val="24"/>
          <w:lang w:eastAsia="en-US"/>
          <w14:ligatures w14:val="standardContextual"/>
        </w:rPr>
        <w:t xml:space="preserve">Varasemates menetlustes on meile korduvalt viidatud, et nimetatud plokkide kaevandamine ei ole lubatav või on piiratud seoses ringraudtee planeeringuga. Teie viimases kirjas toodud seisukohtade kohaselt sellist õiguslikku alust aga </w:t>
      </w:r>
      <w:r w:rsidRPr="00DB38AE">
        <w:rPr>
          <w:rFonts w:asciiTheme="minorHAnsi" w:eastAsia="Aptos" w:hAnsiTheme="minorHAnsi" w:cstheme="minorHAnsi"/>
          <w:b/>
          <w:bCs/>
          <w:sz w:val="24"/>
          <w:szCs w:val="24"/>
          <w:lang w:eastAsia="en-US"/>
          <w14:ligatures w14:val="standardContextual"/>
        </w:rPr>
        <w:t>ei ole kunagi olnud</w:t>
      </w:r>
      <w:r w:rsidRPr="00DB38AE">
        <w:rPr>
          <w:rFonts w:asciiTheme="minorHAnsi" w:eastAsia="Aptos" w:hAnsiTheme="minorHAnsi" w:cstheme="minorHAnsi"/>
          <w:sz w:val="24"/>
          <w:szCs w:val="24"/>
          <w:lang w:eastAsia="en-US"/>
          <w14:ligatures w14:val="standardContextual"/>
        </w:rPr>
        <w:t xml:space="preserve"> ega ole ka praegu.</w:t>
      </w:r>
    </w:p>
    <w:p w14:paraId="2A08CF2E" w14:textId="77777777" w:rsidR="00C213ED" w:rsidRPr="00DB38AE" w:rsidRDefault="00C213ED" w:rsidP="00C213ED">
      <w:pPr>
        <w:suppressAutoHyphens w:val="0"/>
        <w:jc w:val="left"/>
        <w:rPr>
          <w:rFonts w:asciiTheme="minorHAnsi" w:eastAsia="Aptos" w:hAnsiTheme="minorHAnsi" w:cstheme="minorHAnsi"/>
          <w:sz w:val="24"/>
          <w:szCs w:val="24"/>
          <w:lang w:eastAsia="en-US"/>
          <w14:ligatures w14:val="standardContextual"/>
        </w:rPr>
      </w:pPr>
      <w:r w:rsidRPr="00DB38AE">
        <w:rPr>
          <w:rFonts w:asciiTheme="minorHAnsi" w:eastAsia="Aptos" w:hAnsiTheme="minorHAnsi" w:cstheme="minorHAnsi"/>
          <w:sz w:val="24"/>
          <w:szCs w:val="24"/>
          <w:lang w:eastAsia="en-US"/>
          <w14:ligatures w14:val="standardContextual"/>
        </w:rPr>
        <w:t>Seetõttu palume:</w:t>
      </w:r>
    </w:p>
    <w:p w14:paraId="2F00E7D0" w14:textId="77777777" w:rsidR="00C213ED" w:rsidRPr="00DB38AE" w:rsidRDefault="00C213ED" w:rsidP="00C213ED">
      <w:pPr>
        <w:numPr>
          <w:ilvl w:val="0"/>
          <w:numId w:val="3"/>
        </w:numPr>
        <w:tabs>
          <w:tab w:val="clear" w:pos="360"/>
          <w:tab w:val="num" w:pos="720"/>
        </w:tabs>
        <w:suppressAutoHyphens w:val="0"/>
        <w:jc w:val="left"/>
        <w:rPr>
          <w:rFonts w:asciiTheme="minorHAnsi" w:hAnsiTheme="minorHAnsi" w:cstheme="minorHAnsi"/>
          <w:sz w:val="24"/>
          <w:szCs w:val="24"/>
          <w:lang w:eastAsia="en-US"/>
          <w14:ligatures w14:val="standardContextual"/>
        </w:rPr>
      </w:pPr>
      <w:r w:rsidRPr="00DB38AE">
        <w:rPr>
          <w:rFonts w:asciiTheme="minorHAnsi" w:hAnsiTheme="minorHAnsi" w:cstheme="minorHAnsi"/>
          <w:b/>
          <w:bCs/>
          <w:sz w:val="24"/>
          <w:szCs w:val="24"/>
          <w:lang w:eastAsia="en-US"/>
          <w14:ligatures w14:val="standardContextual"/>
        </w:rPr>
        <w:t>Kinnitada üheselt</w:t>
      </w:r>
      <w:r w:rsidRPr="00DB38AE">
        <w:rPr>
          <w:rFonts w:asciiTheme="minorHAnsi" w:hAnsiTheme="minorHAnsi" w:cstheme="minorHAnsi"/>
          <w:sz w:val="24"/>
          <w:szCs w:val="24"/>
          <w:lang w:eastAsia="en-US"/>
          <w14:ligatures w14:val="standardContextual"/>
        </w:rPr>
        <w:t>, et plokkide 208; 152 ja 153 (Tammemäe VIII) puhul ei tulene Tallinna ringraudtee riigi eriplaneeringust ega Harju maakonnaplaneeringust mingeid siduvaid piiranguid, mis välistaksid kaevandamise lubamise nagu see on nüüd plokkide 155 ja 156 osas.</w:t>
      </w:r>
    </w:p>
    <w:p w14:paraId="50C9D0B5" w14:textId="77777777" w:rsidR="00C213ED" w:rsidRPr="00DB38AE" w:rsidRDefault="00C213ED" w:rsidP="00C213ED">
      <w:pPr>
        <w:numPr>
          <w:ilvl w:val="0"/>
          <w:numId w:val="3"/>
        </w:numPr>
        <w:tabs>
          <w:tab w:val="clear" w:pos="360"/>
          <w:tab w:val="num" w:pos="720"/>
        </w:tabs>
        <w:suppressAutoHyphens w:val="0"/>
        <w:jc w:val="left"/>
        <w:rPr>
          <w:rFonts w:asciiTheme="minorHAnsi" w:hAnsiTheme="minorHAnsi" w:cstheme="minorHAnsi"/>
          <w:sz w:val="24"/>
          <w:szCs w:val="24"/>
          <w:lang w:eastAsia="en-US"/>
          <w14:ligatures w14:val="standardContextual"/>
        </w:rPr>
      </w:pPr>
      <w:r w:rsidRPr="00DB38AE">
        <w:rPr>
          <w:rFonts w:asciiTheme="minorHAnsi" w:hAnsiTheme="minorHAnsi" w:cstheme="minorHAnsi"/>
          <w:b/>
          <w:bCs/>
          <w:sz w:val="24"/>
          <w:szCs w:val="24"/>
          <w:lang w:eastAsia="en-US"/>
          <w14:ligatures w14:val="standardContextual"/>
        </w:rPr>
        <w:t>Selgitada</w:t>
      </w:r>
      <w:r w:rsidRPr="00DB38AE">
        <w:rPr>
          <w:rFonts w:asciiTheme="minorHAnsi" w:hAnsiTheme="minorHAnsi" w:cstheme="minorHAnsi"/>
          <w:sz w:val="24"/>
          <w:szCs w:val="24"/>
          <w:lang w:eastAsia="en-US"/>
          <w14:ligatures w14:val="standardContextual"/>
        </w:rPr>
        <w:t>, millel põhines varasem seisukoht, et nimetatud plokkide kaevandamine ei ole lubatav, kui nüüdne ametlik seisukoht kinnitab, et eriplaneering ei loo õiguslikke piiranguid ning maakonnaplaneering kaevandamist ei välista.</w:t>
      </w:r>
    </w:p>
    <w:p w14:paraId="695887CB" w14:textId="77777777" w:rsidR="00C213ED" w:rsidRPr="00DB38AE" w:rsidRDefault="00C213ED" w:rsidP="00C213ED">
      <w:pPr>
        <w:numPr>
          <w:ilvl w:val="0"/>
          <w:numId w:val="3"/>
        </w:numPr>
        <w:tabs>
          <w:tab w:val="clear" w:pos="360"/>
          <w:tab w:val="num" w:pos="720"/>
        </w:tabs>
        <w:suppressAutoHyphens w:val="0"/>
        <w:jc w:val="left"/>
        <w:rPr>
          <w:rFonts w:asciiTheme="minorHAnsi" w:hAnsiTheme="minorHAnsi" w:cstheme="minorHAnsi"/>
          <w:sz w:val="24"/>
          <w:szCs w:val="24"/>
          <w:lang w:eastAsia="en-US"/>
          <w14:ligatures w14:val="standardContextual"/>
        </w:rPr>
      </w:pPr>
      <w:r w:rsidRPr="00DB38AE">
        <w:rPr>
          <w:rFonts w:asciiTheme="minorHAnsi" w:hAnsiTheme="minorHAnsi" w:cstheme="minorHAnsi"/>
          <w:b/>
          <w:bCs/>
          <w:sz w:val="24"/>
          <w:szCs w:val="24"/>
          <w:lang w:eastAsia="en-US"/>
          <w14:ligatures w14:val="standardContextual"/>
        </w:rPr>
        <w:t>Täpsustada</w:t>
      </w:r>
      <w:r w:rsidRPr="00DB38AE">
        <w:rPr>
          <w:rFonts w:asciiTheme="minorHAnsi" w:hAnsiTheme="minorHAnsi" w:cstheme="minorHAnsi"/>
          <w:sz w:val="24"/>
          <w:szCs w:val="24"/>
          <w:lang w:eastAsia="en-US"/>
          <w14:ligatures w14:val="standardContextual"/>
        </w:rPr>
        <w:t>, kas on mingeid täiendavaid asjaolusid või menetlusi, mis võiksid takistada nimetatud plokkide kaevandamise lubamist, või tuleb lähtuda samast põhimõttest, mida rakendati plokkide 155 ja 156 puhul.</w:t>
      </w:r>
    </w:p>
    <w:p w14:paraId="3BFFCBA8" w14:textId="77777777" w:rsidR="00DB38AE" w:rsidRDefault="00DB38AE" w:rsidP="00C213ED">
      <w:pPr>
        <w:suppressAutoHyphens w:val="0"/>
        <w:jc w:val="left"/>
        <w:rPr>
          <w:rFonts w:asciiTheme="minorHAnsi" w:eastAsia="Aptos" w:hAnsiTheme="minorHAnsi" w:cstheme="minorHAnsi"/>
          <w:b/>
          <w:bCs/>
          <w:sz w:val="24"/>
          <w:szCs w:val="24"/>
          <w:lang w:eastAsia="en-US"/>
          <w14:ligatures w14:val="standardContextual"/>
        </w:rPr>
      </w:pPr>
    </w:p>
    <w:p w14:paraId="045E6100" w14:textId="26FFBCEE" w:rsidR="00C213ED" w:rsidRPr="00DB38AE" w:rsidRDefault="00C213ED" w:rsidP="00C213ED">
      <w:pPr>
        <w:suppressAutoHyphens w:val="0"/>
        <w:jc w:val="left"/>
        <w:rPr>
          <w:rFonts w:asciiTheme="minorHAnsi" w:eastAsia="Aptos" w:hAnsiTheme="minorHAnsi" w:cstheme="minorHAnsi"/>
          <w:b/>
          <w:bCs/>
          <w:sz w:val="24"/>
          <w:szCs w:val="24"/>
          <w:lang w:eastAsia="en-US"/>
          <w14:ligatures w14:val="standardContextual"/>
        </w:rPr>
      </w:pPr>
      <w:r w:rsidRPr="00DB38AE">
        <w:rPr>
          <w:rFonts w:asciiTheme="minorHAnsi" w:eastAsia="Aptos" w:hAnsiTheme="minorHAnsi" w:cstheme="minorHAnsi"/>
          <w:b/>
          <w:bCs/>
          <w:sz w:val="24"/>
          <w:szCs w:val="24"/>
          <w:lang w:eastAsia="en-US"/>
          <w14:ligatures w14:val="standardContextual"/>
        </w:rPr>
        <w:t>Arvestades, et tegemist on olulise majandusliku ja ruumilise otsusega, palume vastata kirjalikult ning selgelt põhjendatult.</w:t>
      </w:r>
    </w:p>
    <w:p w14:paraId="19DC38B7" w14:textId="4BC2CA36" w:rsidR="000D70E1" w:rsidRPr="00DB38AE" w:rsidRDefault="000D70E1" w:rsidP="0063251A">
      <w:pPr>
        <w:spacing w:line="360" w:lineRule="auto"/>
        <w:rPr>
          <w:rFonts w:asciiTheme="minorHAnsi" w:hAnsiTheme="minorHAnsi" w:cstheme="minorHAnsi"/>
          <w:sz w:val="24"/>
          <w:szCs w:val="24"/>
        </w:rPr>
      </w:pPr>
    </w:p>
    <w:p w14:paraId="235B2C53" w14:textId="60E6D5F3" w:rsidR="000D70E1" w:rsidRPr="00DB38AE" w:rsidRDefault="009319E3" w:rsidP="000D70E1">
      <w:pPr>
        <w:rPr>
          <w:rFonts w:asciiTheme="minorHAnsi" w:hAnsiTheme="minorHAnsi" w:cstheme="minorHAnsi"/>
          <w:sz w:val="24"/>
          <w:szCs w:val="24"/>
        </w:rPr>
      </w:pPr>
      <w:r w:rsidRPr="00DB38AE">
        <w:rPr>
          <w:rFonts w:asciiTheme="minorHAnsi" w:hAnsiTheme="minorHAnsi" w:cstheme="minorHAnsi"/>
          <w:sz w:val="24"/>
          <w:szCs w:val="24"/>
        </w:rPr>
        <w:t>Lugupidamisega</w:t>
      </w:r>
    </w:p>
    <w:p w14:paraId="7BC02E76" w14:textId="77777777" w:rsidR="000D70E1" w:rsidRPr="00DB38AE" w:rsidRDefault="000D70E1" w:rsidP="000D70E1">
      <w:pPr>
        <w:rPr>
          <w:rFonts w:asciiTheme="minorHAnsi" w:hAnsiTheme="minorHAnsi" w:cstheme="minorHAnsi"/>
          <w:sz w:val="24"/>
          <w:szCs w:val="24"/>
        </w:rPr>
      </w:pPr>
    </w:p>
    <w:p w14:paraId="16C35B8E" w14:textId="77777777" w:rsidR="000D70E1" w:rsidRPr="00DB38AE" w:rsidRDefault="000D70E1" w:rsidP="000D70E1">
      <w:pPr>
        <w:rPr>
          <w:rFonts w:asciiTheme="minorHAnsi" w:hAnsiTheme="minorHAnsi" w:cstheme="minorHAnsi"/>
          <w:sz w:val="24"/>
          <w:szCs w:val="24"/>
        </w:rPr>
      </w:pPr>
    </w:p>
    <w:p w14:paraId="5F9C25A2" w14:textId="77777777" w:rsidR="000D70E1" w:rsidRPr="00DB38AE" w:rsidRDefault="000D70E1" w:rsidP="000D70E1">
      <w:pPr>
        <w:rPr>
          <w:rFonts w:asciiTheme="minorHAnsi" w:hAnsiTheme="minorHAnsi" w:cstheme="minorHAnsi"/>
          <w:sz w:val="24"/>
          <w:szCs w:val="24"/>
        </w:rPr>
      </w:pPr>
    </w:p>
    <w:p w14:paraId="045CA9E5" w14:textId="77777777" w:rsidR="000D70E1" w:rsidRPr="00DB38AE" w:rsidRDefault="000D70E1" w:rsidP="000D70E1">
      <w:pPr>
        <w:tabs>
          <w:tab w:val="left" w:pos="6480"/>
        </w:tabs>
        <w:rPr>
          <w:rFonts w:asciiTheme="minorHAnsi" w:hAnsiTheme="minorHAnsi" w:cstheme="minorHAnsi"/>
          <w:sz w:val="24"/>
          <w:szCs w:val="24"/>
        </w:rPr>
      </w:pPr>
      <w:r w:rsidRPr="00DB38AE">
        <w:rPr>
          <w:rFonts w:asciiTheme="minorHAnsi" w:hAnsiTheme="minorHAnsi" w:cstheme="minorHAnsi"/>
          <w:sz w:val="24"/>
          <w:szCs w:val="24"/>
        </w:rPr>
        <w:t>/</w:t>
      </w:r>
      <w:r w:rsidRPr="00DB38AE">
        <w:rPr>
          <w:rFonts w:asciiTheme="minorHAnsi" w:hAnsiTheme="minorHAnsi" w:cstheme="minorHAnsi"/>
          <w:i/>
          <w:sz w:val="24"/>
          <w:szCs w:val="24"/>
        </w:rPr>
        <w:t>allkirjastatud digitaalselt</w:t>
      </w:r>
      <w:r w:rsidRPr="00DB38AE">
        <w:rPr>
          <w:rFonts w:asciiTheme="minorHAnsi" w:hAnsiTheme="minorHAnsi" w:cstheme="minorHAnsi"/>
          <w:sz w:val="24"/>
          <w:szCs w:val="24"/>
        </w:rPr>
        <w:t>/</w:t>
      </w:r>
    </w:p>
    <w:p w14:paraId="032F3B81" w14:textId="5EF45234" w:rsidR="00344E31" w:rsidRPr="00DB38AE" w:rsidRDefault="0037590E" w:rsidP="000D70E1">
      <w:pPr>
        <w:rPr>
          <w:rFonts w:asciiTheme="minorHAnsi" w:hAnsiTheme="minorHAnsi" w:cstheme="minorHAnsi"/>
          <w:sz w:val="24"/>
          <w:szCs w:val="24"/>
        </w:rPr>
      </w:pPr>
      <w:r w:rsidRPr="00DB38AE">
        <w:rPr>
          <w:rFonts w:asciiTheme="minorHAnsi" w:hAnsiTheme="minorHAnsi" w:cstheme="minorHAnsi"/>
          <w:sz w:val="24"/>
          <w:szCs w:val="24"/>
        </w:rPr>
        <w:t>Eike Simmer</w:t>
      </w:r>
    </w:p>
    <w:p w14:paraId="64F93887" w14:textId="643FC33F" w:rsidR="000D70E1" w:rsidRPr="00DB38AE" w:rsidRDefault="0037590E" w:rsidP="000D70E1">
      <w:pPr>
        <w:rPr>
          <w:rFonts w:asciiTheme="minorHAnsi" w:hAnsiTheme="minorHAnsi" w:cstheme="minorHAnsi"/>
          <w:sz w:val="24"/>
          <w:szCs w:val="24"/>
        </w:rPr>
      </w:pPr>
      <w:r w:rsidRPr="00DB38AE">
        <w:rPr>
          <w:rFonts w:asciiTheme="minorHAnsi" w:hAnsiTheme="minorHAnsi" w:cstheme="minorHAnsi"/>
          <w:sz w:val="24"/>
          <w:szCs w:val="24"/>
        </w:rPr>
        <w:t>Kaevandamise valdkonna keskkonna</w:t>
      </w:r>
      <w:r w:rsidR="0065521E" w:rsidRPr="00DB38AE">
        <w:rPr>
          <w:rFonts w:asciiTheme="minorHAnsi" w:hAnsiTheme="minorHAnsi" w:cstheme="minorHAnsi"/>
          <w:sz w:val="24"/>
          <w:szCs w:val="24"/>
        </w:rPr>
        <w:t>spetsialist</w:t>
      </w:r>
    </w:p>
    <w:p w14:paraId="1F105184" w14:textId="77777777" w:rsidR="00E24D5A" w:rsidRPr="00DB38AE" w:rsidRDefault="00E24D5A" w:rsidP="000D70E1">
      <w:pPr>
        <w:rPr>
          <w:rFonts w:asciiTheme="minorHAnsi" w:hAnsiTheme="minorHAnsi" w:cstheme="minorHAnsi"/>
          <w:sz w:val="24"/>
          <w:szCs w:val="24"/>
        </w:rPr>
      </w:pPr>
    </w:p>
    <w:p w14:paraId="2763CEA7" w14:textId="77777777" w:rsidR="00E24D5A" w:rsidRPr="00DB38AE" w:rsidRDefault="00E24D5A" w:rsidP="000D70E1">
      <w:pPr>
        <w:rPr>
          <w:rFonts w:asciiTheme="minorHAnsi" w:hAnsiTheme="minorHAnsi" w:cstheme="minorHAnsi"/>
          <w:sz w:val="24"/>
          <w:szCs w:val="24"/>
        </w:rPr>
      </w:pPr>
    </w:p>
    <w:p w14:paraId="56282FAF" w14:textId="77777777" w:rsidR="00DB38AE" w:rsidRDefault="00DB38AE" w:rsidP="000D70E1">
      <w:pPr>
        <w:rPr>
          <w:rFonts w:asciiTheme="minorHAnsi" w:hAnsiTheme="minorHAnsi" w:cstheme="minorHAnsi"/>
          <w:sz w:val="24"/>
          <w:szCs w:val="24"/>
        </w:rPr>
      </w:pPr>
    </w:p>
    <w:p w14:paraId="60E9A0B2" w14:textId="5BE40888" w:rsidR="00E24D5A" w:rsidRPr="00DB38AE" w:rsidRDefault="00E24D5A" w:rsidP="000D70E1">
      <w:pPr>
        <w:rPr>
          <w:rFonts w:asciiTheme="minorHAnsi" w:hAnsiTheme="minorHAnsi" w:cstheme="minorHAnsi"/>
          <w:sz w:val="24"/>
          <w:szCs w:val="24"/>
        </w:rPr>
      </w:pPr>
      <w:r w:rsidRPr="00DB38AE">
        <w:rPr>
          <w:rFonts w:asciiTheme="minorHAnsi" w:hAnsiTheme="minorHAnsi" w:cstheme="minorHAnsi"/>
          <w:sz w:val="24"/>
          <w:szCs w:val="24"/>
        </w:rPr>
        <w:t>LISA 1, mark</w:t>
      </w:r>
      <w:r w:rsidR="005C4DD8" w:rsidRPr="00DB38AE">
        <w:rPr>
          <w:rFonts w:asciiTheme="minorHAnsi" w:hAnsiTheme="minorHAnsi" w:cstheme="minorHAnsi"/>
          <w:sz w:val="24"/>
          <w:szCs w:val="24"/>
        </w:rPr>
        <w:t>šeiderimõõdistuse plaan, kus on näha kõnealused plokid</w:t>
      </w:r>
    </w:p>
    <w:p w14:paraId="03DD4D1D" w14:textId="77777777" w:rsidR="00DB38AE" w:rsidRDefault="00DB38AE" w:rsidP="000D70E1">
      <w:pPr>
        <w:rPr>
          <w:rFonts w:asciiTheme="minorHAnsi" w:hAnsiTheme="minorHAnsi" w:cstheme="minorHAnsi"/>
          <w:sz w:val="24"/>
          <w:szCs w:val="24"/>
        </w:rPr>
      </w:pPr>
    </w:p>
    <w:p w14:paraId="0B5614BB" w14:textId="00CCC8F5" w:rsidR="005046D1" w:rsidRPr="00DB38AE" w:rsidRDefault="005046D1" w:rsidP="000D70E1">
      <w:pPr>
        <w:rPr>
          <w:rFonts w:asciiTheme="minorHAnsi" w:hAnsiTheme="minorHAnsi" w:cstheme="minorHAnsi"/>
          <w:sz w:val="24"/>
          <w:szCs w:val="24"/>
        </w:rPr>
      </w:pPr>
      <w:r w:rsidRPr="00DB38AE">
        <w:rPr>
          <w:rFonts w:asciiTheme="minorHAnsi" w:hAnsiTheme="minorHAnsi" w:cstheme="minorHAnsi"/>
          <w:sz w:val="24"/>
          <w:szCs w:val="24"/>
        </w:rPr>
        <w:t xml:space="preserve">Teadmiseks Keskkonnaamet </w:t>
      </w:r>
      <w:r w:rsidR="000A6075" w:rsidRPr="000A6075">
        <w:rPr>
          <w:rFonts w:asciiTheme="minorHAnsi" w:hAnsiTheme="minorHAnsi" w:cstheme="minorHAnsi"/>
          <w:sz w:val="24"/>
          <w:szCs w:val="24"/>
        </w:rPr>
        <w:t>Siret Punnisk</w:t>
      </w:r>
      <w:r w:rsidR="00DB38AE">
        <w:rPr>
          <w:rFonts w:asciiTheme="minorHAnsi" w:hAnsiTheme="minorHAnsi" w:cstheme="minorHAnsi"/>
          <w:sz w:val="24"/>
          <w:szCs w:val="24"/>
        </w:rPr>
        <w:t xml:space="preserve">, </w:t>
      </w:r>
      <w:r w:rsidR="00323EA0" w:rsidRPr="00323EA0">
        <w:rPr>
          <w:rFonts w:asciiTheme="minorHAnsi" w:hAnsiTheme="minorHAnsi" w:cstheme="minorHAnsi"/>
          <w:sz w:val="24"/>
          <w:szCs w:val="24"/>
        </w:rPr>
        <w:t>Marin Varblane</w:t>
      </w:r>
    </w:p>
    <w:p w14:paraId="47FA8D8D" w14:textId="77777777" w:rsidR="000D70E1" w:rsidRPr="00DB38AE" w:rsidRDefault="000D70E1" w:rsidP="000D70E1">
      <w:pPr>
        <w:rPr>
          <w:rFonts w:asciiTheme="minorHAnsi" w:hAnsiTheme="minorHAnsi" w:cstheme="minorHAnsi"/>
          <w:sz w:val="24"/>
          <w:szCs w:val="24"/>
        </w:rPr>
      </w:pPr>
    </w:p>
    <w:p w14:paraId="72153362" w14:textId="77777777" w:rsidR="000D70E1" w:rsidRPr="00DB38AE" w:rsidRDefault="000D70E1" w:rsidP="000D70E1">
      <w:pPr>
        <w:pStyle w:val="BodyText"/>
        <w:rPr>
          <w:rFonts w:asciiTheme="minorHAnsi" w:hAnsiTheme="minorHAnsi" w:cstheme="minorHAnsi"/>
          <w:sz w:val="24"/>
          <w:szCs w:val="24"/>
        </w:rPr>
      </w:pPr>
    </w:p>
    <w:p w14:paraId="5C1BEA58" w14:textId="77777777" w:rsidR="000D70E1" w:rsidRPr="00DB38AE" w:rsidRDefault="000D70E1" w:rsidP="000D70E1">
      <w:pPr>
        <w:rPr>
          <w:rFonts w:asciiTheme="minorHAnsi" w:hAnsiTheme="minorHAnsi" w:cstheme="minorHAnsi"/>
          <w:sz w:val="24"/>
          <w:szCs w:val="24"/>
        </w:rPr>
      </w:pPr>
    </w:p>
    <w:p w14:paraId="35FA11A7" w14:textId="77777777" w:rsidR="000D70E1" w:rsidRPr="00DB38AE" w:rsidRDefault="000D70E1" w:rsidP="000D70E1">
      <w:pPr>
        <w:rPr>
          <w:rFonts w:asciiTheme="minorHAnsi" w:hAnsiTheme="minorHAnsi" w:cstheme="minorHAnsi"/>
          <w:sz w:val="24"/>
          <w:szCs w:val="24"/>
        </w:rPr>
      </w:pPr>
    </w:p>
    <w:p w14:paraId="55840BC8" w14:textId="02230C8D" w:rsidR="000D70E1" w:rsidRPr="00DB38AE" w:rsidRDefault="009B52A0" w:rsidP="009B52A0">
      <w:pPr>
        <w:tabs>
          <w:tab w:val="left" w:pos="8430"/>
        </w:tabs>
        <w:rPr>
          <w:rFonts w:asciiTheme="minorHAnsi" w:hAnsiTheme="minorHAnsi" w:cstheme="minorHAnsi"/>
          <w:sz w:val="24"/>
          <w:szCs w:val="24"/>
        </w:rPr>
      </w:pPr>
      <w:r w:rsidRPr="00DB38AE">
        <w:rPr>
          <w:rFonts w:asciiTheme="minorHAnsi" w:hAnsiTheme="minorHAnsi" w:cstheme="minorHAnsi"/>
          <w:sz w:val="24"/>
          <w:szCs w:val="24"/>
        </w:rPr>
        <w:tab/>
      </w:r>
    </w:p>
    <w:p w14:paraId="45C4E8DF" w14:textId="77777777" w:rsidR="000D70E1" w:rsidRPr="00DB38AE" w:rsidRDefault="000D70E1" w:rsidP="000D70E1">
      <w:pPr>
        <w:rPr>
          <w:rFonts w:asciiTheme="minorHAnsi" w:hAnsiTheme="minorHAnsi" w:cstheme="minorHAnsi"/>
          <w:sz w:val="24"/>
          <w:szCs w:val="24"/>
        </w:rPr>
      </w:pPr>
    </w:p>
    <w:p w14:paraId="2E269E76" w14:textId="77777777" w:rsidR="000D70E1" w:rsidRPr="00DB38AE" w:rsidRDefault="000D70E1" w:rsidP="000D70E1">
      <w:pPr>
        <w:rPr>
          <w:rFonts w:asciiTheme="minorHAnsi" w:hAnsiTheme="minorHAnsi" w:cstheme="minorHAnsi"/>
          <w:sz w:val="24"/>
          <w:szCs w:val="24"/>
        </w:rPr>
      </w:pPr>
    </w:p>
    <w:p w14:paraId="1A99DA7A" w14:textId="77777777" w:rsidR="000D70E1" w:rsidRPr="00DB38AE" w:rsidRDefault="000D70E1" w:rsidP="000D70E1">
      <w:pPr>
        <w:rPr>
          <w:rFonts w:asciiTheme="minorHAnsi" w:hAnsiTheme="minorHAnsi" w:cstheme="minorHAnsi"/>
          <w:sz w:val="24"/>
          <w:szCs w:val="24"/>
        </w:rPr>
      </w:pPr>
    </w:p>
    <w:p w14:paraId="1B5F4A59" w14:textId="77777777" w:rsidR="000D70E1" w:rsidRPr="00DB38AE" w:rsidRDefault="000D70E1" w:rsidP="000D70E1">
      <w:pPr>
        <w:rPr>
          <w:rFonts w:asciiTheme="minorHAnsi" w:hAnsiTheme="minorHAnsi" w:cstheme="minorHAnsi"/>
          <w:sz w:val="24"/>
          <w:szCs w:val="24"/>
        </w:rPr>
      </w:pPr>
    </w:p>
    <w:p w14:paraId="31B3EB82" w14:textId="77777777" w:rsidR="000D70E1" w:rsidRPr="00DB38AE" w:rsidRDefault="000D70E1" w:rsidP="000D70E1">
      <w:pPr>
        <w:rPr>
          <w:rFonts w:asciiTheme="minorHAnsi" w:hAnsiTheme="minorHAnsi" w:cstheme="minorHAnsi"/>
          <w:sz w:val="24"/>
          <w:szCs w:val="24"/>
        </w:rPr>
      </w:pPr>
    </w:p>
    <w:p w14:paraId="5E5EB663" w14:textId="77777777" w:rsidR="000D70E1" w:rsidRPr="00DB38AE" w:rsidRDefault="000D70E1" w:rsidP="000D70E1">
      <w:pPr>
        <w:rPr>
          <w:rFonts w:asciiTheme="minorHAnsi" w:hAnsiTheme="minorHAnsi" w:cstheme="minorHAnsi"/>
          <w:sz w:val="24"/>
          <w:szCs w:val="24"/>
        </w:rPr>
      </w:pPr>
    </w:p>
    <w:p w14:paraId="36323C04" w14:textId="77777777" w:rsidR="000D70E1" w:rsidRPr="00DB38AE" w:rsidRDefault="000D70E1" w:rsidP="000D70E1">
      <w:pPr>
        <w:rPr>
          <w:rFonts w:asciiTheme="minorHAnsi" w:hAnsiTheme="minorHAnsi" w:cstheme="minorHAnsi"/>
          <w:sz w:val="24"/>
          <w:szCs w:val="24"/>
        </w:rPr>
      </w:pPr>
    </w:p>
    <w:p w14:paraId="40353ED8" w14:textId="546D058B" w:rsidR="000D70E1" w:rsidRPr="00DB38AE" w:rsidRDefault="000D70E1" w:rsidP="000D70E1">
      <w:pPr>
        <w:rPr>
          <w:rFonts w:asciiTheme="minorHAnsi" w:hAnsiTheme="minorHAnsi" w:cstheme="minorHAnsi"/>
          <w:sz w:val="24"/>
          <w:szCs w:val="24"/>
        </w:rPr>
      </w:pPr>
      <w:r w:rsidRPr="00DB38AE">
        <w:rPr>
          <w:rFonts w:asciiTheme="minorHAnsi" w:hAnsiTheme="minorHAnsi" w:cstheme="minorHAnsi"/>
          <w:sz w:val="24"/>
          <w:szCs w:val="24"/>
        </w:rPr>
        <w:t xml:space="preserve">Koostaja </w:t>
      </w:r>
      <w:r w:rsidR="0021612F" w:rsidRPr="00DB38AE">
        <w:rPr>
          <w:rFonts w:asciiTheme="minorHAnsi" w:hAnsiTheme="minorHAnsi" w:cstheme="minorHAnsi"/>
          <w:sz w:val="24"/>
          <w:szCs w:val="24"/>
        </w:rPr>
        <w:t>Eike Simmer</w:t>
      </w:r>
    </w:p>
    <w:p w14:paraId="2F17BF91" w14:textId="098CBA6F" w:rsidR="00F90873" w:rsidRPr="00DB38AE" w:rsidRDefault="00CC6DED" w:rsidP="000D70E1">
      <w:pPr>
        <w:rPr>
          <w:rFonts w:asciiTheme="minorHAnsi" w:hAnsiTheme="minorHAnsi" w:cstheme="minorHAnsi"/>
          <w:sz w:val="24"/>
          <w:szCs w:val="24"/>
        </w:rPr>
      </w:pPr>
      <w:hyperlink r:id="rId13" w:history="1">
        <w:r w:rsidRPr="00DB38AE">
          <w:rPr>
            <w:rStyle w:val="Hyperlink"/>
            <w:rFonts w:asciiTheme="minorHAnsi" w:hAnsiTheme="minorHAnsi" w:cstheme="minorHAnsi"/>
            <w:sz w:val="24"/>
            <w:szCs w:val="24"/>
          </w:rPr>
          <w:t>Eike.Simmer@trev2.ee</w:t>
        </w:r>
      </w:hyperlink>
      <w:r w:rsidRPr="00DB38AE">
        <w:rPr>
          <w:rFonts w:asciiTheme="minorHAnsi" w:hAnsiTheme="minorHAnsi" w:cstheme="minorHAnsi"/>
          <w:sz w:val="24"/>
          <w:szCs w:val="24"/>
        </w:rPr>
        <w:t xml:space="preserve"> </w:t>
      </w:r>
    </w:p>
    <w:p w14:paraId="7C5CE1E3" w14:textId="77777777" w:rsidR="00DE3ACB" w:rsidRPr="00DB38AE" w:rsidRDefault="00DE3ACB" w:rsidP="000D70E1">
      <w:pPr>
        <w:rPr>
          <w:rFonts w:asciiTheme="minorHAnsi" w:hAnsiTheme="minorHAnsi" w:cstheme="minorHAnsi"/>
          <w:sz w:val="24"/>
          <w:szCs w:val="24"/>
        </w:rPr>
      </w:pPr>
    </w:p>
    <w:p w14:paraId="3735ECB2" w14:textId="77777777" w:rsidR="00DE3ACB" w:rsidRPr="00DB38AE" w:rsidRDefault="00DE3ACB" w:rsidP="000D70E1">
      <w:pPr>
        <w:rPr>
          <w:rFonts w:asciiTheme="minorHAnsi" w:hAnsiTheme="minorHAnsi" w:cstheme="minorHAnsi"/>
          <w:sz w:val="24"/>
          <w:szCs w:val="24"/>
        </w:rPr>
      </w:pPr>
    </w:p>
    <w:sectPr w:rsidR="00DE3ACB" w:rsidRPr="00DB38AE" w:rsidSect="0004016F">
      <w:headerReference w:type="default" r:id="rId14"/>
      <w:footerReference w:type="default" r:id="rId15"/>
      <w:footnotePr>
        <w:pos w:val="beneathText"/>
      </w:footnotePr>
      <w:pgSz w:w="11905" w:h="16837" w:code="9"/>
      <w:pgMar w:top="1985" w:right="1134" w:bottom="1418" w:left="1418" w:header="397" w:footer="283"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1410" w14:textId="77777777" w:rsidR="00EC5C9F" w:rsidRDefault="00EC5C9F">
      <w:r>
        <w:separator/>
      </w:r>
    </w:p>
  </w:endnote>
  <w:endnote w:type="continuationSeparator" w:id="0">
    <w:p w14:paraId="78B62089" w14:textId="77777777" w:rsidR="00EC5C9F" w:rsidRDefault="00EC5C9F">
      <w:r>
        <w:continuationSeparator/>
      </w:r>
    </w:p>
  </w:endnote>
  <w:endnote w:type="continuationNotice" w:id="1">
    <w:p w14:paraId="0E9E9AE6" w14:textId="77777777" w:rsidR="00EC5C9F" w:rsidRDefault="00EC5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rutiger">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19C0" w14:textId="30AC64A7" w:rsidR="005E3607" w:rsidRPr="00554D86" w:rsidRDefault="00EC5C9F">
    <w:pPr>
      <w:pStyle w:val="Footer"/>
      <w:rPr>
        <w:rFonts w:asciiTheme="minorHAnsi" w:hAnsiTheme="minorHAnsi"/>
        <w:i/>
        <w:iCs/>
        <w:sz w:val="18"/>
        <w:szCs w:val="18"/>
      </w:rPr>
    </w:pPr>
    <w:r>
      <w:rPr>
        <w:rFonts w:asciiTheme="minorHAnsi" w:hAnsiTheme="minorHAnsi"/>
        <w:i/>
        <w:iCs/>
        <w:sz w:val="18"/>
        <w:szCs w:val="18"/>
      </w:rPr>
      <w:pict w14:anchorId="08930DD1">
        <v:rect id="_x0000_i1025" style="width:0;height:1.5pt" o:hralign="center" o:hrstd="t" o:hr="t" fillcolor="#a0a0a0" stroked="f"/>
      </w:pict>
    </w:r>
  </w:p>
  <w:tbl>
    <w:tblPr>
      <w:tblW w:w="5000" w:type="pct"/>
      <w:tblLook w:val="0000" w:firstRow="0" w:lastRow="0" w:firstColumn="0" w:lastColumn="0" w:noHBand="0" w:noVBand="0"/>
    </w:tblPr>
    <w:tblGrid>
      <w:gridCol w:w="2410"/>
      <w:gridCol w:w="2268"/>
      <w:gridCol w:w="2698"/>
      <w:gridCol w:w="1977"/>
    </w:tblGrid>
    <w:tr w:rsidR="00AE07DA" w:rsidRPr="00554D86" w14:paraId="646890A2" w14:textId="77777777" w:rsidTr="618F890A">
      <w:trPr>
        <w:trHeight w:val="845"/>
      </w:trPr>
      <w:tc>
        <w:tcPr>
          <w:tcW w:w="1288" w:type="pct"/>
        </w:tcPr>
        <w:p w14:paraId="765CC2BF" w14:textId="75F6BAFE" w:rsidR="005E3607" w:rsidRPr="00554D86" w:rsidRDefault="00AE07DA" w:rsidP="00726438">
          <w:pPr>
            <w:pStyle w:val="Footer"/>
            <w:rPr>
              <w:rFonts w:asciiTheme="minorHAnsi" w:hAnsiTheme="minorHAnsi"/>
              <w:iCs/>
              <w:sz w:val="18"/>
              <w:szCs w:val="18"/>
            </w:rPr>
          </w:pPr>
          <w:r w:rsidRPr="00AE07DA">
            <w:rPr>
              <w:rFonts w:asciiTheme="minorHAnsi" w:hAnsiTheme="minorHAnsi"/>
              <w:iCs/>
              <w:noProof/>
              <w:sz w:val="18"/>
              <w:szCs w:val="18"/>
            </w:rPr>
            <w:drawing>
              <wp:inline distT="0" distB="0" distL="0" distR="0" wp14:anchorId="157098AA" wp14:editId="23466A20">
                <wp:extent cx="1285875" cy="473042"/>
                <wp:effectExtent l="0" t="0" r="0" b="3810"/>
                <wp:docPr id="59041097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10975" name=""/>
                        <pic:cNvPicPr/>
                      </pic:nvPicPr>
                      <pic:blipFill>
                        <a:blip r:embed="rId1"/>
                        <a:stretch>
                          <a:fillRect/>
                        </a:stretch>
                      </pic:blipFill>
                      <pic:spPr>
                        <a:xfrm>
                          <a:off x="0" y="0"/>
                          <a:ext cx="1316294" cy="484232"/>
                        </a:xfrm>
                        <a:prstGeom prst="rect">
                          <a:avLst/>
                        </a:prstGeom>
                      </pic:spPr>
                    </pic:pic>
                  </a:graphicData>
                </a:graphic>
              </wp:inline>
            </w:drawing>
          </w:r>
        </w:p>
      </w:tc>
      <w:tc>
        <w:tcPr>
          <w:tcW w:w="1212" w:type="pct"/>
        </w:tcPr>
        <w:p w14:paraId="5FA81E15" w14:textId="77777777" w:rsidR="005E3607" w:rsidRPr="00554D86" w:rsidRDefault="005E3607" w:rsidP="00441EA8">
          <w:pPr>
            <w:pStyle w:val="Footer"/>
            <w:snapToGrid w:val="0"/>
            <w:rPr>
              <w:rFonts w:asciiTheme="minorHAnsi" w:hAnsiTheme="minorHAnsi"/>
              <w:b/>
              <w:bCs/>
              <w:iCs/>
              <w:sz w:val="18"/>
              <w:szCs w:val="18"/>
            </w:rPr>
          </w:pPr>
          <w:r w:rsidRPr="00554D86">
            <w:rPr>
              <w:rFonts w:asciiTheme="minorHAnsi" w:hAnsiTheme="minorHAnsi"/>
              <w:b/>
              <w:bCs/>
              <w:iCs/>
              <w:sz w:val="18"/>
              <w:szCs w:val="18"/>
            </w:rPr>
            <w:t>AS TREV-2 Grupp</w:t>
          </w:r>
        </w:p>
        <w:p w14:paraId="4F96FFD8"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Registrikood 10047362</w:t>
          </w:r>
        </w:p>
        <w:p w14:paraId="6EE1D0BE"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KMKR EE100280335</w:t>
          </w:r>
        </w:p>
      </w:tc>
      <w:tc>
        <w:tcPr>
          <w:tcW w:w="1442" w:type="pct"/>
        </w:tcPr>
        <w:p w14:paraId="6811E99B" w14:textId="145DCB4D" w:rsidR="005E3607" w:rsidRDefault="007A110A" w:rsidP="00FA09DB">
          <w:pPr>
            <w:snapToGrid w:val="0"/>
            <w:rPr>
              <w:rFonts w:asciiTheme="minorHAnsi" w:hAnsiTheme="minorHAnsi"/>
              <w:iCs/>
              <w:sz w:val="18"/>
              <w:szCs w:val="18"/>
            </w:rPr>
          </w:pPr>
          <w:r>
            <w:rPr>
              <w:rFonts w:asciiTheme="minorHAnsi" w:hAnsiTheme="minorHAnsi"/>
              <w:iCs/>
              <w:sz w:val="18"/>
              <w:szCs w:val="18"/>
            </w:rPr>
            <w:t xml:space="preserve">Mäealuse tn </w:t>
          </w:r>
          <w:r w:rsidR="005E3607">
            <w:rPr>
              <w:rFonts w:asciiTheme="minorHAnsi" w:hAnsiTheme="minorHAnsi"/>
              <w:iCs/>
              <w:sz w:val="18"/>
              <w:szCs w:val="18"/>
            </w:rPr>
            <w:t>2</w:t>
          </w:r>
          <w:r>
            <w:rPr>
              <w:rFonts w:asciiTheme="minorHAnsi" w:hAnsiTheme="minorHAnsi"/>
              <w:iCs/>
              <w:sz w:val="18"/>
              <w:szCs w:val="18"/>
            </w:rPr>
            <w:t>/4</w:t>
          </w:r>
          <w:r w:rsidR="005E3607">
            <w:rPr>
              <w:rFonts w:asciiTheme="minorHAnsi" w:hAnsiTheme="minorHAnsi"/>
              <w:iCs/>
              <w:sz w:val="18"/>
              <w:szCs w:val="18"/>
            </w:rPr>
            <w:t xml:space="preserve">, </w:t>
          </w:r>
          <w:r>
            <w:rPr>
              <w:rFonts w:asciiTheme="minorHAnsi" w:hAnsiTheme="minorHAnsi"/>
              <w:iCs/>
              <w:sz w:val="18"/>
              <w:szCs w:val="18"/>
            </w:rPr>
            <w:t>12618</w:t>
          </w:r>
          <w:r w:rsidR="005E3607">
            <w:rPr>
              <w:rFonts w:asciiTheme="minorHAnsi" w:hAnsiTheme="minorHAnsi"/>
              <w:iCs/>
              <w:sz w:val="18"/>
              <w:szCs w:val="18"/>
            </w:rPr>
            <w:t xml:space="preserve"> Tallinn</w:t>
          </w:r>
        </w:p>
        <w:p w14:paraId="123BBE65" w14:textId="77777777" w:rsidR="005E3607" w:rsidRDefault="005E3607" w:rsidP="00441EA8">
          <w:pPr>
            <w:snapToGrid w:val="0"/>
            <w:rPr>
              <w:rFonts w:asciiTheme="minorHAnsi" w:hAnsiTheme="minorHAnsi"/>
              <w:iCs/>
              <w:sz w:val="18"/>
              <w:szCs w:val="18"/>
            </w:rPr>
          </w:pPr>
          <w:r w:rsidRPr="00554D86">
            <w:rPr>
              <w:rFonts w:asciiTheme="minorHAnsi" w:hAnsiTheme="minorHAnsi"/>
              <w:iCs/>
              <w:sz w:val="18"/>
              <w:szCs w:val="18"/>
            </w:rPr>
            <w:t xml:space="preserve">www.trev2.ee </w:t>
          </w:r>
        </w:p>
        <w:p w14:paraId="1903EF6D" w14:textId="47C4CD2F" w:rsidR="005E3607" w:rsidRPr="00554D86" w:rsidRDefault="005E3607" w:rsidP="00441EA8">
          <w:pPr>
            <w:snapToGrid w:val="0"/>
            <w:rPr>
              <w:rFonts w:asciiTheme="minorHAnsi" w:hAnsiTheme="minorHAnsi"/>
              <w:iCs/>
              <w:sz w:val="18"/>
              <w:szCs w:val="18"/>
            </w:rPr>
          </w:pPr>
        </w:p>
      </w:tc>
      <w:tc>
        <w:tcPr>
          <w:tcW w:w="1057" w:type="pct"/>
        </w:tcPr>
        <w:p w14:paraId="42FBA8DE" w14:textId="2DE80616" w:rsidR="005E3607" w:rsidRDefault="005E3607" w:rsidP="00011C5B">
          <w:pPr>
            <w:pStyle w:val="Footer"/>
            <w:snapToGrid w:val="0"/>
            <w:rPr>
              <w:rFonts w:asciiTheme="minorHAnsi" w:hAnsiTheme="minorHAnsi"/>
              <w:iCs/>
              <w:sz w:val="18"/>
              <w:szCs w:val="18"/>
            </w:rPr>
          </w:pPr>
          <w:r>
            <w:rPr>
              <w:rFonts w:asciiTheme="minorHAnsi" w:hAnsiTheme="minorHAnsi"/>
              <w:iCs/>
              <w:sz w:val="18"/>
              <w:szCs w:val="18"/>
            </w:rPr>
            <w:t>Telefon: +372 677 6500</w:t>
          </w:r>
        </w:p>
        <w:p w14:paraId="14BF5832" w14:textId="262E8F0C" w:rsidR="005E3607" w:rsidRDefault="005E3607" w:rsidP="00441EA8">
          <w:pPr>
            <w:pStyle w:val="Footer"/>
            <w:snapToGrid w:val="0"/>
            <w:rPr>
              <w:rFonts w:asciiTheme="minorHAnsi" w:hAnsiTheme="minorHAnsi"/>
              <w:iCs/>
              <w:sz w:val="18"/>
              <w:szCs w:val="18"/>
            </w:rPr>
          </w:pPr>
          <w:r>
            <w:rPr>
              <w:rFonts w:asciiTheme="minorHAnsi" w:hAnsiTheme="minorHAnsi"/>
              <w:iCs/>
              <w:sz w:val="18"/>
              <w:szCs w:val="18"/>
            </w:rPr>
            <w:t xml:space="preserve">E-post: </w:t>
          </w:r>
          <w:r w:rsidRPr="00554D86">
            <w:rPr>
              <w:rFonts w:asciiTheme="minorHAnsi" w:hAnsiTheme="minorHAnsi"/>
              <w:iCs/>
              <w:sz w:val="18"/>
              <w:szCs w:val="18"/>
            </w:rPr>
            <w:t>trev2@trev2.ee</w:t>
          </w:r>
          <w:r>
            <w:rPr>
              <w:rFonts w:asciiTheme="minorHAnsi" w:hAnsiTheme="minorHAnsi"/>
              <w:iCs/>
              <w:sz w:val="18"/>
              <w:szCs w:val="18"/>
            </w:rPr>
            <w:t xml:space="preserve"> </w:t>
          </w:r>
        </w:p>
        <w:p w14:paraId="224FA48E" w14:textId="5D0E3F55" w:rsidR="005E3607" w:rsidRPr="00554D86" w:rsidRDefault="005E3607" w:rsidP="00011C5B">
          <w:pPr>
            <w:pStyle w:val="Footer"/>
            <w:snapToGrid w:val="0"/>
            <w:rPr>
              <w:rFonts w:asciiTheme="minorHAnsi" w:hAnsiTheme="minorHAnsi"/>
              <w:iCs/>
              <w:sz w:val="18"/>
              <w:szCs w:val="18"/>
            </w:rPr>
          </w:pPr>
        </w:p>
      </w:tc>
    </w:tr>
  </w:tbl>
  <w:p w14:paraId="1A8187C5" w14:textId="77777777" w:rsidR="005E3607" w:rsidRPr="00554D86" w:rsidRDefault="005E3607" w:rsidP="0004016F">
    <w:pPr>
      <w:pStyle w:val="Footer"/>
      <w:rPr>
        <w:rFonts w:asciiTheme="minorHAnsi" w:hAnsiTheme="minorHAnsi"/>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0380" w14:textId="77777777" w:rsidR="00EC5C9F" w:rsidRDefault="00EC5C9F">
      <w:r>
        <w:separator/>
      </w:r>
    </w:p>
  </w:footnote>
  <w:footnote w:type="continuationSeparator" w:id="0">
    <w:p w14:paraId="2E738A0C" w14:textId="77777777" w:rsidR="00EC5C9F" w:rsidRDefault="00EC5C9F">
      <w:r>
        <w:continuationSeparator/>
      </w:r>
    </w:p>
  </w:footnote>
  <w:footnote w:type="continuationNotice" w:id="1">
    <w:p w14:paraId="56484DD9" w14:textId="77777777" w:rsidR="00EC5C9F" w:rsidRDefault="00EC5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3BD1" w14:textId="77777777" w:rsidR="005E3607" w:rsidRDefault="005E3607" w:rsidP="006B6B20">
    <w:pPr>
      <w:pStyle w:val="Header"/>
      <w:ind w:right="-399"/>
      <w:jc w:val="right"/>
    </w:pPr>
    <w:r>
      <w:rPr>
        <w:noProof/>
        <w:lang w:eastAsia="et-EE"/>
      </w:rPr>
      <w:drawing>
        <wp:anchor distT="0" distB="0" distL="114300" distR="114300" simplePos="0" relativeHeight="251658240" behindDoc="1" locked="0" layoutInCell="1" allowOverlap="1" wp14:anchorId="20723596" wp14:editId="587E83CC">
          <wp:simplePos x="0" y="0"/>
          <wp:positionH relativeFrom="column">
            <wp:posOffset>3063240</wp:posOffset>
          </wp:positionH>
          <wp:positionV relativeFrom="paragraph">
            <wp:posOffset>-252095</wp:posOffset>
          </wp:positionV>
          <wp:extent cx="3596005" cy="788035"/>
          <wp:effectExtent l="0" t="0" r="4445" b="0"/>
          <wp:wrapTight wrapText="bothSides">
            <wp:wrapPolygon edited="0">
              <wp:start x="0" y="0"/>
              <wp:lineTo x="0" y="20886"/>
              <wp:lineTo x="21512" y="20886"/>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V2_Grup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9600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B468BB"/>
    <w:multiLevelType w:val="multilevel"/>
    <w:tmpl w:val="4622D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6437A"/>
    <w:multiLevelType w:val="hybridMultilevel"/>
    <w:tmpl w:val="52D4E368"/>
    <w:lvl w:ilvl="0" w:tplc="A66E5EE8">
      <w:numFmt w:val="bullet"/>
      <w:lvlText w:val="-"/>
      <w:lvlJc w:val="left"/>
      <w:pPr>
        <w:ind w:left="360" w:hanging="360"/>
      </w:pPr>
      <w:rPr>
        <w:rFonts w:ascii="Calibri" w:eastAsia="Times New Roman"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6AD37B6C"/>
    <w:multiLevelType w:val="multilevel"/>
    <w:tmpl w:val="77DCD6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583074554">
    <w:abstractNumId w:val="0"/>
  </w:num>
  <w:num w:numId="2" w16cid:durableId="342896681">
    <w:abstractNumId w:val="1"/>
    <w:lvlOverride w:ilvl="0"/>
    <w:lvlOverride w:ilvl="1"/>
    <w:lvlOverride w:ilvl="2"/>
    <w:lvlOverride w:ilvl="3"/>
    <w:lvlOverride w:ilvl="4"/>
    <w:lvlOverride w:ilvl="5"/>
    <w:lvlOverride w:ilvl="6"/>
    <w:lvlOverride w:ilvl="7"/>
    <w:lvlOverride w:ilvl="8"/>
  </w:num>
  <w:num w:numId="3" w16cid:durableId="1652368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60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56"/>
    <w:rsid w:val="000058C6"/>
    <w:rsid w:val="00011C5B"/>
    <w:rsid w:val="00027569"/>
    <w:rsid w:val="0004016F"/>
    <w:rsid w:val="00041ADB"/>
    <w:rsid w:val="0006175E"/>
    <w:rsid w:val="00074A2F"/>
    <w:rsid w:val="00082C1C"/>
    <w:rsid w:val="00091F11"/>
    <w:rsid w:val="000A6075"/>
    <w:rsid w:val="000D70E1"/>
    <w:rsid w:val="001135D8"/>
    <w:rsid w:val="00124956"/>
    <w:rsid w:val="0012655E"/>
    <w:rsid w:val="00142467"/>
    <w:rsid w:val="00150160"/>
    <w:rsid w:val="00186DEB"/>
    <w:rsid w:val="001969A7"/>
    <w:rsid w:val="001B2A23"/>
    <w:rsid w:val="001C19BA"/>
    <w:rsid w:val="001D4C66"/>
    <w:rsid w:val="0021612F"/>
    <w:rsid w:val="0023249A"/>
    <w:rsid w:val="00233D6A"/>
    <w:rsid w:val="00266385"/>
    <w:rsid w:val="002955CD"/>
    <w:rsid w:val="002B6847"/>
    <w:rsid w:val="002C1FC6"/>
    <w:rsid w:val="002E69B1"/>
    <w:rsid w:val="0031184E"/>
    <w:rsid w:val="00323EA0"/>
    <w:rsid w:val="0034438B"/>
    <w:rsid w:val="00344E31"/>
    <w:rsid w:val="00370B7B"/>
    <w:rsid w:val="003745F1"/>
    <w:rsid w:val="0037590E"/>
    <w:rsid w:val="003C5BFC"/>
    <w:rsid w:val="003E0238"/>
    <w:rsid w:val="004414E9"/>
    <w:rsid w:val="00441EA8"/>
    <w:rsid w:val="004503CA"/>
    <w:rsid w:val="0045477B"/>
    <w:rsid w:val="00457B6B"/>
    <w:rsid w:val="00493F24"/>
    <w:rsid w:val="004E3812"/>
    <w:rsid w:val="004E3F8D"/>
    <w:rsid w:val="005046D1"/>
    <w:rsid w:val="0052248F"/>
    <w:rsid w:val="00554D86"/>
    <w:rsid w:val="005C4DD8"/>
    <w:rsid w:val="005E3607"/>
    <w:rsid w:val="00612AB8"/>
    <w:rsid w:val="00614BC4"/>
    <w:rsid w:val="0061596D"/>
    <w:rsid w:val="00631034"/>
    <w:rsid w:val="0063251A"/>
    <w:rsid w:val="006545C6"/>
    <w:rsid w:val="0065521E"/>
    <w:rsid w:val="00676C79"/>
    <w:rsid w:val="0067714E"/>
    <w:rsid w:val="006869A0"/>
    <w:rsid w:val="006B6B20"/>
    <w:rsid w:val="006F71B5"/>
    <w:rsid w:val="006F7E49"/>
    <w:rsid w:val="00725D0A"/>
    <w:rsid w:val="00726438"/>
    <w:rsid w:val="00743AA2"/>
    <w:rsid w:val="00772D0F"/>
    <w:rsid w:val="00772ED1"/>
    <w:rsid w:val="007A110A"/>
    <w:rsid w:val="007A14FF"/>
    <w:rsid w:val="007E3FD1"/>
    <w:rsid w:val="0083038A"/>
    <w:rsid w:val="008542F0"/>
    <w:rsid w:val="008F700C"/>
    <w:rsid w:val="009212A8"/>
    <w:rsid w:val="009319E3"/>
    <w:rsid w:val="00985476"/>
    <w:rsid w:val="009B4825"/>
    <w:rsid w:val="009B52A0"/>
    <w:rsid w:val="009E65BC"/>
    <w:rsid w:val="00A05454"/>
    <w:rsid w:val="00A15039"/>
    <w:rsid w:val="00A15EA9"/>
    <w:rsid w:val="00A205ED"/>
    <w:rsid w:val="00A30FE9"/>
    <w:rsid w:val="00A43480"/>
    <w:rsid w:val="00AB1851"/>
    <w:rsid w:val="00AD2310"/>
    <w:rsid w:val="00AE07DA"/>
    <w:rsid w:val="00AE0C81"/>
    <w:rsid w:val="00AE1914"/>
    <w:rsid w:val="00AE5144"/>
    <w:rsid w:val="00B43886"/>
    <w:rsid w:val="00B6046A"/>
    <w:rsid w:val="00B84FF7"/>
    <w:rsid w:val="00BC6C94"/>
    <w:rsid w:val="00BC7E61"/>
    <w:rsid w:val="00BE71F2"/>
    <w:rsid w:val="00C213ED"/>
    <w:rsid w:val="00C30057"/>
    <w:rsid w:val="00C62B1B"/>
    <w:rsid w:val="00CB3404"/>
    <w:rsid w:val="00CC6DED"/>
    <w:rsid w:val="00CE5277"/>
    <w:rsid w:val="00CF4836"/>
    <w:rsid w:val="00D06925"/>
    <w:rsid w:val="00D6440C"/>
    <w:rsid w:val="00D6510D"/>
    <w:rsid w:val="00D756D4"/>
    <w:rsid w:val="00DB38AE"/>
    <w:rsid w:val="00DC36E8"/>
    <w:rsid w:val="00DC578D"/>
    <w:rsid w:val="00DE3ACB"/>
    <w:rsid w:val="00DE621B"/>
    <w:rsid w:val="00E24D5A"/>
    <w:rsid w:val="00E256DD"/>
    <w:rsid w:val="00E45A2C"/>
    <w:rsid w:val="00EB1147"/>
    <w:rsid w:val="00EC3EFC"/>
    <w:rsid w:val="00EC5C9F"/>
    <w:rsid w:val="00ED2647"/>
    <w:rsid w:val="00F6670A"/>
    <w:rsid w:val="00F90873"/>
    <w:rsid w:val="00F95848"/>
    <w:rsid w:val="00FA09DB"/>
    <w:rsid w:val="00FB214E"/>
    <w:rsid w:val="00FB6B7B"/>
    <w:rsid w:val="00FF1A91"/>
    <w:rsid w:val="00FF4D6F"/>
    <w:rsid w:val="618F89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7898"/>
  <w15:docId w15:val="{2BA3B81F-A3A8-4377-92BE-1C95F49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Frutiger" w:hAnsi="Frutiger" w:cs="Frutiger"/>
      <w:sz w:val="22"/>
      <w:szCs w:val="22"/>
      <w:lang w:eastAsia="ar-SA"/>
    </w:rPr>
  </w:style>
  <w:style w:type="paragraph" w:styleId="Heading1">
    <w:name w:val="heading 1"/>
    <w:basedOn w:val="Heading"/>
    <w:next w:val="BodyText"/>
    <w:qFormat/>
    <w:pPr>
      <w:numPr>
        <w:numId w:val="1"/>
      </w:numPr>
      <w:outlineLvl w:val="0"/>
    </w:pPr>
    <w:rPr>
      <w:bCs/>
      <w:sz w:val="22"/>
      <w:szCs w:val="32"/>
    </w:rPr>
  </w:style>
  <w:style w:type="paragraph" w:styleId="Heading2">
    <w:name w:val="heading 2"/>
    <w:basedOn w:val="Heading"/>
    <w:next w:val="BodyText"/>
    <w:qFormat/>
    <w:pPr>
      <w:numPr>
        <w:ilvl w:val="1"/>
        <w:numId w:val="1"/>
      </w:numPr>
      <w:outlineLvl w:val="1"/>
    </w:pPr>
    <w:rPr>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customStyle="1" w:styleId="Heading">
    <w:name w:val="Heading"/>
    <w:basedOn w:val="Normal"/>
    <w:next w:val="BodyText"/>
    <w:pPr>
      <w:keepNext/>
    </w:pPr>
    <w:rPr>
      <w:rFonts w:eastAsia="MS Mincho" w:cs="Tahoma"/>
      <w:b/>
      <w:sz w:val="24"/>
      <w:szCs w:val="28"/>
    </w:rPr>
  </w:style>
  <w:style w:type="paragraph" w:styleId="List">
    <w:name w:val="List"/>
    <w:basedOn w:val="BodyText"/>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9B4825"/>
    <w:rPr>
      <w:rFonts w:ascii="Tahoma" w:hAnsi="Tahoma" w:cs="Tahoma"/>
      <w:sz w:val="16"/>
      <w:szCs w:val="16"/>
    </w:rPr>
  </w:style>
  <w:style w:type="character" w:customStyle="1" w:styleId="BalloonTextChar">
    <w:name w:val="Balloon Text Char"/>
    <w:basedOn w:val="DefaultParagraphFont"/>
    <w:link w:val="BalloonText"/>
    <w:rsid w:val="009B4825"/>
    <w:rPr>
      <w:rFonts w:ascii="Tahoma" w:hAnsi="Tahoma" w:cs="Tahoma"/>
      <w:sz w:val="16"/>
      <w:szCs w:val="16"/>
      <w:lang w:eastAsia="ar-SA"/>
    </w:rPr>
  </w:style>
  <w:style w:type="character" w:styleId="Hyperlink">
    <w:name w:val="Hyperlink"/>
    <w:basedOn w:val="DefaultParagraphFont"/>
    <w:unhideWhenUsed/>
    <w:rsid w:val="00CF4836"/>
    <w:rPr>
      <w:color w:val="0000FF" w:themeColor="hyperlink"/>
      <w:u w:val="single"/>
    </w:rPr>
  </w:style>
  <w:style w:type="character" w:styleId="UnresolvedMention">
    <w:name w:val="Unresolved Mention"/>
    <w:basedOn w:val="DefaultParagraphFont"/>
    <w:uiPriority w:val="99"/>
    <w:semiHidden/>
    <w:unhideWhenUsed/>
    <w:rsid w:val="00CF4836"/>
    <w:rPr>
      <w:color w:val="605E5C"/>
      <w:shd w:val="clear" w:color="auto" w:fill="E1DFDD"/>
    </w:rPr>
  </w:style>
  <w:style w:type="character" w:customStyle="1" w:styleId="BodyTextChar">
    <w:name w:val="Body Text Char"/>
    <w:basedOn w:val="DefaultParagraphFont"/>
    <w:link w:val="BodyText"/>
    <w:rsid w:val="000D70E1"/>
    <w:rPr>
      <w:rFonts w:ascii="Frutiger" w:hAnsi="Frutiger" w:cs="Frutiger"/>
      <w:szCs w:val="22"/>
      <w:lang w:eastAsia="ar-SA"/>
    </w:rPr>
  </w:style>
  <w:style w:type="paragraph" w:styleId="ListParagraph">
    <w:name w:val="List Paragraph"/>
    <w:basedOn w:val="Normal"/>
    <w:uiPriority w:val="34"/>
    <w:qFormat/>
    <w:rsid w:val="00375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ke.Simmer@trev2.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skkonna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k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898b83c-f03c-4f9f-886c-ca8c7a002401">V7E4EJ3JPRXN-784798364-2282018</_dlc_DocId>
    <_dlc_DocIdUrl xmlns="3898b83c-f03c-4f9f-886c-ca8c7a002401">
      <Url>https://trev2.sharepoint.com/sites/Dokumendihoidla/_layouts/15/DocIdRedir.aspx?ID=V7E4EJ3JPRXN-784798364-2282018</Url>
      <Description>V7E4EJ3JPRXN-784798364-2282018</Description>
    </_dlc_DocIdUrl>
    <SharedWithUsers xmlns="3898b83c-f03c-4f9f-886c-ca8c7a002401">
      <UserInfo>
        <DisplayName/>
        <AccountId xsi:nil="true"/>
        <AccountType/>
      </UserInfo>
    </SharedWithUsers>
    <_dlc_DocIdPersistId xmlns="3898b83c-f03c-4f9f-886c-ca8c7a002401">false</_dlc_DocIdPersistId>
    <TaxCatchAll xmlns="3898b83c-f03c-4f9f-886c-ca8c7a002401" xsi:nil="true"/>
    <MediaLengthInSeconds xmlns="97dc32f3-2e50-4dbf-b539-8f038e7c9cb2" xsi:nil="true"/>
    <lcf76f155ced4ddcb4097134ff3c332f xmlns="97dc32f3-2e50-4dbf-b539-8f038e7c9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D954EF11DDF048AB79600374F59DEE" ma:contentTypeVersion="13" ma:contentTypeDescription="Create a new document." ma:contentTypeScope="" ma:versionID="c5d6ee8a5eb677de963a2ae024c62ce9">
  <xsd:schema xmlns:xsd="http://www.w3.org/2001/XMLSchema" xmlns:xs="http://www.w3.org/2001/XMLSchema" xmlns:p="http://schemas.microsoft.com/office/2006/metadata/properties" xmlns:ns2="3898b83c-f03c-4f9f-886c-ca8c7a002401" xmlns:ns3="97dc32f3-2e50-4dbf-b539-8f038e7c9cb2" targetNamespace="http://schemas.microsoft.com/office/2006/metadata/properties" ma:root="true" ma:fieldsID="b193443d04613efa64d7e802f9a3bef2" ns2:_="" ns3:_="">
    <xsd:import namespace="3898b83c-f03c-4f9f-886c-ca8c7a002401"/>
    <xsd:import namespace="97dc32f3-2e50-4dbf-b539-8f038e7c9cb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LengthInSeconds" minOccurs="0"/>
                <xsd:element ref="ns3:MediaServiceLocation" minOccurs="0"/>
                <xsd:element ref="ns3:MediaServiceOCR"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b83c-f03c-4f9f-886c-ca8c7a00240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eb5c275-e841-4636-8dc7-a7f5000fb607}" ma:internalName="TaxCatchAll" ma:showField="CatchAllData" ma:web="3898b83c-f03c-4f9f-886c-ca8c7a002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c32f3-2e50-4dbf-b539-8f038e7c9cb2" elementFormDefault="qualified">
    <xsd:import namespace="http://schemas.microsoft.com/office/2006/documentManagement/types"/>
    <xsd:import namespace="http://schemas.microsoft.com/office/infopath/2007/PartnerControls"/>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d49ea35-0a8c-4d58-bc5e-4bbcd17ad38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3FD4-A092-40F4-B966-F9E407239CA7}">
  <ds:schemaRefs>
    <ds:schemaRef ds:uri="http://schemas.microsoft.com/office/2006/metadata/properties"/>
    <ds:schemaRef ds:uri="http://schemas.microsoft.com/office/infopath/2007/PartnerControls"/>
    <ds:schemaRef ds:uri="3898b83c-f03c-4f9f-886c-ca8c7a002401"/>
    <ds:schemaRef ds:uri="97dc32f3-2e50-4dbf-b539-8f038e7c9cb2"/>
  </ds:schemaRefs>
</ds:datastoreItem>
</file>

<file path=customXml/itemProps2.xml><?xml version="1.0" encoding="utf-8"?>
<ds:datastoreItem xmlns:ds="http://schemas.openxmlformats.org/officeDocument/2006/customXml" ds:itemID="{DC44A0F8-276B-4487-AAFE-0BE245045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b83c-f03c-4f9f-886c-ca8c7a002401"/>
    <ds:schemaRef ds:uri="97dc32f3-2e50-4dbf-b539-8f038e7c9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E2F30-B97B-442A-9CC1-E0B3C8895609}">
  <ds:schemaRefs>
    <ds:schemaRef ds:uri="http://schemas.microsoft.com/sharepoint/events"/>
  </ds:schemaRefs>
</ds:datastoreItem>
</file>

<file path=customXml/itemProps4.xml><?xml version="1.0" encoding="utf-8"?>
<ds:datastoreItem xmlns:ds="http://schemas.openxmlformats.org/officeDocument/2006/customXml" ds:itemID="{BFD51283-338F-4B09-A804-6A3F8807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434</Words>
  <Characters>2521</Characters>
  <Application>Microsoft Office Word</Application>
  <DocSecurity>0</DocSecurity>
  <Lines>21</Lines>
  <Paragraphs>5</Paragraphs>
  <ScaleCrop>false</ScaleCrop>
  <HeadingPairs>
    <vt:vector size="2" baseType="variant">
      <vt:variant>
        <vt:lpstr>Pealkiri</vt:lpstr>
      </vt:variant>
      <vt:variant>
        <vt:i4>1</vt:i4>
      </vt:variant>
    </vt:vector>
  </HeadingPairs>
  <TitlesOfParts>
    <vt:vector size="1" baseType="lpstr">
      <vt:lpstr/>
    </vt:vector>
  </TitlesOfParts>
  <Company>Teede REV-2 AS</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 Leppik</dc:creator>
  <cp:lastModifiedBy>Eike Simmer</cp:lastModifiedBy>
  <cp:revision>56</cp:revision>
  <cp:lastPrinted>2026-02-11T07:25:00Z</cp:lastPrinted>
  <dcterms:created xsi:type="dcterms:W3CDTF">2026-01-02T06:10:00Z</dcterms:created>
  <dcterms:modified xsi:type="dcterms:W3CDTF">2026-06-02T07:57:00Z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0x01010033D954EF11DDF048AB79600374F59DEE</vt:lpwstr>
  </property>
  <property fmtid="{D5CDD505-2E9C-101B-9397-08002B2CF9AE}" pid="3" name="_dlc_DocIdItemGuid">
    <vt:lpwstr>947614d3-5231-4b08-b827-1558827a5c30</vt:lpwstr>
  </property>
  <property fmtid="{D5CDD505-2E9C-101B-9397-08002B2CF9AE}" pid="4" name="_ExtendedDescription">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GUID">
    <vt:lpwstr>79879172-8bee-472f-a644-af44e44f3351</vt:lpwstr>
  </property>
  <property fmtid="{D5CDD505-2E9C-101B-9397-08002B2CF9AE}" pid="11" name="xd_Signature">
    <vt:bool>false</vt:bool>
  </property>
</Properties>
</file>