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48FD" w14:textId="77777777" w:rsidR="00130909" w:rsidRDefault="00130909" w:rsidP="00130909">
      <w:pPr>
        <w:rPr>
          <w:rFonts w:ascii="Times New Roman" w:hAnsi="Times New Roman"/>
          <w:b/>
          <w:bCs/>
        </w:rPr>
      </w:pPr>
    </w:p>
    <w:p w14:paraId="0CAE6BAC" w14:textId="348BA2A4" w:rsidR="00820604" w:rsidRPr="009474CD" w:rsidRDefault="00820604" w:rsidP="00130909">
      <w:pPr>
        <w:jc w:val="center"/>
        <w:rPr>
          <w:rFonts w:ascii="Times New Roman" w:hAnsi="Times New Roman"/>
          <w:b/>
          <w:bCs/>
        </w:rPr>
      </w:pPr>
      <w:r w:rsidRPr="009474CD">
        <w:rPr>
          <w:rFonts w:ascii="Times New Roman" w:hAnsi="Times New Roman"/>
          <w:b/>
          <w:bCs/>
        </w:rPr>
        <w:lastRenderedPageBreak/>
        <w:t xml:space="preserve">Raamatupidamise seaduse muutmise seaduse </w:t>
      </w:r>
      <w:r>
        <w:rPr>
          <w:rFonts w:ascii="Times New Roman" w:hAnsi="Times New Roman"/>
          <w:b/>
          <w:bCs/>
        </w:rPr>
        <w:t xml:space="preserve">bürokraatia vähendamiseks </w:t>
      </w:r>
      <w:r w:rsidRPr="009474CD">
        <w:rPr>
          <w:rFonts w:ascii="Times New Roman" w:hAnsi="Times New Roman"/>
          <w:b/>
          <w:bCs/>
        </w:rPr>
        <w:t>eelnõu seletuskiri</w:t>
      </w:r>
    </w:p>
    <w:p w14:paraId="1A654B67" w14:textId="77777777" w:rsidR="00820604" w:rsidRDefault="00820604" w:rsidP="00820604">
      <w:pPr>
        <w:rPr>
          <w:rFonts w:ascii="Times New Roman" w:hAnsi="Times New Roman"/>
        </w:rPr>
      </w:pPr>
    </w:p>
    <w:p w14:paraId="3B0A5E73" w14:textId="77777777" w:rsidR="00820604" w:rsidRPr="009474CD" w:rsidRDefault="00820604" w:rsidP="00820604">
      <w:pPr>
        <w:rPr>
          <w:rFonts w:ascii="Times New Roman" w:hAnsi="Times New Roman"/>
        </w:rPr>
      </w:pPr>
    </w:p>
    <w:p w14:paraId="17D625D1" w14:textId="77777777" w:rsidR="00820604" w:rsidRPr="009474CD" w:rsidRDefault="00820604" w:rsidP="00820604">
      <w:pPr>
        <w:rPr>
          <w:rFonts w:ascii="Times New Roman" w:hAnsi="Times New Roman"/>
          <w:b/>
        </w:rPr>
      </w:pPr>
      <w:r w:rsidRPr="009474CD">
        <w:rPr>
          <w:rFonts w:ascii="Times New Roman" w:hAnsi="Times New Roman"/>
          <w:b/>
        </w:rPr>
        <w:t>1. Seaduse eesmärk ja sissejuhatus</w:t>
      </w:r>
    </w:p>
    <w:p w14:paraId="0D7573B5" w14:textId="77777777" w:rsidR="00820604" w:rsidRPr="009474CD" w:rsidRDefault="00820604" w:rsidP="00820604">
      <w:pPr>
        <w:jc w:val="both"/>
        <w:rPr>
          <w:rFonts w:ascii="Times New Roman" w:hAnsi="Times New Roman"/>
          <w:bCs/>
        </w:rPr>
      </w:pPr>
    </w:p>
    <w:p w14:paraId="6DE4A3BE" w14:textId="08701A76" w:rsidR="00820604" w:rsidRPr="009474CD" w:rsidRDefault="00820604" w:rsidP="00820604">
      <w:pPr>
        <w:jc w:val="both"/>
        <w:rPr>
          <w:rFonts w:ascii="Times New Roman" w:hAnsi="Times New Roman"/>
        </w:rPr>
      </w:pPr>
      <w:r w:rsidRPr="009474CD">
        <w:rPr>
          <w:rFonts w:ascii="Times New Roman" w:hAnsi="Times New Roman"/>
          <w:bCs/>
        </w:rPr>
        <w:t xml:space="preserve">Eelnõu eesmärk on </w:t>
      </w:r>
      <w:proofErr w:type="spellStart"/>
      <w:r w:rsidRPr="003B421A">
        <w:rPr>
          <w:rFonts w:ascii="Times New Roman" w:eastAsia="Times New Roman" w:hAnsi="Times New Roman"/>
          <w:color w:val="000000"/>
          <w:kern w:val="0"/>
          <w:bdr w:val="none" w:sz="0" w:space="0" w:color="auto" w:frame="1"/>
          <w:lang w:eastAsia="en-GB"/>
        </w:rPr>
        <w:t>kestlikkusaruannete</w:t>
      </w:r>
      <w:proofErr w:type="spellEnd"/>
      <w:r w:rsidRPr="003B421A">
        <w:rPr>
          <w:rFonts w:ascii="Times New Roman" w:eastAsia="Times New Roman" w:hAnsi="Times New Roman"/>
          <w:color w:val="000000"/>
          <w:kern w:val="0"/>
          <w:bdr w:val="none" w:sz="0" w:space="0" w:color="auto" w:frame="1"/>
          <w:lang w:eastAsia="en-GB"/>
        </w:rPr>
        <w:t xml:space="preserve"> koostamise kohustuse edasilükkamine ja seega ettevõtteid koormava bürokraatia vähendamine</w:t>
      </w:r>
      <w:r w:rsidR="00130909">
        <w:rPr>
          <w:rFonts w:ascii="Times New Roman" w:eastAsia="Times New Roman" w:hAnsi="Times New Roman"/>
          <w:color w:val="000000"/>
          <w:kern w:val="0"/>
          <w:bdr w:val="none" w:sz="0" w:space="0" w:color="auto" w:frame="1"/>
          <w:lang w:eastAsia="en-GB"/>
        </w:rPr>
        <w:t>.</w:t>
      </w:r>
      <w:r w:rsidRPr="003B421A">
        <w:rPr>
          <w:rFonts w:ascii="Times New Roman" w:eastAsia="Times New Roman" w:hAnsi="Times New Roman"/>
          <w:color w:val="000000"/>
          <w:kern w:val="0"/>
          <w:bdr w:val="none" w:sz="0" w:space="0" w:color="auto" w:frame="1"/>
          <w:lang w:eastAsia="en-GB"/>
        </w:rPr>
        <w:t xml:space="preserve"> </w:t>
      </w:r>
    </w:p>
    <w:p w14:paraId="776AAAAE" w14:textId="77777777" w:rsidR="00820604" w:rsidRPr="003B421A" w:rsidRDefault="00820604" w:rsidP="00820604">
      <w:pPr>
        <w:jc w:val="both"/>
        <w:rPr>
          <w:rFonts w:ascii="Times New Roman" w:eastAsia="Times New Roman" w:hAnsi="Times New Roman"/>
          <w:color w:val="000000"/>
          <w:kern w:val="0"/>
          <w:bdr w:val="none" w:sz="0" w:space="0" w:color="auto" w:frame="1"/>
          <w:lang w:eastAsia="en-GB"/>
        </w:rPr>
      </w:pPr>
    </w:p>
    <w:p w14:paraId="5222BC63" w14:textId="77777777" w:rsidR="00820604" w:rsidRDefault="00820604" w:rsidP="00820604">
      <w:pPr>
        <w:jc w:val="both"/>
        <w:rPr>
          <w:rFonts w:ascii="Times New Roman" w:hAnsi="Times New Roman"/>
        </w:rPr>
      </w:pPr>
      <w:r>
        <w:rPr>
          <w:rFonts w:ascii="Times New Roman" w:hAnsi="Times New Roman"/>
        </w:rPr>
        <w:t xml:space="preserve">Eelnõu kohaselt muudetakse </w:t>
      </w:r>
      <w:r w:rsidRPr="000600DA">
        <w:rPr>
          <w:rFonts w:ascii="Times New Roman" w:hAnsi="Times New Roman"/>
        </w:rPr>
        <w:t xml:space="preserve">raamatupidamise seadust selliselt, et </w:t>
      </w:r>
      <w:proofErr w:type="spellStart"/>
      <w:r w:rsidRPr="000600DA">
        <w:rPr>
          <w:rFonts w:ascii="Times New Roman" w:hAnsi="Times New Roman"/>
        </w:rPr>
        <w:t>kestlikkusaruande</w:t>
      </w:r>
      <w:proofErr w:type="spellEnd"/>
      <w:r w:rsidRPr="000600DA">
        <w:rPr>
          <w:rFonts w:ascii="Times New Roman" w:hAnsi="Times New Roman"/>
        </w:rPr>
        <w:t xml:space="preserve"> esitamise </w:t>
      </w:r>
      <w:r>
        <w:rPr>
          <w:rFonts w:ascii="Times New Roman" w:hAnsi="Times New Roman"/>
        </w:rPr>
        <w:t>kohustus</w:t>
      </w:r>
      <w:r w:rsidRPr="000600DA">
        <w:rPr>
          <w:rFonts w:ascii="Times New Roman" w:hAnsi="Times New Roman"/>
        </w:rPr>
        <w:t xml:space="preserve"> lük</w:t>
      </w:r>
      <w:r>
        <w:rPr>
          <w:rFonts w:ascii="Times New Roman" w:hAnsi="Times New Roman"/>
        </w:rPr>
        <w:t>atakse</w:t>
      </w:r>
      <w:r w:rsidRPr="000600DA">
        <w:rPr>
          <w:rFonts w:ascii="Times New Roman" w:hAnsi="Times New Roman"/>
        </w:rPr>
        <w:t xml:space="preserve"> kahe aasta võrra edasi nende ettevõtjate jaoks, kes peavad raamatupidamise seaduse kohaselt </w:t>
      </w:r>
      <w:proofErr w:type="spellStart"/>
      <w:r w:rsidRPr="000600DA">
        <w:rPr>
          <w:rFonts w:ascii="Times New Roman" w:hAnsi="Times New Roman"/>
        </w:rPr>
        <w:t>kestlikkusaruande</w:t>
      </w:r>
      <w:proofErr w:type="spellEnd"/>
      <w:r w:rsidRPr="000600DA">
        <w:rPr>
          <w:rFonts w:ascii="Times New Roman" w:hAnsi="Times New Roman"/>
        </w:rPr>
        <w:t xml:space="preserve"> esmakordselt esitama 2026. või 2027. aastal. </w:t>
      </w:r>
      <w:r>
        <w:rPr>
          <w:rFonts w:ascii="Times New Roman" w:hAnsi="Times New Roman"/>
        </w:rPr>
        <w:t>U</w:t>
      </w:r>
      <w:r w:rsidRPr="000600DA">
        <w:rPr>
          <w:rFonts w:ascii="Times New Roman" w:hAnsi="Times New Roman"/>
        </w:rPr>
        <w:t xml:space="preserve">ued </w:t>
      </w:r>
      <w:proofErr w:type="spellStart"/>
      <w:r w:rsidRPr="000600DA">
        <w:rPr>
          <w:rFonts w:ascii="Times New Roman" w:hAnsi="Times New Roman"/>
        </w:rPr>
        <w:t>kestlikkusaruande</w:t>
      </w:r>
      <w:proofErr w:type="spellEnd"/>
      <w:r w:rsidRPr="000600DA">
        <w:rPr>
          <w:rFonts w:ascii="Times New Roman" w:hAnsi="Times New Roman"/>
        </w:rPr>
        <w:t xml:space="preserve"> esitamise tähtajad </w:t>
      </w:r>
      <w:r>
        <w:rPr>
          <w:rFonts w:ascii="Times New Roman" w:hAnsi="Times New Roman"/>
        </w:rPr>
        <w:t xml:space="preserve">oleksid eelnõu kohaselt </w:t>
      </w:r>
      <w:r w:rsidRPr="000600DA">
        <w:rPr>
          <w:rFonts w:ascii="Times New Roman" w:hAnsi="Times New Roman"/>
        </w:rPr>
        <w:t>2028. ja 2029. aastal. Sama</w:t>
      </w:r>
      <w:r>
        <w:rPr>
          <w:rFonts w:ascii="Times New Roman" w:hAnsi="Times New Roman"/>
        </w:rPr>
        <w:t xml:space="preserve">sisulise </w:t>
      </w:r>
      <w:r w:rsidRPr="000600DA">
        <w:rPr>
          <w:rFonts w:ascii="Times New Roman" w:hAnsi="Times New Roman"/>
        </w:rPr>
        <w:t xml:space="preserve"> ettepaneku on teinud ka Euroopa Komisjon. </w:t>
      </w:r>
    </w:p>
    <w:p w14:paraId="19A20074" w14:textId="77777777" w:rsidR="00820604" w:rsidRDefault="00820604" w:rsidP="00820604">
      <w:pPr>
        <w:jc w:val="both"/>
        <w:rPr>
          <w:rFonts w:ascii="Times New Roman" w:hAnsi="Times New Roman"/>
        </w:rPr>
      </w:pPr>
    </w:p>
    <w:p w14:paraId="76F8177D" w14:textId="77777777" w:rsidR="00820604" w:rsidRDefault="00820604" w:rsidP="00820604">
      <w:pPr>
        <w:jc w:val="both"/>
        <w:rPr>
          <w:rFonts w:ascii="Times New Roman" w:hAnsi="Times New Roman"/>
        </w:rPr>
      </w:pPr>
      <w:r>
        <w:rPr>
          <w:rFonts w:ascii="Times New Roman" w:hAnsi="Times New Roman"/>
        </w:rPr>
        <w:t xml:space="preserve">Ka Eesti ettevõtjate esindusorganisatsioonid on </w:t>
      </w:r>
      <w:proofErr w:type="spellStart"/>
      <w:r>
        <w:rPr>
          <w:rFonts w:ascii="Times New Roman" w:hAnsi="Times New Roman"/>
        </w:rPr>
        <w:t>kestlikkusaruannete</w:t>
      </w:r>
      <w:proofErr w:type="spellEnd"/>
      <w:r>
        <w:rPr>
          <w:rFonts w:ascii="Times New Roman" w:hAnsi="Times New Roman"/>
        </w:rPr>
        <w:t xml:space="preserve"> esitamise kohustust kritiseerinud ja teinud ettepaneku kohustuse täitmine edasi lükata. </w:t>
      </w:r>
      <w:r w:rsidRPr="000600DA">
        <w:rPr>
          <w:rFonts w:ascii="Times New Roman" w:hAnsi="Times New Roman"/>
        </w:rPr>
        <w:t xml:space="preserve">Kohustatud ettevõtete jaoks on tegemist väga mahuka ja kuluka tööga. </w:t>
      </w:r>
      <w:r>
        <w:rPr>
          <w:rFonts w:ascii="Times New Roman" w:hAnsi="Times New Roman"/>
        </w:rPr>
        <w:t xml:space="preserve">Väidetavalt võib </w:t>
      </w:r>
      <w:proofErr w:type="spellStart"/>
      <w:r>
        <w:rPr>
          <w:rFonts w:ascii="Times New Roman" w:hAnsi="Times New Roman"/>
        </w:rPr>
        <w:t>kestlikkusaruande</w:t>
      </w:r>
      <w:proofErr w:type="spellEnd"/>
      <w:r>
        <w:rPr>
          <w:rFonts w:ascii="Times New Roman" w:hAnsi="Times New Roman"/>
        </w:rPr>
        <w:t xml:space="preserve"> koostamine kaasa tuua ühele </w:t>
      </w:r>
      <w:proofErr w:type="spellStart"/>
      <w:r>
        <w:rPr>
          <w:rFonts w:ascii="Times New Roman" w:hAnsi="Times New Roman"/>
        </w:rPr>
        <w:t>ettvõttele</w:t>
      </w:r>
      <w:proofErr w:type="spellEnd"/>
      <w:r>
        <w:rPr>
          <w:rFonts w:ascii="Times New Roman" w:hAnsi="Times New Roman"/>
        </w:rPr>
        <w:t xml:space="preserve"> </w:t>
      </w:r>
      <w:proofErr w:type="spellStart"/>
      <w:r>
        <w:rPr>
          <w:rFonts w:ascii="Times New Roman" w:hAnsi="Times New Roman"/>
        </w:rPr>
        <w:t>lisakulisd</w:t>
      </w:r>
      <w:proofErr w:type="spellEnd"/>
      <w:r>
        <w:rPr>
          <w:rFonts w:ascii="Times New Roman" w:hAnsi="Times New Roman"/>
        </w:rPr>
        <w:t xml:space="preserve"> </w:t>
      </w:r>
      <w:proofErr w:type="spellStart"/>
      <w:r>
        <w:rPr>
          <w:rFonts w:ascii="Times New Roman" w:hAnsi="Times New Roman"/>
        </w:rPr>
        <w:t>kesmiselt</w:t>
      </w:r>
      <w:proofErr w:type="spellEnd"/>
      <w:r>
        <w:rPr>
          <w:rFonts w:ascii="Times New Roman" w:hAnsi="Times New Roman"/>
        </w:rPr>
        <w:t xml:space="preserve"> 100 000 eurot. </w:t>
      </w:r>
      <w:proofErr w:type="spellStart"/>
      <w:r>
        <w:rPr>
          <w:rFonts w:ascii="Times New Roman" w:hAnsi="Times New Roman"/>
        </w:rPr>
        <w:t>Kestlikkusaruande</w:t>
      </w:r>
      <w:proofErr w:type="spellEnd"/>
      <w:r>
        <w:rPr>
          <w:rFonts w:ascii="Times New Roman" w:hAnsi="Times New Roman"/>
        </w:rPr>
        <w:t xml:space="preserve"> esitamise kohustusega ettevõtteid on Eestis umbes 350.</w:t>
      </w:r>
    </w:p>
    <w:p w14:paraId="26A9FCD7" w14:textId="77777777" w:rsidR="00820604" w:rsidRDefault="00820604" w:rsidP="00820604">
      <w:pPr>
        <w:jc w:val="both"/>
        <w:rPr>
          <w:rFonts w:ascii="Times New Roman" w:hAnsi="Times New Roman"/>
        </w:rPr>
      </w:pPr>
    </w:p>
    <w:p w14:paraId="62558345" w14:textId="77777777" w:rsidR="00820604" w:rsidRDefault="00820604" w:rsidP="00820604">
      <w:pPr>
        <w:jc w:val="both"/>
        <w:rPr>
          <w:rFonts w:ascii="Times New Roman" w:hAnsi="Times New Roman"/>
        </w:rPr>
      </w:pPr>
      <w:r w:rsidRPr="000600DA">
        <w:rPr>
          <w:rFonts w:ascii="Times New Roman" w:hAnsi="Times New Roman"/>
        </w:rPr>
        <w:t xml:space="preserve">Selliste kulude kandmine ei ole mõistlik, kui Euroopa Liit otsustab lükata </w:t>
      </w:r>
      <w:proofErr w:type="spellStart"/>
      <w:r w:rsidRPr="000600DA">
        <w:rPr>
          <w:rFonts w:ascii="Times New Roman" w:hAnsi="Times New Roman"/>
        </w:rPr>
        <w:t>kestlikkusaruande</w:t>
      </w:r>
      <w:proofErr w:type="spellEnd"/>
      <w:r w:rsidRPr="000600DA">
        <w:rPr>
          <w:rFonts w:ascii="Times New Roman" w:hAnsi="Times New Roman"/>
        </w:rPr>
        <w:t xml:space="preserve"> esitamise tähtaja kahe aasta võrra edasi ning hiljem otsustatakse need ettevõtjad, või vähemalt suur osa neist, täielikult vabastada </w:t>
      </w:r>
      <w:proofErr w:type="spellStart"/>
      <w:r w:rsidRPr="000600DA">
        <w:rPr>
          <w:rFonts w:ascii="Times New Roman" w:hAnsi="Times New Roman"/>
        </w:rPr>
        <w:t>kestlikkusaruande</w:t>
      </w:r>
      <w:proofErr w:type="spellEnd"/>
      <w:r w:rsidRPr="000600DA">
        <w:rPr>
          <w:rFonts w:ascii="Times New Roman" w:hAnsi="Times New Roman"/>
        </w:rPr>
        <w:t xml:space="preserve"> esitamise kohustusest. Nii kuluka „eksperimendi“ läbiviimine ei </w:t>
      </w:r>
      <w:r>
        <w:rPr>
          <w:rFonts w:ascii="Times New Roman" w:hAnsi="Times New Roman"/>
        </w:rPr>
        <w:t xml:space="preserve">ole kuidagi </w:t>
      </w:r>
      <w:r w:rsidRPr="000600DA">
        <w:rPr>
          <w:rFonts w:ascii="Times New Roman" w:hAnsi="Times New Roman"/>
        </w:rPr>
        <w:t>põhjendatud.</w:t>
      </w:r>
    </w:p>
    <w:p w14:paraId="0599CCA1" w14:textId="77777777" w:rsidR="00820604" w:rsidRDefault="00820604" w:rsidP="00820604">
      <w:pPr>
        <w:jc w:val="both"/>
        <w:rPr>
          <w:rFonts w:ascii="Times New Roman" w:hAnsi="Times New Roman"/>
        </w:rPr>
      </w:pPr>
    </w:p>
    <w:p w14:paraId="784BF8CD" w14:textId="77777777" w:rsidR="00820604" w:rsidRDefault="00820604" w:rsidP="00820604">
      <w:pPr>
        <w:jc w:val="both"/>
        <w:rPr>
          <w:rFonts w:ascii="Times New Roman" w:hAnsi="Times New Roman"/>
        </w:rPr>
      </w:pPr>
      <w:r w:rsidRPr="000600DA">
        <w:rPr>
          <w:rFonts w:ascii="Times New Roman" w:hAnsi="Times New Roman"/>
        </w:rPr>
        <w:t xml:space="preserve">Ettevõtjad vajavad hetkel selgust ja kindlust, kas neil tuleb praegu </w:t>
      </w:r>
      <w:proofErr w:type="spellStart"/>
      <w:r w:rsidRPr="000600DA">
        <w:rPr>
          <w:rFonts w:ascii="Times New Roman" w:hAnsi="Times New Roman"/>
        </w:rPr>
        <w:t>kestlikkusaruande</w:t>
      </w:r>
      <w:proofErr w:type="spellEnd"/>
      <w:r w:rsidRPr="000600DA">
        <w:rPr>
          <w:rFonts w:ascii="Times New Roman" w:hAnsi="Times New Roman"/>
        </w:rPr>
        <w:t xml:space="preserve"> koostamisega kohustuslikus korras edasi minna või mitte. Sellises olukorras on mõistlik, et Eesti annab ettevõtjatele vajaliku kindluse ja selguse ning teeb enne Euroopa Liidu kokkulepet siseriiklikult otsuse lükata aruande esitamise tähtaega kahe aasta võrra edasi. See võimaldaks ca 300 ettevõtjal hoida ära ebamõistliku töökoormuse ja kulude tekkimise. Tähtaja edasilükkamine avaldaks positiivset mõju ka nendele väikese ja keskmise suurusega ettevõtjatele, kel ei ole </w:t>
      </w:r>
      <w:proofErr w:type="spellStart"/>
      <w:r w:rsidRPr="000600DA">
        <w:rPr>
          <w:rFonts w:ascii="Times New Roman" w:hAnsi="Times New Roman"/>
        </w:rPr>
        <w:t>kestlikkusaruande</w:t>
      </w:r>
      <w:proofErr w:type="spellEnd"/>
      <w:r w:rsidRPr="000600DA">
        <w:rPr>
          <w:rFonts w:ascii="Times New Roman" w:hAnsi="Times New Roman"/>
        </w:rPr>
        <w:t xml:space="preserve"> esitamise kohustust, kuid kes peavad esitama oma koostööpartnerile kestlikkuse alaseid andmeid, et koostööpartner saaks esitada oma </w:t>
      </w:r>
      <w:proofErr w:type="spellStart"/>
      <w:r w:rsidRPr="000600DA">
        <w:rPr>
          <w:rFonts w:ascii="Times New Roman" w:hAnsi="Times New Roman"/>
        </w:rPr>
        <w:t>kestlikkusaruande</w:t>
      </w:r>
      <w:proofErr w:type="spellEnd"/>
      <w:r w:rsidRPr="000600DA">
        <w:rPr>
          <w:rFonts w:ascii="Times New Roman" w:hAnsi="Times New Roman"/>
        </w:rPr>
        <w:t xml:space="preserve">. </w:t>
      </w:r>
    </w:p>
    <w:p w14:paraId="3386866C" w14:textId="77777777" w:rsidR="00130909" w:rsidRDefault="00130909" w:rsidP="00820604">
      <w:pPr>
        <w:jc w:val="both"/>
        <w:rPr>
          <w:rFonts w:ascii="Times New Roman" w:hAnsi="Times New Roman"/>
        </w:rPr>
      </w:pPr>
    </w:p>
    <w:p w14:paraId="0A5B1FE9" w14:textId="18A9E67A" w:rsidR="00820604" w:rsidRPr="009474CD" w:rsidRDefault="00130909" w:rsidP="00820604">
      <w:pPr>
        <w:jc w:val="both"/>
        <w:rPr>
          <w:rFonts w:ascii="Times New Roman" w:hAnsi="Times New Roman"/>
        </w:rPr>
      </w:pPr>
      <w:r>
        <w:rPr>
          <w:rFonts w:ascii="Times New Roman" w:hAnsi="Times New Roman"/>
        </w:rPr>
        <w:t xml:space="preserve">Eraldi algatatud eelnõuga </w:t>
      </w:r>
      <w:r w:rsidR="00820604">
        <w:rPr>
          <w:rFonts w:ascii="Times New Roman" w:hAnsi="Times New Roman"/>
        </w:rPr>
        <w:t xml:space="preserve">teeme Vabariigi Valitsusele </w:t>
      </w:r>
      <w:r>
        <w:rPr>
          <w:rFonts w:ascii="Times New Roman" w:hAnsi="Times New Roman"/>
        </w:rPr>
        <w:t>ka e</w:t>
      </w:r>
      <w:r w:rsidR="00820604">
        <w:rPr>
          <w:rFonts w:ascii="Times New Roman" w:hAnsi="Times New Roman"/>
        </w:rPr>
        <w:t xml:space="preserve">ttepaneku </w:t>
      </w:r>
      <w:r w:rsidR="00820604" w:rsidRPr="009474CD">
        <w:rPr>
          <w:rFonts w:ascii="Times New Roman" w:hAnsi="Times New Roman"/>
        </w:rPr>
        <w:t xml:space="preserve">algatada Euroopa Liidus läbirääkimised </w:t>
      </w:r>
      <w:proofErr w:type="spellStart"/>
      <w:r w:rsidR="00820604" w:rsidRPr="003B421A">
        <w:rPr>
          <w:rFonts w:ascii="Times New Roman" w:eastAsia="Times New Roman" w:hAnsi="Times New Roman"/>
          <w:color w:val="000000"/>
          <w:kern w:val="0"/>
          <w:bdr w:val="none" w:sz="0" w:space="0" w:color="auto" w:frame="1"/>
          <w:lang w:eastAsia="en-GB"/>
        </w:rPr>
        <w:t>kestlikkusaruannete</w:t>
      </w:r>
      <w:proofErr w:type="spellEnd"/>
      <w:r w:rsidR="00820604" w:rsidRPr="003B421A">
        <w:rPr>
          <w:rFonts w:ascii="Times New Roman" w:eastAsia="Times New Roman" w:hAnsi="Times New Roman"/>
          <w:color w:val="000000"/>
          <w:kern w:val="0"/>
          <w:bdr w:val="none" w:sz="0" w:space="0" w:color="auto" w:frame="1"/>
          <w:lang w:eastAsia="en-GB"/>
        </w:rPr>
        <w:t xml:space="preserve"> koostamise kohustuse täielikult kehtetuks tunnistamiseks.</w:t>
      </w:r>
    </w:p>
    <w:p w14:paraId="64E3DB59" w14:textId="77777777" w:rsidR="00820604" w:rsidRPr="000600DA" w:rsidRDefault="00820604" w:rsidP="00820604">
      <w:pPr>
        <w:jc w:val="both"/>
        <w:rPr>
          <w:rFonts w:ascii="Times New Roman" w:hAnsi="Times New Roman"/>
        </w:rPr>
      </w:pPr>
    </w:p>
    <w:p w14:paraId="1462DDE5" w14:textId="77777777" w:rsidR="00820604" w:rsidRPr="009474CD" w:rsidRDefault="00820604" w:rsidP="00820604">
      <w:pPr>
        <w:jc w:val="both"/>
        <w:rPr>
          <w:rFonts w:ascii="Times New Roman" w:hAnsi="Times New Roman"/>
          <w:b/>
        </w:rPr>
      </w:pPr>
      <w:r>
        <w:rPr>
          <w:rFonts w:ascii="Times New Roman" w:hAnsi="Times New Roman"/>
          <w:b/>
        </w:rPr>
        <w:br/>
      </w:r>
      <w:r w:rsidRPr="009474CD">
        <w:rPr>
          <w:rFonts w:ascii="Times New Roman" w:hAnsi="Times New Roman"/>
          <w:b/>
        </w:rPr>
        <w:t>2. Eelnõu sisu ja võrdlev analüüs</w:t>
      </w:r>
    </w:p>
    <w:p w14:paraId="2FE757A2" w14:textId="77777777" w:rsidR="00820604" w:rsidRPr="009474CD" w:rsidRDefault="00820604" w:rsidP="00820604">
      <w:pPr>
        <w:jc w:val="both"/>
        <w:rPr>
          <w:rFonts w:ascii="Times New Roman" w:hAnsi="Times New Roman"/>
          <w:b/>
        </w:rPr>
      </w:pPr>
    </w:p>
    <w:p w14:paraId="5919B997" w14:textId="77777777" w:rsidR="00820604" w:rsidRPr="003B421A" w:rsidRDefault="00820604" w:rsidP="00820604">
      <w:pPr>
        <w:pStyle w:val="Pealkiri3"/>
        <w:shd w:val="clear" w:color="auto" w:fill="FFFFFF"/>
        <w:spacing w:before="0" w:after="0"/>
        <w:jc w:val="both"/>
        <w:rPr>
          <w:rFonts w:ascii="Times New Roman" w:hAnsi="Times New Roman"/>
          <w:color w:val="000000"/>
          <w:sz w:val="24"/>
          <w:szCs w:val="24"/>
        </w:rPr>
      </w:pPr>
      <w:r w:rsidRPr="003B421A">
        <w:rPr>
          <w:rFonts w:ascii="Times New Roman" w:hAnsi="Times New Roman"/>
          <w:bCs/>
          <w:color w:val="000000"/>
          <w:sz w:val="24"/>
          <w:szCs w:val="24"/>
        </w:rPr>
        <w:t xml:space="preserve">Eelnõu paragrahviga 1 muudetakse </w:t>
      </w:r>
      <w:r w:rsidRPr="003B421A">
        <w:rPr>
          <w:rFonts w:ascii="Times New Roman" w:hAnsi="Times New Roman"/>
          <w:color w:val="000000"/>
          <w:sz w:val="24"/>
          <w:szCs w:val="24"/>
        </w:rPr>
        <w:t>Raamatupidamise seaduse paragrahvi 62 lõikeid 19-21.</w:t>
      </w:r>
    </w:p>
    <w:p w14:paraId="4AF1CA98" w14:textId="77777777" w:rsidR="00820604" w:rsidRDefault="00820604" w:rsidP="00820604">
      <w:pPr>
        <w:jc w:val="both"/>
      </w:pPr>
    </w:p>
    <w:p w14:paraId="38F602E9" w14:textId="77777777" w:rsidR="00820604" w:rsidRPr="007B4CA7" w:rsidRDefault="00820604" w:rsidP="00820604">
      <w:pPr>
        <w:jc w:val="both"/>
        <w:rPr>
          <w:rFonts w:ascii="Times New Roman" w:hAnsi="Times New Roman"/>
        </w:rPr>
      </w:pPr>
      <w:r w:rsidRPr="00AA193A">
        <w:rPr>
          <w:rFonts w:ascii="Times New Roman" w:hAnsi="Times New Roman"/>
        </w:rPr>
        <w:t xml:space="preserve">Lõikega 19 sätestatakse, et </w:t>
      </w:r>
      <w:r w:rsidRPr="003B421A">
        <w:rPr>
          <w:rFonts w:ascii="Times New Roman" w:hAnsi="Times New Roman"/>
          <w:color w:val="000000"/>
        </w:rPr>
        <w:t xml:space="preserve">Raamatupidamise </w:t>
      </w:r>
      <w:r w:rsidRPr="007B4CA7">
        <w:rPr>
          <w:rFonts w:ascii="Times New Roman" w:hAnsi="Times New Roman"/>
        </w:rPr>
        <w:t xml:space="preserve">seaduse § 24 lõiget 2 kohaldatakse äriühingust suurettevõtja ja suure konsolideerimisgrupi aruandeperioodidele, mis algavad 2027. aasta 1. jaanuaril või hiljem. </w:t>
      </w:r>
    </w:p>
    <w:p w14:paraId="50DA6861" w14:textId="77777777" w:rsidR="00820604" w:rsidRDefault="00820604" w:rsidP="00820604">
      <w:pPr>
        <w:rPr>
          <w:rFonts w:ascii="Times New Roman" w:hAnsi="Times New Roman"/>
        </w:rPr>
      </w:pPr>
    </w:p>
    <w:p w14:paraId="65E332DE" w14:textId="77777777" w:rsidR="00820604" w:rsidRPr="007B4CA7" w:rsidRDefault="00820604" w:rsidP="00820604">
      <w:pPr>
        <w:jc w:val="both"/>
        <w:rPr>
          <w:rFonts w:ascii="Times New Roman" w:hAnsi="Times New Roman"/>
        </w:rPr>
      </w:pPr>
      <w:r>
        <w:rPr>
          <w:rFonts w:ascii="Times New Roman" w:hAnsi="Times New Roman"/>
        </w:rPr>
        <w:lastRenderedPageBreak/>
        <w:t xml:space="preserve">Lõikega 20 sätestatakse, et </w:t>
      </w:r>
      <w:r w:rsidRPr="003B421A">
        <w:rPr>
          <w:rFonts w:ascii="Times New Roman" w:hAnsi="Times New Roman"/>
          <w:color w:val="000000"/>
        </w:rPr>
        <w:t>Raamatupidamise</w:t>
      </w:r>
      <w:r w:rsidRPr="007B4CA7">
        <w:rPr>
          <w:rFonts w:ascii="Times New Roman" w:hAnsi="Times New Roman"/>
        </w:rPr>
        <w:t xml:space="preserve"> seaduse § 24 lõiget 2 kohaldatakse sellise VKE, kes on audiitortegevuse seaduse § 13 lõike 1 punktis 1 nimetatud avaliku huvi üksus, aruandeperioodidele, mis algavad 2028. aasta 1. jaanuaril või hiljem. </w:t>
      </w:r>
    </w:p>
    <w:p w14:paraId="5823627D" w14:textId="77777777" w:rsidR="00820604" w:rsidRPr="00AA193A" w:rsidRDefault="00820604" w:rsidP="00820604">
      <w:pPr>
        <w:jc w:val="both"/>
        <w:rPr>
          <w:rFonts w:ascii="Times New Roman" w:hAnsi="Times New Roman"/>
        </w:rPr>
      </w:pPr>
    </w:p>
    <w:p w14:paraId="60862834" w14:textId="77777777" w:rsidR="00820604" w:rsidRPr="007B4CA7" w:rsidRDefault="00820604" w:rsidP="00820604">
      <w:pPr>
        <w:jc w:val="both"/>
        <w:rPr>
          <w:rFonts w:ascii="Times New Roman" w:hAnsi="Times New Roman"/>
        </w:rPr>
      </w:pPr>
      <w:r>
        <w:rPr>
          <w:rFonts w:ascii="Times New Roman" w:hAnsi="Times New Roman"/>
        </w:rPr>
        <w:t xml:space="preserve">Lõikega 21 sätestatakse, et </w:t>
      </w:r>
      <w:r w:rsidRPr="003B421A">
        <w:rPr>
          <w:rFonts w:ascii="Times New Roman" w:hAnsi="Times New Roman"/>
          <w:color w:val="000000"/>
        </w:rPr>
        <w:t>Raamatupidamise</w:t>
      </w:r>
      <w:r w:rsidRPr="007B4CA7">
        <w:rPr>
          <w:rFonts w:ascii="Times New Roman" w:hAnsi="Times New Roman"/>
        </w:rPr>
        <w:t xml:space="preserve"> seaduse §-des 24 ja 31 nimetatud </w:t>
      </w:r>
      <w:proofErr w:type="spellStart"/>
      <w:r w:rsidRPr="007B4CA7">
        <w:rPr>
          <w:rFonts w:ascii="Times New Roman" w:hAnsi="Times New Roman"/>
        </w:rPr>
        <w:t>kestlikkusaruande</w:t>
      </w:r>
      <w:proofErr w:type="spellEnd"/>
      <w:r w:rsidRPr="007B4CA7">
        <w:rPr>
          <w:rFonts w:ascii="Times New Roman" w:hAnsi="Times New Roman"/>
        </w:rPr>
        <w:t xml:space="preserve"> koostamise kohustust kohaldatakse järgmiste äriühingute aruandeperioodidele, mis algavad 2028. aasta 1. jaanuaril või hiljem: </w:t>
      </w:r>
    </w:p>
    <w:p w14:paraId="15C14815" w14:textId="77777777" w:rsidR="00820604" w:rsidRPr="007B4CA7" w:rsidRDefault="00820604" w:rsidP="00820604">
      <w:pPr>
        <w:jc w:val="both"/>
        <w:rPr>
          <w:rFonts w:ascii="Times New Roman" w:hAnsi="Times New Roman"/>
        </w:rPr>
      </w:pPr>
    </w:p>
    <w:p w14:paraId="32F70467" w14:textId="77777777" w:rsidR="00820604" w:rsidRPr="007B4CA7" w:rsidRDefault="00820604" w:rsidP="00820604">
      <w:pPr>
        <w:jc w:val="both"/>
        <w:rPr>
          <w:rFonts w:ascii="Times New Roman" w:hAnsi="Times New Roman"/>
        </w:rPr>
      </w:pPr>
      <w:r w:rsidRPr="007B4CA7">
        <w:rPr>
          <w:rFonts w:ascii="Times New Roman" w:hAnsi="Times New Roman"/>
        </w:rPr>
        <w:t xml:space="preserve">1) </w:t>
      </w:r>
      <w:proofErr w:type="spellStart"/>
      <w:r w:rsidRPr="007B4CA7">
        <w:rPr>
          <w:rFonts w:ascii="Times New Roman" w:hAnsi="Times New Roman"/>
        </w:rPr>
        <w:t>kaptiivkindlustusandja</w:t>
      </w:r>
      <w:proofErr w:type="spellEnd"/>
      <w:r w:rsidRPr="007B4CA7">
        <w:rPr>
          <w:rFonts w:ascii="Times New Roman" w:hAnsi="Times New Roman"/>
        </w:rPr>
        <w:t xml:space="preserve"> ja </w:t>
      </w:r>
      <w:proofErr w:type="spellStart"/>
      <w:r w:rsidRPr="007B4CA7">
        <w:rPr>
          <w:rFonts w:ascii="Times New Roman" w:hAnsi="Times New Roman"/>
        </w:rPr>
        <w:t>kaptiivedasikindlustusandja</w:t>
      </w:r>
      <w:proofErr w:type="spellEnd"/>
      <w:r w:rsidRPr="007B4CA7">
        <w:rPr>
          <w:rFonts w:ascii="Times New Roman" w:hAnsi="Times New Roman"/>
        </w:rPr>
        <w:t xml:space="preserve"> kindlustustegevuse seaduse § 8 tähenduses, kes on suurettevõtja või audiitortegevuse seaduse § 13 lõike 1 punktis 1 nimetatud avaliku huvi üksusest VKE; </w:t>
      </w:r>
    </w:p>
    <w:p w14:paraId="4970B4CA" w14:textId="77777777" w:rsidR="00820604" w:rsidRPr="007B4CA7" w:rsidRDefault="00820604" w:rsidP="00820604">
      <w:pPr>
        <w:jc w:val="both"/>
        <w:rPr>
          <w:rFonts w:ascii="Times New Roman" w:hAnsi="Times New Roman"/>
        </w:rPr>
      </w:pPr>
    </w:p>
    <w:p w14:paraId="03D48D44" w14:textId="77777777" w:rsidR="00820604" w:rsidRPr="007B4CA7" w:rsidRDefault="00820604" w:rsidP="00820604">
      <w:pPr>
        <w:jc w:val="both"/>
        <w:rPr>
          <w:rFonts w:ascii="Times New Roman" w:hAnsi="Times New Roman"/>
        </w:rPr>
      </w:pPr>
      <w:r w:rsidRPr="007B4CA7">
        <w:rPr>
          <w:rFonts w:ascii="Times New Roman" w:hAnsi="Times New Roman"/>
        </w:rPr>
        <w:t xml:space="preserve">2) väike ja mittekeerukas finantsinstitutsioon Euroopa Parlamendi ja </w:t>
      </w:r>
      <w:r>
        <w:rPr>
          <w:rFonts w:ascii="Times New Roman" w:hAnsi="Times New Roman"/>
        </w:rPr>
        <w:t>N</w:t>
      </w:r>
      <w:r w:rsidRPr="007B4CA7">
        <w:rPr>
          <w:rFonts w:ascii="Times New Roman" w:hAnsi="Times New Roman"/>
        </w:rPr>
        <w:t>õukogu määruse (EL) nr 575/2013, mis käsitleb krediidiasutuste suhtes kohaldatavaid usaldatavusnõudeid ja millega muudetakse määrust (EL) nr 648/2012 (ELT L 176, 27.06.2013, lk 1–337), artikli 4 lõike 1 punkti 145 tähenduses, kes on suurettevõtja või audiitortegevuse seaduse § 13 lõike 1 punktis 1 nimetatud avaliku huvi üksusest VKE.</w:t>
      </w:r>
    </w:p>
    <w:p w14:paraId="0C3C220D" w14:textId="77777777" w:rsidR="00820604" w:rsidRPr="00AA193A" w:rsidRDefault="00820604" w:rsidP="00820604">
      <w:pPr>
        <w:jc w:val="both"/>
        <w:rPr>
          <w:rFonts w:ascii="Times New Roman" w:hAnsi="Times New Roman"/>
          <w:bCs/>
        </w:rPr>
      </w:pPr>
    </w:p>
    <w:p w14:paraId="15701AD5" w14:textId="57AA92AD" w:rsidR="00820604" w:rsidRPr="009474CD" w:rsidRDefault="00820604" w:rsidP="00820604">
      <w:pPr>
        <w:jc w:val="both"/>
        <w:rPr>
          <w:rFonts w:ascii="Times New Roman" w:hAnsi="Times New Roman"/>
          <w:b/>
        </w:rPr>
      </w:pPr>
      <w:r w:rsidRPr="009474CD">
        <w:rPr>
          <w:rFonts w:ascii="Times New Roman" w:hAnsi="Times New Roman"/>
          <w:b/>
        </w:rPr>
        <w:t>3. Eelnõu terminoloogia</w:t>
      </w:r>
    </w:p>
    <w:p w14:paraId="08C2120F" w14:textId="77777777" w:rsidR="00820604" w:rsidRPr="009474CD" w:rsidRDefault="00820604" w:rsidP="00820604">
      <w:pPr>
        <w:jc w:val="both"/>
        <w:rPr>
          <w:rFonts w:ascii="Times New Roman" w:hAnsi="Times New Roman"/>
        </w:rPr>
      </w:pPr>
    </w:p>
    <w:p w14:paraId="183B712A" w14:textId="77777777" w:rsidR="00820604" w:rsidRPr="009474CD" w:rsidRDefault="00820604" w:rsidP="00820604">
      <w:pPr>
        <w:jc w:val="both"/>
        <w:rPr>
          <w:rFonts w:ascii="Times New Roman" w:hAnsi="Times New Roman"/>
        </w:rPr>
      </w:pPr>
      <w:r w:rsidRPr="009474CD">
        <w:rPr>
          <w:rFonts w:ascii="Times New Roman" w:hAnsi="Times New Roman"/>
        </w:rPr>
        <w:t>Eelnõuga ei võeta kasutusele uusi termineid.</w:t>
      </w:r>
    </w:p>
    <w:p w14:paraId="3B711613" w14:textId="6A1C73E9" w:rsidR="00820604" w:rsidRPr="009474CD" w:rsidRDefault="00820604" w:rsidP="00820604">
      <w:pPr>
        <w:jc w:val="both"/>
        <w:rPr>
          <w:rFonts w:ascii="Times New Roman" w:hAnsi="Times New Roman"/>
          <w:b/>
        </w:rPr>
      </w:pPr>
      <w:r>
        <w:rPr>
          <w:rFonts w:ascii="Times New Roman" w:hAnsi="Times New Roman"/>
          <w:b/>
        </w:rPr>
        <w:br/>
      </w:r>
      <w:r w:rsidRPr="009474CD">
        <w:rPr>
          <w:rFonts w:ascii="Times New Roman" w:hAnsi="Times New Roman"/>
          <w:b/>
        </w:rPr>
        <w:t>4. Eelnõu vastavus Euroopa Liidu õigusega</w:t>
      </w:r>
    </w:p>
    <w:p w14:paraId="7C68AB1E" w14:textId="77777777" w:rsidR="00820604" w:rsidRPr="009474CD" w:rsidRDefault="00820604" w:rsidP="00820604">
      <w:pPr>
        <w:jc w:val="both"/>
        <w:rPr>
          <w:rFonts w:ascii="Times New Roman" w:hAnsi="Times New Roman"/>
        </w:rPr>
      </w:pPr>
    </w:p>
    <w:p w14:paraId="13A49255" w14:textId="4BD3EF95" w:rsidR="00820604" w:rsidRPr="009474CD" w:rsidRDefault="00130909" w:rsidP="00130909">
      <w:pPr>
        <w:rPr>
          <w:rFonts w:ascii="Times New Roman" w:hAnsi="Times New Roman"/>
          <w:b/>
        </w:rPr>
      </w:pPr>
      <w:r>
        <w:rPr>
          <w:rFonts w:ascii="Times New Roman" w:hAnsi="Times New Roman"/>
        </w:rPr>
        <w:t xml:space="preserve">Ka Euroopa Liidu tasandil kaalutakse </w:t>
      </w:r>
      <w:proofErr w:type="spellStart"/>
      <w:r w:rsidRPr="003B421A">
        <w:rPr>
          <w:rFonts w:ascii="Times New Roman" w:eastAsia="Times New Roman" w:hAnsi="Times New Roman"/>
          <w:color w:val="000000"/>
          <w:kern w:val="0"/>
          <w:bdr w:val="none" w:sz="0" w:space="0" w:color="auto" w:frame="1"/>
          <w:lang w:eastAsia="en-GB"/>
        </w:rPr>
        <w:t>kestlikkusaruannete</w:t>
      </w:r>
      <w:proofErr w:type="spellEnd"/>
      <w:r w:rsidRPr="003B421A">
        <w:rPr>
          <w:rFonts w:ascii="Times New Roman" w:eastAsia="Times New Roman" w:hAnsi="Times New Roman"/>
          <w:color w:val="000000"/>
          <w:kern w:val="0"/>
          <w:bdr w:val="none" w:sz="0" w:space="0" w:color="auto" w:frame="1"/>
          <w:lang w:eastAsia="en-GB"/>
        </w:rPr>
        <w:t xml:space="preserve"> koostamise kohustuse edasilükkami</w:t>
      </w:r>
      <w:r>
        <w:rPr>
          <w:rFonts w:ascii="Times New Roman" w:eastAsia="Times New Roman" w:hAnsi="Times New Roman"/>
          <w:color w:val="000000"/>
          <w:kern w:val="0"/>
          <w:bdr w:val="none" w:sz="0" w:space="0" w:color="auto" w:frame="1"/>
          <w:lang w:eastAsia="en-GB"/>
        </w:rPr>
        <w:t>st.</w:t>
      </w:r>
      <w:r w:rsidR="00820604" w:rsidRPr="009474CD">
        <w:rPr>
          <w:rFonts w:ascii="Times New Roman" w:hAnsi="Times New Roman"/>
          <w:b/>
        </w:rPr>
        <w:br/>
      </w:r>
      <w:r w:rsidR="00820604">
        <w:rPr>
          <w:rFonts w:ascii="Times New Roman" w:hAnsi="Times New Roman"/>
          <w:b/>
        </w:rPr>
        <w:br/>
      </w:r>
      <w:r w:rsidR="00820604" w:rsidRPr="009474CD">
        <w:rPr>
          <w:rFonts w:ascii="Times New Roman" w:hAnsi="Times New Roman"/>
          <w:b/>
        </w:rPr>
        <w:t>5. Seaduse mõjud</w:t>
      </w:r>
    </w:p>
    <w:p w14:paraId="2B8E7FFA" w14:textId="77777777" w:rsidR="00820604" w:rsidRPr="009474CD" w:rsidRDefault="00820604" w:rsidP="00820604">
      <w:pPr>
        <w:jc w:val="both"/>
        <w:rPr>
          <w:rFonts w:ascii="Times New Roman" w:hAnsi="Times New Roman"/>
          <w:b/>
        </w:rPr>
      </w:pPr>
    </w:p>
    <w:p w14:paraId="14D05D09" w14:textId="7B43094C" w:rsidR="00130909" w:rsidRDefault="00820604" w:rsidP="00130909">
      <w:pPr>
        <w:jc w:val="both"/>
        <w:rPr>
          <w:rFonts w:ascii="Times New Roman" w:hAnsi="Times New Roman"/>
          <w:b/>
          <w:bCs/>
          <w:color w:val="000000"/>
          <w:lang w:eastAsia="ar-SA"/>
        </w:rPr>
      </w:pPr>
      <w:r w:rsidRPr="009474CD">
        <w:rPr>
          <w:rFonts w:ascii="Times New Roman" w:hAnsi="Times New Roman"/>
          <w:bCs/>
        </w:rPr>
        <w:t xml:space="preserve">Seaduse mõjuks on </w:t>
      </w:r>
      <w:proofErr w:type="spellStart"/>
      <w:r w:rsidRPr="003B421A">
        <w:rPr>
          <w:rFonts w:ascii="Times New Roman" w:eastAsia="Times New Roman" w:hAnsi="Times New Roman"/>
          <w:color w:val="000000"/>
          <w:kern w:val="0"/>
          <w:bdr w:val="none" w:sz="0" w:space="0" w:color="auto" w:frame="1"/>
          <w:lang w:eastAsia="en-GB"/>
        </w:rPr>
        <w:t>kestlikkusaruannete</w:t>
      </w:r>
      <w:proofErr w:type="spellEnd"/>
      <w:r w:rsidRPr="003B421A">
        <w:rPr>
          <w:rFonts w:ascii="Times New Roman" w:eastAsia="Times New Roman" w:hAnsi="Times New Roman"/>
          <w:color w:val="000000"/>
          <w:kern w:val="0"/>
          <w:bdr w:val="none" w:sz="0" w:space="0" w:color="auto" w:frame="1"/>
          <w:lang w:eastAsia="en-GB"/>
        </w:rPr>
        <w:t xml:space="preserve"> koostamise kohustuse edasilükkamine ja seega ettevõtteid koormava bürokraatia vähendamine. </w:t>
      </w:r>
    </w:p>
    <w:p w14:paraId="188DD320" w14:textId="1C9B0C22" w:rsidR="00820604" w:rsidRPr="009474CD" w:rsidRDefault="00820604" w:rsidP="00820604">
      <w:pPr>
        <w:jc w:val="both"/>
        <w:rPr>
          <w:rFonts w:ascii="Times New Roman" w:hAnsi="Times New Roman"/>
          <w:bCs/>
          <w:i/>
          <w:iCs/>
          <w:color w:val="FF0000"/>
        </w:rPr>
      </w:pPr>
      <w:r>
        <w:rPr>
          <w:rFonts w:ascii="Times New Roman" w:hAnsi="Times New Roman"/>
          <w:b/>
          <w:bCs/>
          <w:color w:val="000000"/>
          <w:lang w:eastAsia="ar-SA"/>
        </w:rPr>
        <w:br/>
      </w:r>
      <w:r w:rsidRPr="009474CD">
        <w:rPr>
          <w:rFonts w:ascii="Times New Roman" w:hAnsi="Times New Roman"/>
          <w:b/>
          <w:bCs/>
          <w:color w:val="000000"/>
          <w:lang w:eastAsia="ar-SA"/>
        </w:rPr>
        <w:t xml:space="preserve">6. Seaduse rakendamisega seotud eeldatavad kulud </w:t>
      </w:r>
    </w:p>
    <w:p w14:paraId="13E93697" w14:textId="77777777" w:rsidR="00820604" w:rsidRPr="009474CD" w:rsidRDefault="00820604" w:rsidP="00820604">
      <w:pPr>
        <w:suppressAutoHyphens/>
        <w:jc w:val="both"/>
        <w:rPr>
          <w:rFonts w:ascii="Times New Roman" w:hAnsi="Times New Roman"/>
          <w:b/>
          <w:bCs/>
          <w:color w:val="000000"/>
          <w:lang w:eastAsia="ar-SA"/>
        </w:rPr>
      </w:pPr>
    </w:p>
    <w:p w14:paraId="74DFE8AA" w14:textId="77777777" w:rsidR="00820604" w:rsidRPr="009474CD" w:rsidRDefault="00820604" w:rsidP="00820604">
      <w:pPr>
        <w:suppressAutoHyphens/>
        <w:jc w:val="both"/>
        <w:rPr>
          <w:rFonts w:ascii="Times New Roman" w:hAnsi="Times New Roman"/>
          <w:color w:val="000000"/>
          <w:lang w:eastAsia="ar-SA"/>
        </w:rPr>
      </w:pPr>
      <w:r w:rsidRPr="009474CD">
        <w:rPr>
          <w:rFonts w:ascii="Times New Roman" w:hAnsi="Times New Roman"/>
          <w:color w:val="000000"/>
          <w:lang w:eastAsia="ar-SA"/>
        </w:rPr>
        <w:t xml:space="preserve">Käesolev seadus ei too kaasa täiendavaid riigieelarvelisi kulusid. </w:t>
      </w:r>
    </w:p>
    <w:p w14:paraId="548236CA" w14:textId="77777777" w:rsidR="00820604" w:rsidRDefault="00820604" w:rsidP="00820604">
      <w:pPr>
        <w:suppressAutoHyphens/>
        <w:jc w:val="both"/>
        <w:rPr>
          <w:rFonts w:ascii="Times New Roman" w:hAnsi="Times New Roman"/>
          <w:b/>
          <w:bCs/>
          <w:color w:val="000000"/>
          <w:lang w:eastAsia="ar-SA"/>
        </w:rPr>
      </w:pPr>
    </w:p>
    <w:p w14:paraId="227CD4FA" w14:textId="77777777" w:rsidR="00820604" w:rsidRPr="009474CD" w:rsidRDefault="00820604" w:rsidP="00820604">
      <w:pPr>
        <w:suppressAutoHyphens/>
        <w:jc w:val="both"/>
        <w:rPr>
          <w:rFonts w:ascii="Times New Roman" w:hAnsi="Times New Roman"/>
          <w:color w:val="000000"/>
          <w:lang w:eastAsia="ar-SA"/>
        </w:rPr>
      </w:pPr>
      <w:r w:rsidRPr="009474CD">
        <w:rPr>
          <w:rFonts w:ascii="Times New Roman" w:hAnsi="Times New Roman"/>
          <w:b/>
          <w:bCs/>
          <w:color w:val="000000"/>
          <w:lang w:eastAsia="ar-SA"/>
        </w:rPr>
        <w:t xml:space="preserve">7. Rakendusaktid </w:t>
      </w:r>
    </w:p>
    <w:p w14:paraId="2A033C62" w14:textId="77777777" w:rsidR="00820604" w:rsidRPr="009474CD" w:rsidRDefault="00820604" w:rsidP="00820604">
      <w:pPr>
        <w:suppressAutoHyphens/>
        <w:jc w:val="both"/>
        <w:rPr>
          <w:rFonts w:ascii="Times New Roman" w:hAnsi="Times New Roman"/>
          <w:color w:val="000000"/>
          <w:lang w:eastAsia="ar-SA"/>
        </w:rPr>
      </w:pPr>
    </w:p>
    <w:p w14:paraId="593052F7" w14:textId="77777777" w:rsidR="00820604" w:rsidRDefault="00820604" w:rsidP="00820604">
      <w:pPr>
        <w:suppressAutoHyphens/>
        <w:jc w:val="both"/>
        <w:rPr>
          <w:rFonts w:ascii="Times New Roman" w:hAnsi="Times New Roman"/>
          <w:color w:val="000000"/>
          <w:lang w:eastAsia="ar-SA"/>
        </w:rPr>
      </w:pPr>
      <w:r w:rsidRPr="009474CD">
        <w:rPr>
          <w:rFonts w:ascii="Times New Roman" w:hAnsi="Times New Roman"/>
          <w:color w:val="000000"/>
          <w:lang w:eastAsia="ar-SA"/>
        </w:rPr>
        <w:t>Eelnõu rakendamiseks ei ole vaja vastu võtta rakendusakte.</w:t>
      </w:r>
    </w:p>
    <w:p w14:paraId="49176934" w14:textId="77777777" w:rsidR="00820604" w:rsidRPr="009474CD" w:rsidRDefault="00820604" w:rsidP="00820604">
      <w:pPr>
        <w:jc w:val="both"/>
        <w:rPr>
          <w:rFonts w:ascii="Times New Roman" w:hAnsi="Times New Roman"/>
          <w:b/>
        </w:rPr>
      </w:pPr>
      <w:r>
        <w:rPr>
          <w:rFonts w:ascii="Times New Roman" w:hAnsi="Times New Roman"/>
          <w:b/>
        </w:rPr>
        <w:br/>
      </w:r>
      <w:r w:rsidRPr="009474CD">
        <w:rPr>
          <w:rFonts w:ascii="Times New Roman" w:hAnsi="Times New Roman"/>
          <w:b/>
        </w:rPr>
        <w:t>8. Seaduse jõustumine</w:t>
      </w:r>
    </w:p>
    <w:p w14:paraId="222BD81E" w14:textId="77777777" w:rsidR="00820604" w:rsidRPr="009474CD" w:rsidRDefault="00820604" w:rsidP="00820604">
      <w:pPr>
        <w:jc w:val="both"/>
        <w:rPr>
          <w:rFonts w:ascii="Times New Roman" w:hAnsi="Times New Roman"/>
          <w:b/>
        </w:rPr>
      </w:pPr>
    </w:p>
    <w:p w14:paraId="070EC3C7" w14:textId="77777777" w:rsidR="00820604" w:rsidRPr="009474CD" w:rsidRDefault="00820604" w:rsidP="00820604">
      <w:pPr>
        <w:jc w:val="both"/>
        <w:rPr>
          <w:rFonts w:ascii="Times New Roman" w:hAnsi="Times New Roman"/>
        </w:rPr>
      </w:pPr>
      <w:r w:rsidRPr="009474CD">
        <w:rPr>
          <w:rFonts w:ascii="Times New Roman" w:hAnsi="Times New Roman"/>
          <w:bCs/>
        </w:rPr>
        <w:t>Seadus jõustub üldises korras.</w:t>
      </w:r>
    </w:p>
    <w:p w14:paraId="38FF6B2F" w14:textId="77777777" w:rsidR="00820604" w:rsidRPr="009474CD" w:rsidRDefault="00820604" w:rsidP="00820604">
      <w:pPr>
        <w:jc w:val="both"/>
        <w:rPr>
          <w:rFonts w:ascii="Times New Roman" w:hAnsi="Times New Roman"/>
        </w:rPr>
      </w:pPr>
    </w:p>
    <w:p w14:paraId="39BFC437" w14:textId="77777777" w:rsidR="00820604" w:rsidRPr="009474CD" w:rsidRDefault="00820604" w:rsidP="00820604">
      <w:pPr>
        <w:suppressAutoHyphens/>
        <w:jc w:val="both"/>
        <w:rPr>
          <w:rFonts w:ascii="Times New Roman" w:hAnsi="Times New Roman"/>
          <w:iCs/>
          <w:color w:val="000000"/>
          <w:lang w:eastAsia="ar-SA"/>
        </w:rPr>
      </w:pPr>
      <w:r w:rsidRPr="009474CD">
        <w:rPr>
          <w:rFonts w:ascii="Times New Roman" w:hAnsi="Times New Roman"/>
          <w:iCs/>
          <w:color w:val="000000"/>
          <w:lang w:eastAsia="ar-SA"/>
        </w:rPr>
        <w:t>________________________________________________________________________</w:t>
      </w:r>
    </w:p>
    <w:p w14:paraId="0CD7392A" w14:textId="629D6429" w:rsidR="00820604" w:rsidRPr="009474CD" w:rsidRDefault="00820604" w:rsidP="00820604">
      <w:pPr>
        <w:rPr>
          <w:rFonts w:ascii="Times New Roman" w:hAnsi="Times New Roman"/>
        </w:rPr>
      </w:pPr>
      <w:r w:rsidRPr="009474CD">
        <w:rPr>
          <w:rFonts w:ascii="Times New Roman" w:hAnsi="Times New Roman"/>
        </w:rPr>
        <w:t>Algatab Isamaa fraktsioon</w:t>
      </w:r>
      <w:r w:rsidRPr="009474CD">
        <w:rPr>
          <w:rFonts w:ascii="Times New Roman" w:hAnsi="Times New Roman"/>
        </w:rPr>
        <w:tab/>
      </w:r>
      <w:r w:rsidRPr="009474CD">
        <w:rPr>
          <w:rFonts w:ascii="Times New Roman" w:hAnsi="Times New Roman"/>
        </w:rPr>
        <w:tab/>
      </w:r>
      <w:r w:rsidRPr="009474CD">
        <w:rPr>
          <w:rFonts w:ascii="Times New Roman" w:hAnsi="Times New Roman"/>
        </w:rPr>
        <w:tab/>
      </w:r>
      <w:r w:rsidRPr="009474CD">
        <w:rPr>
          <w:rFonts w:ascii="Times New Roman" w:hAnsi="Times New Roman"/>
        </w:rPr>
        <w:tab/>
      </w:r>
      <w:r w:rsidRPr="009474CD">
        <w:rPr>
          <w:rFonts w:ascii="Times New Roman" w:hAnsi="Times New Roman"/>
        </w:rPr>
        <w:tab/>
      </w:r>
      <w:r w:rsidRPr="009474CD">
        <w:rPr>
          <w:rFonts w:ascii="Times New Roman" w:hAnsi="Times New Roman"/>
        </w:rPr>
        <w:tab/>
      </w:r>
      <w:r>
        <w:rPr>
          <w:rFonts w:ascii="Times New Roman" w:hAnsi="Times New Roman"/>
        </w:rPr>
        <w:t>1</w:t>
      </w:r>
      <w:r w:rsidR="008B7AB7">
        <w:rPr>
          <w:rFonts w:ascii="Times New Roman" w:hAnsi="Times New Roman"/>
        </w:rPr>
        <w:t>9</w:t>
      </w:r>
      <w:r w:rsidRPr="009474CD">
        <w:rPr>
          <w:rFonts w:ascii="Times New Roman" w:hAnsi="Times New Roman"/>
        </w:rPr>
        <w:t>.0</w:t>
      </w:r>
      <w:r>
        <w:rPr>
          <w:rFonts w:ascii="Times New Roman" w:hAnsi="Times New Roman"/>
        </w:rPr>
        <w:t>3</w:t>
      </w:r>
      <w:r w:rsidRPr="009474CD">
        <w:rPr>
          <w:rFonts w:ascii="Times New Roman" w:hAnsi="Times New Roman"/>
        </w:rPr>
        <w:t>.202</w:t>
      </w:r>
      <w:r>
        <w:rPr>
          <w:rFonts w:ascii="Times New Roman" w:hAnsi="Times New Roman"/>
        </w:rPr>
        <w:t>5</w:t>
      </w:r>
      <w:r w:rsidRPr="009474CD">
        <w:rPr>
          <w:rFonts w:ascii="Times New Roman" w:hAnsi="Times New Roman"/>
        </w:rPr>
        <w:t>. a.</w:t>
      </w:r>
    </w:p>
    <w:p w14:paraId="30E54EAA" w14:textId="77777777" w:rsidR="00130909" w:rsidRDefault="00130909" w:rsidP="00820604">
      <w:pPr>
        <w:pStyle w:val="Normal1"/>
        <w:spacing w:before="120" w:after="240" w:line="240" w:lineRule="auto"/>
        <w:rPr>
          <w:rFonts w:ascii="Times New Roman" w:hAnsi="Times New Roman" w:cs="Times New Roman"/>
          <w:sz w:val="24"/>
          <w:szCs w:val="24"/>
        </w:rPr>
      </w:pPr>
    </w:p>
    <w:p w14:paraId="1FBDBBA7" w14:textId="28287E8D" w:rsidR="00125065" w:rsidRPr="00130909" w:rsidRDefault="00820604" w:rsidP="00130909">
      <w:pPr>
        <w:pStyle w:val="Normal1"/>
        <w:spacing w:before="120" w:after="240" w:line="240" w:lineRule="auto"/>
        <w:rPr>
          <w:rFonts w:ascii="Times New Roman" w:hAnsi="Times New Roman" w:cs="Times New Roman"/>
          <w:sz w:val="24"/>
          <w:szCs w:val="24"/>
        </w:rPr>
      </w:pPr>
      <w:r w:rsidRPr="009474CD">
        <w:rPr>
          <w:rFonts w:ascii="Times New Roman" w:hAnsi="Times New Roman" w:cs="Times New Roman"/>
          <w:sz w:val="24"/>
          <w:szCs w:val="24"/>
        </w:rPr>
        <w:t>Helir-Valdor Seeder</w:t>
      </w:r>
      <w:r w:rsidRPr="009474CD">
        <w:rPr>
          <w:rFonts w:ascii="Times New Roman" w:hAnsi="Times New Roman" w:cs="Times New Roman"/>
          <w:sz w:val="24"/>
          <w:szCs w:val="24"/>
        </w:rPr>
        <w:br/>
        <w:t>Isamaa fraktsiooni esimees</w:t>
      </w:r>
    </w:p>
    <w:sectPr w:rsidR="00125065" w:rsidRPr="001309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604"/>
    <w:rsid w:val="001006E2"/>
    <w:rsid w:val="00125065"/>
    <w:rsid w:val="00130909"/>
    <w:rsid w:val="001B7E42"/>
    <w:rsid w:val="00301E2F"/>
    <w:rsid w:val="0057116C"/>
    <w:rsid w:val="006337E2"/>
    <w:rsid w:val="006C0A6D"/>
    <w:rsid w:val="007010F3"/>
    <w:rsid w:val="00703A41"/>
    <w:rsid w:val="007D186C"/>
    <w:rsid w:val="00820604"/>
    <w:rsid w:val="008B7AB7"/>
    <w:rsid w:val="00A527AE"/>
    <w:rsid w:val="00C52691"/>
    <w:rsid w:val="00D2320B"/>
    <w:rsid w:val="00E305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2D5BF"/>
  <w15:chartTrackingRefBased/>
  <w15:docId w15:val="{6A35C97A-F78D-E946-8E99-37E8704D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20604"/>
    <w:rPr>
      <w:rFonts w:ascii="Aptos" w:eastAsia="Aptos" w:hAnsi="Aptos" w:cs="Times New Roman"/>
      <w14:ligatures w14:val="none"/>
    </w:rPr>
  </w:style>
  <w:style w:type="paragraph" w:styleId="Pealkiri1">
    <w:name w:val="heading 1"/>
    <w:basedOn w:val="Normaallaad"/>
    <w:next w:val="Normaallaad"/>
    <w:link w:val="Pealkiri1Mrk"/>
    <w:uiPriority w:val="9"/>
    <w:qFormat/>
    <w:rsid w:val="00820604"/>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Pealkiri2">
    <w:name w:val="heading 2"/>
    <w:basedOn w:val="Normaallaad"/>
    <w:next w:val="Normaallaad"/>
    <w:link w:val="Pealkiri2Mrk"/>
    <w:uiPriority w:val="9"/>
    <w:semiHidden/>
    <w:unhideWhenUsed/>
    <w:qFormat/>
    <w:rsid w:val="00820604"/>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Pealkiri3">
    <w:name w:val="heading 3"/>
    <w:basedOn w:val="Normaallaad"/>
    <w:next w:val="Normaallaad"/>
    <w:link w:val="Pealkiri3Mrk"/>
    <w:uiPriority w:val="9"/>
    <w:unhideWhenUsed/>
    <w:qFormat/>
    <w:rsid w:val="00820604"/>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Pealkiri4">
    <w:name w:val="heading 4"/>
    <w:basedOn w:val="Normaallaad"/>
    <w:next w:val="Normaallaad"/>
    <w:link w:val="Pealkiri4Mrk"/>
    <w:uiPriority w:val="9"/>
    <w:semiHidden/>
    <w:unhideWhenUsed/>
    <w:qFormat/>
    <w:rsid w:val="00820604"/>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Pealkiri5">
    <w:name w:val="heading 5"/>
    <w:basedOn w:val="Normaallaad"/>
    <w:next w:val="Normaallaad"/>
    <w:link w:val="Pealkiri5Mrk"/>
    <w:uiPriority w:val="9"/>
    <w:semiHidden/>
    <w:unhideWhenUsed/>
    <w:qFormat/>
    <w:rsid w:val="00820604"/>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Pealkiri6">
    <w:name w:val="heading 6"/>
    <w:basedOn w:val="Normaallaad"/>
    <w:next w:val="Normaallaad"/>
    <w:link w:val="Pealkiri6Mrk"/>
    <w:uiPriority w:val="9"/>
    <w:semiHidden/>
    <w:unhideWhenUsed/>
    <w:qFormat/>
    <w:rsid w:val="00820604"/>
    <w:pPr>
      <w:keepNext/>
      <w:keepLines/>
      <w:spacing w:before="40"/>
      <w:outlineLvl w:val="5"/>
    </w:pPr>
    <w:rPr>
      <w:rFonts w:asciiTheme="minorHAnsi" w:eastAsiaTheme="majorEastAsia" w:hAnsiTheme="minorHAnsi" w:cstheme="majorBidi"/>
      <w:i/>
      <w:iCs/>
      <w:color w:val="595959" w:themeColor="text1" w:themeTint="A6"/>
      <w14:ligatures w14:val="standardContextual"/>
    </w:rPr>
  </w:style>
  <w:style w:type="paragraph" w:styleId="Pealkiri7">
    <w:name w:val="heading 7"/>
    <w:basedOn w:val="Normaallaad"/>
    <w:next w:val="Normaallaad"/>
    <w:link w:val="Pealkiri7Mrk"/>
    <w:uiPriority w:val="9"/>
    <w:semiHidden/>
    <w:unhideWhenUsed/>
    <w:qFormat/>
    <w:rsid w:val="00820604"/>
    <w:pPr>
      <w:keepNext/>
      <w:keepLines/>
      <w:spacing w:before="40"/>
      <w:outlineLvl w:val="6"/>
    </w:pPr>
    <w:rPr>
      <w:rFonts w:asciiTheme="minorHAnsi" w:eastAsiaTheme="majorEastAsia" w:hAnsiTheme="minorHAnsi" w:cstheme="majorBidi"/>
      <w:color w:val="595959" w:themeColor="text1" w:themeTint="A6"/>
      <w14:ligatures w14:val="standardContextual"/>
    </w:rPr>
  </w:style>
  <w:style w:type="paragraph" w:styleId="Pealkiri8">
    <w:name w:val="heading 8"/>
    <w:basedOn w:val="Normaallaad"/>
    <w:next w:val="Normaallaad"/>
    <w:link w:val="Pealkiri8Mrk"/>
    <w:uiPriority w:val="9"/>
    <w:semiHidden/>
    <w:unhideWhenUsed/>
    <w:qFormat/>
    <w:rsid w:val="00820604"/>
    <w:pPr>
      <w:keepNext/>
      <w:keepLines/>
      <w:outlineLvl w:val="7"/>
    </w:pPr>
    <w:rPr>
      <w:rFonts w:asciiTheme="minorHAnsi" w:eastAsiaTheme="majorEastAsia" w:hAnsiTheme="minorHAnsi" w:cstheme="majorBidi"/>
      <w:i/>
      <w:iCs/>
      <w:color w:val="272727" w:themeColor="text1" w:themeTint="D8"/>
      <w14:ligatures w14:val="standardContextual"/>
    </w:rPr>
  </w:style>
  <w:style w:type="paragraph" w:styleId="Pealkiri9">
    <w:name w:val="heading 9"/>
    <w:basedOn w:val="Normaallaad"/>
    <w:next w:val="Normaallaad"/>
    <w:link w:val="Pealkiri9Mrk"/>
    <w:uiPriority w:val="9"/>
    <w:semiHidden/>
    <w:unhideWhenUsed/>
    <w:qFormat/>
    <w:rsid w:val="00820604"/>
    <w:pPr>
      <w:keepNext/>
      <w:keepLines/>
      <w:outlineLvl w:val="8"/>
    </w:pPr>
    <w:rPr>
      <w:rFonts w:asciiTheme="minorHAnsi" w:eastAsiaTheme="majorEastAsia" w:hAnsiTheme="minorHAnsi" w:cstheme="majorBidi"/>
      <w:color w:val="272727" w:themeColor="text1" w:themeTint="D8"/>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2060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2060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820604"/>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20604"/>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20604"/>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2060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2060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2060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2060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2060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82060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20604"/>
    <w:pPr>
      <w:numPr>
        <w:ilvl w:val="1"/>
      </w:numPr>
      <w:spacing w:after="160"/>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AlapealkiriMrk">
    <w:name w:val="Alapealkiri Märk"/>
    <w:basedOn w:val="Liguvaikefont"/>
    <w:link w:val="Alapealkiri"/>
    <w:uiPriority w:val="11"/>
    <w:rsid w:val="0082060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20604"/>
    <w:pPr>
      <w:spacing w:before="160" w:after="160"/>
      <w:jc w:val="center"/>
    </w:pPr>
    <w:rPr>
      <w:rFonts w:asciiTheme="minorHAnsi" w:eastAsiaTheme="minorHAnsi" w:hAnsiTheme="minorHAnsi" w:cstheme="minorBidi"/>
      <w:i/>
      <w:iCs/>
      <w:color w:val="404040" w:themeColor="text1" w:themeTint="BF"/>
      <w14:ligatures w14:val="standardContextual"/>
    </w:rPr>
  </w:style>
  <w:style w:type="character" w:customStyle="1" w:styleId="TsitaatMrk">
    <w:name w:val="Tsitaat Märk"/>
    <w:basedOn w:val="Liguvaikefont"/>
    <w:link w:val="Tsitaat"/>
    <w:uiPriority w:val="29"/>
    <w:rsid w:val="00820604"/>
    <w:rPr>
      <w:i/>
      <w:iCs/>
      <w:color w:val="404040" w:themeColor="text1" w:themeTint="BF"/>
    </w:rPr>
  </w:style>
  <w:style w:type="paragraph" w:styleId="Loendilik">
    <w:name w:val="List Paragraph"/>
    <w:basedOn w:val="Normaallaad"/>
    <w:uiPriority w:val="34"/>
    <w:qFormat/>
    <w:rsid w:val="00820604"/>
    <w:pPr>
      <w:ind w:left="720"/>
      <w:contextualSpacing/>
    </w:pPr>
    <w:rPr>
      <w:rFonts w:asciiTheme="minorHAnsi" w:eastAsiaTheme="minorHAnsi" w:hAnsiTheme="minorHAnsi" w:cstheme="minorBidi"/>
      <w14:ligatures w14:val="standardContextual"/>
    </w:rPr>
  </w:style>
  <w:style w:type="character" w:styleId="Selgeltmrgatavrhutus">
    <w:name w:val="Intense Emphasis"/>
    <w:basedOn w:val="Liguvaikefont"/>
    <w:uiPriority w:val="21"/>
    <w:qFormat/>
    <w:rsid w:val="00820604"/>
    <w:rPr>
      <w:i/>
      <w:iCs/>
      <w:color w:val="0F4761" w:themeColor="accent1" w:themeShade="BF"/>
    </w:rPr>
  </w:style>
  <w:style w:type="paragraph" w:styleId="Selgeltmrgatavtsitaat">
    <w:name w:val="Intense Quote"/>
    <w:basedOn w:val="Normaallaad"/>
    <w:next w:val="Normaallaad"/>
    <w:link w:val="SelgeltmrgatavtsitaatMrk"/>
    <w:uiPriority w:val="30"/>
    <w:qFormat/>
    <w:rsid w:val="0082060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SelgeltmrgatavtsitaatMrk">
    <w:name w:val="Selgelt märgatav tsitaat Märk"/>
    <w:basedOn w:val="Liguvaikefont"/>
    <w:link w:val="Selgeltmrgatavtsitaat"/>
    <w:uiPriority w:val="30"/>
    <w:rsid w:val="00820604"/>
    <w:rPr>
      <w:i/>
      <w:iCs/>
      <w:color w:val="0F4761" w:themeColor="accent1" w:themeShade="BF"/>
    </w:rPr>
  </w:style>
  <w:style w:type="character" w:styleId="Selgeltmrgatavviide">
    <w:name w:val="Intense Reference"/>
    <w:basedOn w:val="Liguvaikefont"/>
    <w:uiPriority w:val="32"/>
    <w:qFormat/>
    <w:rsid w:val="00820604"/>
    <w:rPr>
      <w:b/>
      <w:bCs/>
      <w:smallCaps/>
      <w:color w:val="0F4761" w:themeColor="accent1" w:themeShade="BF"/>
      <w:spacing w:val="5"/>
    </w:rPr>
  </w:style>
  <w:style w:type="paragraph" w:customStyle="1" w:styleId="Normal1">
    <w:name w:val="Normal1"/>
    <w:rsid w:val="00820604"/>
    <w:pPr>
      <w:spacing w:line="276" w:lineRule="auto"/>
    </w:pPr>
    <w:rPr>
      <w:rFonts w:ascii="Arial" w:eastAsia="Arial" w:hAnsi="Arial" w:cs="Arial"/>
      <w:color w:val="000000"/>
      <w:kern w:val="0"/>
      <w:sz w:val="22"/>
      <w:szCs w:val="2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Raina Liiv</cp:lastModifiedBy>
  <cp:revision>4</cp:revision>
  <dcterms:created xsi:type="dcterms:W3CDTF">2025-03-19T12:11:00Z</dcterms:created>
  <dcterms:modified xsi:type="dcterms:W3CDTF">2025-03-19T12:35:00Z</dcterms:modified>
</cp:coreProperties>
</file>