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B17B"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SELETUSKIRI</w:t>
      </w:r>
    </w:p>
    <w:p w14:paraId="2926B166"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b/>
          <w:bCs/>
        </w:rPr>
        <w:t>„Eesti mehitamata sõidukite sektori arengu lähtealused ja teekaart 2026–2030“ eelnõu juurde</w:t>
      </w:r>
    </w:p>
    <w:p w14:paraId="4C70573E"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1. Sissejuhatus</w:t>
      </w:r>
    </w:p>
    <w:p w14:paraId="0CCFC06A" w14:textId="26467BCF" w:rsidR="00FB01DE" w:rsidRPr="005F6D32" w:rsidRDefault="00FB01DE" w:rsidP="002A4FB4">
      <w:pPr>
        <w:jc w:val="both"/>
        <w:rPr>
          <w:rFonts w:ascii="Times New Roman" w:hAnsi="Times New Roman" w:cs="Times New Roman"/>
        </w:rPr>
      </w:pPr>
      <w:r w:rsidRPr="005F6D32">
        <w:rPr>
          <w:rFonts w:ascii="Times New Roman" w:hAnsi="Times New Roman" w:cs="Times New Roman"/>
        </w:rPr>
        <w:t xml:space="preserve">„Eesti mehitamata sõidukite sektori arengu lähtealused ja teekaart 2026–2030“ on valdkonnaülene tegevusraamistik, mille eesmärk on </w:t>
      </w:r>
      <w:r w:rsidRPr="005F6D32">
        <w:rPr>
          <w:rFonts w:ascii="Times New Roman" w:hAnsi="Times New Roman" w:cs="Times New Roman"/>
        </w:rPr>
        <w:t>seada suunad</w:t>
      </w:r>
      <w:r w:rsidRPr="005F6D32">
        <w:rPr>
          <w:rFonts w:ascii="Times New Roman" w:hAnsi="Times New Roman" w:cs="Times New Roman"/>
        </w:rPr>
        <w:t xml:space="preserve"> mehitamata sõidukite ehk </w:t>
      </w:r>
      <w:proofErr w:type="spellStart"/>
      <w:r w:rsidRPr="005F6D32">
        <w:rPr>
          <w:rFonts w:ascii="Times New Roman" w:hAnsi="Times New Roman" w:cs="Times New Roman"/>
        </w:rPr>
        <w:t>droonide</w:t>
      </w:r>
      <w:proofErr w:type="spellEnd"/>
      <w:r w:rsidRPr="005F6D32">
        <w:rPr>
          <w:rFonts w:ascii="Times New Roman" w:hAnsi="Times New Roman" w:cs="Times New Roman"/>
        </w:rPr>
        <w:t xml:space="preserve"> arendamis</w:t>
      </w:r>
      <w:r w:rsidRPr="005F6D32">
        <w:rPr>
          <w:rFonts w:ascii="Times New Roman" w:hAnsi="Times New Roman" w:cs="Times New Roman"/>
        </w:rPr>
        <w:t>ele</w:t>
      </w:r>
      <w:r w:rsidRPr="005F6D32">
        <w:rPr>
          <w:rFonts w:ascii="Times New Roman" w:hAnsi="Times New Roman" w:cs="Times New Roman"/>
        </w:rPr>
        <w:t>, kasutuselevõt</w:t>
      </w:r>
      <w:r w:rsidRPr="005F6D32">
        <w:rPr>
          <w:rFonts w:ascii="Times New Roman" w:hAnsi="Times New Roman" w:cs="Times New Roman"/>
        </w:rPr>
        <w:t>ule</w:t>
      </w:r>
      <w:r w:rsidRPr="005F6D32">
        <w:rPr>
          <w:rFonts w:ascii="Times New Roman" w:hAnsi="Times New Roman" w:cs="Times New Roman"/>
        </w:rPr>
        <w:t>, testimi</w:t>
      </w:r>
      <w:r w:rsidRPr="005F6D32">
        <w:rPr>
          <w:rFonts w:ascii="Times New Roman" w:hAnsi="Times New Roman" w:cs="Times New Roman"/>
        </w:rPr>
        <w:t>sele</w:t>
      </w:r>
      <w:r w:rsidRPr="005F6D32">
        <w:rPr>
          <w:rFonts w:ascii="Times New Roman" w:hAnsi="Times New Roman" w:cs="Times New Roman"/>
        </w:rPr>
        <w:t>, seire</w:t>
      </w:r>
      <w:r w:rsidRPr="005F6D32">
        <w:rPr>
          <w:rFonts w:ascii="Times New Roman" w:hAnsi="Times New Roman" w:cs="Times New Roman"/>
        </w:rPr>
        <w:t>-</w:t>
      </w:r>
      <w:r w:rsidRPr="005F6D32">
        <w:rPr>
          <w:rFonts w:ascii="Times New Roman" w:hAnsi="Times New Roman" w:cs="Times New Roman"/>
        </w:rPr>
        <w:t>, tõrje</w:t>
      </w:r>
      <w:r w:rsidRPr="005F6D32">
        <w:rPr>
          <w:rFonts w:ascii="Times New Roman" w:hAnsi="Times New Roman" w:cs="Times New Roman"/>
        </w:rPr>
        <w:t xml:space="preserve"> tegevustele </w:t>
      </w:r>
      <w:r w:rsidRPr="005F6D32">
        <w:rPr>
          <w:rFonts w:ascii="Times New Roman" w:hAnsi="Times New Roman" w:cs="Times New Roman"/>
        </w:rPr>
        <w:t>ning valdkonna tööstusliku ja kompetentsibaasi arengu</w:t>
      </w:r>
      <w:r w:rsidRPr="005F6D32">
        <w:rPr>
          <w:rFonts w:ascii="Times New Roman" w:hAnsi="Times New Roman" w:cs="Times New Roman"/>
        </w:rPr>
        <w:t>le</w:t>
      </w:r>
      <w:r w:rsidRPr="005F6D32">
        <w:rPr>
          <w:rFonts w:ascii="Times New Roman" w:hAnsi="Times New Roman" w:cs="Times New Roman"/>
        </w:rPr>
        <w:t xml:space="preserve"> Eestis.</w:t>
      </w:r>
    </w:p>
    <w:p w14:paraId="191562A6"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 xml:space="preserve">Teekaardis käsitatakse mehitamata sõidukitena õhus, maal, vee peal ja vee all liikuvaid autonoomseid või kaugjuhitavaid sõidukeid ning neid toetavaid, tuvastavaid või tõrjuvaid süsteeme, tooteid, tarkvarasid ja teenuseid. Teekaart ei hõlma </w:t>
      </w:r>
      <w:proofErr w:type="spellStart"/>
      <w:r w:rsidRPr="005F6D32">
        <w:rPr>
          <w:rFonts w:ascii="Times New Roman" w:hAnsi="Times New Roman" w:cs="Times New Roman"/>
        </w:rPr>
        <w:t>üldotstarbelisi</w:t>
      </w:r>
      <w:proofErr w:type="spellEnd"/>
      <w:r w:rsidRPr="005F6D32">
        <w:rPr>
          <w:rFonts w:ascii="Times New Roman" w:hAnsi="Times New Roman" w:cs="Times New Roman"/>
        </w:rPr>
        <w:t xml:space="preserve"> statsionaarseid või piiratud tegevusulatusega tarbijaroboteid, mille peamine kasutus ei ole liikuv operatiivne tegevus avatud füüsilises keskkonnas.</w:t>
      </w:r>
    </w:p>
    <w:p w14:paraId="6476405C"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Mehitamata sõidukite tähtsus on viimastel aastatel kiiresti kasvanud nii riigikaitses, sisejulgeolekus, kriisihalduses, avalikes teenustes kui ka majanduses. Ukraina sõjakogemus on näidanud, et droonid ja droonitõrje on muutunud kiiresti arenevaks ning otsest kaitsevõimet mõjutavaks võimevaldkonnaks. Samal ajal loob mehitamata sõidukite kaksikkasutuse iseloom võimalusi majanduskasvuks, ekspordiks, teadus- ja arendustegevuseks ning avalike teenuste tõhustamiseks.</w:t>
      </w:r>
    </w:p>
    <w:p w14:paraId="27900342"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Eestis on droonivaldkonna arendamiseks vajalikud tegevused juba mitmes valdkonnas käimas, kuid seni on puudunud terviklik raamistik, mis seoks riigikaitse, sisejulgeoleku, lennunduse, ettevõtluse, hariduse, teaduse, digitaristu ja regulatsiooni arendamise ühtseks tegevuskavaks. Teekaardi eesmärk on koondada valdkonna prioriteedid, tegevused, vastutajad, koostööpartnerid ja ajakava, et toetada mehitamata sõidukite sektori koordineeritud arengut Eestis.</w:t>
      </w:r>
    </w:p>
    <w:p w14:paraId="5AD9BBCA"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Teekaardi visioon on, et Eesti oleks 2030. aastaks parim riik maailmas droonitehnoloogiate arendamiseks ja kasutamiseks.</w:t>
      </w:r>
    </w:p>
    <w:p w14:paraId="6E0612CA"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2. Teekaardi koostamine</w:t>
      </w:r>
    </w:p>
    <w:p w14:paraId="2AE3FBFD" w14:textId="77777777" w:rsidR="005F6D32" w:rsidRPr="005F6D32" w:rsidRDefault="00FB01DE" w:rsidP="002A4FB4">
      <w:pPr>
        <w:jc w:val="both"/>
        <w:rPr>
          <w:rFonts w:ascii="Times New Roman" w:hAnsi="Times New Roman" w:cs="Times New Roman"/>
        </w:rPr>
      </w:pPr>
      <w:r w:rsidRPr="005F6D32">
        <w:rPr>
          <w:rFonts w:ascii="Times New Roman" w:hAnsi="Times New Roman" w:cs="Times New Roman"/>
        </w:rPr>
        <w:t xml:space="preserve">Teekaardi koostamist koordineeris Riigikantselei. </w:t>
      </w:r>
      <w:r w:rsidRPr="005F6D32">
        <w:rPr>
          <w:rFonts w:ascii="Times New Roman" w:hAnsi="Times New Roman" w:cs="Times New Roman"/>
        </w:rPr>
        <w:t xml:space="preserve">Teekaardi koostamisse panustasid strateegiabüroo, julgeoleku ja riigikaitse koordinatsioonibüroo, Euroopa Liidu sekretariaat ja õigusosakond. </w:t>
      </w:r>
    </w:p>
    <w:p w14:paraId="7A0BCA7D" w14:textId="78C14E41" w:rsidR="00FB01DE" w:rsidRPr="005F6D32" w:rsidRDefault="00FB01DE" w:rsidP="002A4FB4">
      <w:pPr>
        <w:jc w:val="both"/>
        <w:rPr>
          <w:rFonts w:ascii="Times New Roman" w:hAnsi="Times New Roman" w:cs="Times New Roman"/>
        </w:rPr>
      </w:pPr>
      <w:r w:rsidRPr="005F6D32">
        <w:rPr>
          <w:rFonts w:ascii="Times New Roman" w:hAnsi="Times New Roman" w:cs="Times New Roman"/>
        </w:rPr>
        <w:t>Teekaardi kontaktisikud on Ott Tahk</w:t>
      </w:r>
      <w:r w:rsidR="005F6D32" w:rsidRPr="005F6D32">
        <w:rPr>
          <w:rFonts w:ascii="Times New Roman" w:hAnsi="Times New Roman" w:cs="Times New Roman"/>
        </w:rPr>
        <w:t xml:space="preserve"> </w:t>
      </w:r>
      <w:hyperlink r:id="rId4" w:history="1">
        <w:r w:rsidR="005F6D32" w:rsidRPr="005F6D32">
          <w:rPr>
            <w:rStyle w:val="Hyperlink"/>
            <w:rFonts w:ascii="Times New Roman" w:hAnsi="Times New Roman" w:cs="Times New Roman"/>
          </w:rPr>
          <w:t>ott.tahk@riigikantselei.ee</w:t>
        </w:r>
      </w:hyperlink>
      <w:r w:rsidR="005F6D32" w:rsidRPr="005F6D32">
        <w:rPr>
          <w:rFonts w:ascii="Times New Roman" w:hAnsi="Times New Roman" w:cs="Times New Roman"/>
        </w:rPr>
        <w:t xml:space="preserve"> </w:t>
      </w:r>
      <w:r w:rsidRPr="005F6D32">
        <w:rPr>
          <w:rFonts w:ascii="Times New Roman" w:hAnsi="Times New Roman" w:cs="Times New Roman"/>
        </w:rPr>
        <w:t xml:space="preserve"> ja Regina Tagger</w:t>
      </w:r>
      <w:r w:rsidR="005F6D32" w:rsidRPr="005F6D32">
        <w:rPr>
          <w:rFonts w:ascii="Times New Roman" w:hAnsi="Times New Roman" w:cs="Times New Roman"/>
        </w:rPr>
        <w:t xml:space="preserve"> </w:t>
      </w:r>
      <w:hyperlink r:id="rId5" w:history="1">
        <w:r w:rsidR="005F6D32" w:rsidRPr="005F6D32">
          <w:rPr>
            <w:rStyle w:val="Hyperlink"/>
            <w:rFonts w:ascii="Times New Roman" w:hAnsi="Times New Roman" w:cs="Times New Roman"/>
          </w:rPr>
          <w:t>regina.tagger@riigikantselei.ee</w:t>
        </w:r>
      </w:hyperlink>
      <w:r w:rsidR="005F6D32" w:rsidRPr="005F6D32">
        <w:rPr>
          <w:rFonts w:ascii="Times New Roman" w:hAnsi="Times New Roman" w:cs="Times New Roman"/>
        </w:rPr>
        <w:t xml:space="preserve"> </w:t>
      </w:r>
      <w:r w:rsidRPr="005F6D32">
        <w:rPr>
          <w:rFonts w:ascii="Times New Roman" w:hAnsi="Times New Roman" w:cs="Times New Roman"/>
        </w:rPr>
        <w:t>.</w:t>
      </w:r>
    </w:p>
    <w:p w14:paraId="31640809"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Teekaardi koostamisse kaasati avaliku sektori asutused, erasektori esindajad, erialaliidud, kõrgkoolid ja teaduspargid. Kaasamise eesmärk oli koondada valdkonna osapoolte teadmised, vajadused ja ettepanekud ning kujundada nende põhjal ühine tegevusraamistik mehitamata sõidukite sektori arendamiseks Eestis.</w:t>
      </w:r>
    </w:p>
    <w:p w14:paraId="65950707"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lastRenderedPageBreak/>
        <w:t>Kaasatud osapoolte sisend aitas täpsustada valdkonna peamisi arenguvajadusi, kitsaskohti, koostöövõimalusi ning tegevusi, mis toetavad nii riigi strateegilisi eesmärke kui ka ettevõtete, teadusasutuste ja teiste partnerite praktilisi vajadusi. Teekaardi koostamisel käsitleti muu hulgas riigikaitse ja sisejulgeoleku vajadusi, droonitehnoloogiate arendamist ja tootmist, testkeskkondi, regulatiivset keskkonda, digitaalseid õhuruumiteenuseid, drooniseiret ja droonitõrjet, ekspordivõimalusi ning spetsialistide järelkasvu.</w:t>
      </w:r>
    </w:p>
    <w:p w14:paraId="213B7581" w14:textId="71DCAFE1" w:rsidR="00FB01DE" w:rsidRPr="005F6D32" w:rsidRDefault="00FB01DE" w:rsidP="002A4FB4">
      <w:pPr>
        <w:jc w:val="both"/>
        <w:rPr>
          <w:rFonts w:ascii="Times New Roman" w:hAnsi="Times New Roman" w:cs="Times New Roman"/>
        </w:rPr>
      </w:pPr>
      <w:r w:rsidRPr="005F6D32">
        <w:rPr>
          <w:rFonts w:ascii="Times New Roman" w:hAnsi="Times New Roman" w:cs="Times New Roman"/>
        </w:rPr>
        <w:t xml:space="preserve">Teekaardi koostamine toimus valdkonnaüleste arutelude, </w:t>
      </w:r>
      <w:proofErr w:type="spellStart"/>
      <w:r w:rsidRPr="005F6D32">
        <w:rPr>
          <w:rFonts w:ascii="Times New Roman" w:hAnsi="Times New Roman" w:cs="Times New Roman"/>
        </w:rPr>
        <w:t>asutustevahelise</w:t>
      </w:r>
      <w:proofErr w:type="spellEnd"/>
      <w:r w:rsidRPr="005F6D32">
        <w:rPr>
          <w:rFonts w:ascii="Times New Roman" w:hAnsi="Times New Roman" w:cs="Times New Roman"/>
        </w:rPr>
        <w:t xml:space="preserve"> koordineerimise ning osapooltelt kogutud sisendi põhjal. </w:t>
      </w:r>
    </w:p>
    <w:tbl>
      <w:tblPr>
        <w:tblStyle w:val="TableGrid"/>
        <w:tblW w:w="0" w:type="auto"/>
        <w:tblLook w:val="04A0" w:firstRow="1" w:lastRow="0" w:firstColumn="1" w:lastColumn="0" w:noHBand="0" w:noVBand="1"/>
      </w:tblPr>
      <w:tblGrid>
        <w:gridCol w:w="1980"/>
        <w:gridCol w:w="4061"/>
        <w:gridCol w:w="3021"/>
      </w:tblGrid>
      <w:tr w:rsidR="00FB01DE" w:rsidRPr="005F6D32" w14:paraId="43703822" w14:textId="77777777" w:rsidTr="005F6D32">
        <w:tc>
          <w:tcPr>
            <w:tcW w:w="1980" w:type="dxa"/>
            <w:shd w:val="clear" w:color="auto" w:fill="DAE9F7" w:themeFill="text2" w:themeFillTint="1A"/>
          </w:tcPr>
          <w:p w14:paraId="27CC4F57" w14:textId="38143D94" w:rsidR="00FB01DE" w:rsidRPr="005F6D32" w:rsidRDefault="00FB01DE" w:rsidP="002A4FB4">
            <w:pPr>
              <w:jc w:val="both"/>
              <w:rPr>
                <w:rFonts w:ascii="Times New Roman" w:hAnsi="Times New Roman" w:cs="Times New Roman"/>
              </w:rPr>
            </w:pPr>
            <w:r w:rsidRPr="005F6D32">
              <w:rPr>
                <w:rFonts w:ascii="Times New Roman" w:hAnsi="Times New Roman" w:cs="Times New Roman"/>
              </w:rPr>
              <w:t>Aeg</w:t>
            </w:r>
          </w:p>
        </w:tc>
        <w:tc>
          <w:tcPr>
            <w:tcW w:w="4061" w:type="dxa"/>
            <w:shd w:val="clear" w:color="auto" w:fill="DAE9F7" w:themeFill="text2" w:themeFillTint="1A"/>
          </w:tcPr>
          <w:p w14:paraId="640C953E" w14:textId="706FB1F8" w:rsidR="00FB01DE" w:rsidRPr="005F6D32" w:rsidRDefault="00FB01DE" w:rsidP="002A4FB4">
            <w:pPr>
              <w:jc w:val="both"/>
              <w:rPr>
                <w:rFonts w:ascii="Times New Roman" w:hAnsi="Times New Roman" w:cs="Times New Roman"/>
              </w:rPr>
            </w:pPr>
            <w:r w:rsidRPr="005F6D32">
              <w:rPr>
                <w:rFonts w:ascii="Times New Roman" w:hAnsi="Times New Roman" w:cs="Times New Roman"/>
              </w:rPr>
              <w:t>Tegevus</w:t>
            </w:r>
          </w:p>
        </w:tc>
        <w:tc>
          <w:tcPr>
            <w:tcW w:w="3021" w:type="dxa"/>
            <w:shd w:val="clear" w:color="auto" w:fill="DAE9F7" w:themeFill="text2" w:themeFillTint="1A"/>
          </w:tcPr>
          <w:p w14:paraId="51C66728" w14:textId="466F28D0" w:rsidR="00FB01DE" w:rsidRPr="005F6D32" w:rsidRDefault="00FB01DE" w:rsidP="002A4FB4">
            <w:pPr>
              <w:jc w:val="both"/>
              <w:rPr>
                <w:rFonts w:ascii="Times New Roman" w:hAnsi="Times New Roman" w:cs="Times New Roman"/>
              </w:rPr>
            </w:pPr>
            <w:r w:rsidRPr="005F6D32">
              <w:rPr>
                <w:rFonts w:ascii="Times New Roman" w:hAnsi="Times New Roman" w:cs="Times New Roman"/>
              </w:rPr>
              <w:t>Eesmärk</w:t>
            </w:r>
          </w:p>
        </w:tc>
      </w:tr>
      <w:tr w:rsidR="00FB01DE" w:rsidRPr="005F6D32" w14:paraId="7B3856E7" w14:textId="77777777" w:rsidTr="005F6D32">
        <w:tc>
          <w:tcPr>
            <w:tcW w:w="1980" w:type="dxa"/>
          </w:tcPr>
          <w:p w14:paraId="43263895" w14:textId="7892A37E" w:rsidR="00FB01DE" w:rsidRPr="005F6D32" w:rsidRDefault="005F6D32" w:rsidP="002A4FB4">
            <w:pPr>
              <w:jc w:val="both"/>
              <w:rPr>
                <w:rFonts w:ascii="Times New Roman" w:hAnsi="Times New Roman" w:cs="Times New Roman"/>
              </w:rPr>
            </w:pPr>
            <w:r w:rsidRPr="005F6D32">
              <w:rPr>
                <w:rFonts w:ascii="Times New Roman" w:hAnsi="Times New Roman" w:cs="Times New Roman"/>
              </w:rPr>
              <w:t>06-09.2025</w:t>
            </w:r>
          </w:p>
        </w:tc>
        <w:tc>
          <w:tcPr>
            <w:tcW w:w="4061" w:type="dxa"/>
          </w:tcPr>
          <w:p w14:paraId="2C5589DE" w14:textId="5B014B67" w:rsidR="00FB01DE" w:rsidRPr="005F6D32" w:rsidRDefault="00FB01DE" w:rsidP="002A4FB4">
            <w:pPr>
              <w:jc w:val="both"/>
              <w:rPr>
                <w:rFonts w:ascii="Times New Roman" w:hAnsi="Times New Roman" w:cs="Times New Roman"/>
              </w:rPr>
            </w:pPr>
            <w:r w:rsidRPr="005F6D32">
              <w:rPr>
                <w:rFonts w:ascii="Times New Roman" w:hAnsi="Times New Roman" w:cs="Times New Roman"/>
              </w:rPr>
              <w:t>kohtumised erasektori esindajatega</w:t>
            </w:r>
          </w:p>
        </w:tc>
        <w:tc>
          <w:tcPr>
            <w:tcW w:w="3021" w:type="dxa"/>
          </w:tcPr>
          <w:p w14:paraId="6896C60A" w14:textId="24857642" w:rsidR="00FB01DE" w:rsidRPr="005F6D32" w:rsidRDefault="00FB01DE" w:rsidP="002A4FB4">
            <w:pPr>
              <w:jc w:val="both"/>
              <w:rPr>
                <w:rFonts w:ascii="Times New Roman" w:hAnsi="Times New Roman" w:cs="Times New Roman"/>
              </w:rPr>
            </w:pPr>
            <w:r w:rsidRPr="005F6D32">
              <w:rPr>
                <w:rFonts w:ascii="Times New Roman" w:hAnsi="Times New Roman" w:cs="Times New Roman"/>
              </w:rPr>
              <w:t xml:space="preserve">Mõista valdkonna probleeme </w:t>
            </w:r>
          </w:p>
        </w:tc>
      </w:tr>
      <w:tr w:rsidR="00FB01DE" w:rsidRPr="005F6D32" w14:paraId="3715A57F" w14:textId="77777777" w:rsidTr="005F6D32">
        <w:tc>
          <w:tcPr>
            <w:tcW w:w="1980" w:type="dxa"/>
          </w:tcPr>
          <w:p w14:paraId="3B6AE3FD" w14:textId="49CB3157" w:rsidR="00FB01DE" w:rsidRPr="005F6D32" w:rsidRDefault="005F6D32" w:rsidP="002A4FB4">
            <w:pPr>
              <w:jc w:val="both"/>
              <w:rPr>
                <w:rFonts w:ascii="Times New Roman" w:hAnsi="Times New Roman" w:cs="Times New Roman"/>
              </w:rPr>
            </w:pPr>
            <w:r w:rsidRPr="005F6D32">
              <w:rPr>
                <w:rFonts w:ascii="Times New Roman" w:hAnsi="Times New Roman" w:cs="Times New Roman"/>
              </w:rPr>
              <w:t>06-10.2025</w:t>
            </w:r>
          </w:p>
        </w:tc>
        <w:tc>
          <w:tcPr>
            <w:tcW w:w="4061" w:type="dxa"/>
          </w:tcPr>
          <w:p w14:paraId="0EB9355C" w14:textId="522F6B88" w:rsidR="00FB01DE" w:rsidRPr="005F6D32" w:rsidRDefault="00FB01DE" w:rsidP="002A4FB4">
            <w:pPr>
              <w:jc w:val="both"/>
              <w:rPr>
                <w:rFonts w:ascii="Times New Roman" w:hAnsi="Times New Roman" w:cs="Times New Roman"/>
              </w:rPr>
            </w:pPr>
            <w:r w:rsidRPr="005F6D32">
              <w:rPr>
                <w:rFonts w:ascii="Times New Roman" w:hAnsi="Times New Roman" w:cs="Times New Roman"/>
              </w:rPr>
              <w:t>kohtumised avaliku sektori esindajatega</w:t>
            </w:r>
          </w:p>
        </w:tc>
        <w:tc>
          <w:tcPr>
            <w:tcW w:w="3021" w:type="dxa"/>
          </w:tcPr>
          <w:p w14:paraId="7240B2BB" w14:textId="5BE7245F" w:rsidR="00FB01DE" w:rsidRPr="005F6D32" w:rsidRDefault="00FB01DE" w:rsidP="002A4FB4">
            <w:pPr>
              <w:jc w:val="both"/>
              <w:rPr>
                <w:rFonts w:ascii="Times New Roman" w:hAnsi="Times New Roman" w:cs="Times New Roman"/>
              </w:rPr>
            </w:pPr>
            <w:r w:rsidRPr="005F6D32">
              <w:rPr>
                <w:rFonts w:ascii="Times New Roman" w:hAnsi="Times New Roman" w:cs="Times New Roman"/>
              </w:rPr>
              <w:t>Mõista valdkonna probleeme ning rollide jaotuseid</w:t>
            </w:r>
          </w:p>
        </w:tc>
      </w:tr>
      <w:tr w:rsidR="00FB01DE" w:rsidRPr="005F6D32" w14:paraId="06DC0A15" w14:textId="77777777" w:rsidTr="005F6D32">
        <w:tc>
          <w:tcPr>
            <w:tcW w:w="1980" w:type="dxa"/>
          </w:tcPr>
          <w:p w14:paraId="547AD2D3" w14:textId="36B75016" w:rsidR="00FB01DE" w:rsidRPr="005F6D32" w:rsidRDefault="005F6D32" w:rsidP="002A4FB4">
            <w:pPr>
              <w:jc w:val="both"/>
              <w:rPr>
                <w:rFonts w:ascii="Times New Roman" w:hAnsi="Times New Roman" w:cs="Times New Roman"/>
              </w:rPr>
            </w:pPr>
            <w:r w:rsidRPr="005F6D32">
              <w:rPr>
                <w:rFonts w:ascii="Times New Roman" w:hAnsi="Times New Roman" w:cs="Times New Roman"/>
              </w:rPr>
              <w:t>10.2025-01.2026</w:t>
            </w:r>
          </w:p>
        </w:tc>
        <w:tc>
          <w:tcPr>
            <w:tcW w:w="4061" w:type="dxa"/>
          </w:tcPr>
          <w:p w14:paraId="06F6D2C1" w14:textId="12B66518" w:rsidR="00FB01DE" w:rsidRPr="005F6D32" w:rsidRDefault="00734DA7" w:rsidP="002A4FB4">
            <w:pPr>
              <w:jc w:val="both"/>
              <w:rPr>
                <w:rFonts w:ascii="Times New Roman" w:hAnsi="Times New Roman" w:cs="Times New Roman"/>
              </w:rPr>
            </w:pPr>
            <w:r w:rsidRPr="005F6D32">
              <w:rPr>
                <w:rFonts w:ascii="Times New Roman" w:hAnsi="Times New Roman" w:cs="Times New Roman"/>
              </w:rPr>
              <w:t>Testalade töörühma moodustamine ning valdkondlikud kohtumised</w:t>
            </w:r>
          </w:p>
        </w:tc>
        <w:tc>
          <w:tcPr>
            <w:tcW w:w="3021" w:type="dxa"/>
          </w:tcPr>
          <w:p w14:paraId="45FFF162" w14:textId="1042E967" w:rsidR="00FB01DE" w:rsidRPr="005F6D32" w:rsidRDefault="00734DA7" w:rsidP="002A4FB4">
            <w:pPr>
              <w:jc w:val="both"/>
              <w:rPr>
                <w:rFonts w:ascii="Times New Roman" w:hAnsi="Times New Roman" w:cs="Times New Roman"/>
              </w:rPr>
            </w:pPr>
            <w:r w:rsidRPr="005F6D32">
              <w:rPr>
                <w:rFonts w:ascii="Times New Roman" w:hAnsi="Times New Roman" w:cs="Times New Roman"/>
              </w:rPr>
              <w:t>Kaardistada Eesti testalade võimekused ning puudujäägid</w:t>
            </w:r>
          </w:p>
        </w:tc>
      </w:tr>
      <w:tr w:rsidR="00FB01DE" w:rsidRPr="005F6D32" w14:paraId="1FFF4812" w14:textId="77777777" w:rsidTr="005F6D32">
        <w:tc>
          <w:tcPr>
            <w:tcW w:w="1980" w:type="dxa"/>
          </w:tcPr>
          <w:p w14:paraId="427B7410" w14:textId="4F9C5F2F" w:rsidR="00FB01DE" w:rsidRPr="005F6D32" w:rsidRDefault="005F6D32" w:rsidP="002A4FB4">
            <w:pPr>
              <w:jc w:val="both"/>
              <w:rPr>
                <w:rFonts w:ascii="Times New Roman" w:hAnsi="Times New Roman" w:cs="Times New Roman"/>
              </w:rPr>
            </w:pPr>
            <w:r w:rsidRPr="005F6D32">
              <w:rPr>
                <w:rFonts w:ascii="Times New Roman" w:hAnsi="Times New Roman" w:cs="Times New Roman"/>
              </w:rPr>
              <w:t>02.2026</w:t>
            </w:r>
          </w:p>
        </w:tc>
        <w:tc>
          <w:tcPr>
            <w:tcW w:w="4061" w:type="dxa"/>
          </w:tcPr>
          <w:p w14:paraId="152058A4" w14:textId="6F726D19" w:rsidR="00FB01DE" w:rsidRPr="005F6D32" w:rsidRDefault="00734DA7" w:rsidP="002A4FB4">
            <w:pPr>
              <w:jc w:val="both"/>
              <w:rPr>
                <w:rFonts w:ascii="Times New Roman" w:hAnsi="Times New Roman" w:cs="Times New Roman"/>
              </w:rPr>
            </w:pPr>
            <w:proofErr w:type="spellStart"/>
            <w:r w:rsidRPr="005F6D32">
              <w:rPr>
                <w:rFonts w:ascii="Times New Roman" w:hAnsi="Times New Roman" w:cs="Times New Roman"/>
              </w:rPr>
              <w:t>Koostööpäevak</w:t>
            </w:r>
            <w:proofErr w:type="spellEnd"/>
            <w:r w:rsidRPr="005F6D32">
              <w:rPr>
                <w:rFonts w:ascii="Times New Roman" w:hAnsi="Times New Roman" w:cs="Times New Roman"/>
              </w:rPr>
              <w:t xml:space="preserve"> erasektori valdkonna esindajate ning liitude esindajatega</w:t>
            </w:r>
          </w:p>
        </w:tc>
        <w:tc>
          <w:tcPr>
            <w:tcW w:w="3021" w:type="dxa"/>
          </w:tcPr>
          <w:p w14:paraId="14F5425B" w14:textId="5CF250C6" w:rsidR="00FB01DE" w:rsidRPr="005F6D32" w:rsidRDefault="00734DA7" w:rsidP="002A4FB4">
            <w:pPr>
              <w:jc w:val="both"/>
              <w:rPr>
                <w:rFonts w:ascii="Times New Roman" w:hAnsi="Times New Roman" w:cs="Times New Roman"/>
              </w:rPr>
            </w:pPr>
            <w:r w:rsidRPr="005F6D32">
              <w:rPr>
                <w:rFonts w:ascii="Times New Roman" w:hAnsi="Times New Roman" w:cs="Times New Roman"/>
              </w:rPr>
              <w:t>Valideerida kaardistatud probleemid ning eesmärgid, koondada lahendused</w:t>
            </w:r>
          </w:p>
        </w:tc>
      </w:tr>
      <w:tr w:rsidR="00734DA7" w:rsidRPr="005F6D32" w14:paraId="39CD1CDA" w14:textId="77777777" w:rsidTr="005F6D32">
        <w:tc>
          <w:tcPr>
            <w:tcW w:w="1980" w:type="dxa"/>
          </w:tcPr>
          <w:p w14:paraId="1F7C980F" w14:textId="1A713080" w:rsidR="00734DA7" w:rsidRPr="005F6D32" w:rsidRDefault="005F6D32" w:rsidP="002A4FB4">
            <w:pPr>
              <w:jc w:val="both"/>
              <w:rPr>
                <w:rFonts w:ascii="Times New Roman" w:hAnsi="Times New Roman" w:cs="Times New Roman"/>
              </w:rPr>
            </w:pPr>
            <w:r w:rsidRPr="005F6D32">
              <w:rPr>
                <w:rFonts w:ascii="Times New Roman" w:hAnsi="Times New Roman" w:cs="Times New Roman"/>
              </w:rPr>
              <w:t>02.2026</w:t>
            </w:r>
          </w:p>
        </w:tc>
        <w:tc>
          <w:tcPr>
            <w:tcW w:w="4061" w:type="dxa"/>
          </w:tcPr>
          <w:p w14:paraId="09E22FCD" w14:textId="06CE9C19" w:rsidR="00734DA7" w:rsidRPr="005F6D32" w:rsidRDefault="00734DA7" w:rsidP="002A4FB4">
            <w:pPr>
              <w:jc w:val="both"/>
              <w:rPr>
                <w:rFonts w:ascii="Times New Roman" w:hAnsi="Times New Roman" w:cs="Times New Roman"/>
              </w:rPr>
            </w:pPr>
            <w:proofErr w:type="spellStart"/>
            <w:r w:rsidRPr="005F6D32">
              <w:rPr>
                <w:rFonts w:ascii="Times New Roman" w:hAnsi="Times New Roman" w:cs="Times New Roman"/>
              </w:rPr>
              <w:t>Koostööpäevak</w:t>
            </w:r>
            <w:proofErr w:type="spellEnd"/>
            <w:r w:rsidRPr="005F6D32">
              <w:rPr>
                <w:rFonts w:ascii="Times New Roman" w:hAnsi="Times New Roman" w:cs="Times New Roman"/>
              </w:rPr>
              <w:t xml:space="preserve"> avaliku sektori ning akadeemiate esindajatega</w:t>
            </w:r>
          </w:p>
        </w:tc>
        <w:tc>
          <w:tcPr>
            <w:tcW w:w="3021" w:type="dxa"/>
          </w:tcPr>
          <w:p w14:paraId="45506F5D" w14:textId="443A1ED4" w:rsidR="00734DA7" w:rsidRPr="005F6D32" w:rsidRDefault="00734DA7" w:rsidP="002A4FB4">
            <w:pPr>
              <w:jc w:val="both"/>
              <w:rPr>
                <w:rFonts w:ascii="Times New Roman" w:hAnsi="Times New Roman" w:cs="Times New Roman"/>
              </w:rPr>
            </w:pPr>
            <w:r w:rsidRPr="005F6D32">
              <w:rPr>
                <w:rFonts w:ascii="Times New Roman" w:hAnsi="Times New Roman" w:cs="Times New Roman"/>
              </w:rPr>
              <w:t>Valideerida kaardistatud probleemid ning eesmärgid, koondada lahendused</w:t>
            </w:r>
          </w:p>
        </w:tc>
      </w:tr>
      <w:tr w:rsidR="00734DA7" w:rsidRPr="005F6D32" w14:paraId="524306FC" w14:textId="77777777" w:rsidTr="005F6D32">
        <w:tc>
          <w:tcPr>
            <w:tcW w:w="1980" w:type="dxa"/>
          </w:tcPr>
          <w:p w14:paraId="417EF537" w14:textId="14D6D458" w:rsidR="00734DA7" w:rsidRPr="005F6D32" w:rsidRDefault="005F6D32" w:rsidP="002A4FB4">
            <w:pPr>
              <w:jc w:val="both"/>
              <w:rPr>
                <w:rFonts w:ascii="Times New Roman" w:hAnsi="Times New Roman" w:cs="Times New Roman"/>
              </w:rPr>
            </w:pPr>
            <w:r w:rsidRPr="005F6D32">
              <w:rPr>
                <w:rFonts w:ascii="Times New Roman" w:hAnsi="Times New Roman" w:cs="Times New Roman"/>
              </w:rPr>
              <w:t>04.2026</w:t>
            </w:r>
          </w:p>
        </w:tc>
        <w:tc>
          <w:tcPr>
            <w:tcW w:w="4061" w:type="dxa"/>
          </w:tcPr>
          <w:p w14:paraId="3E920FC1" w14:textId="6C635725" w:rsidR="00734DA7" w:rsidRPr="005F6D32" w:rsidRDefault="00BB498D" w:rsidP="002A4FB4">
            <w:pPr>
              <w:jc w:val="both"/>
              <w:rPr>
                <w:rFonts w:ascii="Times New Roman" w:hAnsi="Times New Roman" w:cs="Times New Roman"/>
              </w:rPr>
            </w:pPr>
            <w:r w:rsidRPr="005F6D32">
              <w:rPr>
                <w:rFonts w:ascii="Times New Roman" w:hAnsi="Times New Roman" w:cs="Times New Roman"/>
              </w:rPr>
              <w:t xml:space="preserve">Teekaardi tagasisidering </w:t>
            </w:r>
            <w:proofErr w:type="spellStart"/>
            <w:r w:rsidRPr="005F6D32">
              <w:rPr>
                <w:rFonts w:ascii="Times New Roman" w:hAnsi="Times New Roman" w:cs="Times New Roman"/>
              </w:rPr>
              <w:t>EISis</w:t>
            </w:r>
            <w:proofErr w:type="spellEnd"/>
          </w:p>
        </w:tc>
        <w:tc>
          <w:tcPr>
            <w:tcW w:w="3021" w:type="dxa"/>
          </w:tcPr>
          <w:p w14:paraId="0473319D" w14:textId="7E231440" w:rsidR="00734DA7" w:rsidRPr="005F6D32" w:rsidRDefault="005F6D32" w:rsidP="002A4FB4">
            <w:pPr>
              <w:jc w:val="both"/>
              <w:rPr>
                <w:rFonts w:ascii="Times New Roman" w:hAnsi="Times New Roman" w:cs="Times New Roman"/>
              </w:rPr>
            </w:pPr>
            <w:r w:rsidRPr="005F6D32">
              <w:rPr>
                <w:rFonts w:ascii="Times New Roman" w:hAnsi="Times New Roman" w:cs="Times New Roman"/>
              </w:rPr>
              <w:t>L</w:t>
            </w:r>
            <w:r w:rsidR="00BB498D" w:rsidRPr="005F6D32">
              <w:rPr>
                <w:rFonts w:ascii="Times New Roman" w:hAnsi="Times New Roman" w:cs="Times New Roman"/>
              </w:rPr>
              <w:t>aada dokumendi põhiosale ning lisale esmane kaasatud osapoolte tagasiside</w:t>
            </w:r>
          </w:p>
        </w:tc>
      </w:tr>
      <w:tr w:rsidR="00BB498D" w:rsidRPr="005F6D32" w14:paraId="2669AB38" w14:textId="77777777" w:rsidTr="005F6D32">
        <w:tc>
          <w:tcPr>
            <w:tcW w:w="1980" w:type="dxa"/>
          </w:tcPr>
          <w:p w14:paraId="6214637C" w14:textId="29A1DD45" w:rsidR="00BB498D" w:rsidRPr="005F6D32" w:rsidRDefault="005F6D32" w:rsidP="002A4FB4">
            <w:pPr>
              <w:jc w:val="both"/>
              <w:rPr>
                <w:rFonts w:ascii="Times New Roman" w:hAnsi="Times New Roman" w:cs="Times New Roman"/>
              </w:rPr>
            </w:pPr>
            <w:r w:rsidRPr="005F6D32">
              <w:rPr>
                <w:rFonts w:ascii="Times New Roman" w:hAnsi="Times New Roman" w:cs="Times New Roman"/>
              </w:rPr>
              <w:t>05.2026</w:t>
            </w:r>
          </w:p>
        </w:tc>
        <w:tc>
          <w:tcPr>
            <w:tcW w:w="4061" w:type="dxa"/>
          </w:tcPr>
          <w:p w14:paraId="43396F67" w14:textId="2947803A" w:rsidR="00BB498D" w:rsidRPr="005F6D32" w:rsidRDefault="00BB498D" w:rsidP="002A4FB4">
            <w:pPr>
              <w:jc w:val="both"/>
              <w:rPr>
                <w:rFonts w:ascii="Times New Roman" w:hAnsi="Times New Roman" w:cs="Times New Roman"/>
              </w:rPr>
            </w:pPr>
            <w:r w:rsidRPr="005F6D32">
              <w:rPr>
                <w:rFonts w:ascii="Times New Roman" w:hAnsi="Times New Roman" w:cs="Times New Roman"/>
              </w:rPr>
              <w:t>Valdkondlikud arutelud tagasiside</w:t>
            </w:r>
            <w:r w:rsidR="005F6D32" w:rsidRPr="005F6D32">
              <w:rPr>
                <w:rFonts w:ascii="Times New Roman" w:hAnsi="Times New Roman" w:cs="Times New Roman"/>
              </w:rPr>
              <w:t xml:space="preserve"> osas</w:t>
            </w:r>
          </w:p>
        </w:tc>
        <w:tc>
          <w:tcPr>
            <w:tcW w:w="3021" w:type="dxa"/>
          </w:tcPr>
          <w:p w14:paraId="0D7396B7" w14:textId="44D31CAC" w:rsidR="00BB498D" w:rsidRPr="005F6D32" w:rsidRDefault="005F6D32" w:rsidP="002A4FB4">
            <w:pPr>
              <w:jc w:val="both"/>
              <w:rPr>
                <w:rFonts w:ascii="Times New Roman" w:hAnsi="Times New Roman" w:cs="Times New Roman"/>
              </w:rPr>
            </w:pPr>
            <w:r w:rsidRPr="005F6D32">
              <w:rPr>
                <w:rFonts w:ascii="Times New Roman" w:hAnsi="Times New Roman" w:cs="Times New Roman"/>
              </w:rPr>
              <w:t>Leida lahendused ning täpsustada tagasisidest tulenevalt materjale</w:t>
            </w:r>
          </w:p>
        </w:tc>
      </w:tr>
      <w:tr w:rsidR="005F6D32" w:rsidRPr="005F6D32" w14:paraId="5D6BFC91" w14:textId="77777777" w:rsidTr="005F6D32">
        <w:tc>
          <w:tcPr>
            <w:tcW w:w="1980" w:type="dxa"/>
          </w:tcPr>
          <w:p w14:paraId="1078D2D1" w14:textId="10632EE8" w:rsidR="005F6D32" w:rsidRPr="005F6D32" w:rsidRDefault="005F6D32" w:rsidP="002A4FB4">
            <w:pPr>
              <w:jc w:val="both"/>
              <w:rPr>
                <w:rFonts w:ascii="Times New Roman" w:hAnsi="Times New Roman" w:cs="Times New Roman"/>
              </w:rPr>
            </w:pPr>
            <w:r w:rsidRPr="005F6D32">
              <w:rPr>
                <w:rFonts w:ascii="Times New Roman" w:hAnsi="Times New Roman" w:cs="Times New Roman"/>
              </w:rPr>
              <w:t>06.2026</w:t>
            </w:r>
          </w:p>
        </w:tc>
        <w:tc>
          <w:tcPr>
            <w:tcW w:w="4061" w:type="dxa"/>
          </w:tcPr>
          <w:p w14:paraId="063C47FD" w14:textId="65468408" w:rsidR="005F6D32" w:rsidRPr="005F6D32" w:rsidRDefault="005F6D32" w:rsidP="002A4FB4">
            <w:pPr>
              <w:jc w:val="both"/>
              <w:rPr>
                <w:rFonts w:ascii="Times New Roman" w:hAnsi="Times New Roman" w:cs="Times New Roman"/>
              </w:rPr>
            </w:pPr>
            <w:r w:rsidRPr="005F6D32">
              <w:rPr>
                <w:rFonts w:ascii="Times New Roman" w:hAnsi="Times New Roman" w:cs="Times New Roman"/>
              </w:rPr>
              <w:t>Eesti mehitamata sõidukite lähtealused ning teekaart 2026-2030 Vabariigi Valitsuse istungil</w:t>
            </w:r>
          </w:p>
        </w:tc>
        <w:tc>
          <w:tcPr>
            <w:tcW w:w="3021" w:type="dxa"/>
          </w:tcPr>
          <w:p w14:paraId="51A260E4" w14:textId="089946BB" w:rsidR="005F6D32" w:rsidRPr="005F6D32" w:rsidRDefault="005F6D32" w:rsidP="002A4FB4">
            <w:pPr>
              <w:jc w:val="both"/>
              <w:rPr>
                <w:rFonts w:ascii="Times New Roman" w:hAnsi="Times New Roman" w:cs="Times New Roman"/>
              </w:rPr>
            </w:pPr>
            <w:r w:rsidRPr="005F6D32">
              <w:rPr>
                <w:rFonts w:ascii="Times New Roman" w:hAnsi="Times New Roman" w:cs="Times New Roman"/>
              </w:rPr>
              <w:t>Teekaardi ning lisa heakskiitmine</w:t>
            </w:r>
          </w:p>
        </w:tc>
      </w:tr>
    </w:tbl>
    <w:p w14:paraId="4EFF8EF8" w14:textId="77777777" w:rsidR="00FB01DE" w:rsidRPr="005F6D32" w:rsidRDefault="00FB01DE" w:rsidP="002A4FB4">
      <w:pPr>
        <w:jc w:val="both"/>
        <w:rPr>
          <w:rFonts w:ascii="Times New Roman" w:hAnsi="Times New Roman" w:cs="Times New Roman"/>
        </w:rPr>
      </w:pPr>
    </w:p>
    <w:p w14:paraId="0117A72A"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3. Eelnõu sisu</w:t>
      </w:r>
    </w:p>
    <w:p w14:paraId="0374ACCF"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Teekaart keskendub neljale strateegilisele eesmärgile.</w:t>
      </w:r>
    </w:p>
    <w:p w14:paraId="2E163DAB"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1. Eesti julgeolekut toetab tugev kodumaine droonitehnoloogia ja tööstuslik võimekus</w:t>
      </w:r>
    </w:p>
    <w:p w14:paraId="26489E80"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Eesmärk on tugevdada Eesti võimet arendada, toota, kohandada ja kasutada mehitamata sõidukite tehnoloogiaid ning nendega seotud süsteeme. Selleks nähakse ette kriitiliste komponentide ja tarneahelate kaardistamine, mikroelektroonika ja kiibidisaini võimekuse arendamine, avaliku sektori nõudluse suunamine innovatsiooni toetamiseks ning ettevõtete rahvusvahelistele turgudele jõudmise toetamine.</w:t>
      </w:r>
    </w:p>
    <w:p w14:paraId="4AF552BA"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Teekaardi kaudu luuakse parem alus selleks, et Eesti kaitsetööstus ja tehnoloogiaettevõtted saaksid arendada lahendusi, mis vastavad riigi julgeoleku- ja võimevajadustele ning omavad samal ajal ekspordipotentsiaali.</w:t>
      </w:r>
    </w:p>
    <w:p w14:paraId="407390EF"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lastRenderedPageBreak/>
        <w:t xml:space="preserve">2. Eesti on rahvusvaheliselt eelistatud keskkond mehitamata sõidukite valdkonna innovatsiooni ja </w:t>
      </w:r>
      <w:proofErr w:type="spellStart"/>
      <w:r w:rsidRPr="005F6D32">
        <w:rPr>
          <w:rFonts w:ascii="Times New Roman" w:hAnsi="Times New Roman" w:cs="Times New Roman"/>
          <w:b/>
          <w:bCs/>
        </w:rPr>
        <w:t>droonide</w:t>
      </w:r>
      <w:proofErr w:type="spellEnd"/>
      <w:r w:rsidRPr="005F6D32">
        <w:rPr>
          <w:rFonts w:ascii="Times New Roman" w:hAnsi="Times New Roman" w:cs="Times New Roman"/>
          <w:b/>
          <w:bCs/>
        </w:rPr>
        <w:t xml:space="preserve"> kasutuse jaoks</w:t>
      </w:r>
    </w:p>
    <w:p w14:paraId="2C8BFD70"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Eesmärk on kujundada Eestist atraktiivne droonitehnoloogiate arendus-, testimis- ja kasutuskeskkond. Selleks nähakse ette regulatsiooni ja järelevalve eest vastutavate asutuste võimekuse tugevdamine, lubade ja teatiste menetluste lihtsustamine ja digitaliseerimine, paindlikuma õigusruumi kujundamine, testkeskkondade võrgustiku arendamine ning digitaalsete õhuruumiteenuste väljaarendamine.</w:t>
      </w:r>
    </w:p>
    <w:p w14:paraId="118678A6"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Olulise osana käsitletakse U-</w:t>
      </w:r>
      <w:proofErr w:type="spellStart"/>
      <w:r w:rsidRPr="005F6D32">
        <w:rPr>
          <w:rFonts w:ascii="Times New Roman" w:hAnsi="Times New Roman" w:cs="Times New Roman"/>
        </w:rPr>
        <w:t>space’i</w:t>
      </w:r>
      <w:proofErr w:type="spellEnd"/>
      <w:r w:rsidRPr="005F6D32">
        <w:rPr>
          <w:rFonts w:ascii="Times New Roman" w:hAnsi="Times New Roman" w:cs="Times New Roman"/>
        </w:rPr>
        <w:t xml:space="preserve"> ja teiste digitaalsete õhuruumiteenuste vajadust, BVLOS-lendude võimaldamist, testkeskkondade ligipääsetavust ning Eesti rahvusvahelist positsioneerimist droonitehnoloogiate innovatsioonikeskkonnana.</w:t>
      </w:r>
    </w:p>
    <w:p w14:paraId="6ECF2C4D"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 xml:space="preserve">3. Riigil on suutlikkus </w:t>
      </w:r>
      <w:proofErr w:type="spellStart"/>
      <w:r w:rsidRPr="005F6D32">
        <w:rPr>
          <w:rFonts w:ascii="Times New Roman" w:hAnsi="Times New Roman" w:cs="Times New Roman"/>
          <w:b/>
          <w:bCs/>
        </w:rPr>
        <w:t>droonide</w:t>
      </w:r>
      <w:proofErr w:type="spellEnd"/>
      <w:r w:rsidRPr="005F6D32">
        <w:rPr>
          <w:rFonts w:ascii="Times New Roman" w:hAnsi="Times New Roman" w:cs="Times New Roman"/>
          <w:b/>
          <w:bCs/>
        </w:rPr>
        <w:t xml:space="preserve"> kasutust igas olukorras seirata, juhtida ja vajadusel tõrjuda</w:t>
      </w:r>
    </w:p>
    <w:p w14:paraId="1CE3886D"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Eesmärk on tagada riiklik olukorrateadlikkus ning võimekus drooniohtudele reageerida. Selleks nähakse ette valdkonna riikliku juhtimis- ja koordineerimismudeli kokkuleppimine, riikliku drooniseire ja olukorrateadlikkuse süsteemi loomine, tervikliku drooniseire võrgustiku arendamine, droonitõrje valmisoleku tagamine ning kriitilise taristu ja elutähtsate teenuste kaitse tugevdamine drooniohtude eest.</w:t>
      </w:r>
    </w:p>
    <w:p w14:paraId="5FF57A37"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Teekaart käsitleb drooniseiret ja droonitõrjet valdkondadena, mis puudutavad nii riigikaitset, sisejulgeolekut, lennuohutust, kriitilise taristu kaitset kui ka elutähtsate teenuste toimepidevust.</w:t>
      </w:r>
    </w:p>
    <w:p w14:paraId="675E67CB"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4. Eestis on mehitamata tehnoloogiate valdkonnas tugev spetsialistide järelkasv ja kompetentsibaas</w:t>
      </w:r>
    </w:p>
    <w:p w14:paraId="2BC0D274"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 xml:space="preserve">Eesmärk on tagada, et Eestis oleks piisavalt spetsialiste mehitamata sõidukite arendamiseks, tootmiseks, käitamiseks, hooldamiseks, sertifitseerimiseks ja kasutuselevõtuks. Teekaart näeb ette kompetentsiraamistiku loomise, õppekavade ja õpiteede arendamise, </w:t>
      </w:r>
      <w:proofErr w:type="spellStart"/>
      <w:r w:rsidRPr="005F6D32">
        <w:rPr>
          <w:rFonts w:ascii="Times New Roman" w:hAnsi="Times New Roman" w:cs="Times New Roman"/>
        </w:rPr>
        <w:t>kaugpilootide</w:t>
      </w:r>
      <w:proofErr w:type="spellEnd"/>
      <w:r w:rsidRPr="005F6D32">
        <w:rPr>
          <w:rFonts w:ascii="Times New Roman" w:hAnsi="Times New Roman" w:cs="Times New Roman"/>
        </w:rPr>
        <w:t xml:space="preserve"> ja instruktorite väljaõppe tugevdamise, teadusasutuste ja ettevõtete koostöö parandamise ning noorte huvi suurendamise mehitamata tehnoloogiate ja </w:t>
      </w:r>
      <w:proofErr w:type="spellStart"/>
      <w:r w:rsidRPr="005F6D32">
        <w:rPr>
          <w:rFonts w:ascii="Times New Roman" w:hAnsi="Times New Roman" w:cs="Times New Roman"/>
        </w:rPr>
        <w:t>inseneeria</w:t>
      </w:r>
      <w:proofErr w:type="spellEnd"/>
      <w:r w:rsidRPr="005F6D32">
        <w:rPr>
          <w:rFonts w:ascii="Times New Roman" w:hAnsi="Times New Roman" w:cs="Times New Roman"/>
        </w:rPr>
        <w:t xml:space="preserve"> vastu.</w:t>
      </w:r>
    </w:p>
    <w:p w14:paraId="1F5681B6"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Samuti käsitletakse Eesti–Ukraina koostöö arendamist mehitamata sõidukite valdkonnas, et kasutada Ukraina praktilist kogemust teadmussiirde, õppe, rakendusuuringute ja tehnoloogiaarenduse toetamiseks.</w:t>
      </w:r>
    </w:p>
    <w:p w14:paraId="54BAE73A"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4. Eelnõu vastavus Euroopa Liidu õigusele</w:t>
      </w:r>
    </w:p>
    <w:p w14:paraId="016D15F3" w14:textId="6404D682" w:rsidR="00FB01DE" w:rsidRPr="005F6D32" w:rsidRDefault="00FB01DE" w:rsidP="002A4FB4">
      <w:pPr>
        <w:jc w:val="both"/>
        <w:rPr>
          <w:rFonts w:ascii="Times New Roman" w:hAnsi="Times New Roman" w:cs="Times New Roman"/>
        </w:rPr>
      </w:pPr>
      <w:r w:rsidRPr="005F6D32">
        <w:rPr>
          <w:rFonts w:ascii="Times New Roman" w:hAnsi="Times New Roman" w:cs="Times New Roman"/>
        </w:rPr>
        <w:t xml:space="preserve">Teekaart on kooskõlas Euroopa Liidu õigusega. </w:t>
      </w:r>
    </w:p>
    <w:p w14:paraId="168ED0B7" w14:textId="6037C1AE" w:rsidR="00BB498D" w:rsidRPr="005F6D32" w:rsidRDefault="00BB498D" w:rsidP="002A4FB4">
      <w:pPr>
        <w:jc w:val="both"/>
        <w:rPr>
          <w:rFonts w:ascii="Times New Roman" w:hAnsi="Times New Roman" w:cs="Times New Roman"/>
        </w:rPr>
      </w:pPr>
      <w:r w:rsidRPr="005F6D32">
        <w:rPr>
          <w:rFonts w:ascii="Times New Roman" w:hAnsi="Times New Roman" w:cs="Times New Roman"/>
        </w:rPr>
        <w:t xml:space="preserve">Teekaart on vastavuses Euroopa Komisjoni drooni- ja droonitõrje tegevuskavale koostatud Eesti seisukohtadega. </w:t>
      </w:r>
    </w:p>
    <w:p w14:paraId="50EFB995"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5. Eelnõu jõustumisega kaasnevad mõjud</w:t>
      </w:r>
    </w:p>
    <w:p w14:paraId="17AF6CB6"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Teekaardi elluviimisel on eeldatavalt positiivne mõju Eesti julgeolekule, majandusele, innovatsioonivõimele, avalike teenuste arengule ning haridus- ja teadussüsteemile.</w:t>
      </w:r>
    </w:p>
    <w:p w14:paraId="3FEA506B" w14:textId="75988FE4" w:rsidR="00FB01DE" w:rsidRPr="005F6D32" w:rsidRDefault="00FB01DE" w:rsidP="002A4FB4">
      <w:pPr>
        <w:jc w:val="both"/>
        <w:rPr>
          <w:rFonts w:ascii="Times New Roman" w:hAnsi="Times New Roman" w:cs="Times New Roman"/>
        </w:rPr>
      </w:pPr>
      <w:r w:rsidRPr="005F6D32">
        <w:rPr>
          <w:rFonts w:ascii="Times New Roman" w:hAnsi="Times New Roman" w:cs="Times New Roman"/>
        </w:rPr>
        <w:lastRenderedPageBreak/>
        <w:t xml:space="preserve">Julgeolekuvaldkonnas aitab teekaart tugevdada Eesti võimet kasutada mehitamata süsteeme riigikaitse, sisejulgeoleku ja kriisihalduse ülesannetes ning parandada </w:t>
      </w:r>
      <w:proofErr w:type="spellStart"/>
      <w:r w:rsidRPr="005F6D32">
        <w:rPr>
          <w:rFonts w:ascii="Times New Roman" w:hAnsi="Times New Roman" w:cs="Times New Roman"/>
        </w:rPr>
        <w:t>droonide</w:t>
      </w:r>
      <w:proofErr w:type="spellEnd"/>
      <w:r w:rsidRPr="005F6D32">
        <w:rPr>
          <w:rFonts w:ascii="Times New Roman" w:hAnsi="Times New Roman" w:cs="Times New Roman"/>
        </w:rPr>
        <w:t xml:space="preserve"> seire-, juhtimis- ja tõrjevõimekust. </w:t>
      </w:r>
    </w:p>
    <w:p w14:paraId="1B1BEB98"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Majanduslik mõju avaldub eelkõige kaitsetööstuse ja laiemalt tehnoloogiasektori arengus. Teekaart aitab parandada ettevõtete võimalusi arendada, testida ja valideerida mehitamata sõidukite lahendusi Eestis ning tugevdab eeldusi ekspordiks ja rahvusvaheliseks koostööks.</w:t>
      </w:r>
    </w:p>
    <w:p w14:paraId="1929EE14"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Regulatiivne ja halduslik mõju avaldub menetluste kiirendamises, digitaliseerimises ja kasutajasõbralikumaks muutmises. Teekaardi eesmärk on vähendada põhjendamatut halduskoormust ning suurendada regulatiivse keskkonna prognoositavust, säilitades samal ajal ohutuse ja julgeoleku.</w:t>
      </w:r>
    </w:p>
    <w:p w14:paraId="789F3028"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Haridus- ja teadusvaldkonnas aitab teekaart paremini siduda ettevõtete ja riigi kompetentsivajadused õppe, teadustöö ja teadmussiirdega. Eeldatav mõju on spetsialistide järelkasvu tugevnemine ning mehitamata tehnoloogiate ja nendega seotud valdkondade teadus- ja arendustegevuse parem seotus praktiliste vajadustega.</w:t>
      </w:r>
    </w:p>
    <w:p w14:paraId="0E0765E5"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Teekaardis sisalduvate tegevuste elluviimine võib mõjutada seotud asutuste töökorraldust, eelkõige regulatsiooni, järelevalve, digiteenuste, testkeskkondade, seire- ja tõrjevõime ning koordineerimisega seotud ülesannetes. Täiendav ressursivajadus täpsustatakse tegevuste elluviimise ja eelarveprotsesside käigus.</w:t>
      </w:r>
    </w:p>
    <w:p w14:paraId="4CDCC34E"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6. Teekaardi elluviimine ja sellega seonduvad kulud</w:t>
      </w:r>
    </w:p>
    <w:p w14:paraId="4C3D5B41"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Teekaarti viiakse ellu ministeeriumide, nende valitsemisalade asutuste, Riigikantselei, ettevõtete, teadus- ja haridusasutuste ning teiste partnerite koostöös. Iga tegevuse eest vastutav asutus koordineerib oma tegevuse elluviimist, kaasab vajalikud partnerid ning täpsustab tegevuse elluviimiseks vajaliku töökorralduse ja rahastusvajaduse.</w:t>
      </w:r>
    </w:p>
    <w:p w14:paraId="68E2B73C"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 xml:space="preserve">Teekaardi lisas 1 on iga tegevuse kohta esitatud vastutaja, kaasatavad osapooled ning ajakava. Teekaardi elluviimise koordineerimisel on oluline tagada </w:t>
      </w:r>
      <w:proofErr w:type="spellStart"/>
      <w:r w:rsidRPr="005F6D32">
        <w:rPr>
          <w:rFonts w:ascii="Times New Roman" w:hAnsi="Times New Roman" w:cs="Times New Roman"/>
        </w:rPr>
        <w:t>valitsemisaladeülene</w:t>
      </w:r>
      <w:proofErr w:type="spellEnd"/>
      <w:r w:rsidRPr="005F6D32">
        <w:rPr>
          <w:rFonts w:ascii="Times New Roman" w:hAnsi="Times New Roman" w:cs="Times New Roman"/>
        </w:rPr>
        <w:t xml:space="preserve"> koostöö, tegevuste järjepidev seire ning vajadusel tegevuskava ajakohastamine.</w:t>
      </w:r>
    </w:p>
    <w:p w14:paraId="5C9C64D8"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Tegevuste elluviimiseks kasutatakse vastutavate asutuste olemasolevaid vahendeid, riigieelarve võimalusi, Euroopa Liidu rahastusallikaid ning muid asjakohaseid toetus- ja rahastusmeetmeid. Tegevused, mis eeldavad täiendavaid vahendeid, esitatakse arutamiseks vastava valitsemisala eelarveprotsessis või muus asjakohases otsustusprotsessis.</w:t>
      </w:r>
    </w:p>
    <w:p w14:paraId="76D58975" w14:textId="4E82B7E1" w:rsidR="00FB01DE" w:rsidRPr="005F6D32" w:rsidRDefault="00FB01DE" w:rsidP="002A4FB4">
      <w:pPr>
        <w:jc w:val="both"/>
        <w:rPr>
          <w:rFonts w:ascii="Times New Roman" w:hAnsi="Times New Roman" w:cs="Times New Roman"/>
        </w:rPr>
      </w:pPr>
      <w:r w:rsidRPr="005F6D32">
        <w:rPr>
          <w:rFonts w:ascii="Times New Roman" w:hAnsi="Times New Roman" w:cs="Times New Roman"/>
        </w:rPr>
        <w:t xml:space="preserve">Teekaardi elluviimise seiret koordineerib Riigikantselei koostöös asjaomaste ministeeriumide ja asutustega. Teekaardi rakendamise edenemisest antakse ülevaade </w:t>
      </w:r>
      <w:r w:rsidR="00BB498D" w:rsidRPr="005F6D32">
        <w:rPr>
          <w:rFonts w:ascii="Times New Roman" w:hAnsi="Times New Roman" w:cs="Times New Roman"/>
        </w:rPr>
        <w:t>kord aastas</w:t>
      </w:r>
      <w:r w:rsidRPr="005F6D32">
        <w:rPr>
          <w:rFonts w:ascii="Times New Roman" w:hAnsi="Times New Roman" w:cs="Times New Roman"/>
        </w:rPr>
        <w:t xml:space="preserve"> ning vajadusel esitatakse valitsusele ettepanekud tegevuste ajakohastamiseks.</w:t>
      </w:r>
    </w:p>
    <w:p w14:paraId="79074948"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7. Eelnõu kooskõlastamine ja avalik konsultatsioon</w:t>
      </w:r>
    </w:p>
    <w:p w14:paraId="2793520F" w14:textId="65518284" w:rsidR="00FB01DE" w:rsidRPr="005F6D32" w:rsidRDefault="00FB01DE" w:rsidP="002A4FB4">
      <w:pPr>
        <w:jc w:val="both"/>
        <w:rPr>
          <w:rFonts w:ascii="Times New Roman" w:hAnsi="Times New Roman" w:cs="Times New Roman"/>
        </w:rPr>
      </w:pPr>
      <w:r w:rsidRPr="005F6D32">
        <w:rPr>
          <w:rFonts w:ascii="Times New Roman" w:hAnsi="Times New Roman" w:cs="Times New Roman"/>
        </w:rPr>
        <w:t>Eelnõu esitatakse kooskõlastamiseks asjaomastele ministeeriumidele ja asutustele</w:t>
      </w:r>
      <w:r w:rsidR="00BB498D" w:rsidRPr="005F6D32">
        <w:rPr>
          <w:rFonts w:ascii="Times New Roman" w:hAnsi="Times New Roman" w:cs="Times New Roman"/>
        </w:rPr>
        <w:t>.</w:t>
      </w:r>
    </w:p>
    <w:p w14:paraId="59BFC983"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lastRenderedPageBreak/>
        <w:t>Teekaardi koostamise käigus on kaasatud avaliku sektori asutusi, erasektori esindajaid, erialaliite, kõrgkoole ja teadusparke. Kaasamise käigus kogutud sisendit kasutati teekaardi eesmärkide, tegevussuundade, vastutuste ja ajakava täpsustamiseks.</w:t>
      </w:r>
    </w:p>
    <w:p w14:paraId="2DA28C0B"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Kooskõlastamise käigus esitatud märkused ja ettepanekud koondatakse kooskõlastustabelisse. Vajadusel täpsustatakse eelnõu kooskõlastustulemuste põhjal enne selle esitamist Vabariigi Valitsusele.</w:t>
      </w:r>
    </w:p>
    <w:p w14:paraId="5FF0B64B" w14:textId="77777777" w:rsidR="00FB01DE" w:rsidRPr="005F6D32" w:rsidRDefault="00FB01DE" w:rsidP="002A4FB4">
      <w:pPr>
        <w:jc w:val="both"/>
        <w:rPr>
          <w:rFonts w:ascii="Times New Roman" w:hAnsi="Times New Roman" w:cs="Times New Roman"/>
          <w:b/>
          <w:bCs/>
        </w:rPr>
      </w:pPr>
      <w:r w:rsidRPr="005F6D32">
        <w:rPr>
          <w:rFonts w:ascii="Times New Roman" w:hAnsi="Times New Roman" w:cs="Times New Roman"/>
          <w:b/>
          <w:bCs/>
        </w:rPr>
        <w:t>8. Jõustumine</w:t>
      </w:r>
    </w:p>
    <w:p w14:paraId="308E3D2E" w14:textId="77777777" w:rsidR="00FB01DE" w:rsidRPr="005F6D32" w:rsidRDefault="00FB01DE" w:rsidP="002A4FB4">
      <w:pPr>
        <w:jc w:val="both"/>
        <w:rPr>
          <w:rFonts w:ascii="Times New Roman" w:hAnsi="Times New Roman" w:cs="Times New Roman"/>
        </w:rPr>
      </w:pPr>
      <w:r w:rsidRPr="005F6D32">
        <w:rPr>
          <w:rFonts w:ascii="Times New Roman" w:hAnsi="Times New Roman" w:cs="Times New Roman"/>
        </w:rPr>
        <w:t>Otsus jõustub selle allkirjastamisel.</w:t>
      </w:r>
    </w:p>
    <w:p w14:paraId="761BEFC7" w14:textId="4CF292DA" w:rsidR="00DC28AE" w:rsidRDefault="00DC28AE" w:rsidP="002A4FB4">
      <w:pPr>
        <w:jc w:val="both"/>
      </w:pPr>
    </w:p>
    <w:sectPr w:rsidR="00DC2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36"/>
    <w:rsid w:val="000A4249"/>
    <w:rsid w:val="002A4FB4"/>
    <w:rsid w:val="00506D93"/>
    <w:rsid w:val="005464B0"/>
    <w:rsid w:val="005F6D32"/>
    <w:rsid w:val="00734DA7"/>
    <w:rsid w:val="00BB498D"/>
    <w:rsid w:val="00DC28AE"/>
    <w:rsid w:val="00E03A36"/>
    <w:rsid w:val="00FB01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E1E5"/>
  <w15:chartTrackingRefBased/>
  <w15:docId w15:val="{DE8B582D-DCB5-4C39-AF5A-FCB694D7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A36"/>
    <w:rPr>
      <w:rFonts w:eastAsiaTheme="majorEastAsia" w:cstheme="majorBidi"/>
      <w:color w:val="272727" w:themeColor="text1" w:themeTint="D8"/>
    </w:rPr>
  </w:style>
  <w:style w:type="paragraph" w:styleId="Title">
    <w:name w:val="Title"/>
    <w:basedOn w:val="Normal"/>
    <w:next w:val="Normal"/>
    <w:link w:val="TitleChar"/>
    <w:uiPriority w:val="10"/>
    <w:qFormat/>
    <w:rsid w:val="00E03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A36"/>
    <w:pPr>
      <w:spacing w:before="160"/>
      <w:jc w:val="center"/>
    </w:pPr>
    <w:rPr>
      <w:i/>
      <w:iCs/>
      <w:color w:val="404040" w:themeColor="text1" w:themeTint="BF"/>
    </w:rPr>
  </w:style>
  <w:style w:type="character" w:customStyle="1" w:styleId="QuoteChar">
    <w:name w:val="Quote Char"/>
    <w:basedOn w:val="DefaultParagraphFont"/>
    <w:link w:val="Quote"/>
    <w:uiPriority w:val="29"/>
    <w:rsid w:val="00E03A36"/>
    <w:rPr>
      <w:i/>
      <w:iCs/>
      <w:color w:val="404040" w:themeColor="text1" w:themeTint="BF"/>
    </w:rPr>
  </w:style>
  <w:style w:type="paragraph" w:styleId="ListParagraph">
    <w:name w:val="List Paragraph"/>
    <w:basedOn w:val="Normal"/>
    <w:uiPriority w:val="34"/>
    <w:qFormat/>
    <w:rsid w:val="00E03A36"/>
    <w:pPr>
      <w:ind w:left="720"/>
      <w:contextualSpacing/>
    </w:pPr>
  </w:style>
  <w:style w:type="character" w:styleId="IntenseEmphasis">
    <w:name w:val="Intense Emphasis"/>
    <w:basedOn w:val="DefaultParagraphFont"/>
    <w:uiPriority w:val="21"/>
    <w:qFormat/>
    <w:rsid w:val="00E03A36"/>
    <w:rPr>
      <w:i/>
      <w:iCs/>
      <w:color w:val="0F4761" w:themeColor="accent1" w:themeShade="BF"/>
    </w:rPr>
  </w:style>
  <w:style w:type="paragraph" w:styleId="IntenseQuote">
    <w:name w:val="Intense Quote"/>
    <w:basedOn w:val="Normal"/>
    <w:next w:val="Normal"/>
    <w:link w:val="IntenseQuoteChar"/>
    <w:uiPriority w:val="30"/>
    <w:qFormat/>
    <w:rsid w:val="00E03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A36"/>
    <w:rPr>
      <w:i/>
      <w:iCs/>
      <w:color w:val="0F4761" w:themeColor="accent1" w:themeShade="BF"/>
    </w:rPr>
  </w:style>
  <w:style w:type="character" w:styleId="IntenseReference">
    <w:name w:val="Intense Reference"/>
    <w:basedOn w:val="DefaultParagraphFont"/>
    <w:uiPriority w:val="32"/>
    <w:qFormat/>
    <w:rsid w:val="00E03A36"/>
    <w:rPr>
      <w:b/>
      <w:bCs/>
      <w:smallCaps/>
      <w:color w:val="0F4761" w:themeColor="accent1" w:themeShade="BF"/>
      <w:spacing w:val="5"/>
    </w:rPr>
  </w:style>
  <w:style w:type="table" w:styleId="TableGrid">
    <w:name w:val="Table Grid"/>
    <w:basedOn w:val="TableNormal"/>
    <w:uiPriority w:val="39"/>
    <w:rsid w:val="00FB0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6D32"/>
    <w:rPr>
      <w:color w:val="467886" w:themeColor="hyperlink"/>
      <w:u w:val="single"/>
    </w:rPr>
  </w:style>
  <w:style w:type="character" w:styleId="UnresolvedMention">
    <w:name w:val="Unresolved Mention"/>
    <w:basedOn w:val="DefaultParagraphFont"/>
    <w:uiPriority w:val="99"/>
    <w:semiHidden/>
    <w:unhideWhenUsed/>
    <w:rsid w:val="005F6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ina.tagger@riigikantselei.ee" TargetMode="External"/><Relationship Id="rId4" Type="http://schemas.openxmlformats.org/officeDocument/2006/relationships/hyperlink" Target="mailto:ott.tahk@riigikantsele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1599</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Tagger - RK</dc:creator>
  <cp:keywords/>
  <dc:description/>
  <cp:lastModifiedBy>Regina Tagger - RK</cp:lastModifiedBy>
  <cp:revision>2</cp:revision>
  <dcterms:created xsi:type="dcterms:W3CDTF">2026-06-09T10:20:00Z</dcterms:created>
  <dcterms:modified xsi:type="dcterms:W3CDTF">2026-06-09T19:29:00Z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2026-06-09T11:11:52Z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e2119617-dad9-476d-9d60-d022ed8fad4b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