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ontuurtabel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3"/>
        <w:gridCol w:w="3534"/>
      </w:tblGrid>
      <w:tr w:rsidR="006E5B02" w14:paraId="2533A6FE" w14:textId="77777777" w:rsidTr="00ED1D03">
        <w:trPr>
          <w:trHeight w:val="2353"/>
        </w:trPr>
        <w:tc>
          <w:tcPr>
            <w:tcW w:w="5533" w:type="dxa"/>
          </w:tcPr>
          <w:p w14:paraId="33DD8F3D" w14:textId="77777777" w:rsidR="006E5B02" w:rsidRDefault="006E5B02" w:rsidP="003B7B2E">
            <w:pPr>
              <w:tabs>
                <w:tab w:val="left" w:pos="589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0" behindDoc="0" locked="0" layoutInCell="1" allowOverlap="1" wp14:anchorId="2599B4DC" wp14:editId="2EF36BC7">
                  <wp:simplePos x="0" y="0"/>
                  <wp:positionH relativeFrom="page">
                    <wp:posOffset>-864235</wp:posOffset>
                  </wp:positionH>
                  <wp:positionV relativeFrom="page">
                    <wp:posOffset>-153670</wp:posOffset>
                  </wp:positionV>
                  <wp:extent cx="2937600" cy="957600"/>
                  <wp:effectExtent l="0" t="0" r="0" b="0"/>
                  <wp:wrapNone/>
                  <wp:docPr id="185595814" name="Pil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595814" name="Pilt 185595814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600" cy="95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534" w:type="dxa"/>
          </w:tcPr>
          <w:p w14:paraId="2BF65BFC" w14:textId="724738C4" w:rsidR="006E5B02" w:rsidRDefault="006E5B02" w:rsidP="006E5B02">
            <w:pPr>
              <w:tabs>
                <w:tab w:val="left" w:pos="5895"/>
              </w:tabs>
              <w:rPr>
                <w:rFonts w:ascii="Arial" w:hAnsi="Arial" w:cs="Arial"/>
              </w:rPr>
            </w:pPr>
          </w:p>
        </w:tc>
      </w:tr>
      <w:tr w:rsidR="006E5B02" w14:paraId="1F8842F2" w14:textId="77777777" w:rsidTr="00ED1D03">
        <w:trPr>
          <w:trHeight w:val="1531"/>
        </w:trPr>
        <w:tc>
          <w:tcPr>
            <w:tcW w:w="5533" w:type="dxa"/>
          </w:tcPr>
          <w:p w14:paraId="499A2CF3" w14:textId="77777777" w:rsidR="006E5B02" w:rsidRDefault="00D9060F" w:rsidP="003B7B2E">
            <w:pPr>
              <w:tabs>
                <w:tab w:val="left" w:pos="589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MINISTR</w:t>
            </w:r>
            <w:r w:rsidR="006E5B02" w:rsidRPr="006E5B02">
              <w:rPr>
                <w:rFonts w:ascii="Arial" w:hAnsi="Arial" w:cs="Arial"/>
              </w:rPr>
              <w:t xml:space="preserve">I </w:t>
            </w:r>
            <w:r w:rsidR="001D3577">
              <w:rPr>
                <w:rFonts w:ascii="Arial" w:hAnsi="Arial" w:cs="Arial"/>
              </w:rPr>
              <w:t>MÄÄRUS</w:t>
            </w:r>
          </w:p>
        </w:tc>
        <w:tc>
          <w:tcPr>
            <w:tcW w:w="3534" w:type="dxa"/>
          </w:tcPr>
          <w:p w14:paraId="3ABB357A" w14:textId="77777777" w:rsidR="006E5B02" w:rsidRDefault="006E5B02" w:rsidP="003B7B2E">
            <w:pPr>
              <w:tabs>
                <w:tab w:val="left" w:pos="5895"/>
              </w:tabs>
              <w:rPr>
                <w:rFonts w:ascii="Arial" w:hAnsi="Arial" w:cs="Arial"/>
              </w:rPr>
            </w:pPr>
          </w:p>
          <w:p w14:paraId="3AFF62EF" w14:textId="77777777" w:rsidR="006E5B02" w:rsidRDefault="006E5B02" w:rsidP="003B7B2E">
            <w:pPr>
              <w:tabs>
                <w:tab w:val="left" w:pos="5895"/>
              </w:tabs>
              <w:rPr>
                <w:rFonts w:ascii="Arial" w:hAnsi="Arial" w:cs="Arial"/>
              </w:rPr>
            </w:pPr>
          </w:p>
          <w:p w14:paraId="72834DF4" w14:textId="77777777" w:rsidR="006E5B02" w:rsidRDefault="006E5B02" w:rsidP="003B7B2E">
            <w:pPr>
              <w:tabs>
                <w:tab w:val="left" w:pos="5895"/>
              </w:tabs>
              <w:rPr>
                <w:rFonts w:ascii="Arial" w:hAnsi="Arial" w:cs="Arial"/>
              </w:rPr>
            </w:pPr>
          </w:p>
          <w:p w14:paraId="32526F65" w14:textId="01404F1E" w:rsidR="006E5B02" w:rsidRDefault="00A26C56" w:rsidP="00A26C56">
            <w:pPr>
              <w:tabs>
                <w:tab w:val="left" w:pos="5895"/>
              </w:tabs>
              <w:jc w:val="right"/>
              <w:rPr>
                <w:rFonts w:ascii="Arial" w:hAnsi="Arial" w:cs="Arial"/>
              </w:rPr>
            </w:pPr>
            <w:r w:rsidRPr="001D6C3B">
              <w:rPr>
                <w:rFonts w:ascii="Arial" w:hAnsi="Arial" w:cs="Arial"/>
                <w:lang w:eastAsia="en-US"/>
              </w:rPr>
              <w:fldChar w:fldCharType="begin"/>
            </w:r>
            <w:r w:rsidR="005F0B59">
              <w:rPr>
                <w:rFonts w:ascii="Arial" w:hAnsi="Arial" w:cs="Arial"/>
                <w:lang w:eastAsia="en-US"/>
              </w:rPr>
              <w:instrText xml:space="preserve"> delta_regDateTime  \* MERGEFORMAT</w:instrText>
            </w:r>
            <w:r w:rsidRPr="001D6C3B">
              <w:rPr>
                <w:rFonts w:ascii="Arial" w:hAnsi="Arial" w:cs="Arial"/>
                <w:lang w:eastAsia="en-US"/>
              </w:rPr>
              <w:fldChar w:fldCharType="separate"/>
            </w:r>
            <w:r w:rsidR="005F0B59">
              <w:rPr>
                <w:rFonts w:ascii="Arial" w:hAnsi="Arial" w:cs="Arial"/>
                <w:lang w:eastAsia="en-US"/>
              </w:rPr>
              <w:t>25.08.2026</w:t>
            </w:r>
            <w:r w:rsidRPr="001D6C3B">
              <w:rPr>
                <w:rFonts w:ascii="Arial" w:hAnsi="Arial" w:cs="Arial"/>
                <w:lang w:eastAsia="en-US"/>
              </w:rPr>
              <w:fldChar w:fldCharType="end"/>
            </w:r>
            <w:r w:rsidRPr="001D6C3B">
              <w:rPr>
                <w:rFonts w:ascii="Arial" w:hAnsi="Arial" w:cs="Arial"/>
                <w:lang w:eastAsia="en-US"/>
              </w:rPr>
              <w:t xml:space="preserve"> nr </w:t>
            </w:r>
            <w:r w:rsidRPr="001D6C3B">
              <w:rPr>
                <w:rFonts w:ascii="Arial" w:hAnsi="Arial"/>
                <w:lang w:eastAsia="en-US"/>
              </w:rPr>
              <w:fldChar w:fldCharType="begin"/>
            </w:r>
            <w:r w:rsidR="005F0B59">
              <w:rPr>
                <w:rFonts w:ascii="Arial" w:hAnsi="Arial"/>
                <w:lang w:eastAsia="en-US"/>
              </w:rPr>
              <w:instrText xml:space="preserve"> delta_regNumber  \* MERGEFORMAT</w:instrText>
            </w:r>
            <w:r w:rsidRPr="001D6C3B">
              <w:rPr>
                <w:rFonts w:ascii="Arial" w:hAnsi="Arial"/>
                <w:lang w:eastAsia="en-US"/>
              </w:rPr>
              <w:fldChar w:fldCharType="separate"/>
            </w:r>
            <w:r w:rsidR="005F0B59">
              <w:rPr>
                <w:rFonts w:ascii="Arial" w:hAnsi="Arial"/>
                <w:lang w:eastAsia="en-US"/>
              </w:rPr>
              <w:t>30</w:t>
            </w:r>
            <w:r w:rsidRPr="001D6C3B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6E5B02" w14:paraId="520F9EBD" w14:textId="77777777" w:rsidTr="00F97EC8">
        <w:trPr>
          <w:trHeight w:val="1220"/>
        </w:trPr>
        <w:tc>
          <w:tcPr>
            <w:tcW w:w="5533" w:type="dxa"/>
          </w:tcPr>
          <w:p w14:paraId="497CFBCE" w14:textId="631636E0" w:rsidR="00A26C56" w:rsidRPr="000B0A36" w:rsidRDefault="005F0B59" w:rsidP="00A26C56">
            <w:pPr>
              <w:rPr>
                <w:rFonts w:ascii="Arial" w:hAnsi="Arial" w:cs="Arial"/>
                <w:b/>
              </w:rPr>
            </w:pPr>
            <w:fldSimple w:instr=" delta_docName  \* MERGEFORMAT">
              <w:r>
                <w:rPr>
                  <w:rFonts w:ascii="Arial" w:hAnsi="Arial" w:cs="Arial"/>
                  <w:b/>
                </w:rPr>
                <w:t>Eesti infoturbestandard</w:t>
              </w:r>
            </w:fldSimple>
          </w:p>
          <w:p w14:paraId="5AD4E906" w14:textId="77777777" w:rsidR="006E5B02" w:rsidRDefault="006E5B02" w:rsidP="003B7B2E">
            <w:pPr>
              <w:tabs>
                <w:tab w:val="left" w:pos="5895"/>
              </w:tabs>
              <w:rPr>
                <w:rFonts w:ascii="Arial" w:hAnsi="Arial" w:cs="Arial"/>
              </w:rPr>
            </w:pPr>
          </w:p>
        </w:tc>
        <w:tc>
          <w:tcPr>
            <w:tcW w:w="3534" w:type="dxa"/>
          </w:tcPr>
          <w:p w14:paraId="34FC6731" w14:textId="77777777" w:rsidR="006E5B02" w:rsidRDefault="006E5B02" w:rsidP="003B7B2E">
            <w:pPr>
              <w:tabs>
                <w:tab w:val="left" w:pos="5895"/>
              </w:tabs>
              <w:rPr>
                <w:rFonts w:ascii="Arial" w:hAnsi="Arial" w:cs="Arial"/>
              </w:rPr>
            </w:pPr>
          </w:p>
        </w:tc>
      </w:tr>
    </w:tbl>
    <w:p w14:paraId="36C4BF9B" w14:textId="540349E8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Määrus kehtestatakse küberturvalisuse seaduse § 7 lõike 5 ning Vabariigi Valitsuse 9. detsembri 2022.</w:t>
      </w:r>
      <w:r w:rsidR="009C13F4">
        <w:rPr>
          <w:rFonts w:ascii="Arial" w:hAnsi="Arial" w:cs="Arial"/>
          <w:sz w:val="20"/>
          <w:szCs w:val="20"/>
        </w:rPr>
        <w:t> </w:t>
      </w:r>
      <w:r w:rsidRPr="005436B6">
        <w:rPr>
          <w:rFonts w:ascii="Arial" w:hAnsi="Arial" w:cs="Arial"/>
          <w:sz w:val="20"/>
          <w:szCs w:val="20"/>
        </w:rPr>
        <w:t>a määruse nr 121 „Võrgu- ja infosüsteemide küberturvalisuse nõuded” § 3 lõike 1 alusel.</w:t>
      </w:r>
    </w:p>
    <w:p w14:paraId="34F77A12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12D970" w14:textId="77777777" w:rsidR="005436B6" w:rsidRPr="005436B6" w:rsidRDefault="005436B6" w:rsidP="005436B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F2C4973" w14:textId="77777777" w:rsidR="005436B6" w:rsidRPr="005436B6" w:rsidRDefault="005436B6" w:rsidP="005436B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436B6">
        <w:rPr>
          <w:rFonts w:ascii="Arial" w:hAnsi="Arial" w:cs="Arial"/>
          <w:b/>
          <w:bCs/>
          <w:sz w:val="20"/>
          <w:szCs w:val="20"/>
        </w:rPr>
        <w:t>1. peatükk</w:t>
      </w:r>
    </w:p>
    <w:p w14:paraId="310A7740" w14:textId="77777777" w:rsidR="005436B6" w:rsidRPr="005436B6" w:rsidRDefault="005436B6" w:rsidP="005436B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436B6">
        <w:rPr>
          <w:rFonts w:ascii="Arial" w:hAnsi="Arial" w:cs="Arial"/>
          <w:b/>
          <w:bCs/>
          <w:sz w:val="20"/>
          <w:szCs w:val="20"/>
        </w:rPr>
        <w:t>Üldsätted</w:t>
      </w:r>
    </w:p>
    <w:p w14:paraId="798DAE1C" w14:textId="77777777" w:rsidR="005436B6" w:rsidRPr="005436B6" w:rsidRDefault="005436B6" w:rsidP="005436B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B5D5C89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436B6">
        <w:rPr>
          <w:rFonts w:ascii="Arial" w:hAnsi="Arial" w:cs="Arial"/>
          <w:b/>
          <w:bCs/>
          <w:sz w:val="20"/>
          <w:szCs w:val="20"/>
        </w:rPr>
        <w:t>§ 1. Määruse reguleerimisala ja eesmärk</w:t>
      </w:r>
    </w:p>
    <w:p w14:paraId="57B3D10E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867E566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 xml:space="preserve">(1) Eesti infoturbestandardi rakendamine seisneb võrgu- ja infosüsteemi infoturbe halduses ja infoturbe halduse meetmete auditeerimises. </w:t>
      </w:r>
    </w:p>
    <w:p w14:paraId="34D82F54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9C88F9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 xml:space="preserve">(2) Teenuseosutajate (edaspidi </w:t>
      </w:r>
      <w:r w:rsidRPr="005436B6">
        <w:rPr>
          <w:rFonts w:ascii="Arial" w:hAnsi="Arial" w:cs="Arial"/>
          <w:i/>
          <w:iCs/>
          <w:sz w:val="20"/>
          <w:szCs w:val="20"/>
        </w:rPr>
        <w:t>organisatsioon</w:t>
      </w:r>
      <w:r w:rsidRPr="005436B6">
        <w:rPr>
          <w:rFonts w:ascii="Arial" w:hAnsi="Arial" w:cs="Arial"/>
          <w:sz w:val="20"/>
          <w:szCs w:val="20"/>
        </w:rPr>
        <w:t>) Eesti infoturbestandardi rakendamise kohustus ja ulatus on sätestatud Vabariigi Valitsuse 9. detsembri 2022. a määruse nr 121 „Võrgu- ja infosüsteemide küberturvalisuse nõuded” 2. peatükis.</w:t>
      </w:r>
    </w:p>
    <w:p w14:paraId="643FA207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837E41F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(3) Eesti infoturbestandardi kehtestamise eesmärk on:</w:t>
      </w:r>
    </w:p>
    <w:p w14:paraId="13376397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1) tagada avalike ning ühiskonna toimimiseks vajalike, sealhulgas oluliste ja kriitiliste ülesannete täitmiseks kasutatavate võrgu- ja infosüsteemide kõikehõlmav kaitse ning saavutada infoturbe ühtlane tase kõigis nende osades kogu elutsükli jooksul;</w:t>
      </w:r>
    </w:p>
    <w:p w14:paraId="4EF441BD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 xml:space="preserve">2) luua süsteemne raamistik, mis aitab teenuseosutajal kaitsta oma äriprotsesse, varasid, võrgu- ja infosüsteemi ning ennetada ohte ja hallata riske. </w:t>
      </w:r>
    </w:p>
    <w:p w14:paraId="0B8ADE1C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977819B" w14:textId="0B7BEEEE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29A8C5B2">
        <w:rPr>
          <w:rFonts w:ascii="Arial" w:hAnsi="Arial" w:cs="Arial"/>
          <w:sz w:val="20"/>
          <w:szCs w:val="20"/>
        </w:rPr>
        <w:t xml:space="preserve">(4) </w:t>
      </w:r>
      <w:r w:rsidR="00A224DB" w:rsidRPr="00A224DB">
        <w:rPr>
          <w:rFonts w:ascii="Arial" w:hAnsi="Arial" w:cs="Arial"/>
          <w:sz w:val="20"/>
          <w:szCs w:val="20"/>
        </w:rPr>
        <w:t>Äriprotsess on</w:t>
      </w:r>
      <w:r w:rsidR="00B8789E" w:rsidRPr="00B8789E">
        <w:rPr>
          <w:rFonts w:ascii="Arial" w:hAnsi="Arial" w:cs="Arial"/>
          <w:sz w:val="20"/>
          <w:szCs w:val="20"/>
        </w:rPr>
        <w:t xml:space="preserve"> organisatsiooni põhitegevuste või eesmärkide saavutamiseks vajalike tegevuste kogum, mille käigus kasutatakse aega, raha, töövahendeid ja tööjõudu (edaspidi koos </w:t>
      </w:r>
      <w:r w:rsidR="00B8789E" w:rsidRPr="00B8789E">
        <w:rPr>
          <w:rFonts w:ascii="Arial" w:hAnsi="Arial" w:cs="Arial"/>
          <w:i/>
          <w:iCs/>
          <w:sz w:val="20"/>
          <w:szCs w:val="20"/>
        </w:rPr>
        <w:t>ressursid</w:t>
      </w:r>
      <w:r w:rsidR="00B8789E" w:rsidRPr="00B8789E">
        <w:rPr>
          <w:rFonts w:ascii="Arial" w:hAnsi="Arial" w:cs="Arial"/>
          <w:sz w:val="20"/>
          <w:szCs w:val="20"/>
        </w:rPr>
        <w:t>) teenuse, toote või muu väärtust loova tulemuse pakkumiseks</w:t>
      </w:r>
      <w:r w:rsidR="00B8789E">
        <w:rPr>
          <w:rFonts w:ascii="Arial" w:hAnsi="Arial" w:cs="Arial"/>
          <w:sz w:val="20"/>
          <w:szCs w:val="20"/>
        </w:rPr>
        <w:t>.</w:t>
      </w:r>
    </w:p>
    <w:p w14:paraId="28B4024F" w14:textId="77777777" w:rsid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9D34EDE" w14:textId="77777777" w:rsidR="004229A7" w:rsidRPr="005436B6" w:rsidRDefault="004229A7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CC952DD" w14:textId="77777777" w:rsidR="005436B6" w:rsidRPr="005436B6" w:rsidRDefault="005436B6" w:rsidP="005436B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436B6">
        <w:rPr>
          <w:rFonts w:ascii="Arial" w:hAnsi="Arial" w:cs="Arial"/>
          <w:b/>
          <w:bCs/>
          <w:sz w:val="20"/>
          <w:szCs w:val="20"/>
        </w:rPr>
        <w:t>2. peatükk</w:t>
      </w:r>
    </w:p>
    <w:p w14:paraId="727CAAAB" w14:textId="77777777" w:rsidR="005436B6" w:rsidRPr="005436B6" w:rsidRDefault="005436B6" w:rsidP="005436B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436B6">
        <w:rPr>
          <w:rFonts w:ascii="Arial" w:hAnsi="Arial" w:cs="Arial"/>
          <w:b/>
          <w:bCs/>
          <w:sz w:val="20"/>
          <w:szCs w:val="20"/>
        </w:rPr>
        <w:t>Infoturbe haldus</w:t>
      </w:r>
    </w:p>
    <w:p w14:paraId="33AC5FC7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6E3204B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436B6">
        <w:rPr>
          <w:rFonts w:ascii="Arial" w:hAnsi="Arial" w:cs="Arial"/>
          <w:b/>
          <w:bCs/>
          <w:sz w:val="20"/>
          <w:szCs w:val="20"/>
        </w:rPr>
        <w:t>§ 2. Infoturbe halduse süsteem</w:t>
      </w:r>
    </w:p>
    <w:p w14:paraId="025AD6A2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1E8C237" w14:textId="095F1541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 xml:space="preserve">(1) Infoturbe halduse süsteemi raames </w:t>
      </w:r>
      <w:r w:rsidRPr="002A4E7D">
        <w:rPr>
          <w:rFonts w:ascii="Arial" w:hAnsi="Arial" w:cs="Arial"/>
          <w:sz w:val="20"/>
          <w:szCs w:val="20"/>
        </w:rPr>
        <w:t>vaadatakse organisatsiooni</w:t>
      </w:r>
      <w:r w:rsidRPr="005436B6">
        <w:rPr>
          <w:rFonts w:ascii="Arial" w:hAnsi="Arial" w:cs="Arial"/>
          <w:sz w:val="20"/>
          <w:szCs w:val="20"/>
        </w:rPr>
        <w:t xml:space="preserve">: </w:t>
      </w:r>
    </w:p>
    <w:p w14:paraId="096FAF1F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 xml:space="preserve">1) tegevusvaldkonda, eesmärke, protsesse, protseduure ja tavasid; </w:t>
      </w:r>
    </w:p>
    <w:p w14:paraId="1C9DFB7A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 xml:space="preserve">2) õigusaktidest ning lepingutest tulenevaid õigusi ja kohustusi; </w:t>
      </w:r>
    </w:p>
    <w:p w14:paraId="73C5282C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3) keskkonda, ressursse ja vara.</w:t>
      </w:r>
    </w:p>
    <w:p w14:paraId="6DA30A4E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2CF48F3" w14:textId="6C0FE16D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(2) Infoturbe halduse toimimise</w:t>
      </w:r>
      <w:r w:rsidR="005B6173">
        <w:rPr>
          <w:rFonts w:ascii="Arial" w:hAnsi="Arial" w:cs="Arial"/>
          <w:sz w:val="20"/>
          <w:szCs w:val="20"/>
        </w:rPr>
        <w:t>k</w:t>
      </w:r>
      <w:r w:rsidR="00CC72F2">
        <w:rPr>
          <w:rFonts w:ascii="Arial" w:hAnsi="Arial" w:cs="Arial"/>
          <w:sz w:val="20"/>
          <w:szCs w:val="20"/>
        </w:rPr>
        <w:t>s</w:t>
      </w:r>
      <w:r w:rsidRPr="005436B6">
        <w:rPr>
          <w:rFonts w:ascii="Arial" w:hAnsi="Arial" w:cs="Arial"/>
          <w:sz w:val="20"/>
          <w:szCs w:val="20"/>
        </w:rPr>
        <w:t xml:space="preserve"> tuleb korraldada vähemalt järgmisi tegevusi:</w:t>
      </w:r>
    </w:p>
    <w:p w14:paraId="052E5A70" w14:textId="78195E36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lastRenderedPageBreak/>
        <w:t>1) vara kasutusele võtmine –</w:t>
      </w:r>
      <w:r w:rsidR="006702D2">
        <w:rPr>
          <w:rFonts w:ascii="Arial" w:hAnsi="Arial" w:cs="Arial"/>
          <w:sz w:val="20"/>
          <w:szCs w:val="20"/>
        </w:rPr>
        <w:t xml:space="preserve"> </w:t>
      </w:r>
      <w:r w:rsidRPr="005436B6">
        <w:rPr>
          <w:rFonts w:ascii="Arial" w:hAnsi="Arial" w:cs="Arial"/>
          <w:sz w:val="20"/>
          <w:szCs w:val="20"/>
        </w:rPr>
        <w:t>vara kogu elutsükli ulatuses infoturbe riskide tuvastamine ja hindamine, turvameetmete planeerimine ja rakendamine</w:t>
      </w:r>
      <w:r w:rsidR="006D77C1">
        <w:rPr>
          <w:rFonts w:ascii="Arial" w:hAnsi="Arial" w:cs="Arial"/>
          <w:sz w:val="20"/>
          <w:szCs w:val="20"/>
        </w:rPr>
        <w:t>,</w:t>
      </w:r>
      <w:r w:rsidRPr="005436B6">
        <w:rPr>
          <w:rFonts w:ascii="Arial" w:hAnsi="Arial" w:cs="Arial"/>
          <w:sz w:val="20"/>
          <w:szCs w:val="20"/>
        </w:rPr>
        <w:t xml:space="preserve"> sealhulgas meetmete planeerimine uue vara ja teenuste hankimise etapis või selle kavandamise käigus;</w:t>
      </w:r>
    </w:p>
    <w:p w14:paraId="5E502B17" w14:textId="0343E81D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 xml:space="preserve">2) </w:t>
      </w:r>
      <w:r w:rsidR="00C105B5">
        <w:rPr>
          <w:rFonts w:ascii="Arial" w:hAnsi="Arial" w:cs="Arial"/>
          <w:sz w:val="20"/>
          <w:szCs w:val="20"/>
        </w:rPr>
        <w:t xml:space="preserve">vara </w:t>
      </w:r>
      <w:r w:rsidRPr="005436B6">
        <w:rPr>
          <w:rFonts w:ascii="Arial" w:hAnsi="Arial" w:cs="Arial"/>
          <w:sz w:val="20"/>
          <w:szCs w:val="20"/>
        </w:rPr>
        <w:t>kasutamine – kasutusse antud vara kasutamise korra järg</w:t>
      </w:r>
      <w:r w:rsidR="006D77C1">
        <w:rPr>
          <w:rFonts w:ascii="Arial" w:hAnsi="Arial" w:cs="Arial"/>
          <w:sz w:val="20"/>
          <w:szCs w:val="20"/>
        </w:rPr>
        <w:t>i</w:t>
      </w:r>
      <w:r w:rsidRPr="005436B6">
        <w:rPr>
          <w:rFonts w:ascii="Arial" w:hAnsi="Arial" w:cs="Arial"/>
          <w:sz w:val="20"/>
          <w:szCs w:val="20"/>
        </w:rPr>
        <w:t xml:space="preserve">mine, infoturbekoolituste </w:t>
      </w:r>
      <w:r w:rsidR="006D77C1">
        <w:rPr>
          <w:rFonts w:ascii="Arial" w:hAnsi="Arial" w:cs="Arial"/>
          <w:sz w:val="20"/>
          <w:szCs w:val="20"/>
        </w:rPr>
        <w:t xml:space="preserve">regulaarne </w:t>
      </w:r>
      <w:r w:rsidRPr="005436B6">
        <w:rPr>
          <w:rFonts w:ascii="Arial" w:hAnsi="Arial" w:cs="Arial"/>
          <w:sz w:val="20"/>
          <w:szCs w:val="20"/>
        </w:rPr>
        <w:t>läbimine, intsidentidele kokkulep</w:t>
      </w:r>
      <w:r w:rsidR="00160C49">
        <w:rPr>
          <w:rFonts w:ascii="Arial" w:hAnsi="Arial" w:cs="Arial"/>
          <w:sz w:val="20"/>
          <w:szCs w:val="20"/>
        </w:rPr>
        <w:t>p</w:t>
      </w:r>
      <w:r w:rsidRPr="005436B6">
        <w:rPr>
          <w:rFonts w:ascii="Arial" w:hAnsi="Arial" w:cs="Arial"/>
          <w:sz w:val="20"/>
          <w:szCs w:val="20"/>
        </w:rPr>
        <w:t>ekoha</w:t>
      </w:r>
      <w:r w:rsidR="006D77C1">
        <w:rPr>
          <w:rFonts w:ascii="Arial" w:hAnsi="Arial" w:cs="Arial"/>
          <w:sz w:val="20"/>
          <w:szCs w:val="20"/>
        </w:rPr>
        <w:t>ne</w:t>
      </w:r>
      <w:r w:rsidRPr="005436B6">
        <w:rPr>
          <w:rFonts w:ascii="Arial" w:hAnsi="Arial" w:cs="Arial"/>
          <w:sz w:val="20"/>
          <w:szCs w:val="20"/>
        </w:rPr>
        <w:t xml:space="preserve"> reageerimine, sealhulgas </w:t>
      </w:r>
      <w:proofErr w:type="spellStart"/>
      <w:r w:rsidRPr="005436B6">
        <w:rPr>
          <w:rFonts w:ascii="Arial" w:hAnsi="Arial" w:cs="Arial"/>
          <w:sz w:val="20"/>
          <w:szCs w:val="20"/>
        </w:rPr>
        <w:t>küberintsidentidest</w:t>
      </w:r>
      <w:proofErr w:type="spellEnd"/>
      <w:r w:rsidRPr="005436B6">
        <w:rPr>
          <w:rFonts w:ascii="Arial" w:hAnsi="Arial" w:cs="Arial"/>
          <w:sz w:val="20"/>
          <w:szCs w:val="20"/>
        </w:rPr>
        <w:t xml:space="preserve"> teavitamine;</w:t>
      </w:r>
    </w:p>
    <w:p w14:paraId="4491F83B" w14:textId="5F2C4CF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3) vara hald</w:t>
      </w:r>
      <w:r w:rsidR="00C105B5">
        <w:rPr>
          <w:rFonts w:ascii="Arial" w:hAnsi="Arial" w:cs="Arial"/>
          <w:sz w:val="20"/>
          <w:szCs w:val="20"/>
        </w:rPr>
        <w:t>amine</w:t>
      </w:r>
      <w:r w:rsidRPr="005436B6">
        <w:rPr>
          <w:rFonts w:ascii="Arial" w:hAnsi="Arial" w:cs="Arial"/>
          <w:sz w:val="20"/>
          <w:szCs w:val="20"/>
        </w:rPr>
        <w:t xml:space="preserve"> – kaitsetarbe määramise korraldamine ja </w:t>
      </w:r>
      <w:r w:rsidRPr="00FC2182">
        <w:rPr>
          <w:rFonts w:ascii="Arial" w:hAnsi="Arial" w:cs="Arial"/>
          <w:sz w:val="20"/>
          <w:szCs w:val="20"/>
        </w:rPr>
        <w:t>kaitsetarbe saavutamiseks vajalike</w:t>
      </w:r>
      <w:r w:rsidRPr="005436B6">
        <w:rPr>
          <w:rFonts w:ascii="Arial" w:hAnsi="Arial" w:cs="Arial"/>
          <w:sz w:val="20"/>
          <w:szCs w:val="20"/>
        </w:rPr>
        <w:t xml:space="preserve"> meetmete rakendamise regulaarne seire;</w:t>
      </w:r>
    </w:p>
    <w:p w14:paraId="2EECD856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4) andmekaitse – organisatsiooni andmete või organisatsioonile usaldatud andmete kaitse korraldamine.</w:t>
      </w:r>
    </w:p>
    <w:p w14:paraId="4F341A1B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CDA66DC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(3) Taasesitatavas vormis säilitatakse vähemalt järgmist teavet:</w:t>
      </w:r>
    </w:p>
    <w:p w14:paraId="01A8D2BA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1) infoturbe halduse süsteemi alusdokumendid ja otsuste kulg;</w:t>
      </w:r>
    </w:p>
    <w:p w14:paraId="44A8E404" w14:textId="219CA482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2) infoturbesündmused ja organisatsiooni reaktsioon neile;</w:t>
      </w:r>
    </w:p>
    <w:p w14:paraId="1E403B02" w14:textId="2615B304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3) infoturbe meetmete rakendusplaan ja selles sisalduvad riskikäsitlus viisid.</w:t>
      </w:r>
    </w:p>
    <w:p w14:paraId="21247A98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7FDBE9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436B6">
        <w:rPr>
          <w:rFonts w:ascii="Arial" w:hAnsi="Arial" w:cs="Arial"/>
          <w:b/>
          <w:bCs/>
          <w:sz w:val="20"/>
          <w:szCs w:val="20"/>
        </w:rPr>
        <w:t>§ 3. Organisatsiooni juhatuse tegevus</w:t>
      </w:r>
    </w:p>
    <w:p w14:paraId="37242015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FEFA66F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 xml:space="preserve">(1) Infoturbe halduse süsteemi toimimist korraldab organisatsiooni juhatus. </w:t>
      </w:r>
    </w:p>
    <w:p w14:paraId="27D0E43D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  <w:lang w:eastAsia="en-GB"/>
        </w:rPr>
      </w:pPr>
    </w:p>
    <w:p w14:paraId="13D0D201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(2) Infoturbe halduse süsteemi toimimiseks juhatus:</w:t>
      </w:r>
    </w:p>
    <w:p w14:paraId="4D151BAC" w14:textId="4476DBC2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1) määrab organisatsiooni siseselt § 2 lõikes 2 sätestatud teg</w:t>
      </w:r>
      <w:r w:rsidR="00374CB3">
        <w:rPr>
          <w:rFonts w:ascii="Arial" w:hAnsi="Arial" w:cs="Arial"/>
          <w:sz w:val="20"/>
          <w:szCs w:val="20"/>
          <w:lang w:eastAsia="en-GB"/>
        </w:rPr>
        <w:t>e</w:t>
      </w:r>
      <w:r w:rsidRPr="005436B6">
        <w:rPr>
          <w:rFonts w:ascii="Arial" w:hAnsi="Arial" w:cs="Arial"/>
          <w:sz w:val="20"/>
          <w:szCs w:val="20"/>
          <w:lang w:eastAsia="en-GB"/>
        </w:rPr>
        <w:t>vuste eest vastutajad või jätab vastutuse juhatusele;</w:t>
      </w:r>
    </w:p>
    <w:p w14:paraId="3DD36EE0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2) eraldab vajalikud ressursid;</w:t>
      </w:r>
    </w:p>
    <w:p w14:paraId="73515599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3) määrab kindlaks infoturbe eesmärgid, kehtestades infoturvapoliitika;</w:t>
      </w:r>
    </w:p>
    <w:p w14:paraId="124DC0B3" w14:textId="1B81E54E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4) otsustab infotur</w:t>
      </w:r>
      <w:r w:rsidR="0072007D">
        <w:rPr>
          <w:rFonts w:ascii="Arial" w:hAnsi="Arial" w:cs="Arial"/>
          <w:sz w:val="20"/>
          <w:szCs w:val="20"/>
          <w:lang w:eastAsia="en-GB"/>
        </w:rPr>
        <w:t>va</w:t>
      </w:r>
      <w:r w:rsidRPr="005436B6">
        <w:rPr>
          <w:rFonts w:ascii="Arial" w:hAnsi="Arial" w:cs="Arial"/>
          <w:sz w:val="20"/>
          <w:szCs w:val="20"/>
          <w:lang w:eastAsia="en-GB"/>
        </w:rPr>
        <w:t>meetmete rakend</w:t>
      </w:r>
      <w:r w:rsidR="0072007D">
        <w:rPr>
          <w:rFonts w:ascii="Arial" w:hAnsi="Arial" w:cs="Arial"/>
          <w:sz w:val="20"/>
          <w:szCs w:val="20"/>
          <w:lang w:eastAsia="en-GB"/>
        </w:rPr>
        <w:t xml:space="preserve">amise </w:t>
      </w:r>
      <w:r w:rsidRPr="005436B6">
        <w:rPr>
          <w:rFonts w:ascii="Arial" w:hAnsi="Arial" w:cs="Arial"/>
          <w:sz w:val="20"/>
          <w:szCs w:val="20"/>
          <w:lang w:eastAsia="en-GB"/>
        </w:rPr>
        <w:t xml:space="preserve">plaanis kavandatud meetmete rakendamata jätmisest tulenevate riskide aktsepteerimise üle, arvestades võimalikku mõju äriprotsessile.  </w:t>
      </w:r>
    </w:p>
    <w:p w14:paraId="4BE65F14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GB"/>
        </w:rPr>
      </w:pPr>
    </w:p>
    <w:p w14:paraId="5FDA6A1D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(3) Infoturbe halduse süsteemi korraldus peab võimaldama juhatusel saada regulaarseid ja operatiivseid ülevaateid:</w:t>
      </w:r>
    </w:p>
    <w:p w14:paraId="5925D14C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1) riskidest ning nende võimalikust mõjust ja kulust;</w:t>
      </w:r>
    </w:p>
    <w:p w14:paraId="1ADB26A1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 xml:space="preserve">2) toimunud </w:t>
      </w:r>
      <w:proofErr w:type="spellStart"/>
      <w:r w:rsidRPr="005436B6">
        <w:rPr>
          <w:rFonts w:ascii="Arial" w:hAnsi="Arial" w:cs="Arial"/>
          <w:sz w:val="20"/>
          <w:szCs w:val="20"/>
          <w:lang w:eastAsia="en-GB"/>
        </w:rPr>
        <w:t>küberintsidentide</w:t>
      </w:r>
      <w:proofErr w:type="spellEnd"/>
      <w:r w:rsidRPr="005436B6">
        <w:rPr>
          <w:rFonts w:ascii="Arial" w:hAnsi="Arial" w:cs="Arial"/>
          <w:sz w:val="20"/>
          <w:szCs w:val="20"/>
          <w:lang w:eastAsia="en-GB"/>
        </w:rPr>
        <w:t xml:space="preserve"> mõjust äriprotsessidele;</w:t>
      </w:r>
    </w:p>
    <w:p w14:paraId="6465B60B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3) õigusaktides ja lepingutes sätestatud nõuetest ja nende muudatustest;</w:t>
      </w:r>
    </w:p>
    <w:p w14:paraId="2D05AFBF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4) infoturbe hetkeseisust ja infoturvameetmete rakendamise plaani täitmisest.</w:t>
      </w:r>
    </w:p>
    <w:p w14:paraId="4E33ED81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2B53C4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436B6">
        <w:rPr>
          <w:rFonts w:ascii="Arial" w:hAnsi="Arial" w:cs="Arial"/>
          <w:b/>
          <w:bCs/>
          <w:sz w:val="20"/>
          <w:szCs w:val="20"/>
        </w:rPr>
        <w:t>§ 4. Infoturvapoliitika</w:t>
      </w:r>
    </w:p>
    <w:p w14:paraId="4E39613E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A54559A" w14:textId="19E8B1CD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 xml:space="preserve">(1) Infoturvapoliitikas </w:t>
      </w:r>
      <w:r w:rsidR="003D347E">
        <w:rPr>
          <w:rFonts w:ascii="Arial" w:hAnsi="Arial" w:cs="Arial"/>
          <w:sz w:val="20"/>
          <w:szCs w:val="20"/>
        </w:rPr>
        <w:t>esitatakse</w:t>
      </w:r>
      <w:r w:rsidR="003D347E" w:rsidRPr="005436B6">
        <w:rPr>
          <w:rFonts w:ascii="Arial" w:hAnsi="Arial" w:cs="Arial"/>
          <w:sz w:val="20"/>
          <w:szCs w:val="20"/>
        </w:rPr>
        <w:t xml:space="preserve"> </w:t>
      </w:r>
      <w:r w:rsidRPr="005436B6">
        <w:rPr>
          <w:rFonts w:ascii="Arial" w:hAnsi="Arial" w:cs="Arial"/>
          <w:sz w:val="20"/>
          <w:szCs w:val="20"/>
        </w:rPr>
        <w:t>vähemalt:</w:t>
      </w:r>
    </w:p>
    <w:p w14:paraId="6064B2C2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1) turbe üldised eesmärgid ja põhimõtted, sealhulgas riskihalduse alused;</w:t>
      </w:r>
    </w:p>
    <w:p w14:paraId="122AB710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2) rollide ja vastutusalade jaotus;</w:t>
      </w:r>
    </w:p>
    <w:p w14:paraId="0BBD9A96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 xml:space="preserve">3) </w:t>
      </w:r>
      <w:proofErr w:type="spellStart"/>
      <w:r w:rsidRPr="005436B6">
        <w:rPr>
          <w:rFonts w:ascii="Arial" w:hAnsi="Arial" w:cs="Arial"/>
          <w:sz w:val="20"/>
          <w:szCs w:val="20"/>
        </w:rPr>
        <w:t>küberintsidentide</w:t>
      </w:r>
      <w:proofErr w:type="spellEnd"/>
      <w:r w:rsidRPr="005436B6">
        <w:rPr>
          <w:rFonts w:ascii="Arial" w:hAnsi="Arial" w:cs="Arial"/>
          <w:sz w:val="20"/>
          <w:szCs w:val="20"/>
        </w:rPr>
        <w:t xml:space="preserve"> käsitlemise ja infoturbe halduse süsteemi hindamise alused;</w:t>
      </w:r>
    </w:p>
    <w:p w14:paraId="03E021B2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4) viited seotud dokumentidele, sealhulgas näiteks alampoliitikad, korrad, tegevuse dokumentatsioon.</w:t>
      </w:r>
    </w:p>
    <w:p w14:paraId="48795BCA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34213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(2) Infoturvapoliitika vaadatakse üle ja vajaduse korral muudetakse vähemalt kord kalendriaastas.</w:t>
      </w:r>
    </w:p>
    <w:p w14:paraId="47CAD01B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9E89BA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GB"/>
        </w:rPr>
      </w:pPr>
      <w:r w:rsidRPr="005436B6">
        <w:rPr>
          <w:rFonts w:ascii="Arial" w:hAnsi="Arial" w:cs="Arial"/>
          <w:b/>
          <w:bCs/>
          <w:sz w:val="20"/>
          <w:szCs w:val="20"/>
          <w:lang w:eastAsia="en-GB"/>
        </w:rPr>
        <w:t>§ 5. Riskihaldusmetoodika</w:t>
      </w:r>
    </w:p>
    <w:p w14:paraId="3F169051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</w:p>
    <w:p w14:paraId="5FAB54E8" w14:textId="70087084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 xml:space="preserve">(1) </w:t>
      </w:r>
      <w:r w:rsidR="001E1C84" w:rsidRPr="001E1C84">
        <w:rPr>
          <w:rFonts w:ascii="Arial" w:hAnsi="Arial" w:cs="Arial"/>
          <w:sz w:val="20"/>
          <w:szCs w:val="20"/>
          <w:lang w:eastAsia="en-GB"/>
        </w:rPr>
        <w:t>Enne riskihaldusmetoodika kasutuselevõtmist peab organisatsioon tuvastama kaitseala äriprotsessile olulised varad</w:t>
      </w:r>
      <w:r w:rsidRPr="005436B6">
        <w:rPr>
          <w:rFonts w:ascii="Arial" w:hAnsi="Arial" w:cs="Arial"/>
          <w:sz w:val="20"/>
          <w:szCs w:val="20"/>
          <w:lang w:eastAsia="en-GB"/>
        </w:rPr>
        <w:t>.</w:t>
      </w:r>
    </w:p>
    <w:p w14:paraId="4AE52E2F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eastAsia="en-GB"/>
        </w:rPr>
      </w:pPr>
    </w:p>
    <w:p w14:paraId="55299C1C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(2) Organisatsioon peab kehtestama riskihaldusmetoodika, mis on seotud organisatsiooni üldise riskihaldusega ja koosneb vähemalt järgmisest:</w:t>
      </w:r>
    </w:p>
    <w:p w14:paraId="3856D29C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1) äriprotsessidele mõju avaldavate riskide tuvastamine ja hindamine, arvestades konfidentsiaalsust, autentsust, terviklust ja käideldavust;</w:t>
      </w:r>
    </w:p>
    <w:p w14:paraId="75DA8ED9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2) vara ja äriprotsessi vastendamine infoturbekataloogi moodulitega;</w:t>
      </w:r>
    </w:p>
    <w:p w14:paraId="5CA7156A" w14:textId="27DE676A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 xml:space="preserve">3) infoturvameetmete rakendamise plaani </w:t>
      </w:r>
      <w:r w:rsidR="00085137">
        <w:rPr>
          <w:rFonts w:ascii="Arial" w:hAnsi="Arial" w:cs="Arial"/>
          <w:sz w:val="20"/>
          <w:szCs w:val="20"/>
          <w:lang w:eastAsia="en-GB"/>
        </w:rPr>
        <w:t>täit</w:t>
      </w:r>
      <w:r w:rsidR="00085137" w:rsidRPr="005436B6">
        <w:rPr>
          <w:rFonts w:ascii="Arial" w:hAnsi="Arial" w:cs="Arial"/>
          <w:sz w:val="20"/>
          <w:szCs w:val="20"/>
          <w:lang w:eastAsia="en-GB"/>
        </w:rPr>
        <w:t>mise</w:t>
      </w:r>
      <w:r w:rsidRPr="005436B6">
        <w:rPr>
          <w:rFonts w:ascii="Arial" w:hAnsi="Arial" w:cs="Arial"/>
          <w:sz w:val="20"/>
          <w:szCs w:val="20"/>
          <w:lang w:eastAsia="en-GB"/>
        </w:rPr>
        <w:t xml:space="preserve"> otsused, sealhulgas riskide hindamine.</w:t>
      </w:r>
    </w:p>
    <w:p w14:paraId="10ED63A5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</w:p>
    <w:p w14:paraId="7E146623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436B6">
        <w:rPr>
          <w:rFonts w:ascii="Arial" w:hAnsi="Arial" w:cs="Arial"/>
          <w:b/>
          <w:bCs/>
          <w:sz w:val="20"/>
          <w:szCs w:val="20"/>
        </w:rPr>
        <w:t>§ 6. Infoturbekataloog</w:t>
      </w:r>
    </w:p>
    <w:p w14:paraId="6F9F4B91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D22E772" w14:textId="4D8464C1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 xml:space="preserve">(1) Infoturbekataloog (lisa 1) on organisatsiooni kahjustada võivate ohtude kaitseks võetavate meetmete </w:t>
      </w:r>
      <w:r w:rsidRPr="00525524">
        <w:rPr>
          <w:rFonts w:ascii="Arial" w:hAnsi="Arial" w:cs="Arial"/>
          <w:sz w:val="20"/>
          <w:szCs w:val="20"/>
        </w:rPr>
        <w:t>loend</w:t>
      </w:r>
      <w:r w:rsidRPr="005436B6">
        <w:rPr>
          <w:rFonts w:ascii="Arial" w:hAnsi="Arial" w:cs="Arial"/>
          <w:sz w:val="20"/>
          <w:szCs w:val="20"/>
        </w:rPr>
        <w:t>.</w:t>
      </w:r>
    </w:p>
    <w:p w14:paraId="4F15DE4C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4FDFA4E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(2) Lõikes 1 nimetatud meetmed jaotatakse protsessi- ja süsteemimoodulitesse.</w:t>
      </w:r>
    </w:p>
    <w:p w14:paraId="6E783D01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C931D2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eastAsia="en-GB"/>
        </w:rPr>
      </w:pPr>
      <w:r w:rsidRPr="005436B6">
        <w:rPr>
          <w:rFonts w:ascii="Arial" w:hAnsi="Arial" w:cs="Arial"/>
          <w:b/>
          <w:bCs/>
          <w:sz w:val="20"/>
          <w:szCs w:val="20"/>
          <w:lang w:eastAsia="en-GB"/>
        </w:rPr>
        <w:lastRenderedPageBreak/>
        <w:t xml:space="preserve">§ 7. Infoturvameetmete rakendamise plaan </w:t>
      </w:r>
    </w:p>
    <w:p w14:paraId="628912D7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</w:p>
    <w:p w14:paraId="3FA49BDF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(1) Infoturvameetmete rakendamise plaan on organisatsioonikeskne struktureeritud ühest või mitmest dokumendist koosnev juhend turvameetmete haldamiseks.</w:t>
      </w:r>
    </w:p>
    <w:p w14:paraId="28FC84B8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</w:p>
    <w:p w14:paraId="7A7C3DFD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(2) Infoturvameetmete rakendamise plaanis esitatakse asjakohased infoturbekataloogiga seotud meetmed. Riskihalduse põhjal lisatakse kõnealusesse rakendusplaani vajaduse korral lisameetmeid, mis on tarvilikud kaitsetarbe saavutamiseks.</w:t>
      </w:r>
    </w:p>
    <w:p w14:paraId="0B630721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  <w:lang w:eastAsia="en-GB"/>
        </w:rPr>
      </w:pPr>
    </w:p>
    <w:p w14:paraId="711525F9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 xml:space="preserve">(3) Infoturbekataloogi süsteemimoodulite meetmeid rakendatakse kõigile kaitseala varadele kooskõlas infoturbemeetmete rakendamise plaaniga.  </w:t>
      </w:r>
    </w:p>
    <w:p w14:paraId="535EA902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  <w:lang w:eastAsia="en-GB"/>
        </w:rPr>
      </w:pPr>
    </w:p>
    <w:p w14:paraId="71868CC3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(4) Infoturbekataloogi protsessimoodulite meetmed lõimitakse igapäevasesse töökorraldusse.</w:t>
      </w:r>
    </w:p>
    <w:p w14:paraId="51D30947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</w:p>
    <w:p w14:paraId="2817CD20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(5) Infoturbekataloogi meetmete rakendamise prioriteetide ja tähtaegade määramisel lähtutakse kaitsetarbest, varade omavahelisest sõltuvusest ja vara elutsükli etapist.</w:t>
      </w:r>
    </w:p>
    <w:p w14:paraId="3425006B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</w:p>
    <w:p w14:paraId="0A8DE0C4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(6) Infoturvameetmete rakendamise plaanis võib ette näha infoturbekataloogi mooduli meetme asendamise muu samaväärse meetmega või meetme rakendamata jätmise, kui:</w:t>
      </w:r>
    </w:p>
    <w:p w14:paraId="7FF47526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 xml:space="preserve">1) kaitsetarve on täidetud; </w:t>
      </w:r>
    </w:p>
    <w:p w14:paraId="603F2A9D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2) organisatsioon on riski aktsepteerinud.</w:t>
      </w:r>
    </w:p>
    <w:p w14:paraId="7252B3F5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eastAsia="en-GB"/>
        </w:rPr>
      </w:pPr>
    </w:p>
    <w:p w14:paraId="69CE9F8F" w14:textId="77777777" w:rsidR="005436B6" w:rsidRPr="005436B6" w:rsidRDefault="005436B6" w:rsidP="005436B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  <w:lang w:val="et-EE"/>
        </w:rPr>
      </w:pPr>
      <w:r w:rsidRPr="005436B6">
        <w:rPr>
          <w:rFonts w:ascii="Arial" w:hAnsi="Arial" w:cs="Arial"/>
          <w:sz w:val="20"/>
          <w:szCs w:val="20"/>
          <w:lang w:val="et-EE" w:eastAsia="en-GB"/>
        </w:rPr>
        <w:t xml:space="preserve">(7) Meetme rakendamise tähtaeg ja tegevuste regulaarsus peab tagama kaitsetarbe </w:t>
      </w:r>
      <w:r w:rsidRPr="005A0F2B">
        <w:rPr>
          <w:rFonts w:ascii="Arial" w:hAnsi="Arial" w:cs="Arial"/>
          <w:sz w:val="20"/>
          <w:szCs w:val="20"/>
          <w:lang w:val="et-EE" w:eastAsia="en-GB"/>
        </w:rPr>
        <w:t>saavutamise</w:t>
      </w:r>
      <w:r w:rsidRPr="005436B6">
        <w:rPr>
          <w:rFonts w:ascii="Arial" w:hAnsi="Arial" w:cs="Arial"/>
          <w:sz w:val="20"/>
          <w:szCs w:val="20"/>
          <w:lang w:val="et-EE" w:eastAsia="en-GB"/>
        </w:rPr>
        <w:t xml:space="preserve"> mõistliku aja jooksul. Kui meetme rakendamise tähtaeg ületab ühte aastat, tuleb seda käsitleda riskihalduses kui aktsepteeritud riski.</w:t>
      </w:r>
    </w:p>
    <w:p w14:paraId="36CC1DF9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</w:p>
    <w:p w14:paraId="4FA697F2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(8) Kui äriprotsess sõltub organisatsioonivälisest tarneahelast, hinnatakse sellega kaasnevaid riske.</w:t>
      </w:r>
    </w:p>
    <w:p w14:paraId="45200B7C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</w:p>
    <w:p w14:paraId="79657573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(9) Organisatsioonivälise tarneahela kaitse vajaduse hindamiseks on organisatsioonil õigus nõuda väliselt osapoolelt kaitsetarvet tagavate turvameetmete rakendamist, sealhulgas seirearuandeid, asjakohase käsitlusalaga auditi järeldusotsuseid, turvasertifikaate, enesehindamise tulemusi või muud asjakohast teavet.</w:t>
      </w:r>
    </w:p>
    <w:p w14:paraId="4457C213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</w:p>
    <w:p w14:paraId="75BD3222" w14:textId="21F7B3F4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trike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(10) Kui risk</w:t>
      </w:r>
      <w:r w:rsidR="00657BDC">
        <w:rPr>
          <w:rFonts w:ascii="Arial" w:hAnsi="Arial" w:cs="Arial"/>
          <w:sz w:val="20"/>
          <w:szCs w:val="20"/>
          <w:lang w:eastAsia="en-GB"/>
        </w:rPr>
        <w:t>i</w:t>
      </w:r>
      <w:r w:rsidRPr="005436B6">
        <w:rPr>
          <w:rFonts w:ascii="Arial" w:hAnsi="Arial" w:cs="Arial"/>
          <w:sz w:val="20"/>
          <w:szCs w:val="20"/>
          <w:lang w:eastAsia="en-GB"/>
        </w:rPr>
        <w:t xml:space="preserve"> ei </w:t>
      </w:r>
      <w:r w:rsidR="00657BDC">
        <w:rPr>
          <w:rFonts w:ascii="Arial" w:hAnsi="Arial" w:cs="Arial"/>
          <w:sz w:val="20"/>
          <w:szCs w:val="20"/>
          <w:lang w:eastAsia="en-GB"/>
        </w:rPr>
        <w:t xml:space="preserve"> saa</w:t>
      </w:r>
      <w:r w:rsidRPr="005436B6">
        <w:rPr>
          <w:rFonts w:ascii="Arial" w:hAnsi="Arial" w:cs="Arial"/>
          <w:sz w:val="20"/>
          <w:szCs w:val="20"/>
          <w:lang w:eastAsia="en-GB"/>
        </w:rPr>
        <w:t xml:space="preserve">  infoturvalisuse tagamis</w:t>
      </w:r>
      <w:r w:rsidR="00B9126F">
        <w:rPr>
          <w:rFonts w:ascii="Arial" w:hAnsi="Arial" w:cs="Arial"/>
          <w:sz w:val="20"/>
          <w:szCs w:val="20"/>
          <w:lang w:eastAsia="en-GB"/>
        </w:rPr>
        <w:t>e tõttu aktsepteerida,</w:t>
      </w:r>
      <w:r w:rsidRPr="005436B6">
        <w:rPr>
          <w:rFonts w:ascii="Arial" w:hAnsi="Arial" w:cs="Arial"/>
          <w:sz w:val="20"/>
          <w:szCs w:val="20"/>
          <w:lang w:eastAsia="en-GB"/>
        </w:rPr>
        <w:t xml:space="preserve"> tuleb kaaluda alternatiivseid meetmeid või välise osapoole vahetust.</w:t>
      </w:r>
    </w:p>
    <w:p w14:paraId="76393D61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  <w:lang w:eastAsia="en-GB"/>
        </w:rPr>
      </w:pPr>
    </w:p>
    <w:p w14:paraId="0CF4BC56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GB"/>
        </w:rPr>
      </w:pPr>
      <w:r w:rsidRPr="005436B6">
        <w:rPr>
          <w:rFonts w:ascii="Arial" w:hAnsi="Arial" w:cs="Arial"/>
          <w:b/>
          <w:bCs/>
          <w:sz w:val="20"/>
          <w:szCs w:val="20"/>
          <w:lang w:eastAsia="en-GB"/>
        </w:rPr>
        <w:t>§ 8. Personali koolitamine</w:t>
      </w:r>
    </w:p>
    <w:p w14:paraId="23E9D9BB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</w:p>
    <w:p w14:paraId="5D528E09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Organisatsioon korraldab personalile järjepidevalt koolitusi eesmärgiga:</w:t>
      </w:r>
    </w:p>
    <w:p w14:paraId="431FC477" w14:textId="527F168C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1) parandada ja tõsta turvateadlikkust;</w:t>
      </w:r>
    </w:p>
    <w:p w14:paraId="34C0D0DD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2) tagada teabe turvalise töötlemise ja töövahendite turvalise käitlemise oskused;</w:t>
      </w:r>
    </w:p>
    <w:p w14:paraId="64197AA3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>3) ennetada riskikäitumist;</w:t>
      </w:r>
    </w:p>
    <w:p w14:paraId="40829C93" w14:textId="665B4BDA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5436B6">
        <w:rPr>
          <w:rFonts w:ascii="Arial" w:hAnsi="Arial" w:cs="Arial"/>
          <w:sz w:val="20"/>
          <w:szCs w:val="20"/>
          <w:lang w:eastAsia="en-GB"/>
        </w:rPr>
        <w:t xml:space="preserve">4) </w:t>
      </w:r>
      <w:r w:rsidR="00480685">
        <w:rPr>
          <w:rFonts w:ascii="Arial" w:hAnsi="Arial" w:cs="Arial"/>
          <w:sz w:val="20"/>
          <w:szCs w:val="20"/>
          <w:lang w:eastAsia="en-GB"/>
        </w:rPr>
        <w:t xml:space="preserve">suurendada </w:t>
      </w:r>
      <w:r w:rsidRPr="005436B6">
        <w:rPr>
          <w:rFonts w:ascii="Arial" w:hAnsi="Arial" w:cs="Arial"/>
          <w:sz w:val="20"/>
          <w:szCs w:val="20"/>
          <w:lang w:eastAsia="en-GB"/>
        </w:rPr>
        <w:t xml:space="preserve">teadlikkust </w:t>
      </w:r>
      <w:proofErr w:type="spellStart"/>
      <w:r w:rsidRPr="005436B6">
        <w:rPr>
          <w:rFonts w:ascii="Arial" w:hAnsi="Arial" w:cs="Arial"/>
          <w:sz w:val="20"/>
          <w:szCs w:val="20"/>
          <w:lang w:eastAsia="en-GB"/>
        </w:rPr>
        <w:t>küberintsidentide</w:t>
      </w:r>
      <w:proofErr w:type="spellEnd"/>
      <w:r w:rsidRPr="005436B6">
        <w:rPr>
          <w:rFonts w:ascii="Arial" w:hAnsi="Arial" w:cs="Arial"/>
          <w:sz w:val="20"/>
          <w:szCs w:val="20"/>
          <w:lang w:eastAsia="en-GB"/>
        </w:rPr>
        <w:t xml:space="preserve"> ennetamisest, tuvastamisest ja neile reageerimisest ning täiendada sellealaseid oskusi.</w:t>
      </w:r>
    </w:p>
    <w:p w14:paraId="6DBD99AD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DBD7FBB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9D9E268" w14:textId="77777777" w:rsidR="005436B6" w:rsidRPr="005436B6" w:rsidRDefault="005436B6" w:rsidP="005436B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436B6">
        <w:rPr>
          <w:rFonts w:ascii="Arial" w:hAnsi="Arial" w:cs="Arial"/>
          <w:b/>
          <w:bCs/>
          <w:sz w:val="20"/>
          <w:szCs w:val="20"/>
        </w:rPr>
        <w:t>3. peatükk</w:t>
      </w:r>
    </w:p>
    <w:p w14:paraId="06CF6F79" w14:textId="77777777" w:rsidR="005436B6" w:rsidRPr="005436B6" w:rsidRDefault="005436B6" w:rsidP="005436B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436B6">
        <w:rPr>
          <w:rFonts w:ascii="Arial" w:hAnsi="Arial" w:cs="Arial"/>
          <w:b/>
          <w:bCs/>
          <w:sz w:val="20"/>
          <w:szCs w:val="20"/>
        </w:rPr>
        <w:t>Seire</w:t>
      </w:r>
    </w:p>
    <w:p w14:paraId="5EF43791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GB"/>
        </w:rPr>
      </w:pPr>
    </w:p>
    <w:p w14:paraId="5A04A1DF" w14:textId="7694EAE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436B6">
        <w:rPr>
          <w:rFonts w:ascii="Arial" w:hAnsi="Arial" w:cs="Arial"/>
          <w:b/>
          <w:bCs/>
          <w:sz w:val="20"/>
          <w:szCs w:val="20"/>
        </w:rPr>
        <w:t>§ 9</w:t>
      </w:r>
      <w:r w:rsidR="008F3C88">
        <w:rPr>
          <w:rFonts w:ascii="Arial" w:hAnsi="Arial" w:cs="Arial"/>
          <w:b/>
          <w:bCs/>
          <w:sz w:val="20"/>
          <w:szCs w:val="20"/>
        </w:rPr>
        <w:t>.</w:t>
      </w:r>
      <w:r w:rsidRPr="005436B6">
        <w:rPr>
          <w:rFonts w:ascii="Arial" w:hAnsi="Arial" w:cs="Arial"/>
          <w:b/>
          <w:bCs/>
          <w:sz w:val="20"/>
          <w:szCs w:val="20"/>
        </w:rPr>
        <w:t xml:space="preserve"> Organisatsioonisisene hindamine</w:t>
      </w:r>
    </w:p>
    <w:p w14:paraId="7EC2CCF0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23D06BB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(1) Organisatsioon hindab regulaarselt, kas tal on:</w:t>
      </w:r>
    </w:p>
    <w:p w14:paraId="4A37EB01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1) kindlaks määratud äriprotsessid;</w:t>
      </w:r>
    </w:p>
    <w:p w14:paraId="5E3F729B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2) kaardistatud äriprotsessidega seotud varad;</w:t>
      </w:r>
    </w:p>
    <w:p w14:paraId="431C9E11" w14:textId="77777777" w:rsidR="005436B6" w:rsidRPr="005436B6" w:rsidRDefault="005436B6" w:rsidP="005436B6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 xml:space="preserve">3) </w:t>
      </w:r>
      <w:r w:rsidRPr="005436B6">
        <w:rPr>
          <w:rFonts w:ascii="Arial" w:eastAsia="Times New Roman" w:hAnsi="Arial" w:cs="Arial"/>
          <w:color w:val="000000" w:themeColor="text1"/>
          <w:sz w:val="20"/>
          <w:szCs w:val="20"/>
        </w:rPr>
        <w:t>kindlaks tehtud välised infoturvanõuded, sealhulgas õigusaktid ja lepingud;</w:t>
      </w:r>
    </w:p>
    <w:p w14:paraId="3BE8D262" w14:textId="0AF3E72A" w:rsidR="005436B6" w:rsidRPr="005436B6" w:rsidRDefault="005436B6" w:rsidP="005436B6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436B6">
        <w:rPr>
          <w:rFonts w:ascii="Arial" w:eastAsia="Times New Roman" w:hAnsi="Arial" w:cs="Arial"/>
          <w:color w:val="000000" w:themeColor="text1"/>
          <w:sz w:val="20"/>
          <w:szCs w:val="20"/>
        </w:rPr>
        <w:t>4) tuvastatud ja hinnatud äriprotsessidele mõju avald</w:t>
      </w:r>
      <w:r w:rsidR="001E1C84">
        <w:rPr>
          <w:rFonts w:ascii="Arial" w:eastAsia="Times New Roman" w:hAnsi="Arial" w:cs="Arial"/>
          <w:color w:val="000000" w:themeColor="text1"/>
          <w:sz w:val="20"/>
          <w:szCs w:val="20"/>
        </w:rPr>
        <w:t>a</w:t>
      </w:r>
      <w:r w:rsidRPr="005436B6">
        <w:rPr>
          <w:rFonts w:ascii="Arial" w:eastAsia="Times New Roman" w:hAnsi="Arial" w:cs="Arial"/>
          <w:color w:val="000000" w:themeColor="text1"/>
          <w:sz w:val="20"/>
          <w:szCs w:val="20"/>
        </w:rPr>
        <w:t>vad riskid;</w:t>
      </w:r>
    </w:p>
    <w:p w14:paraId="6DDBDC21" w14:textId="77777777" w:rsidR="005436B6" w:rsidRPr="005436B6" w:rsidRDefault="005436B6" w:rsidP="005436B6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436B6">
        <w:rPr>
          <w:rFonts w:ascii="Arial" w:eastAsia="Times New Roman" w:hAnsi="Arial" w:cs="Arial"/>
          <w:color w:val="000000" w:themeColor="text1"/>
          <w:sz w:val="20"/>
          <w:szCs w:val="20"/>
        </w:rPr>
        <w:t>5) vastendatud infoturbekataloogi moodulid kaitseala varaga;</w:t>
      </w:r>
    </w:p>
    <w:p w14:paraId="2698D8B9" w14:textId="77777777" w:rsidR="005436B6" w:rsidRPr="005436B6" w:rsidRDefault="005436B6" w:rsidP="005436B6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436B6">
        <w:rPr>
          <w:rFonts w:ascii="Arial" w:eastAsia="Times New Roman" w:hAnsi="Arial" w:cs="Arial"/>
          <w:color w:val="000000" w:themeColor="text1"/>
          <w:sz w:val="20"/>
          <w:szCs w:val="20"/>
        </w:rPr>
        <w:t>6) kehtestatud riskihaldusmetoodika;</w:t>
      </w:r>
    </w:p>
    <w:p w14:paraId="50BEF910" w14:textId="77777777" w:rsidR="005436B6" w:rsidRPr="005436B6" w:rsidRDefault="005436B6" w:rsidP="005436B6">
      <w:pPr>
        <w:spacing w:after="0" w:line="240" w:lineRule="auto"/>
        <w:ind w:right="59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36B6">
        <w:rPr>
          <w:rFonts w:ascii="Arial" w:eastAsia="Times New Roman" w:hAnsi="Arial" w:cs="Arial"/>
          <w:color w:val="000000" w:themeColor="text1"/>
          <w:sz w:val="20"/>
          <w:szCs w:val="20"/>
        </w:rPr>
        <w:t>7) koostatud infoturvameetmete rakendamise plaan;</w:t>
      </w:r>
    </w:p>
    <w:p w14:paraId="4965BC12" w14:textId="77777777" w:rsidR="005436B6" w:rsidRPr="005436B6" w:rsidRDefault="005436B6" w:rsidP="005436B6">
      <w:pPr>
        <w:spacing w:after="0" w:line="240" w:lineRule="auto"/>
        <w:ind w:right="59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36B6">
        <w:rPr>
          <w:rFonts w:ascii="Arial" w:eastAsia="Times New Roman" w:hAnsi="Arial" w:cs="Arial"/>
          <w:color w:val="000000" w:themeColor="text1"/>
          <w:sz w:val="20"/>
          <w:szCs w:val="20"/>
        </w:rPr>
        <w:t>8) rakendatud ja seiratud infoturvameetmeid vastavalt infoturvameetmete rakendamise plaanis seatud tähtaegadele;</w:t>
      </w:r>
    </w:p>
    <w:p w14:paraId="5EECCF89" w14:textId="77777777" w:rsidR="005436B6" w:rsidRPr="005436B6" w:rsidRDefault="005436B6" w:rsidP="005436B6">
      <w:pPr>
        <w:spacing w:after="0" w:line="240" w:lineRule="auto"/>
        <w:ind w:right="59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36B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9) kõrvaldatud auditite ja hindamiste käigus tuvastatud puudused. </w:t>
      </w:r>
    </w:p>
    <w:p w14:paraId="3DE2A22C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A743EF0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lastRenderedPageBreak/>
        <w:t xml:space="preserve">(2) Lõikes 1 nimetatud hindamist võib teha organisatsiooniväline isik. </w:t>
      </w:r>
    </w:p>
    <w:p w14:paraId="189F4592" w14:textId="77777777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13CB759" w14:textId="0F9AAEB1" w:rsidR="005436B6" w:rsidRPr="005436B6" w:rsidRDefault="005436B6" w:rsidP="005436B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(3) Lõikes 1 nimetatud hindamise käigus tuvastatud puudused tuleb kõrvaldada ja</w:t>
      </w:r>
      <w:r w:rsidR="001E1C84">
        <w:rPr>
          <w:rFonts w:ascii="Arial" w:hAnsi="Arial" w:cs="Arial"/>
          <w:sz w:val="20"/>
          <w:szCs w:val="20"/>
        </w:rPr>
        <w:t xml:space="preserve"> infoturvameetmete rakendamata jätmisest tulenevad</w:t>
      </w:r>
      <w:r w:rsidRPr="005436B6">
        <w:rPr>
          <w:rFonts w:ascii="Arial" w:hAnsi="Arial" w:cs="Arial"/>
          <w:sz w:val="20"/>
          <w:szCs w:val="20"/>
        </w:rPr>
        <w:t xml:space="preserve"> riskid aktsepteerida auditeerimise alguseks. </w:t>
      </w:r>
    </w:p>
    <w:p w14:paraId="0152ABD9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B97677E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436B6">
        <w:rPr>
          <w:rFonts w:ascii="Arial" w:hAnsi="Arial" w:cs="Arial"/>
          <w:b/>
          <w:bCs/>
          <w:sz w:val="20"/>
          <w:szCs w:val="20"/>
        </w:rPr>
        <w:t>§ 10. Auditeerimine</w:t>
      </w:r>
    </w:p>
    <w:p w14:paraId="5A6A2770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577D0C0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(1) Auditeerimise eesmärk on hinnata, kas auditeeritava organisatsiooni infoturbe halduse süsteem ja selle raames rakendatud meetmed vastavad 2. peatüki nõuetele ning kaitsevad organisatsiooni äriprotsesse ja eesmärkide täitmist.</w:t>
      </w:r>
    </w:p>
    <w:p w14:paraId="50902027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42E602B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(2) Organisatsioonivälise audiitori sõltumatu hinnang annab organisatsioonile, selle klientidele ja partneritele teavet auditeeritava infoturbe halduse süsteemi jätkusuutlikkuse ja infoturvalisuse ohtudele vastupanuvõime kohta.</w:t>
      </w:r>
    </w:p>
    <w:p w14:paraId="422C2FF5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3897C8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(3) Organisatsioonipoolset auditi tellimist, auditiga kaasnevaid kohustusi, auditi kvaliteedi hindamist ning audiitoripoolset auditi kavandamist, tegemist ja selle kohta aruande koostamist on kirjeldatud auditeerimiseeskirjas (lisa 2).</w:t>
      </w:r>
    </w:p>
    <w:p w14:paraId="7A239BF5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3231112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352BE2D" w14:textId="77777777" w:rsidR="005436B6" w:rsidRPr="005436B6" w:rsidRDefault="005436B6" w:rsidP="005436B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436B6">
        <w:rPr>
          <w:rFonts w:ascii="Arial" w:hAnsi="Arial" w:cs="Arial"/>
          <w:b/>
          <w:bCs/>
          <w:sz w:val="20"/>
          <w:szCs w:val="20"/>
        </w:rPr>
        <w:t>4. peatükk</w:t>
      </w:r>
    </w:p>
    <w:p w14:paraId="085687A3" w14:textId="77777777" w:rsidR="005436B6" w:rsidRPr="005436B6" w:rsidRDefault="005436B6" w:rsidP="005436B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436B6">
        <w:rPr>
          <w:rFonts w:ascii="Arial" w:hAnsi="Arial" w:cs="Arial"/>
          <w:b/>
          <w:bCs/>
          <w:sz w:val="20"/>
          <w:szCs w:val="20"/>
        </w:rPr>
        <w:t>Eesti infoturbestandardi tugi ja rakendamine</w:t>
      </w:r>
    </w:p>
    <w:p w14:paraId="21A5AF79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C498581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436B6">
        <w:rPr>
          <w:rFonts w:ascii="Arial" w:hAnsi="Arial" w:cs="Arial"/>
          <w:b/>
          <w:bCs/>
          <w:sz w:val="20"/>
          <w:szCs w:val="20"/>
        </w:rPr>
        <w:t>§ 11. Eesti infoturbestandardi rakendamise tugitegevused</w:t>
      </w:r>
    </w:p>
    <w:p w14:paraId="5B9389D1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61AFCC1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(1) Eesti infoturbestandardi rakendamise toetamiseks ja ühtlustamiseks loob Riigi Infosüsteemi Amet asjaomase veebilehe või rakenduse.</w:t>
      </w:r>
    </w:p>
    <w:p w14:paraId="145F4C30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6FA7946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 xml:space="preserve">(2) Riigi Infosüsteemi Amet võib lõikes 1 sätestatud veebilehel või rakenduses anda Eesti infoturbestandardi rakendamist toetavaid </w:t>
      </w:r>
      <w:proofErr w:type="spellStart"/>
      <w:r w:rsidRPr="005436B6">
        <w:rPr>
          <w:rFonts w:ascii="Arial" w:hAnsi="Arial" w:cs="Arial"/>
          <w:sz w:val="20"/>
          <w:szCs w:val="20"/>
        </w:rPr>
        <w:t>soovituslikke</w:t>
      </w:r>
      <w:proofErr w:type="spellEnd"/>
      <w:r w:rsidRPr="005436B6">
        <w:rPr>
          <w:rFonts w:ascii="Arial" w:hAnsi="Arial" w:cs="Arial"/>
          <w:sz w:val="20"/>
          <w:szCs w:val="20"/>
        </w:rPr>
        <w:t xml:space="preserve"> juhiseid ning esitada muud rakendamist toetavat ajakohast teavet.</w:t>
      </w:r>
    </w:p>
    <w:p w14:paraId="720B2FDE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23855C1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436B6">
        <w:rPr>
          <w:rFonts w:ascii="Arial" w:hAnsi="Arial" w:cs="Arial"/>
          <w:b/>
          <w:bCs/>
          <w:sz w:val="20"/>
          <w:szCs w:val="20"/>
        </w:rPr>
        <w:t>§ 12. Enne määruse jõustumist rakendatud turvameetmete ja koostatud dokumentatsiooni kehtivus</w:t>
      </w:r>
    </w:p>
    <w:p w14:paraId="363E9B90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E2C3F9" w14:textId="400C6181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(1) Enne käesoleva määruse jõustumist Eesti infoturbestandardi järgimiseks rakendatud turvameetmed, mis ei ole vastuolus määrusega</w:t>
      </w:r>
      <w:r w:rsidR="000B2B4C">
        <w:rPr>
          <w:rFonts w:ascii="Arial" w:hAnsi="Arial" w:cs="Arial"/>
          <w:sz w:val="20"/>
          <w:szCs w:val="20"/>
        </w:rPr>
        <w:t>,</w:t>
      </w:r>
      <w:r w:rsidRPr="005436B6">
        <w:rPr>
          <w:rFonts w:ascii="Arial" w:hAnsi="Arial" w:cs="Arial"/>
          <w:sz w:val="20"/>
          <w:szCs w:val="20"/>
        </w:rPr>
        <w:t xml:space="preserve"> kehtivad kuni nende rakendamise lõppemiseni või ajakohastamiseni.  </w:t>
      </w:r>
    </w:p>
    <w:p w14:paraId="0884E713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DA17F8B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(2) Enne käesoleva määruse jõustumist Eesti infoturbestandardi järgimiseks koostatud dokumentatsioon kehtib kuni kolm aastat määruse jõustumisest.</w:t>
      </w:r>
    </w:p>
    <w:p w14:paraId="67A6E7D0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17FB32" w14:textId="07C5784B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(3) Lõikes 2 sätestatud dokumentatsiooni uuendamisel määruses sätestatud korras enne lõikes 2 sätestatud tähtaja möödumist kehtib dokumentatsioon ettenähtud korra</w:t>
      </w:r>
      <w:r w:rsidR="000B3EA4">
        <w:rPr>
          <w:rFonts w:ascii="Arial" w:hAnsi="Arial" w:cs="Arial"/>
          <w:sz w:val="20"/>
          <w:szCs w:val="20"/>
        </w:rPr>
        <w:t xml:space="preserve"> kohaselt</w:t>
      </w:r>
      <w:r w:rsidRPr="005436B6">
        <w:rPr>
          <w:rFonts w:ascii="Arial" w:hAnsi="Arial" w:cs="Arial"/>
          <w:sz w:val="20"/>
          <w:szCs w:val="20"/>
        </w:rPr>
        <w:t>.</w:t>
      </w:r>
    </w:p>
    <w:p w14:paraId="780C5E77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D90E901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436B6">
        <w:rPr>
          <w:rFonts w:ascii="Arial" w:hAnsi="Arial" w:cs="Arial"/>
          <w:b/>
          <w:bCs/>
          <w:sz w:val="20"/>
          <w:szCs w:val="20"/>
        </w:rPr>
        <w:t>§ 13. Määruse kehtetuks tunnistamine</w:t>
      </w:r>
    </w:p>
    <w:p w14:paraId="0B4782E4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17508CB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Ettevõtlus- ja infotehnoloogiaministri 16. detsembri 2022. a määrus nr 101 „Eesti infoturbestandard“ tunnistatakse kehtetuks.</w:t>
      </w:r>
    </w:p>
    <w:p w14:paraId="11DF34C8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AF898C0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436B6">
        <w:rPr>
          <w:rFonts w:ascii="Arial" w:hAnsi="Arial" w:cs="Arial"/>
          <w:b/>
          <w:bCs/>
          <w:sz w:val="20"/>
          <w:szCs w:val="20"/>
        </w:rPr>
        <w:t>§ 14. Määruse jõustumine</w:t>
      </w:r>
    </w:p>
    <w:p w14:paraId="6E08CB26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26662FE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6B6">
        <w:rPr>
          <w:rFonts w:ascii="Arial" w:hAnsi="Arial" w:cs="Arial"/>
          <w:sz w:val="20"/>
          <w:szCs w:val="20"/>
        </w:rPr>
        <w:t>Määrus jõustub 1. septembril 2026. a.</w:t>
      </w:r>
    </w:p>
    <w:p w14:paraId="0CF0A396" w14:textId="77777777" w:rsidR="005436B6" w:rsidRPr="005436B6" w:rsidRDefault="005436B6" w:rsidP="005436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7FBA36" w14:textId="77777777" w:rsidR="00ED1D03" w:rsidRPr="00A26C56" w:rsidRDefault="00ED1D03" w:rsidP="0065308F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66179896" w14:textId="77777777" w:rsidR="005714EC" w:rsidRPr="00A26C56" w:rsidRDefault="005714EC" w:rsidP="00F0670B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 w:rsidRPr="00A26C56">
        <w:rPr>
          <w:rFonts w:ascii="Arial" w:hAnsi="Arial" w:cs="Arial"/>
          <w:iCs/>
          <w:sz w:val="20"/>
          <w:szCs w:val="20"/>
        </w:rPr>
        <w:t>(allkirjastatud digitaalselt)</w:t>
      </w:r>
    </w:p>
    <w:p w14:paraId="6DFE467C" w14:textId="77777777" w:rsidR="00D3378B" w:rsidRPr="00D3378B" w:rsidRDefault="00D3378B" w:rsidP="00D3378B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 w:rsidRPr="00D3378B">
        <w:rPr>
          <w:rFonts w:ascii="Arial" w:hAnsi="Arial" w:cs="Arial"/>
          <w:sz w:val="20"/>
          <w:szCs w:val="20"/>
        </w:rPr>
        <w:t>Liisa-Ly</w:t>
      </w:r>
      <w:proofErr w:type="spellEnd"/>
      <w:r w:rsidRPr="00D3378B">
        <w:rPr>
          <w:rFonts w:ascii="Arial" w:hAnsi="Arial" w:cs="Arial"/>
          <w:sz w:val="20"/>
          <w:szCs w:val="20"/>
        </w:rPr>
        <w:t xml:space="preserve"> Pakosta</w:t>
      </w:r>
    </w:p>
    <w:p w14:paraId="4EE300ED" w14:textId="77777777" w:rsidR="00D3378B" w:rsidRPr="00154728" w:rsidRDefault="00D3378B" w:rsidP="00D337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78B">
        <w:rPr>
          <w:rFonts w:ascii="Arial" w:hAnsi="Arial" w:cs="Arial"/>
          <w:sz w:val="20"/>
          <w:szCs w:val="20"/>
        </w:rPr>
        <w:t>justiits- ja digiminister</w:t>
      </w:r>
    </w:p>
    <w:p w14:paraId="2AD58E11" w14:textId="77777777" w:rsidR="0088116E" w:rsidRDefault="0088116E" w:rsidP="00AD591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B7F246" w14:textId="77777777" w:rsidR="0088116E" w:rsidRDefault="0088116E" w:rsidP="00AD591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4D647EF" w14:textId="77777777" w:rsidR="0088116E" w:rsidRPr="0088116E" w:rsidRDefault="0088116E" w:rsidP="0088116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8116E">
        <w:rPr>
          <w:rFonts w:ascii="Arial" w:hAnsi="Arial" w:cs="Arial"/>
          <w:sz w:val="20"/>
          <w:szCs w:val="20"/>
        </w:rPr>
        <w:t>(allkirjastatud digitaalselt)</w:t>
      </w:r>
    </w:p>
    <w:p w14:paraId="1F64249A" w14:textId="77777777" w:rsidR="00D3378B" w:rsidRPr="00D3378B" w:rsidRDefault="00D3378B" w:rsidP="00D3378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3378B">
        <w:rPr>
          <w:rFonts w:ascii="Arial" w:hAnsi="Arial" w:cs="Arial"/>
          <w:sz w:val="20"/>
          <w:szCs w:val="20"/>
        </w:rPr>
        <w:t xml:space="preserve">Tiina Uudeberg </w:t>
      </w:r>
    </w:p>
    <w:p w14:paraId="1DEDAFC2" w14:textId="1DD9D706" w:rsidR="005436B6" w:rsidRDefault="00D3378B" w:rsidP="009C13F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3378B">
        <w:rPr>
          <w:rFonts w:ascii="Arial" w:hAnsi="Arial" w:cs="Arial"/>
          <w:sz w:val="20"/>
          <w:szCs w:val="20"/>
        </w:rPr>
        <w:t>kantsler</w:t>
      </w:r>
    </w:p>
    <w:sectPr w:rsidR="005436B6" w:rsidSect="00CD3392">
      <w:footerReference w:type="default" r:id="rId12"/>
      <w:pgSz w:w="11906" w:h="16838"/>
      <w:pgMar w:top="907" w:right="1021" w:bottom="1418" w:left="1814" w:header="0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5A694" w14:textId="77777777" w:rsidR="000E2083" w:rsidRDefault="000E2083" w:rsidP="00F932F6">
      <w:pPr>
        <w:spacing w:after="0" w:line="240" w:lineRule="auto"/>
      </w:pPr>
      <w:r>
        <w:separator/>
      </w:r>
    </w:p>
  </w:endnote>
  <w:endnote w:type="continuationSeparator" w:id="0">
    <w:p w14:paraId="21DAA693" w14:textId="77777777" w:rsidR="000E2083" w:rsidRDefault="000E2083" w:rsidP="00F93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877892538"/>
      <w:docPartObj>
        <w:docPartGallery w:val="Page Numbers (Bottom of Page)"/>
        <w:docPartUnique/>
      </w:docPartObj>
    </w:sdtPr>
    <w:sdtContent>
      <w:p w14:paraId="59A9BD37" w14:textId="77777777" w:rsidR="005436B6" w:rsidRPr="00EC4D03" w:rsidRDefault="005436B6">
        <w:pPr>
          <w:pStyle w:val="Jalus"/>
          <w:jc w:val="center"/>
          <w:rPr>
            <w:rFonts w:ascii="Arial" w:hAnsi="Arial" w:cs="Arial"/>
            <w:sz w:val="20"/>
            <w:szCs w:val="20"/>
          </w:rPr>
        </w:pPr>
        <w:r w:rsidRPr="00EC4D03">
          <w:rPr>
            <w:rFonts w:ascii="Arial" w:hAnsi="Arial" w:cs="Arial"/>
            <w:sz w:val="20"/>
            <w:szCs w:val="20"/>
          </w:rPr>
          <w:fldChar w:fldCharType="begin"/>
        </w:r>
        <w:r w:rsidRPr="00EC4D03">
          <w:rPr>
            <w:rFonts w:ascii="Arial" w:hAnsi="Arial" w:cs="Arial"/>
            <w:sz w:val="20"/>
            <w:szCs w:val="20"/>
          </w:rPr>
          <w:instrText>PAGE   \* MERGEFORMAT</w:instrText>
        </w:r>
        <w:r w:rsidRPr="00EC4D03">
          <w:rPr>
            <w:rFonts w:ascii="Arial" w:hAnsi="Arial" w:cs="Arial"/>
            <w:sz w:val="20"/>
            <w:szCs w:val="20"/>
          </w:rPr>
          <w:fldChar w:fldCharType="separate"/>
        </w:r>
        <w:r w:rsidR="005F0B59">
          <w:rPr>
            <w:rFonts w:ascii="Arial" w:hAnsi="Arial" w:cs="Arial"/>
            <w:noProof/>
            <w:sz w:val="20"/>
            <w:szCs w:val="20"/>
          </w:rPr>
          <w:t>2</w:t>
        </w:r>
        <w:r w:rsidRPr="00EC4D03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FCCBFFE" w14:textId="77777777" w:rsidR="005436B6" w:rsidRDefault="005436B6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340A1" w14:textId="77777777" w:rsidR="000E2083" w:rsidRDefault="000E2083" w:rsidP="00F932F6">
      <w:pPr>
        <w:spacing w:after="0" w:line="240" w:lineRule="auto"/>
      </w:pPr>
      <w:r>
        <w:separator/>
      </w:r>
    </w:p>
  </w:footnote>
  <w:footnote w:type="continuationSeparator" w:id="0">
    <w:p w14:paraId="5594DAD6" w14:textId="77777777" w:rsidR="000E2083" w:rsidRDefault="000E2083" w:rsidP="00F932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92BC6"/>
    <w:multiLevelType w:val="multilevel"/>
    <w:tmpl w:val="3AA66D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429502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7D9"/>
    <w:rsid w:val="00010DBD"/>
    <w:rsid w:val="00022B06"/>
    <w:rsid w:val="00044EC4"/>
    <w:rsid w:val="000469D8"/>
    <w:rsid w:val="0004713B"/>
    <w:rsid w:val="000528FD"/>
    <w:rsid w:val="00057B2D"/>
    <w:rsid w:val="0006643F"/>
    <w:rsid w:val="000762B4"/>
    <w:rsid w:val="00082B8A"/>
    <w:rsid w:val="00085137"/>
    <w:rsid w:val="000952A3"/>
    <w:rsid w:val="000A098C"/>
    <w:rsid w:val="000A355C"/>
    <w:rsid w:val="000B0A36"/>
    <w:rsid w:val="000B2B4C"/>
    <w:rsid w:val="000B3EA4"/>
    <w:rsid w:val="000B6456"/>
    <w:rsid w:val="000C1436"/>
    <w:rsid w:val="000E2083"/>
    <w:rsid w:val="000F0454"/>
    <w:rsid w:val="001068CB"/>
    <w:rsid w:val="0011057B"/>
    <w:rsid w:val="00114D35"/>
    <w:rsid w:val="00116DB7"/>
    <w:rsid w:val="001233F3"/>
    <w:rsid w:val="00124E0B"/>
    <w:rsid w:val="00126A85"/>
    <w:rsid w:val="00130C90"/>
    <w:rsid w:val="001310A7"/>
    <w:rsid w:val="001333FF"/>
    <w:rsid w:val="0013376A"/>
    <w:rsid w:val="00141116"/>
    <w:rsid w:val="0014676F"/>
    <w:rsid w:val="001541D9"/>
    <w:rsid w:val="00155AF6"/>
    <w:rsid w:val="00160C49"/>
    <w:rsid w:val="00163A04"/>
    <w:rsid w:val="00165E7C"/>
    <w:rsid w:val="0017063D"/>
    <w:rsid w:val="0017259A"/>
    <w:rsid w:val="00183E65"/>
    <w:rsid w:val="001A0993"/>
    <w:rsid w:val="001B0D3D"/>
    <w:rsid w:val="001B4E53"/>
    <w:rsid w:val="001D0A92"/>
    <w:rsid w:val="001D2DD2"/>
    <w:rsid w:val="001D3577"/>
    <w:rsid w:val="001D4065"/>
    <w:rsid w:val="001D6C3B"/>
    <w:rsid w:val="001E1C84"/>
    <w:rsid w:val="001E502C"/>
    <w:rsid w:val="001E629B"/>
    <w:rsid w:val="001F56AC"/>
    <w:rsid w:val="002002D0"/>
    <w:rsid w:val="00213440"/>
    <w:rsid w:val="00220267"/>
    <w:rsid w:val="0022799F"/>
    <w:rsid w:val="00251130"/>
    <w:rsid w:val="0026123D"/>
    <w:rsid w:val="00261594"/>
    <w:rsid w:val="00271DB6"/>
    <w:rsid w:val="00277C35"/>
    <w:rsid w:val="0028328C"/>
    <w:rsid w:val="002836DA"/>
    <w:rsid w:val="00283A91"/>
    <w:rsid w:val="002959B9"/>
    <w:rsid w:val="002A1B53"/>
    <w:rsid w:val="002A4DAC"/>
    <w:rsid w:val="002A4E7D"/>
    <w:rsid w:val="002B2970"/>
    <w:rsid w:val="002B39AB"/>
    <w:rsid w:val="002B6D6E"/>
    <w:rsid w:val="002B7D83"/>
    <w:rsid w:val="002C389B"/>
    <w:rsid w:val="002C4F6C"/>
    <w:rsid w:val="002D113E"/>
    <w:rsid w:val="002D1D3B"/>
    <w:rsid w:val="002D288B"/>
    <w:rsid w:val="002D6C9C"/>
    <w:rsid w:val="002D6EF2"/>
    <w:rsid w:val="002E457A"/>
    <w:rsid w:val="002F052D"/>
    <w:rsid w:val="003012A1"/>
    <w:rsid w:val="003150D3"/>
    <w:rsid w:val="00320C52"/>
    <w:rsid w:val="00331C32"/>
    <w:rsid w:val="003346CC"/>
    <w:rsid w:val="003377BA"/>
    <w:rsid w:val="00374CB3"/>
    <w:rsid w:val="00385871"/>
    <w:rsid w:val="00385DFC"/>
    <w:rsid w:val="003912F8"/>
    <w:rsid w:val="003A5086"/>
    <w:rsid w:val="003B7B2E"/>
    <w:rsid w:val="003D1CAC"/>
    <w:rsid w:val="003D347E"/>
    <w:rsid w:val="003E42CF"/>
    <w:rsid w:val="003F0B1D"/>
    <w:rsid w:val="003F407A"/>
    <w:rsid w:val="004028C5"/>
    <w:rsid w:val="004042A2"/>
    <w:rsid w:val="004137EA"/>
    <w:rsid w:val="0041604A"/>
    <w:rsid w:val="004229A7"/>
    <w:rsid w:val="004329B1"/>
    <w:rsid w:val="00436C27"/>
    <w:rsid w:val="00444BDC"/>
    <w:rsid w:val="004501F9"/>
    <w:rsid w:val="00460825"/>
    <w:rsid w:val="004617FE"/>
    <w:rsid w:val="00464E19"/>
    <w:rsid w:val="0047059A"/>
    <w:rsid w:val="00470D56"/>
    <w:rsid w:val="0047458A"/>
    <w:rsid w:val="00480685"/>
    <w:rsid w:val="00480E03"/>
    <w:rsid w:val="004E0AF8"/>
    <w:rsid w:val="004E79DA"/>
    <w:rsid w:val="004F24B3"/>
    <w:rsid w:val="004F5A1E"/>
    <w:rsid w:val="00525524"/>
    <w:rsid w:val="005427DD"/>
    <w:rsid w:val="005436B6"/>
    <w:rsid w:val="005523F5"/>
    <w:rsid w:val="00552C5E"/>
    <w:rsid w:val="00555C8C"/>
    <w:rsid w:val="00557869"/>
    <w:rsid w:val="00570D8A"/>
    <w:rsid w:val="005714EC"/>
    <w:rsid w:val="00590375"/>
    <w:rsid w:val="00596C6D"/>
    <w:rsid w:val="005A0F2B"/>
    <w:rsid w:val="005A4D9B"/>
    <w:rsid w:val="005B0039"/>
    <w:rsid w:val="005B2B04"/>
    <w:rsid w:val="005B5685"/>
    <w:rsid w:val="005B6173"/>
    <w:rsid w:val="005B79C6"/>
    <w:rsid w:val="005D0CB6"/>
    <w:rsid w:val="005D27CD"/>
    <w:rsid w:val="005D6D22"/>
    <w:rsid w:val="005F0B59"/>
    <w:rsid w:val="005F1953"/>
    <w:rsid w:val="0060025A"/>
    <w:rsid w:val="00614139"/>
    <w:rsid w:val="006214FD"/>
    <w:rsid w:val="0062174E"/>
    <w:rsid w:val="00624822"/>
    <w:rsid w:val="00650F8F"/>
    <w:rsid w:val="0065128C"/>
    <w:rsid w:val="0065308F"/>
    <w:rsid w:val="00657BDC"/>
    <w:rsid w:val="00664D82"/>
    <w:rsid w:val="006702D2"/>
    <w:rsid w:val="006A7949"/>
    <w:rsid w:val="006B0AF9"/>
    <w:rsid w:val="006B15BF"/>
    <w:rsid w:val="006B7708"/>
    <w:rsid w:val="006C0A2F"/>
    <w:rsid w:val="006D77C1"/>
    <w:rsid w:val="006E167A"/>
    <w:rsid w:val="006E3F9C"/>
    <w:rsid w:val="006E4AF7"/>
    <w:rsid w:val="006E5B02"/>
    <w:rsid w:val="006E7FC3"/>
    <w:rsid w:val="007000D9"/>
    <w:rsid w:val="00700ECF"/>
    <w:rsid w:val="0070357D"/>
    <w:rsid w:val="007049A7"/>
    <w:rsid w:val="007063CA"/>
    <w:rsid w:val="007101EF"/>
    <w:rsid w:val="00715033"/>
    <w:rsid w:val="0072007D"/>
    <w:rsid w:val="00722A9F"/>
    <w:rsid w:val="007373E5"/>
    <w:rsid w:val="0074257E"/>
    <w:rsid w:val="00744070"/>
    <w:rsid w:val="00756C3A"/>
    <w:rsid w:val="007702C2"/>
    <w:rsid w:val="0079694C"/>
    <w:rsid w:val="007A6C2F"/>
    <w:rsid w:val="007B7C7E"/>
    <w:rsid w:val="007C575A"/>
    <w:rsid w:val="007C61EE"/>
    <w:rsid w:val="007C74FE"/>
    <w:rsid w:val="007C79E1"/>
    <w:rsid w:val="007D0C20"/>
    <w:rsid w:val="007D4173"/>
    <w:rsid w:val="007D4AFD"/>
    <w:rsid w:val="007D6B49"/>
    <w:rsid w:val="007E6F20"/>
    <w:rsid w:val="007F5857"/>
    <w:rsid w:val="00827CD3"/>
    <w:rsid w:val="008454F3"/>
    <w:rsid w:val="0085181B"/>
    <w:rsid w:val="0085237F"/>
    <w:rsid w:val="00863F8B"/>
    <w:rsid w:val="008656DD"/>
    <w:rsid w:val="0088116E"/>
    <w:rsid w:val="008903AE"/>
    <w:rsid w:val="0089269B"/>
    <w:rsid w:val="008A583A"/>
    <w:rsid w:val="008B331B"/>
    <w:rsid w:val="008D46CF"/>
    <w:rsid w:val="008E3480"/>
    <w:rsid w:val="008E5063"/>
    <w:rsid w:val="008E7CDC"/>
    <w:rsid w:val="008F3C88"/>
    <w:rsid w:val="009145D8"/>
    <w:rsid w:val="00927C3B"/>
    <w:rsid w:val="0093325F"/>
    <w:rsid w:val="00933DB3"/>
    <w:rsid w:val="00935020"/>
    <w:rsid w:val="0094443D"/>
    <w:rsid w:val="009455E0"/>
    <w:rsid w:val="00947A40"/>
    <w:rsid w:val="009544BF"/>
    <w:rsid w:val="00960F9F"/>
    <w:rsid w:val="00961B09"/>
    <w:rsid w:val="00961CCC"/>
    <w:rsid w:val="00967395"/>
    <w:rsid w:val="00976CBC"/>
    <w:rsid w:val="0098446B"/>
    <w:rsid w:val="009949B0"/>
    <w:rsid w:val="009A09DA"/>
    <w:rsid w:val="009A5F8E"/>
    <w:rsid w:val="009B0305"/>
    <w:rsid w:val="009C13F4"/>
    <w:rsid w:val="009C236D"/>
    <w:rsid w:val="009F4D13"/>
    <w:rsid w:val="009F7F2C"/>
    <w:rsid w:val="00A02DBD"/>
    <w:rsid w:val="00A10E42"/>
    <w:rsid w:val="00A12916"/>
    <w:rsid w:val="00A147DA"/>
    <w:rsid w:val="00A224DB"/>
    <w:rsid w:val="00A26C56"/>
    <w:rsid w:val="00A46D59"/>
    <w:rsid w:val="00A47450"/>
    <w:rsid w:val="00A55877"/>
    <w:rsid w:val="00AA3203"/>
    <w:rsid w:val="00AA7E01"/>
    <w:rsid w:val="00AB37D9"/>
    <w:rsid w:val="00AC6F0F"/>
    <w:rsid w:val="00AD45D7"/>
    <w:rsid w:val="00AD591C"/>
    <w:rsid w:val="00AD70E0"/>
    <w:rsid w:val="00AE4DAF"/>
    <w:rsid w:val="00AF6E90"/>
    <w:rsid w:val="00B054F0"/>
    <w:rsid w:val="00B07811"/>
    <w:rsid w:val="00B26DEB"/>
    <w:rsid w:val="00B35874"/>
    <w:rsid w:val="00B8789E"/>
    <w:rsid w:val="00B9126F"/>
    <w:rsid w:val="00BA0EEF"/>
    <w:rsid w:val="00BD6A5A"/>
    <w:rsid w:val="00BF2F0D"/>
    <w:rsid w:val="00C105B5"/>
    <w:rsid w:val="00C1250D"/>
    <w:rsid w:val="00C30072"/>
    <w:rsid w:val="00C328BB"/>
    <w:rsid w:val="00C40BD8"/>
    <w:rsid w:val="00C53BF0"/>
    <w:rsid w:val="00C56114"/>
    <w:rsid w:val="00C60E58"/>
    <w:rsid w:val="00C63A4D"/>
    <w:rsid w:val="00C869F9"/>
    <w:rsid w:val="00C97C97"/>
    <w:rsid w:val="00CA502C"/>
    <w:rsid w:val="00CB0819"/>
    <w:rsid w:val="00CB5E88"/>
    <w:rsid w:val="00CC387A"/>
    <w:rsid w:val="00CC72F2"/>
    <w:rsid w:val="00CD3392"/>
    <w:rsid w:val="00CE2106"/>
    <w:rsid w:val="00CE7167"/>
    <w:rsid w:val="00CF1CBC"/>
    <w:rsid w:val="00CF2E97"/>
    <w:rsid w:val="00D11E8C"/>
    <w:rsid w:val="00D134AB"/>
    <w:rsid w:val="00D1709E"/>
    <w:rsid w:val="00D20FAB"/>
    <w:rsid w:val="00D24B0F"/>
    <w:rsid w:val="00D3378B"/>
    <w:rsid w:val="00D34AF1"/>
    <w:rsid w:val="00D45E47"/>
    <w:rsid w:val="00D605D7"/>
    <w:rsid w:val="00D7196E"/>
    <w:rsid w:val="00D80222"/>
    <w:rsid w:val="00D9060F"/>
    <w:rsid w:val="00D91036"/>
    <w:rsid w:val="00D963E9"/>
    <w:rsid w:val="00DA0092"/>
    <w:rsid w:val="00DA71D1"/>
    <w:rsid w:val="00DB3F56"/>
    <w:rsid w:val="00DC2A73"/>
    <w:rsid w:val="00DC6A21"/>
    <w:rsid w:val="00DD7EB2"/>
    <w:rsid w:val="00DE335F"/>
    <w:rsid w:val="00DE453F"/>
    <w:rsid w:val="00DF1410"/>
    <w:rsid w:val="00DF6782"/>
    <w:rsid w:val="00E01CA2"/>
    <w:rsid w:val="00E02F98"/>
    <w:rsid w:val="00E05679"/>
    <w:rsid w:val="00E0784F"/>
    <w:rsid w:val="00E120E7"/>
    <w:rsid w:val="00E14715"/>
    <w:rsid w:val="00E15BF2"/>
    <w:rsid w:val="00E321E8"/>
    <w:rsid w:val="00E42796"/>
    <w:rsid w:val="00E6376C"/>
    <w:rsid w:val="00EA518D"/>
    <w:rsid w:val="00EC4D03"/>
    <w:rsid w:val="00ED1D03"/>
    <w:rsid w:val="00EE4C28"/>
    <w:rsid w:val="00EE78A1"/>
    <w:rsid w:val="00EF5D7E"/>
    <w:rsid w:val="00F0670B"/>
    <w:rsid w:val="00F13E96"/>
    <w:rsid w:val="00F227B2"/>
    <w:rsid w:val="00F25FD2"/>
    <w:rsid w:val="00F311E5"/>
    <w:rsid w:val="00F36A0B"/>
    <w:rsid w:val="00F37104"/>
    <w:rsid w:val="00F44688"/>
    <w:rsid w:val="00F512EF"/>
    <w:rsid w:val="00F52AAB"/>
    <w:rsid w:val="00F639F5"/>
    <w:rsid w:val="00F7676E"/>
    <w:rsid w:val="00F92F76"/>
    <w:rsid w:val="00F932F6"/>
    <w:rsid w:val="00F970BD"/>
    <w:rsid w:val="00F97EC8"/>
    <w:rsid w:val="00FA431C"/>
    <w:rsid w:val="00FA4F38"/>
    <w:rsid w:val="00FB6B2B"/>
    <w:rsid w:val="00FC0622"/>
    <w:rsid w:val="00FC07AE"/>
    <w:rsid w:val="00FC0836"/>
    <w:rsid w:val="00FC2182"/>
    <w:rsid w:val="00FE1523"/>
    <w:rsid w:val="00FF217F"/>
    <w:rsid w:val="00FF65FE"/>
    <w:rsid w:val="00FF71F1"/>
    <w:rsid w:val="29A8C5B2"/>
    <w:rsid w:val="4009C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E42DF6"/>
  <w15:docId w15:val="{FF0CD3FD-76F0-4BFA-A5E5-D63AD41E5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qFormat/>
    <w:rsid w:val="008D46CF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0"/>
      <w:szCs w:val="20"/>
    </w:rPr>
  </w:style>
  <w:style w:type="paragraph" w:styleId="Pealkiri2">
    <w:name w:val="heading 2"/>
    <w:basedOn w:val="Normaallaad"/>
    <w:next w:val="Normaallaad"/>
    <w:link w:val="Pealkiri2Mrk"/>
    <w:qFormat/>
    <w:rsid w:val="008D46CF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bCs/>
      <w:szCs w:val="20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5436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5436B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F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F932F6"/>
  </w:style>
  <w:style w:type="paragraph" w:styleId="Jalus">
    <w:name w:val="footer"/>
    <w:basedOn w:val="Normaallaad"/>
    <w:link w:val="JalusMrk"/>
    <w:uiPriority w:val="99"/>
    <w:unhideWhenUsed/>
    <w:rsid w:val="00F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F932F6"/>
  </w:style>
  <w:style w:type="character" w:customStyle="1" w:styleId="Pealkiri1Mrk">
    <w:name w:val="Pealkiri 1 Märk"/>
    <w:basedOn w:val="Liguvaikefont"/>
    <w:link w:val="Pealkiri1"/>
    <w:rsid w:val="008D46CF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Pealkiri2Mrk">
    <w:name w:val="Pealkiri 2 Märk"/>
    <w:basedOn w:val="Liguvaikefont"/>
    <w:link w:val="Pealkiri2"/>
    <w:rsid w:val="008D46CF"/>
    <w:rPr>
      <w:rFonts w:ascii="Arial" w:eastAsia="Times New Roman" w:hAnsi="Arial" w:cs="Times New Roman"/>
      <w:b/>
      <w:bCs/>
      <w:szCs w:val="20"/>
    </w:rPr>
  </w:style>
  <w:style w:type="table" w:styleId="Kontuurtabel">
    <w:name w:val="Table Grid"/>
    <w:basedOn w:val="Normaaltabel"/>
    <w:rsid w:val="00FF65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su">
    <w:name w:val="Sisu"/>
    <w:basedOn w:val="Liguvaikefont"/>
    <w:uiPriority w:val="1"/>
    <w:rsid w:val="00FF65FE"/>
    <w:rPr>
      <w:rFonts w:ascii="Arial" w:hAnsi="Arial"/>
      <w:color w:val="000000" w:themeColor="text1"/>
      <w:sz w:val="20"/>
    </w:rPr>
  </w:style>
  <w:style w:type="character" w:styleId="Kohatitetekst">
    <w:name w:val="Placeholder Text"/>
    <w:basedOn w:val="Liguvaikefont"/>
    <w:uiPriority w:val="99"/>
    <w:semiHidden/>
    <w:rsid w:val="00AE4DAF"/>
    <w:rPr>
      <w:color w:val="808080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AE4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AE4DAF"/>
    <w:rPr>
      <w:rFonts w:ascii="Tahoma" w:hAnsi="Tahoma" w:cs="Tahoma"/>
      <w:sz w:val="16"/>
      <w:szCs w:val="16"/>
    </w:rPr>
  </w:style>
  <w:style w:type="character" w:styleId="Kommentaariviide">
    <w:name w:val="annotation reference"/>
    <w:basedOn w:val="Liguvaikefont"/>
    <w:uiPriority w:val="99"/>
    <w:semiHidden/>
    <w:unhideWhenUsed/>
    <w:rsid w:val="007D4173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7D4173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7D4173"/>
    <w:rPr>
      <w:sz w:val="20"/>
      <w:szCs w:val="20"/>
    </w:rPr>
  </w:style>
  <w:style w:type="paragraph" w:styleId="Loendilik">
    <w:name w:val="List Paragraph"/>
    <w:basedOn w:val="Normaallaad"/>
    <w:uiPriority w:val="34"/>
    <w:qFormat/>
    <w:rsid w:val="007D4173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7D4173"/>
    <w:rPr>
      <w:color w:val="0000FF"/>
      <w:u w:val="single"/>
    </w:rPr>
  </w:style>
  <w:style w:type="paragraph" w:customStyle="1" w:styleId="paragraph">
    <w:name w:val="paragraph"/>
    <w:basedOn w:val="Normaallaad"/>
    <w:rsid w:val="00543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5436B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5436B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5427DD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5427DD"/>
    <w:rPr>
      <w:b/>
      <w:bCs/>
      <w:sz w:val="20"/>
      <w:szCs w:val="20"/>
    </w:rPr>
  </w:style>
  <w:style w:type="paragraph" w:styleId="Redaktsioon">
    <w:name w:val="Revision"/>
    <w:hidden/>
    <w:uiPriority w:val="99"/>
    <w:semiHidden/>
    <w:rsid w:val="006D77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9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579B56BAECA84AA24CE2339784D7AE" ma:contentTypeVersion="13" ma:contentTypeDescription="Create a new document." ma:contentTypeScope="" ma:versionID="2244e8f1a4ab10c81a29a76654b4211f">
  <xsd:schema xmlns:xsd="http://www.w3.org/2001/XMLSchema" xmlns:xs="http://www.w3.org/2001/XMLSchema" xmlns:p="http://schemas.microsoft.com/office/2006/metadata/properties" xmlns:ns2="c8ae1d7c-2bd3-44b1-9ec8-2a84712b19ec" xmlns:ns3="e293f50e-b80d-400a-80a1-6226c80ebbbb" targetNamespace="http://schemas.microsoft.com/office/2006/metadata/properties" ma:root="true" ma:fieldsID="2fe41b861918e6a5662e8cbedc626da3" ns2:_="" ns3:_="">
    <xsd:import namespace="c8ae1d7c-2bd3-44b1-9ec8-2a84712b19ec"/>
    <xsd:import namespace="e293f50e-b80d-400a-80a1-6226c80ebb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ae1d7c-2bd3-44b1-9ec8-2a84712b1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8bf6974d-894c-4b76-94e9-da4eaeb0c3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93f50e-b80d-400a-80a1-6226c80ebb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3ac19ad-e708-4eb4-b683-f81515613e9c}" ma:internalName="TaxCatchAll" ma:showField="CatchAllData" ma:web="e293f50e-b80d-400a-80a1-6226c80ebb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93f50e-b80d-400a-80a1-6226c80ebbbb" xsi:nil="true"/>
    <lcf76f155ced4ddcb4097134ff3c332f xmlns="c8ae1d7c-2bd3-44b1-9ec8-2a84712b19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FB0B03-8966-46A4-A8FB-F2110E133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ae1d7c-2bd3-44b1-9ec8-2a84712b19ec"/>
    <ds:schemaRef ds:uri="e293f50e-b80d-400a-80a1-6226c80ebb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B83488-70D4-4D4B-B3B2-47A63215FB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EF95F3-27D5-427B-AAB4-A3090E6A2C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DA850C-1E38-405A-8257-CB4EB871AD1E}">
  <ds:schemaRefs>
    <ds:schemaRef ds:uri="http://schemas.microsoft.com/office/2006/metadata/properties"/>
    <ds:schemaRef ds:uri="http://schemas.microsoft.com/office/infopath/2007/PartnerControls"/>
    <ds:schemaRef ds:uri="e293f50e-b80d-400a-80a1-6226c80ebbbb"/>
    <ds:schemaRef ds:uri="c8ae1d7c-2bd3-44b1-9ec8-2a84712b19e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1524</Words>
  <Characters>8845</Characters>
  <Application>Microsoft Office Word</Application>
  <DocSecurity>0</DocSecurity>
  <Lines>73</Lines>
  <Paragraphs>20</Paragraphs>
  <ScaleCrop>false</ScaleCrop>
  <Company>Justiitsministeerium</Company>
  <LinksUpToDate>false</LinksUpToDate>
  <CharactersWithSpaces>10349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Dokumendihaldustalitus</dc:creator>
  <cp:keywords/>
  <cp:lastModifiedBy>Dokumendihaldustalitus</cp:lastModifiedBy>
  <cp:revision>4</cp:revision>
  <cp:lastPrinted>2026-08-19T14:07:00Z</cp:lastPrinted>
  <dcterms:created xsi:type="dcterms:W3CDTF">2026-08-25T14:13:00Z</dcterms:created>
  <dcterms:modified xsi:type="dcterms:W3CDTF">2026-08-28T05:59:00Z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lta_docName">
    <vt:lpwstr>{Pealkiri}</vt:lpwstr>
  </property>
  <property fmtid="{D5CDD505-2E9C-101B-9397-08002B2CF9AE}" pid="3" name="delta_regNumber">
    <vt:lpwstr>{viit}</vt:lpwstr>
  </property>
  <property fmtid="{D5CDD505-2E9C-101B-9397-08002B2CF9AE}" pid="4" name="delta_regDateTime">
    <vt:lpwstr>{reg.kpv}</vt:lpwstr>
  </property>
  <property fmtid="{D5CDD505-2E9C-101B-9397-08002B2CF9AE}" pid="5" name="delta_signerName">
    <vt:lpwstr>{allkirjastaja}</vt:lpwstr>
  </property>
  <property fmtid="{D5CDD505-2E9C-101B-9397-08002B2CF9AE}" pid="6" name="delta_signerJobTitle">
    <vt:lpwstr>{ametinimetus}</vt:lpwstr>
  </property>
  <property fmtid="{D5CDD505-2E9C-101B-9397-08002B2CF9AE}" pid="7" name="delta_accessRestrictionBeginDate">
    <vt:lpwstr>{kehtiv alates}</vt:lpwstr>
  </property>
  <property fmtid="{D5CDD505-2E9C-101B-9397-08002B2CF9AE}" pid="8" name="delta_accessRestrictionEndDate">
    <vt:lpwstr>{kehtiv kuni}</vt:lpwstr>
  </property>
  <property fmtid="{D5CDD505-2E9C-101B-9397-08002B2CF9AE}" pid="9" name="delta_accessRestrictionEndDesc">
    <vt:lpwstr>{kirjeldus}</vt:lpwstr>
  </property>
  <property fmtid="{D5CDD505-2E9C-101B-9397-08002B2CF9AE}" pid="10" name="delta_accessRestrictionReason">
    <vt:lpwstr>{alus}</vt:lpwstr>
  </property>
  <property fmtid="{D5CDD505-2E9C-101B-9397-08002B2CF9AE}" pid="11" name="MSIP_Label_defa4170-0d19-0005-0004-bc88714345d2_Enabled">
    <vt:lpwstr>true</vt:lpwstr>
  </property>
  <property fmtid="{D5CDD505-2E9C-101B-9397-08002B2CF9AE}" pid="12" name="MSIP_Label_defa4170-0d19-0005-0004-bc88714345d2_SetDate">
    <vt:lpwstr>2025-06-05T10:03:43Z</vt:lpwstr>
  </property>
  <property fmtid="{D5CDD505-2E9C-101B-9397-08002B2CF9AE}" pid="13" name="MSIP_Label_defa4170-0d19-0005-0004-bc88714345d2_Method">
    <vt:lpwstr>Standard</vt:lpwstr>
  </property>
  <property fmtid="{D5CDD505-2E9C-101B-9397-08002B2CF9AE}" pid="14" name="MSIP_Label_defa4170-0d19-0005-0004-bc88714345d2_Name">
    <vt:lpwstr>defa4170-0d19-0005-0004-bc88714345d2</vt:lpwstr>
  </property>
  <property fmtid="{D5CDD505-2E9C-101B-9397-08002B2CF9AE}" pid="15" name="MSIP_Label_defa4170-0d19-0005-0004-bc88714345d2_SiteId">
    <vt:lpwstr>8fe098d2-428d-4bd4-9803-7195fe96f0e2</vt:lpwstr>
  </property>
  <property fmtid="{D5CDD505-2E9C-101B-9397-08002B2CF9AE}" pid="16" name="MSIP_Label_defa4170-0d19-0005-0004-bc88714345d2_ActionId">
    <vt:lpwstr>e231b653-361a-4efe-9ccc-5353d5a3f17b</vt:lpwstr>
  </property>
  <property fmtid="{D5CDD505-2E9C-101B-9397-08002B2CF9AE}" pid="17" name="MSIP_Label_defa4170-0d19-0005-0004-bc88714345d2_ContentBits">
    <vt:lpwstr>0</vt:lpwstr>
  </property>
  <property fmtid="{D5CDD505-2E9C-101B-9397-08002B2CF9AE}" pid="18" name="MSIP_Label_defa4170-0d19-0005-0004-bc88714345d2_Tag">
    <vt:lpwstr>10, 3, 0, 1</vt:lpwstr>
  </property>
  <property fmtid="{D5CDD505-2E9C-101B-9397-08002B2CF9AE}" pid="19" name="ContentTypeId">
    <vt:lpwstr>0x0101003E579B56BAECA84AA24CE2339784D7AE</vt:lpwstr>
  </property>
  <property fmtid="{D5CDD505-2E9C-101B-9397-08002B2CF9AE}" pid="20" name="MediaServiceImageTags">
    <vt:lpwstr/>
  </property>
  <property fmtid="{D5CDD505-2E9C-101B-9397-08002B2CF9AE}" pid="21" name="Order">
    <vt:r8>2772800</vt:r8>
  </property>
  <property fmtid="{D5CDD505-2E9C-101B-9397-08002B2CF9AE}" pid="22" name="xd_Signature">
    <vt:bool>false</vt:bool>
  </property>
  <property fmtid="{D5CDD505-2E9C-101B-9397-08002B2CF9AE}" pid="23" name="xd_ProgID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TriggerFlowInfo">
    <vt:lpwstr/>
  </property>
  <property fmtid="{D5CDD505-2E9C-101B-9397-08002B2CF9AE}" pid="28" name="docLang">
    <vt:lpwstr>et</vt:lpwstr>
  </property>
</Properties>
</file>