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48EA5" w14:textId="0B836412" w:rsidR="00113D51" w:rsidRPr="005D755F" w:rsidRDefault="00F15150" w:rsidP="00F15150">
      <w:pPr>
        <w:spacing w:line="259" w:lineRule="auto"/>
        <w:ind w:left="22" w:right="11"/>
        <w:jc w:val="center"/>
        <w:rPr>
          <w:b/>
          <w:bCs/>
        </w:rPr>
      </w:pPr>
      <w:r w:rsidRPr="00C745F7">
        <w:rPr>
          <w:b/>
          <w:bCs/>
        </w:rPr>
        <w:t>Vabariigi Valitsuse määruse „Vabariigi Valitsuse 27. novembri 2025. a määruse nr 97 „</w:t>
      </w:r>
      <w:bookmarkStart w:id="0" w:name="_Hlk220498147"/>
      <w:r w:rsidRPr="00C745F7">
        <w:rPr>
          <w:b/>
          <w:bCs/>
        </w:rPr>
        <w:t>Kutselise kalapüügi võimalused, lubatud aastasaagid ning kalapüügiõiguse tasumäärad 2026. aastal</w:t>
      </w:r>
      <w:bookmarkEnd w:id="0"/>
      <w:r w:rsidRPr="00C745F7">
        <w:rPr>
          <w:b/>
          <w:bCs/>
        </w:rPr>
        <w:t>“ muutmine</w:t>
      </w:r>
      <w:r w:rsidR="00113D51" w:rsidRPr="005D755F">
        <w:rPr>
          <w:b/>
        </w:rPr>
        <w:t>“</w:t>
      </w:r>
      <w:r w:rsidR="00113D51">
        <w:rPr>
          <w:b/>
        </w:rPr>
        <w:t xml:space="preserve"> muutmi</w:t>
      </w:r>
      <w:r w:rsidR="00DD1F74">
        <w:rPr>
          <w:b/>
        </w:rPr>
        <w:t>n</w:t>
      </w:r>
      <w:r w:rsidR="00113D51">
        <w:rPr>
          <w:b/>
        </w:rPr>
        <w:t>e</w:t>
      </w:r>
      <w:r w:rsidR="00DD1F74">
        <w:rPr>
          <w:b/>
        </w:rPr>
        <w:t>“</w:t>
      </w:r>
      <w:r w:rsidR="00113D51">
        <w:rPr>
          <w:b/>
        </w:rPr>
        <w:t xml:space="preserve"> eelnõu</w:t>
      </w:r>
      <w:r w:rsidR="00DD1F74">
        <w:rPr>
          <w:b/>
        </w:rPr>
        <w:t xml:space="preserve"> </w:t>
      </w:r>
      <w:r w:rsidR="00DD1F74" w:rsidRPr="00DD1F74">
        <w:rPr>
          <w:b/>
        </w:rPr>
        <w:t>sisukokkuvõte</w:t>
      </w:r>
    </w:p>
    <w:p w14:paraId="56DCACB3" w14:textId="77777777" w:rsidR="00F06A81" w:rsidRDefault="00F06A81" w:rsidP="00113D51">
      <w:pPr>
        <w:jc w:val="both"/>
      </w:pPr>
    </w:p>
    <w:p w14:paraId="6BF82671" w14:textId="028F00A8" w:rsidR="00113D51" w:rsidRPr="00F15150" w:rsidRDefault="00DD1F74" w:rsidP="00113D51">
      <w:pPr>
        <w:jc w:val="both"/>
      </w:pPr>
      <w:r w:rsidRPr="00F15150">
        <w:t>Vabariigi Valitsuse määruse „</w:t>
      </w:r>
      <w:r w:rsidR="00113D51" w:rsidRPr="00F15150">
        <w:t>V</w:t>
      </w:r>
      <w:r w:rsidR="00F15150">
        <w:t xml:space="preserve">abariigi Valitsuse </w:t>
      </w:r>
      <w:r w:rsidR="00F15150" w:rsidRPr="00F15150">
        <w:t>27. novembri 2025. a määruse nr 97 „Kutselise kalapüügi võimalused, lubatud aastasaagid ning kalapüügiõiguse tasumäärad 2026. aastal</w:t>
      </w:r>
      <w:r w:rsidR="00113D51" w:rsidRPr="00F15150">
        <w:t>“ muutmi</w:t>
      </w:r>
      <w:r w:rsidRPr="00F15150">
        <w:t>n</w:t>
      </w:r>
      <w:r w:rsidR="00113D51" w:rsidRPr="00F15150">
        <w:t>e</w:t>
      </w:r>
      <w:r w:rsidRPr="00F15150">
        <w:t>“</w:t>
      </w:r>
      <w:r w:rsidR="00113D51" w:rsidRPr="00F15150">
        <w:t xml:space="preserve"> eelnõu </w:t>
      </w:r>
      <w:r w:rsidRPr="00F15150">
        <w:t xml:space="preserve">(edaspidi </w:t>
      </w:r>
      <w:r w:rsidRPr="00F15150">
        <w:rPr>
          <w:i/>
          <w:iCs/>
        </w:rPr>
        <w:t>eelnõu</w:t>
      </w:r>
      <w:r w:rsidRPr="00F15150">
        <w:t xml:space="preserve">) </w:t>
      </w:r>
      <w:r w:rsidR="00113D51" w:rsidRPr="00F15150">
        <w:t>eesmärk on võimaldada ära kasutada maksimaalselt seni välja püüdmata Eestile eraldatud püügikvooti.</w:t>
      </w:r>
    </w:p>
    <w:p w14:paraId="759D0431" w14:textId="77777777" w:rsidR="00113D51" w:rsidRDefault="00113D51" w:rsidP="00113D51">
      <w:pPr>
        <w:jc w:val="both"/>
      </w:pPr>
    </w:p>
    <w:p w14:paraId="34924D25" w14:textId="2B48A313" w:rsidR="00113D51" w:rsidRDefault="00113D51" w:rsidP="00113D51">
      <w:pPr>
        <w:jc w:val="both"/>
      </w:pPr>
      <w:r>
        <w:t>Eelnõu kohaselt jääb edaspidi sel hooajal Liivi lahel kaluri kalapüügiloa alusel räime püügiks maakondade ühine lubatud saak, seega ei ole mõistlik maakondade-vahelist jaotust selle aasta teiseks pooleks kehtestada. Asjaolu tõttu, et kastmõrdasid kasutatakse püügiks vaid kevadisel püügiperioodil, jäetakse määrusest välja kastmõrra kohta püüda lubatud saagi kogused. Kaluri kalapüügiloa alusel püütavat lubatud aastasaaki Liivi lahel vähendatakse kalurite välja püüdmata osas ning selle arvelt suurendatakse kalalaeva kalapüügiloa alusel s</w:t>
      </w:r>
      <w:r w:rsidR="008264F5">
        <w:t>amal</w:t>
      </w:r>
      <w:r>
        <w:t xml:space="preserve"> merealal püüda lubatud räime püügivõimalust.</w:t>
      </w:r>
    </w:p>
    <w:p w14:paraId="5ACB5D6F" w14:textId="77777777" w:rsidR="00113D51" w:rsidRDefault="00113D51" w:rsidP="00113D51">
      <w:pPr>
        <w:jc w:val="both"/>
      </w:pPr>
    </w:p>
    <w:p w14:paraId="7A942E59" w14:textId="6206843D" w:rsidR="00113D51" w:rsidRDefault="00113D51" w:rsidP="00113D51">
      <w:pPr>
        <w:ind w:left="5"/>
        <w:jc w:val="both"/>
      </w:pPr>
      <w:r>
        <w:t xml:space="preserve">Eelnõu kohaselt muudetakse </w:t>
      </w:r>
      <w:r w:rsidRPr="000F4132">
        <w:t>kaluri kalapüügiloa alusel</w:t>
      </w:r>
      <w:r>
        <w:t xml:space="preserve"> Läänemere </w:t>
      </w:r>
      <w:r w:rsidRPr="004933D6">
        <w:t>avaosa</w:t>
      </w:r>
      <w:r>
        <w:t xml:space="preserve"> räime aastasaagi jaotust. Räime püügiks jääb edaspidi sel hooajal ühine lubatud saak ning maakondade-vahelist jaotust teisel poolaastal ei ole. Muudatuse eesmärk on püügivõimaluse </w:t>
      </w:r>
      <w:r w:rsidRPr="004933D6">
        <w:t>võimalikult rohke</w:t>
      </w:r>
      <w:r>
        <w:t xml:space="preserve"> kasutus</w:t>
      </w:r>
      <w:r w:rsidR="00F057A2">
        <w:t>.</w:t>
      </w:r>
    </w:p>
    <w:p w14:paraId="5AF29A8E" w14:textId="77777777" w:rsidR="00F15150" w:rsidRDefault="00F15150" w:rsidP="00113D51">
      <w:pPr>
        <w:ind w:left="5"/>
        <w:jc w:val="both"/>
      </w:pPr>
    </w:p>
    <w:p w14:paraId="24FB592E" w14:textId="77777777" w:rsidR="00F15150" w:rsidRDefault="00F15150" w:rsidP="00F15150">
      <w:pPr>
        <w:ind w:left="5"/>
        <w:jc w:val="both"/>
      </w:pPr>
      <w:r>
        <w:t>Lisaks suurendatakse kalalaeva kalapüügiloa alusel kilu kogust eelmisest aastast ülekantava kilukoguse arvelt. Rannapüügil jääb kilu lubatud aastasaak samaks.</w:t>
      </w:r>
    </w:p>
    <w:p w14:paraId="33B8735F" w14:textId="77777777" w:rsidR="00F057A2" w:rsidRDefault="00F057A2" w:rsidP="00113D51">
      <w:pPr>
        <w:ind w:left="5"/>
        <w:jc w:val="both"/>
      </w:pPr>
    </w:p>
    <w:p w14:paraId="63A6AA73" w14:textId="73757C38" w:rsidR="00F15150" w:rsidRDefault="00F15150" w:rsidP="00113D51">
      <w:pPr>
        <w:ind w:left="5"/>
        <w:jc w:val="both"/>
      </w:pPr>
      <w:r>
        <w:t>E</w:t>
      </w:r>
      <w:r w:rsidRPr="00F15150">
        <w:t xml:space="preserve">elnõuga lisatakse määrusesse põhja- ja </w:t>
      </w:r>
      <w:proofErr w:type="spellStart"/>
      <w:r w:rsidRPr="00F15150">
        <w:t>pöörinoodaga</w:t>
      </w:r>
      <w:proofErr w:type="spellEnd"/>
      <w:r w:rsidRPr="00F15150">
        <w:t xml:space="preserve"> veealale väljumiste arvu arvutamise metoodika ning kehtestatakse lisas konkreetne väljumiste arv ühe püügivahendi kohta. Eesti Vabariigile määratud 600 väljumist jaotatakse proportsionaalselt põhjanootade ja </w:t>
      </w:r>
      <w:proofErr w:type="spellStart"/>
      <w:r w:rsidRPr="00F15150">
        <w:t>pöörinootade</w:t>
      </w:r>
      <w:proofErr w:type="spellEnd"/>
      <w:r w:rsidRPr="00F15150">
        <w:t xml:space="preserve"> vahel nende püügivõimaluste arvu alusel. Arvestuse tulemusel määratakse ühe põhjanooda ja ühe </w:t>
      </w:r>
      <w:proofErr w:type="spellStart"/>
      <w:r w:rsidRPr="00F15150">
        <w:t>pöörinooda</w:t>
      </w:r>
      <w:proofErr w:type="spellEnd"/>
      <w:r w:rsidRPr="00F15150">
        <w:t xml:space="preserve"> kohta 26 väljumist, mis jagatakse kahe silmasuuruse kategooria vahel: 13 väljumist vähemalt 44 mm ja 13 väljumist vähemalt 106 mm pära silmasuurusega püügivahendi kasutamiseks. Põhjanooda ja </w:t>
      </w:r>
      <w:proofErr w:type="spellStart"/>
      <w:r w:rsidRPr="00F15150">
        <w:t>pöörinooda</w:t>
      </w:r>
      <w:proofErr w:type="spellEnd"/>
      <w:r w:rsidRPr="00F15150">
        <w:t xml:space="preserve"> väljumiste arvestus toimub eraldi; vähemalt 106 mm silmasuurusega püügivahendi väljumist võib arvestada vähemalt 44 mm arvestusse, kuid mitte vastupidi.</w:t>
      </w:r>
    </w:p>
    <w:p w14:paraId="045EB5A5" w14:textId="77777777" w:rsidR="00F15150" w:rsidRDefault="00F15150" w:rsidP="00113D51">
      <w:pPr>
        <w:ind w:left="5"/>
        <w:jc w:val="both"/>
      </w:pPr>
    </w:p>
    <w:p w14:paraId="575C79D0" w14:textId="72653B50" w:rsidR="00853732" w:rsidRDefault="00E524E3" w:rsidP="00853732">
      <w:pPr>
        <w:jc w:val="both"/>
      </w:pPr>
      <w:bookmarkStart w:id="1" w:name="_Hlk172278073"/>
      <w:r>
        <w:t>Eelnõu</w:t>
      </w:r>
      <w:r w:rsidR="00113D51">
        <w:t xml:space="preserve"> mõju kalandusele on positiivne. Kalalaeva kalapüügiloa alusel püüdjad</w:t>
      </w:r>
      <w:r w:rsidR="00F057A2">
        <w:t xml:space="preserve"> </w:t>
      </w:r>
      <w:r w:rsidR="00113D51">
        <w:t>saavad võimaluse püüda Läänemere avaosas ja Liivi lahes</w:t>
      </w:r>
      <w:r w:rsidR="00F057A2">
        <w:t xml:space="preserve"> </w:t>
      </w:r>
      <w:r w:rsidR="00F15150">
        <w:t xml:space="preserve">2894,64 </w:t>
      </w:r>
      <w:r w:rsidR="00F057A2">
        <w:t>tonni võrra</w:t>
      </w:r>
      <w:r w:rsidR="00113D51">
        <w:t xml:space="preserve"> rohkem räime</w:t>
      </w:r>
      <w:r w:rsidR="00F057A2">
        <w:t xml:space="preserve"> ja </w:t>
      </w:r>
      <w:r w:rsidR="00F15150">
        <w:t>418</w:t>
      </w:r>
      <w:r w:rsidR="00F057A2">
        <w:t xml:space="preserve"> tonni võrra rohkem kilu,</w:t>
      </w:r>
      <w:r w:rsidR="00113D51">
        <w:t xml:space="preserve"> millega suureneb sektori sissetulek. Kõikidel Läänemere avaosa maakondade </w:t>
      </w:r>
      <w:r w:rsidR="00113D51" w:rsidRPr="000F4132">
        <w:t>kaluri kalapüügiloa alusel püüdjatel</w:t>
      </w:r>
      <w:r w:rsidR="00113D51">
        <w:t xml:space="preserve"> on võimalik jätkata räimepüüki ka sügisel. </w:t>
      </w:r>
      <w:r w:rsidR="00853732" w:rsidRPr="003C3B62">
        <w:t xml:space="preserve">Peipsi järve ja Lämmijärve muudatus puudutab kokku 10 põhja- või </w:t>
      </w:r>
      <w:proofErr w:type="spellStart"/>
      <w:r w:rsidR="00853732" w:rsidRPr="003C3B62">
        <w:t>pöörinooda</w:t>
      </w:r>
      <w:proofErr w:type="spellEnd"/>
      <w:r w:rsidR="00853732" w:rsidRPr="003C3B62">
        <w:t xml:space="preserve"> püügivõimaluse omanikku. Muudatus annab püügivõimaluse omanikele ette teada kindla veealale väljumiste arvu iga püügivahendi kohta ning lihtsustab järelevalvet, kuna väljumiste arvestus toimub eraldi nii püügivahendi liigi kui ka silmasuuruse kategooria lõikes. </w:t>
      </w:r>
    </w:p>
    <w:p w14:paraId="4A8EA358" w14:textId="0938E7D3" w:rsidR="00113D51" w:rsidRDefault="00113D51" w:rsidP="009666CF">
      <w:pPr>
        <w:ind w:left="5"/>
        <w:jc w:val="both"/>
      </w:pPr>
      <w:r>
        <w:t>Lisaks paraneb värske</w:t>
      </w:r>
      <w:r w:rsidR="00853732">
        <w:t xml:space="preserve"> kodumaise</w:t>
      </w:r>
      <w:r>
        <w:t xml:space="preserve"> kala kättesaadavus.</w:t>
      </w:r>
      <w:bookmarkEnd w:id="1"/>
      <w:r w:rsidR="00853732">
        <w:t xml:space="preserve"> </w:t>
      </w:r>
    </w:p>
    <w:sectPr w:rsidR="00113D5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CC3D8" w14:textId="77777777" w:rsidR="001C3DDD" w:rsidRDefault="001C3DDD" w:rsidP="00C8193B">
      <w:r>
        <w:separator/>
      </w:r>
    </w:p>
  </w:endnote>
  <w:endnote w:type="continuationSeparator" w:id="0">
    <w:p w14:paraId="679C97B1" w14:textId="77777777" w:rsidR="001C3DDD" w:rsidRDefault="001C3DDD" w:rsidP="00C81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479817"/>
      <w:docPartObj>
        <w:docPartGallery w:val="Page Numbers (Bottom of Page)"/>
        <w:docPartUnique/>
      </w:docPartObj>
    </w:sdtPr>
    <w:sdtEndPr/>
    <w:sdtContent>
      <w:p w14:paraId="4485955A" w14:textId="735C744F" w:rsidR="00C8193B" w:rsidRDefault="00C8193B">
        <w:pPr>
          <w:pStyle w:val="Footer"/>
          <w:jc w:val="center"/>
        </w:pPr>
        <w:r>
          <w:fldChar w:fldCharType="begin"/>
        </w:r>
        <w:r>
          <w:instrText>PAGE   \* MERGEFORMAT</w:instrText>
        </w:r>
        <w:r>
          <w:fldChar w:fldCharType="separate"/>
        </w:r>
        <w:r>
          <w:t>2</w:t>
        </w:r>
        <w:r>
          <w:fldChar w:fldCharType="end"/>
        </w:r>
      </w:p>
    </w:sdtContent>
  </w:sdt>
  <w:p w14:paraId="23177D4B" w14:textId="77777777" w:rsidR="00C8193B" w:rsidRDefault="00C81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CE8B1" w14:textId="77777777" w:rsidR="001C3DDD" w:rsidRDefault="001C3DDD" w:rsidP="00C8193B">
      <w:r>
        <w:separator/>
      </w:r>
    </w:p>
  </w:footnote>
  <w:footnote w:type="continuationSeparator" w:id="0">
    <w:p w14:paraId="3DCB3DA9" w14:textId="77777777" w:rsidR="001C3DDD" w:rsidRDefault="001C3DDD" w:rsidP="00C819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D4F"/>
    <w:rsid w:val="00080A9E"/>
    <w:rsid w:val="00113D51"/>
    <w:rsid w:val="00144117"/>
    <w:rsid w:val="00180213"/>
    <w:rsid w:val="001A2D9E"/>
    <w:rsid w:val="001C3DDD"/>
    <w:rsid w:val="001F376B"/>
    <w:rsid w:val="002446A8"/>
    <w:rsid w:val="002A6AC3"/>
    <w:rsid w:val="00322D2B"/>
    <w:rsid w:val="0037234E"/>
    <w:rsid w:val="003A53C4"/>
    <w:rsid w:val="003A602F"/>
    <w:rsid w:val="003E3D85"/>
    <w:rsid w:val="004807CE"/>
    <w:rsid w:val="005E4BDF"/>
    <w:rsid w:val="00610FAA"/>
    <w:rsid w:val="00612B87"/>
    <w:rsid w:val="006848D2"/>
    <w:rsid w:val="008264F5"/>
    <w:rsid w:val="00853732"/>
    <w:rsid w:val="009666CF"/>
    <w:rsid w:val="009D1837"/>
    <w:rsid w:val="00B176F2"/>
    <w:rsid w:val="00C34E63"/>
    <w:rsid w:val="00C8193B"/>
    <w:rsid w:val="00D94D4F"/>
    <w:rsid w:val="00DD1F74"/>
    <w:rsid w:val="00DD6C40"/>
    <w:rsid w:val="00E524E3"/>
    <w:rsid w:val="00F057A2"/>
    <w:rsid w:val="00F06A81"/>
    <w:rsid w:val="00F1515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9CE33"/>
  <w15:chartTrackingRefBased/>
  <w15:docId w15:val="{475968BB-8E13-4598-B5C9-1779F4B0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D51"/>
    <w:pPr>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94D4F"/>
    <w:pPr>
      <w:keepNext/>
      <w:keepLines/>
      <w:autoSpaceDE/>
      <w:autoSpaceDN/>
      <w:spacing w:before="360" w:after="80" w:line="278" w:lineRule="auto"/>
      <w:jc w:val="both"/>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94D4F"/>
    <w:pPr>
      <w:keepNext/>
      <w:keepLines/>
      <w:autoSpaceDE/>
      <w:autoSpaceDN/>
      <w:spacing w:before="160" w:after="80" w:line="278" w:lineRule="auto"/>
      <w:jc w:val="both"/>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94D4F"/>
    <w:pPr>
      <w:keepNext/>
      <w:keepLines/>
      <w:autoSpaceDE/>
      <w:autoSpaceDN/>
      <w:spacing w:before="160" w:after="80" w:line="278" w:lineRule="auto"/>
      <w:jc w:val="both"/>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94D4F"/>
    <w:pPr>
      <w:keepNext/>
      <w:keepLines/>
      <w:autoSpaceDE/>
      <w:autoSpaceDN/>
      <w:spacing w:before="80" w:after="40" w:line="278" w:lineRule="auto"/>
      <w:jc w:val="both"/>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94D4F"/>
    <w:pPr>
      <w:keepNext/>
      <w:keepLines/>
      <w:autoSpaceDE/>
      <w:autoSpaceDN/>
      <w:spacing w:before="80" w:after="40" w:line="278" w:lineRule="auto"/>
      <w:jc w:val="both"/>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94D4F"/>
    <w:pPr>
      <w:keepNext/>
      <w:keepLines/>
      <w:autoSpaceDE/>
      <w:autoSpaceDN/>
      <w:spacing w:before="40" w:line="278" w:lineRule="auto"/>
      <w:jc w:val="both"/>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94D4F"/>
    <w:pPr>
      <w:keepNext/>
      <w:keepLines/>
      <w:autoSpaceDE/>
      <w:autoSpaceDN/>
      <w:spacing w:before="40" w:line="278" w:lineRule="auto"/>
      <w:jc w:val="both"/>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94D4F"/>
    <w:pPr>
      <w:keepNext/>
      <w:keepLines/>
      <w:autoSpaceDE/>
      <w:autoSpaceDN/>
      <w:spacing w:line="278" w:lineRule="auto"/>
      <w:jc w:val="both"/>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94D4F"/>
    <w:pPr>
      <w:keepNext/>
      <w:keepLines/>
      <w:autoSpaceDE/>
      <w:autoSpaceDN/>
      <w:spacing w:line="278" w:lineRule="auto"/>
      <w:jc w:val="both"/>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D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D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D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D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D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D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D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D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D4F"/>
    <w:rPr>
      <w:rFonts w:eastAsiaTheme="majorEastAsia" w:cstheme="majorBidi"/>
      <w:color w:val="272727" w:themeColor="text1" w:themeTint="D8"/>
    </w:rPr>
  </w:style>
  <w:style w:type="paragraph" w:styleId="Title">
    <w:name w:val="Title"/>
    <w:basedOn w:val="Normal"/>
    <w:next w:val="Normal"/>
    <w:link w:val="TitleChar"/>
    <w:uiPriority w:val="10"/>
    <w:qFormat/>
    <w:rsid w:val="00D94D4F"/>
    <w:pPr>
      <w:autoSpaceDE/>
      <w:autoSpaceDN/>
      <w:spacing w:after="80"/>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94D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D4F"/>
    <w:pPr>
      <w:numPr>
        <w:ilvl w:val="1"/>
      </w:numPr>
      <w:autoSpaceDE/>
      <w:autoSpaceDN/>
      <w:spacing w:after="160" w:line="278" w:lineRule="auto"/>
      <w:jc w:val="both"/>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94D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D4F"/>
    <w:pPr>
      <w:autoSpaceDE/>
      <w:autoSpaceDN/>
      <w:spacing w:before="160" w:after="160" w:line="278"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94D4F"/>
    <w:rPr>
      <w:rFonts w:ascii="Times New Roman" w:hAnsi="Times New Roman"/>
      <w:i/>
      <w:iCs/>
      <w:color w:val="404040" w:themeColor="text1" w:themeTint="BF"/>
    </w:rPr>
  </w:style>
  <w:style w:type="paragraph" w:styleId="ListParagraph">
    <w:name w:val="List Paragraph"/>
    <w:basedOn w:val="Normal"/>
    <w:uiPriority w:val="34"/>
    <w:qFormat/>
    <w:rsid w:val="00D94D4F"/>
    <w:pPr>
      <w:autoSpaceDE/>
      <w:autoSpaceDN/>
      <w:spacing w:after="160" w:line="278" w:lineRule="auto"/>
      <w:ind w:left="720"/>
      <w:contextualSpacing/>
      <w:jc w:val="both"/>
    </w:pPr>
    <w:rPr>
      <w:rFonts w:eastAsiaTheme="minorHAnsi" w:cstheme="minorBidi"/>
      <w:kern w:val="2"/>
      <w14:ligatures w14:val="standardContextual"/>
    </w:rPr>
  </w:style>
  <w:style w:type="character" w:styleId="IntenseEmphasis">
    <w:name w:val="Intense Emphasis"/>
    <w:basedOn w:val="DefaultParagraphFont"/>
    <w:uiPriority w:val="21"/>
    <w:qFormat/>
    <w:rsid w:val="00D94D4F"/>
    <w:rPr>
      <w:i/>
      <w:iCs/>
      <w:color w:val="0F4761" w:themeColor="accent1" w:themeShade="BF"/>
    </w:rPr>
  </w:style>
  <w:style w:type="paragraph" w:styleId="IntenseQuote">
    <w:name w:val="Intense Quote"/>
    <w:basedOn w:val="Normal"/>
    <w:next w:val="Normal"/>
    <w:link w:val="IntenseQuoteChar"/>
    <w:uiPriority w:val="30"/>
    <w:qFormat/>
    <w:rsid w:val="00D94D4F"/>
    <w:pPr>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94D4F"/>
    <w:rPr>
      <w:rFonts w:ascii="Times New Roman" w:hAnsi="Times New Roman"/>
      <w:i/>
      <w:iCs/>
      <w:color w:val="0F4761" w:themeColor="accent1" w:themeShade="BF"/>
    </w:rPr>
  </w:style>
  <w:style w:type="character" w:styleId="IntenseReference">
    <w:name w:val="Intense Reference"/>
    <w:basedOn w:val="DefaultParagraphFont"/>
    <w:uiPriority w:val="32"/>
    <w:qFormat/>
    <w:rsid w:val="00D94D4F"/>
    <w:rPr>
      <w:b/>
      <w:bCs/>
      <w:smallCaps/>
      <w:color w:val="0F4761" w:themeColor="accent1" w:themeShade="BF"/>
      <w:spacing w:val="5"/>
    </w:rPr>
  </w:style>
  <w:style w:type="paragraph" w:styleId="Revision">
    <w:name w:val="Revision"/>
    <w:hidden/>
    <w:uiPriority w:val="99"/>
    <w:semiHidden/>
    <w:rsid w:val="00DD6C40"/>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8193B"/>
    <w:pPr>
      <w:tabs>
        <w:tab w:val="center" w:pos="4536"/>
        <w:tab w:val="right" w:pos="9072"/>
      </w:tabs>
    </w:pPr>
  </w:style>
  <w:style w:type="character" w:customStyle="1" w:styleId="HeaderChar">
    <w:name w:val="Header Char"/>
    <w:basedOn w:val="DefaultParagraphFont"/>
    <w:link w:val="Header"/>
    <w:uiPriority w:val="99"/>
    <w:rsid w:val="00C8193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C8193B"/>
    <w:pPr>
      <w:tabs>
        <w:tab w:val="center" w:pos="4536"/>
        <w:tab w:val="right" w:pos="9072"/>
      </w:tabs>
    </w:pPr>
  </w:style>
  <w:style w:type="character" w:customStyle="1" w:styleId="FooterChar">
    <w:name w:val="Footer Char"/>
    <w:basedOn w:val="DefaultParagraphFont"/>
    <w:link w:val="Footer"/>
    <w:uiPriority w:val="99"/>
    <w:rsid w:val="00C8193B"/>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448</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Joosep Pärn</dc:creator>
  <cp:keywords/>
  <dc:description/>
  <cp:lastModifiedBy>Külli Aas</cp:lastModifiedBy>
  <cp:revision>4</cp:revision>
  <dcterms:created xsi:type="dcterms:W3CDTF">2026-08-05T13:06:00Z</dcterms:created>
  <dcterms:modified xsi:type="dcterms:W3CDTF">2026-08-06T06:34:00Z</dcterms:modified>
</cp:coreProperties>
</file>