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EFFE" w14:textId="77777777" w:rsidR="008F71E6" w:rsidRDefault="008F71E6">
      <w:pPr>
        <w:jc w:val="center"/>
        <w:rPr>
          <w:b/>
          <w:bCs/>
          <w:sz w:val="32"/>
          <w:szCs w:val="32"/>
          <w:lang w:val="et-EE"/>
        </w:rPr>
      </w:pPr>
    </w:p>
    <w:p w14:paraId="3CCF8274" w14:textId="77777777" w:rsidR="008F71E6" w:rsidRDefault="008F71E6">
      <w:pPr>
        <w:jc w:val="center"/>
        <w:rPr>
          <w:b/>
          <w:bCs/>
          <w:sz w:val="32"/>
          <w:szCs w:val="32"/>
          <w:lang w:val="et-EE"/>
        </w:rPr>
      </w:pPr>
    </w:p>
    <w:p w14:paraId="1190D675" w14:textId="12F0D95D" w:rsidR="006B0339" w:rsidRPr="00DF67A4" w:rsidRDefault="00A36468">
      <w:pPr>
        <w:jc w:val="center"/>
        <w:rPr>
          <w:sz w:val="32"/>
          <w:szCs w:val="32"/>
          <w:lang w:val="et-EE"/>
        </w:rPr>
      </w:pPr>
      <w:r w:rsidRPr="00DF67A4">
        <w:rPr>
          <w:b/>
          <w:bCs/>
          <w:sz w:val="32"/>
          <w:szCs w:val="32"/>
          <w:lang w:val="et-EE"/>
        </w:rPr>
        <w:t>Kogumispensionide seaduse ja investeerimisfondide seaduse</w:t>
      </w:r>
    </w:p>
    <w:p w14:paraId="541EC9EF" w14:textId="7A57F69C" w:rsidR="006B0339" w:rsidRPr="000F511F" w:rsidRDefault="00A36468" w:rsidP="000F511F">
      <w:pPr>
        <w:jc w:val="center"/>
        <w:rPr>
          <w:sz w:val="32"/>
          <w:szCs w:val="32"/>
          <w:lang w:val="et-EE"/>
        </w:rPr>
      </w:pPr>
      <w:r w:rsidRPr="00DF67A4">
        <w:rPr>
          <w:b/>
          <w:bCs/>
          <w:sz w:val="32"/>
          <w:szCs w:val="32"/>
          <w:lang w:val="et-EE"/>
        </w:rPr>
        <w:t>muutmise seaduse eelnõu seletuskiri</w:t>
      </w:r>
    </w:p>
    <w:p w14:paraId="3C35B12A" w14:textId="77777777" w:rsidR="006B0339" w:rsidRPr="00094E89" w:rsidRDefault="00A36468" w:rsidP="00E540C5">
      <w:pPr>
        <w:spacing w:before="240" w:after="120"/>
        <w:jc w:val="both"/>
        <w:rPr>
          <w:lang w:val="et-EE"/>
        </w:rPr>
      </w:pPr>
      <w:r w:rsidRPr="00094E89">
        <w:rPr>
          <w:b/>
          <w:bCs/>
          <w:lang w:val="et-EE"/>
        </w:rPr>
        <w:t>1. Sissejuhatus</w:t>
      </w:r>
    </w:p>
    <w:p w14:paraId="72DA5BD7" w14:textId="77777777" w:rsidR="006B0339" w:rsidRPr="00094E89" w:rsidRDefault="00A36468" w:rsidP="00E540C5">
      <w:pPr>
        <w:spacing w:before="120"/>
        <w:jc w:val="both"/>
        <w:rPr>
          <w:lang w:val="et-EE"/>
        </w:rPr>
      </w:pPr>
      <w:r w:rsidRPr="00094E89">
        <w:rPr>
          <w:b/>
          <w:bCs/>
          <w:lang w:val="et-EE"/>
        </w:rPr>
        <w:t>1.1. Sisukokkuvõte</w:t>
      </w:r>
    </w:p>
    <w:p w14:paraId="3E02412A" w14:textId="77777777" w:rsidR="006B0339" w:rsidRPr="00094E89" w:rsidRDefault="006B0339" w:rsidP="00E540C5">
      <w:pPr>
        <w:jc w:val="both"/>
        <w:rPr>
          <w:lang w:val="et-EE"/>
        </w:rPr>
      </w:pPr>
    </w:p>
    <w:p w14:paraId="778ABE0C" w14:textId="17EC0732" w:rsidR="006B0339" w:rsidRPr="00094E89" w:rsidRDefault="00A36468" w:rsidP="00E540C5">
      <w:pPr>
        <w:jc w:val="both"/>
        <w:rPr>
          <w:lang w:val="et-EE"/>
        </w:rPr>
      </w:pPr>
      <w:r w:rsidRPr="00094E89">
        <w:rPr>
          <w:lang w:val="et-EE"/>
        </w:rPr>
        <w:t>Eelnõuga avatakse kogumispensioni</w:t>
      </w:r>
      <w:r w:rsidR="00094E89">
        <w:rPr>
          <w:lang w:val="et-EE"/>
        </w:rPr>
        <w:t xml:space="preserve"> </w:t>
      </w:r>
      <w:r w:rsidRPr="00094E89">
        <w:rPr>
          <w:lang w:val="et-EE"/>
        </w:rPr>
        <w:t xml:space="preserve">vara koormamiskeeld piiratud ulatuses, et võimaldada pensionivara kasutamist eluasemelaenu omafinantseeringu </w:t>
      </w:r>
      <w:r w:rsidR="00AB0A63">
        <w:rPr>
          <w:lang w:val="et-EE"/>
        </w:rPr>
        <w:t>osa täi</w:t>
      </w:r>
      <w:r w:rsidRPr="00094E89">
        <w:rPr>
          <w:lang w:val="et-EE"/>
        </w:rPr>
        <w:t>endava tagatisena. Kehtiva õiguse kohaselt ei tohi pensioni investeerimiskontol olev raha ja finantsvara, pensionifondi osakud ega pensionilepingust või täiendava kogumispensioni kindlustuslepingust tulenevad varalised õigused olla tagatiseks. Eelnõu lisab koormamiskeelu sätetesse erandi ja loob uue sätte (</w:t>
      </w:r>
      <w:proofErr w:type="spellStart"/>
      <w:r w:rsidR="0068539B">
        <w:rPr>
          <w:lang w:val="et-EE"/>
        </w:rPr>
        <w:t>KoPS</w:t>
      </w:r>
      <w:proofErr w:type="spellEnd"/>
      <w:r w:rsidRPr="00094E89">
        <w:rPr>
          <w:lang w:val="et-EE"/>
        </w:rPr>
        <w:t xml:space="preserve"> § 3²), mis sätestab pantimise </w:t>
      </w:r>
      <w:r w:rsidR="00AB0A63">
        <w:rPr>
          <w:lang w:val="et-EE"/>
        </w:rPr>
        <w:t xml:space="preserve">võimalused ja </w:t>
      </w:r>
      <w:r w:rsidRPr="00094E89">
        <w:rPr>
          <w:lang w:val="et-EE"/>
        </w:rPr>
        <w:t>tingimus</w:t>
      </w:r>
      <w:r w:rsidR="00AB0A63">
        <w:rPr>
          <w:lang w:val="et-EE"/>
        </w:rPr>
        <w:t>ed</w:t>
      </w:r>
      <w:r w:rsidRPr="00094E89">
        <w:rPr>
          <w:lang w:val="et-EE"/>
        </w:rPr>
        <w:t>.</w:t>
      </w:r>
    </w:p>
    <w:p w14:paraId="20A9D1BD" w14:textId="77777777" w:rsidR="006B0339" w:rsidRPr="00094E89" w:rsidRDefault="006B0339" w:rsidP="00E540C5">
      <w:pPr>
        <w:jc w:val="both"/>
        <w:rPr>
          <w:lang w:val="et-EE"/>
        </w:rPr>
      </w:pPr>
    </w:p>
    <w:p w14:paraId="326956AF" w14:textId="4A8A6A03" w:rsidR="006B0339" w:rsidRPr="00094E89" w:rsidRDefault="00A36468" w:rsidP="00E540C5">
      <w:pPr>
        <w:jc w:val="both"/>
        <w:rPr>
          <w:lang w:val="et-EE"/>
        </w:rPr>
      </w:pPr>
      <w:r w:rsidRPr="00094E89">
        <w:rPr>
          <w:lang w:val="et-EE"/>
        </w:rPr>
        <w:t xml:space="preserve">Muudatus puudutab nii II sammast (kohustuslik kogumispension </w:t>
      </w:r>
      <w:r w:rsidR="002F0948">
        <w:rPr>
          <w:lang w:val="et-EE"/>
        </w:rPr>
        <w:t>–</w:t>
      </w:r>
      <w:r w:rsidRPr="00094E89">
        <w:rPr>
          <w:lang w:val="et-EE"/>
        </w:rPr>
        <w:t xml:space="preserve"> pensionifondi osakud, pensioni investeerimiskonto, pensionileping) kui ka III sammast (täiendav kogumispension </w:t>
      </w:r>
      <w:r w:rsidR="002F0948">
        <w:rPr>
          <w:lang w:val="et-EE"/>
        </w:rPr>
        <w:t>–</w:t>
      </w:r>
      <w:r w:rsidRPr="00094E89">
        <w:rPr>
          <w:lang w:val="et-EE"/>
        </w:rPr>
        <w:t xml:space="preserve"> </w:t>
      </w:r>
      <w:r w:rsidR="00AB0A63">
        <w:rPr>
          <w:lang w:val="et-EE"/>
        </w:rPr>
        <w:t xml:space="preserve">pensionifondi osakud, </w:t>
      </w:r>
      <w:r w:rsidRPr="00094E89">
        <w:rPr>
          <w:lang w:val="et-EE"/>
        </w:rPr>
        <w:t xml:space="preserve">täiendava kogumispensioni kindlustusleping). Pensionivara võib pantida laenusaaja ise või tema </w:t>
      </w:r>
      <w:proofErr w:type="spellStart"/>
      <w:r w:rsidRPr="00094E89">
        <w:rPr>
          <w:lang w:val="et-EE"/>
        </w:rPr>
        <w:t>ülene</w:t>
      </w:r>
      <w:r w:rsidR="00AB0A63">
        <w:rPr>
          <w:lang w:val="et-EE"/>
        </w:rPr>
        <w:t>j</w:t>
      </w:r>
      <w:r w:rsidRPr="00094E89">
        <w:rPr>
          <w:lang w:val="et-EE"/>
        </w:rPr>
        <w:t>a</w:t>
      </w:r>
      <w:proofErr w:type="spellEnd"/>
      <w:r w:rsidRPr="00094E89">
        <w:rPr>
          <w:lang w:val="et-EE"/>
        </w:rPr>
        <w:t xml:space="preserve"> sugulane. Kolmanda isiku pantimisõigust piirab lisatingimus: pant ei ole lubatud, kui tagatise andjal on juba tekkinud õigus kohustuslikule kogumispensionile kogumispensionide seaduse § 40 lõike 1 tähenduses.</w:t>
      </w:r>
    </w:p>
    <w:p w14:paraId="0E2F54F0" w14:textId="56FFCEEC" w:rsidR="006B0339" w:rsidRPr="00094E89" w:rsidRDefault="00A36468" w:rsidP="00E540C5">
      <w:pPr>
        <w:spacing w:before="120"/>
        <w:jc w:val="both"/>
        <w:rPr>
          <w:lang w:val="et-EE"/>
        </w:rPr>
      </w:pPr>
      <w:r w:rsidRPr="00094E89">
        <w:rPr>
          <w:b/>
          <w:bCs/>
          <w:lang w:val="et-EE"/>
        </w:rPr>
        <w:t>1.</w:t>
      </w:r>
      <w:r w:rsidR="000F511F">
        <w:rPr>
          <w:b/>
          <w:bCs/>
          <w:lang w:val="et-EE"/>
        </w:rPr>
        <w:t>2</w:t>
      </w:r>
      <w:r w:rsidRPr="00094E89">
        <w:rPr>
          <w:b/>
          <w:bCs/>
          <w:lang w:val="et-EE"/>
        </w:rPr>
        <w:t>. Märkused</w:t>
      </w:r>
    </w:p>
    <w:p w14:paraId="48DA3B1A" w14:textId="77777777" w:rsidR="006B0339" w:rsidRPr="00094E89" w:rsidRDefault="006B0339" w:rsidP="00E540C5">
      <w:pPr>
        <w:jc w:val="both"/>
        <w:rPr>
          <w:lang w:val="et-EE"/>
        </w:rPr>
      </w:pPr>
    </w:p>
    <w:p w14:paraId="771A2BF5" w14:textId="77777777" w:rsidR="006B0339" w:rsidRPr="00094E89" w:rsidRDefault="00A36468" w:rsidP="00E540C5">
      <w:pPr>
        <w:jc w:val="both"/>
        <w:rPr>
          <w:lang w:val="et-EE"/>
        </w:rPr>
      </w:pPr>
      <w:r w:rsidRPr="00094E89">
        <w:rPr>
          <w:lang w:val="et-EE"/>
        </w:rPr>
        <w:t>Eelnõule ei eelnenud väljatöötamiskavatsust.</w:t>
      </w:r>
    </w:p>
    <w:p w14:paraId="42155C33" w14:textId="77777777" w:rsidR="006B0339" w:rsidRPr="00094E89" w:rsidRDefault="006B0339" w:rsidP="00E540C5">
      <w:pPr>
        <w:jc w:val="both"/>
        <w:rPr>
          <w:lang w:val="et-EE"/>
        </w:rPr>
      </w:pPr>
    </w:p>
    <w:p w14:paraId="487EF6A8" w14:textId="77777777" w:rsidR="006B0339" w:rsidRPr="00094E89" w:rsidRDefault="00A36468" w:rsidP="00E540C5">
      <w:pPr>
        <w:jc w:val="both"/>
        <w:rPr>
          <w:lang w:val="et-EE"/>
        </w:rPr>
      </w:pPr>
      <w:r w:rsidRPr="00094E89">
        <w:rPr>
          <w:lang w:val="et-EE"/>
        </w:rPr>
        <w:t>Eelnõu ei ole seotud muu menetluses oleva eelnõuga.</w:t>
      </w:r>
    </w:p>
    <w:p w14:paraId="49C9549C" w14:textId="77777777" w:rsidR="006B0339" w:rsidRPr="00094E89" w:rsidRDefault="006B0339" w:rsidP="00E540C5">
      <w:pPr>
        <w:jc w:val="both"/>
        <w:rPr>
          <w:lang w:val="et-EE"/>
        </w:rPr>
      </w:pPr>
    </w:p>
    <w:p w14:paraId="4BBFCCBF" w14:textId="77777777" w:rsidR="006B0339" w:rsidRPr="00094E89" w:rsidRDefault="00A36468" w:rsidP="00E540C5">
      <w:pPr>
        <w:jc w:val="both"/>
        <w:rPr>
          <w:lang w:val="et-EE"/>
        </w:rPr>
      </w:pPr>
      <w:r w:rsidRPr="00094E89">
        <w:rPr>
          <w:lang w:val="et-EE"/>
        </w:rPr>
        <w:t>Eelnõu ei ole seotud Euroopa Liidu õiguse rakendamisega.</w:t>
      </w:r>
    </w:p>
    <w:p w14:paraId="181EA0B1" w14:textId="77777777" w:rsidR="006B0339" w:rsidRPr="00094E89" w:rsidRDefault="006B0339" w:rsidP="00E540C5">
      <w:pPr>
        <w:jc w:val="both"/>
        <w:rPr>
          <w:lang w:val="et-EE"/>
        </w:rPr>
      </w:pPr>
    </w:p>
    <w:p w14:paraId="6A076FF4" w14:textId="77777777" w:rsidR="006B0339" w:rsidRPr="00094E89" w:rsidRDefault="00A36468" w:rsidP="00E540C5">
      <w:pPr>
        <w:jc w:val="both"/>
        <w:rPr>
          <w:lang w:val="et-EE"/>
        </w:rPr>
      </w:pPr>
      <w:r w:rsidRPr="000C0096">
        <w:rPr>
          <w:lang w:val="et-EE"/>
        </w:rPr>
        <w:t>Eelnõu ei ole seotud</w:t>
      </w:r>
      <w:r w:rsidRPr="00094E89">
        <w:rPr>
          <w:lang w:val="et-EE"/>
        </w:rPr>
        <w:t xml:space="preserve"> Vabariigi Valitsuse tegevusprogrammiga.</w:t>
      </w:r>
    </w:p>
    <w:p w14:paraId="3A5ED2AF" w14:textId="77777777" w:rsidR="006B0339" w:rsidRPr="00094E89" w:rsidRDefault="006B0339" w:rsidP="00E540C5">
      <w:pPr>
        <w:jc w:val="both"/>
        <w:rPr>
          <w:lang w:val="et-EE"/>
        </w:rPr>
      </w:pPr>
    </w:p>
    <w:p w14:paraId="62C564C1" w14:textId="77777777" w:rsidR="006B0339" w:rsidRPr="00094E89" w:rsidRDefault="00A36468" w:rsidP="00E540C5">
      <w:pPr>
        <w:jc w:val="both"/>
        <w:rPr>
          <w:lang w:val="et-EE"/>
        </w:rPr>
      </w:pPr>
      <w:r w:rsidRPr="00094E89">
        <w:rPr>
          <w:lang w:val="et-EE"/>
        </w:rPr>
        <w:t>Eelnõuga muudetakse kogumispensionide seaduse 01.06.2025. aasta redaktsiooni ja investeerimisfondide seaduse 21.11.2025. aasta redaktsiooni.</w:t>
      </w:r>
    </w:p>
    <w:p w14:paraId="49B73081" w14:textId="77777777" w:rsidR="006B0339" w:rsidRPr="00094E89" w:rsidRDefault="006B0339" w:rsidP="00E540C5">
      <w:pPr>
        <w:jc w:val="both"/>
        <w:rPr>
          <w:lang w:val="et-EE"/>
        </w:rPr>
      </w:pPr>
    </w:p>
    <w:p w14:paraId="2E97928B" w14:textId="2F8FD614" w:rsidR="006B0339" w:rsidRPr="00094E89" w:rsidRDefault="00A36468" w:rsidP="00E540C5">
      <w:pPr>
        <w:jc w:val="both"/>
        <w:rPr>
          <w:lang w:val="et-EE"/>
        </w:rPr>
      </w:pPr>
      <w:r w:rsidRPr="00094E89">
        <w:rPr>
          <w:lang w:val="et-EE"/>
        </w:rPr>
        <w:t>Eelnõu seadusena vastuvõtmiseks on vajalik Riigikogu poolthäälteenamus.</w:t>
      </w:r>
    </w:p>
    <w:p w14:paraId="5DDEE4F8" w14:textId="3C1485A6" w:rsidR="006B0339" w:rsidRPr="00094E89" w:rsidRDefault="00A36468" w:rsidP="000F511F">
      <w:pPr>
        <w:spacing w:before="240" w:after="120"/>
        <w:jc w:val="both"/>
        <w:rPr>
          <w:lang w:val="et-EE"/>
        </w:rPr>
      </w:pPr>
      <w:r w:rsidRPr="00094E89">
        <w:rPr>
          <w:b/>
          <w:bCs/>
          <w:lang w:val="et-EE"/>
        </w:rPr>
        <w:t>2. Seaduse eesmärk</w:t>
      </w:r>
    </w:p>
    <w:p w14:paraId="529F32D6" w14:textId="7D089F79" w:rsidR="006B0339" w:rsidRPr="00094E89" w:rsidRDefault="00582ACF" w:rsidP="00E540C5">
      <w:pPr>
        <w:spacing w:before="60" w:after="120"/>
        <w:jc w:val="both"/>
        <w:rPr>
          <w:lang w:val="et-EE"/>
        </w:rPr>
      </w:pPr>
      <w:r w:rsidRPr="0068381E">
        <w:rPr>
          <w:color w:val="1A1A1A"/>
          <w:lang w:val="et-EE"/>
        </w:rPr>
        <w:t>Ettepanek lähtub strukturaalsest probleemist: oluline osa Eesti elanikkonnast on sunnitult pikaks ajaks eluasemeturult välja jäetud mitte maksejõuetuse, vaid likviidsuse puudumise tõttu. Inimesel on vara pensionisambas, kuid ta ei saa seda kasutada tagatisena, vaid üksnes rahana välja võttes. Raha väljavõtmine on aga suurte puudustega - väheneb pensionikapital ja seega ka tulevikus väljamakse ja/või pension. Seega on ettepaneku kohased meetmed suunatud sellele, et pensionisambast ei ole vaja võtta raha välja, samas kui kogutud vara on võimalik kodu soetamiseks kasutada</w:t>
      </w:r>
      <w:r w:rsidR="00AB0A63">
        <w:rPr>
          <w:color w:val="1A1A1A"/>
          <w:lang w:val="et-EE"/>
        </w:rPr>
        <w:t xml:space="preserve"> lisa- või täiendava tagatisena</w:t>
      </w:r>
      <w:r w:rsidRPr="0068381E">
        <w:rPr>
          <w:color w:val="1A1A1A"/>
          <w:lang w:val="et-EE"/>
        </w:rPr>
        <w:t xml:space="preserve">. </w:t>
      </w:r>
    </w:p>
    <w:p w14:paraId="2022A4F2" w14:textId="6195C6BC" w:rsidR="00403551" w:rsidRPr="002F0948" w:rsidRDefault="00A36468" w:rsidP="00E540C5">
      <w:pPr>
        <w:spacing w:before="240" w:after="120"/>
        <w:jc w:val="both"/>
        <w:rPr>
          <w:b/>
          <w:bCs/>
          <w:lang w:val="et-EE"/>
        </w:rPr>
      </w:pPr>
      <w:r w:rsidRPr="00094E89">
        <w:rPr>
          <w:b/>
          <w:bCs/>
          <w:lang w:val="et-EE"/>
        </w:rPr>
        <w:t>3. Eelnõu sisu ja võrdlev analüüs</w:t>
      </w:r>
    </w:p>
    <w:p w14:paraId="6869DED9" w14:textId="25685BA0" w:rsidR="00E540C5" w:rsidRPr="002F0948" w:rsidRDefault="00A36468" w:rsidP="00E540C5">
      <w:pPr>
        <w:spacing w:before="120"/>
        <w:jc w:val="both"/>
        <w:rPr>
          <w:b/>
          <w:bCs/>
          <w:lang w:val="et-EE"/>
        </w:rPr>
      </w:pPr>
      <w:r w:rsidRPr="00094E89">
        <w:rPr>
          <w:b/>
          <w:bCs/>
          <w:lang w:val="et-EE"/>
        </w:rPr>
        <w:t>3.1. Seaduse muutmise sätete selgitused</w:t>
      </w:r>
    </w:p>
    <w:p w14:paraId="3C6D0C57" w14:textId="77777777" w:rsidR="006B0339" w:rsidRPr="00094E89" w:rsidRDefault="00A36468" w:rsidP="00E540C5">
      <w:pPr>
        <w:spacing w:before="120"/>
        <w:jc w:val="both"/>
        <w:rPr>
          <w:lang w:val="et-EE"/>
        </w:rPr>
      </w:pPr>
      <w:r w:rsidRPr="00094E89">
        <w:rPr>
          <w:b/>
          <w:bCs/>
          <w:lang w:val="et-EE"/>
        </w:rPr>
        <w:t>§ 1. Kogumispensionide seaduse muutmine</w:t>
      </w:r>
    </w:p>
    <w:p w14:paraId="3E7F430B" w14:textId="77777777" w:rsidR="006B0339" w:rsidRPr="00094E89" w:rsidRDefault="006B0339" w:rsidP="00E540C5">
      <w:pPr>
        <w:jc w:val="both"/>
        <w:rPr>
          <w:lang w:val="et-EE"/>
        </w:rPr>
      </w:pPr>
    </w:p>
    <w:p w14:paraId="333BC3E1" w14:textId="719A8EB7" w:rsidR="006B0339" w:rsidRPr="00094E89" w:rsidRDefault="00A36468" w:rsidP="00E540C5">
      <w:pPr>
        <w:jc w:val="both"/>
        <w:rPr>
          <w:lang w:val="et-EE"/>
        </w:rPr>
      </w:pPr>
      <w:r w:rsidRPr="00094E89">
        <w:rPr>
          <w:b/>
          <w:bCs/>
          <w:lang w:val="et-EE"/>
        </w:rPr>
        <w:lastRenderedPageBreak/>
        <w:t>§ 1 p 1</w:t>
      </w:r>
      <w:r w:rsidRPr="00094E89">
        <w:rPr>
          <w:lang w:val="et-EE"/>
        </w:rPr>
        <w:t xml:space="preserve"> </w:t>
      </w:r>
      <w:r w:rsidR="002F0948">
        <w:rPr>
          <w:lang w:val="et-EE"/>
        </w:rPr>
        <w:t>–</w:t>
      </w:r>
      <w:r w:rsidRPr="00094E89">
        <w:rPr>
          <w:lang w:val="et-EE"/>
        </w:rPr>
        <w:t xml:space="preserve"> muudetakse </w:t>
      </w:r>
      <w:proofErr w:type="spellStart"/>
      <w:r w:rsidR="0068539B">
        <w:rPr>
          <w:lang w:val="et-EE"/>
        </w:rPr>
        <w:t>KoPS</w:t>
      </w:r>
      <w:proofErr w:type="spellEnd"/>
      <w:r w:rsidRPr="00094E89">
        <w:rPr>
          <w:lang w:val="et-EE"/>
        </w:rPr>
        <w:t xml:space="preserve"> § 3¹ lõiget 6.</w:t>
      </w:r>
    </w:p>
    <w:p w14:paraId="16D66223" w14:textId="77777777" w:rsidR="006B0339" w:rsidRPr="00094E89" w:rsidRDefault="006B0339" w:rsidP="00E540C5">
      <w:pPr>
        <w:jc w:val="both"/>
        <w:rPr>
          <w:lang w:val="et-EE"/>
        </w:rPr>
      </w:pPr>
    </w:p>
    <w:p w14:paraId="397F928F" w14:textId="5B0BCBD2" w:rsidR="006B0339" w:rsidRPr="00094E89" w:rsidRDefault="00A36468" w:rsidP="00E540C5">
      <w:pPr>
        <w:jc w:val="both"/>
        <w:rPr>
          <w:lang w:val="et-EE"/>
        </w:rPr>
      </w:pPr>
      <w:r w:rsidRPr="00094E89">
        <w:rPr>
          <w:lang w:val="et-EE"/>
        </w:rPr>
        <w:t xml:space="preserve">Kehtiva § 3¹ lõike 6 kohaselt ei või pensioni investeerimiskontol olev raha ja selle eest soetatud finantsvara olla tagatiseks. </w:t>
      </w:r>
    </w:p>
    <w:p w14:paraId="6E265A7A" w14:textId="77777777" w:rsidR="006B0339" w:rsidRPr="00094E89" w:rsidRDefault="006B0339" w:rsidP="00E540C5">
      <w:pPr>
        <w:jc w:val="both"/>
        <w:rPr>
          <w:lang w:val="et-EE"/>
        </w:rPr>
      </w:pPr>
    </w:p>
    <w:p w14:paraId="5069F50D" w14:textId="6BEE4601" w:rsidR="006B0339" w:rsidRPr="00094E89" w:rsidRDefault="00A36468" w:rsidP="00E540C5">
      <w:pPr>
        <w:jc w:val="both"/>
        <w:rPr>
          <w:lang w:val="et-EE"/>
        </w:rPr>
      </w:pPr>
      <w:r w:rsidRPr="00094E89">
        <w:rPr>
          <w:lang w:val="et-EE"/>
        </w:rPr>
        <w:t>Muudatusega lisatakse keelule erand: koormamine on lubatud kogumispensionide seaduse §</w:t>
      </w:r>
      <w:r w:rsidR="0068539B">
        <w:rPr>
          <w:lang w:val="et-EE"/>
        </w:rPr>
        <w:t>-</w:t>
      </w:r>
      <w:r w:rsidRPr="00094E89">
        <w:rPr>
          <w:lang w:val="et-EE"/>
        </w:rPr>
        <w:t xml:space="preserve">s 3² sätestatud tingimustel. Keelunormi põhisisu jääb muutmata </w:t>
      </w:r>
      <w:r w:rsidR="002F0948">
        <w:rPr>
          <w:lang w:val="et-EE"/>
        </w:rPr>
        <w:t>–</w:t>
      </w:r>
      <w:r w:rsidRPr="00094E89">
        <w:rPr>
          <w:lang w:val="et-EE"/>
        </w:rPr>
        <w:t xml:space="preserve"> pensioni investeerimiskonto vara kaitse säilib kõigil muudel juhtudel.</w:t>
      </w:r>
    </w:p>
    <w:p w14:paraId="0BEAE1F2" w14:textId="77777777" w:rsidR="006B0339" w:rsidRPr="00094E89" w:rsidRDefault="006B0339" w:rsidP="00E540C5">
      <w:pPr>
        <w:jc w:val="both"/>
        <w:rPr>
          <w:lang w:val="et-EE"/>
        </w:rPr>
      </w:pPr>
    </w:p>
    <w:p w14:paraId="4CEABBCF" w14:textId="44DD2A03" w:rsidR="006B0339" w:rsidRPr="00094E89" w:rsidRDefault="00A36468" w:rsidP="00E540C5">
      <w:pPr>
        <w:jc w:val="both"/>
        <w:rPr>
          <w:lang w:val="et-EE"/>
        </w:rPr>
      </w:pPr>
      <w:r w:rsidRPr="00094E89">
        <w:rPr>
          <w:b/>
          <w:bCs/>
          <w:lang w:val="et-EE"/>
        </w:rPr>
        <w:t>§ 1 p 2</w:t>
      </w:r>
      <w:r w:rsidRPr="00094E89">
        <w:rPr>
          <w:lang w:val="et-EE"/>
        </w:rPr>
        <w:t xml:space="preserve"> </w:t>
      </w:r>
      <w:r w:rsidR="002F0948">
        <w:rPr>
          <w:lang w:val="et-EE"/>
        </w:rPr>
        <w:t>–</w:t>
      </w:r>
      <w:r w:rsidRPr="00094E89">
        <w:rPr>
          <w:lang w:val="et-EE"/>
        </w:rPr>
        <w:t xml:space="preserve"> muudetakse </w:t>
      </w:r>
      <w:proofErr w:type="spellStart"/>
      <w:r w:rsidR="0068539B">
        <w:rPr>
          <w:lang w:val="et-EE"/>
        </w:rPr>
        <w:t>KoPS</w:t>
      </w:r>
      <w:proofErr w:type="spellEnd"/>
      <w:r w:rsidRPr="00094E89">
        <w:rPr>
          <w:lang w:val="et-EE"/>
        </w:rPr>
        <w:t xml:space="preserve"> § 45 lõiget 10.</w:t>
      </w:r>
    </w:p>
    <w:p w14:paraId="6433C532" w14:textId="77777777" w:rsidR="006B0339" w:rsidRPr="00094E89" w:rsidRDefault="006B0339" w:rsidP="00E540C5">
      <w:pPr>
        <w:jc w:val="both"/>
        <w:rPr>
          <w:lang w:val="et-EE"/>
        </w:rPr>
      </w:pPr>
    </w:p>
    <w:p w14:paraId="3120F691" w14:textId="38F3BAFA" w:rsidR="006B0339" w:rsidRPr="00094E89" w:rsidRDefault="0068539B" w:rsidP="00E540C5">
      <w:pPr>
        <w:jc w:val="both"/>
        <w:rPr>
          <w:lang w:val="et-EE"/>
        </w:rPr>
      </w:pPr>
      <w:proofErr w:type="spellStart"/>
      <w:r>
        <w:rPr>
          <w:lang w:val="et-EE"/>
        </w:rPr>
        <w:t>KoPS</w:t>
      </w:r>
      <w:proofErr w:type="spellEnd"/>
      <w:r w:rsidRPr="00094E89">
        <w:rPr>
          <w:lang w:val="et-EE"/>
        </w:rPr>
        <w:t xml:space="preserve"> § 45 reguleerib pensionilepingut, mis on II samba väljamaksevorm. § 45 lõike 10 kohaselt ei tohi pensionilepingust tulenevad varalised õigused olla tagatiseks.</w:t>
      </w:r>
    </w:p>
    <w:p w14:paraId="589FE5A0" w14:textId="77777777" w:rsidR="006B0339" w:rsidRPr="00094E89" w:rsidRDefault="006B0339" w:rsidP="00E540C5">
      <w:pPr>
        <w:jc w:val="both"/>
        <w:rPr>
          <w:lang w:val="et-EE"/>
        </w:rPr>
      </w:pPr>
    </w:p>
    <w:p w14:paraId="179580F8" w14:textId="537FF388" w:rsidR="0068539B" w:rsidRPr="00094E89" w:rsidRDefault="0068539B" w:rsidP="00E540C5">
      <w:pPr>
        <w:jc w:val="both"/>
        <w:rPr>
          <w:lang w:val="et-EE"/>
        </w:rPr>
      </w:pPr>
      <w:r w:rsidRPr="00094E89">
        <w:rPr>
          <w:lang w:val="et-EE"/>
        </w:rPr>
        <w:t>Muudatusega lisatakse keelule erand: koormamine on lubatud kogumispensionide seaduse §</w:t>
      </w:r>
      <w:r>
        <w:rPr>
          <w:lang w:val="et-EE"/>
        </w:rPr>
        <w:t>-</w:t>
      </w:r>
      <w:r w:rsidRPr="00094E89">
        <w:rPr>
          <w:lang w:val="et-EE"/>
        </w:rPr>
        <w:t>s 3² sätestatud tingimustel. Keelunormi põhisisu jääb muutmata</w:t>
      </w:r>
      <w:r>
        <w:rPr>
          <w:lang w:val="et-EE"/>
        </w:rPr>
        <w:t>.</w:t>
      </w:r>
    </w:p>
    <w:p w14:paraId="6EA24551" w14:textId="77777777" w:rsidR="006B0339" w:rsidRPr="00094E89" w:rsidRDefault="006B0339" w:rsidP="00E540C5">
      <w:pPr>
        <w:jc w:val="both"/>
        <w:rPr>
          <w:lang w:val="et-EE"/>
        </w:rPr>
      </w:pPr>
    </w:p>
    <w:p w14:paraId="624A354D" w14:textId="7523A987" w:rsidR="006B0339" w:rsidRPr="00094E89" w:rsidRDefault="00A36468" w:rsidP="00E540C5">
      <w:pPr>
        <w:jc w:val="both"/>
        <w:rPr>
          <w:lang w:val="et-EE"/>
        </w:rPr>
      </w:pPr>
      <w:r w:rsidRPr="00094E89">
        <w:rPr>
          <w:b/>
          <w:bCs/>
          <w:lang w:val="et-EE"/>
        </w:rPr>
        <w:t>§ 1 p 3</w:t>
      </w:r>
      <w:r w:rsidRPr="00094E89">
        <w:rPr>
          <w:lang w:val="et-EE"/>
        </w:rPr>
        <w:t xml:space="preserve"> </w:t>
      </w:r>
      <w:r w:rsidR="002F0948">
        <w:rPr>
          <w:lang w:val="et-EE"/>
        </w:rPr>
        <w:t>–</w:t>
      </w:r>
      <w:r w:rsidRPr="00094E89">
        <w:rPr>
          <w:lang w:val="et-EE"/>
        </w:rPr>
        <w:t xml:space="preserve"> muudetakse </w:t>
      </w:r>
      <w:proofErr w:type="spellStart"/>
      <w:r w:rsidR="0068539B">
        <w:rPr>
          <w:lang w:val="et-EE"/>
        </w:rPr>
        <w:t>KoPS</w:t>
      </w:r>
      <w:proofErr w:type="spellEnd"/>
      <w:r w:rsidRPr="00094E89">
        <w:rPr>
          <w:lang w:val="et-EE"/>
        </w:rPr>
        <w:t xml:space="preserve"> § 63 lõiget 6.</w:t>
      </w:r>
    </w:p>
    <w:p w14:paraId="53EBB4FF" w14:textId="77777777" w:rsidR="006B0339" w:rsidRPr="00094E89" w:rsidRDefault="006B0339" w:rsidP="00E540C5">
      <w:pPr>
        <w:jc w:val="both"/>
        <w:rPr>
          <w:lang w:val="et-EE"/>
        </w:rPr>
      </w:pPr>
    </w:p>
    <w:p w14:paraId="148B754E" w14:textId="3BD6623A" w:rsidR="006B0339" w:rsidRPr="00094E89" w:rsidRDefault="0068539B" w:rsidP="00E540C5">
      <w:pPr>
        <w:jc w:val="both"/>
        <w:rPr>
          <w:lang w:val="et-EE"/>
        </w:rPr>
      </w:pPr>
      <w:proofErr w:type="spellStart"/>
      <w:r>
        <w:rPr>
          <w:lang w:val="et-EE"/>
        </w:rPr>
        <w:t>KoPS</w:t>
      </w:r>
      <w:proofErr w:type="spellEnd"/>
      <w:r w:rsidRPr="00094E89">
        <w:rPr>
          <w:lang w:val="et-EE"/>
        </w:rPr>
        <w:t xml:space="preserve"> § 63 reguleerib täiendava kogumispensioni kindlustuslepingut (III sammas), mis on vabatahtlik kogumisvorm. § 63 lõike 6 kohaselt ei tohi lepingust tulenevad varalised õigused olla laenu tagatiseks.</w:t>
      </w:r>
    </w:p>
    <w:p w14:paraId="451FDC92" w14:textId="77777777" w:rsidR="006B0339" w:rsidRPr="00094E89" w:rsidRDefault="006B0339" w:rsidP="00E540C5">
      <w:pPr>
        <w:jc w:val="both"/>
        <w:rPr>
          <w:lang w:val="et-EE"/>
        </w:rPr>
      </w:pPr>
    </w:p>
    <w:p w14:paraId="725D9F75" w14:textId="2633A344" w:rsidR="006B0339" w:rsidRPr="00094E89" w:rsidRDefault="0068539B" w:rsidP="00E540C5">
      <w:pPr>
        <w:jc w:val="both"/>
        <w:rPr>
          <w:lang w:val="et-EE"/>
        </w:rPr>
      </w:pPr>
      <w:r w:rsidRPr="00094E89">
        <w:rPr>
          <w:lang w:val="et-EE"/>
        </w:rPr>
        <w:t>Muudatusega lisatakse keelule erand: koormamine on lubatud kogumispensionide seaduse §</w:t>
      </w:r>
      <w:r>
        <w:rPr>
          <w:lang w:val="et-EE"/>
        </w:rPr>
        <w:t>-</w:t>
      </w:r>
      <w:r w:rsidRPr="00094E89">
        <w:rPr>
          <w:lang w:val="et-EE"/>
        </w:rPr>
        <w:t>s 3² sätestatud tingimustel. Keelunormi põhisisu jääb muutmata</w:t>
      </w:r>
      <w:r>
        <w:rPr>
          <w:lang w:val="et-EE"/>
        </w:rPr>
        <w:t>.</w:t>
      </w:r>
    </w:p>
    <w:p w14:paraId="0CBB4438" w14:textId="77777777" w:rsidR="006B0339" w:rsidRPr="00094E89" w:rsidRDefault="006B0339" w:rsidP="00E540C5">
      <w:pPr>
        <w:jc w:val="both"/>
        <w:rPr>
          <w:lang w:val="et-EE"/>
        </w:rPr>
      </w:pPr>
    </w:p>
    <w:p w14:paraId="0734BD70" w14:textId="1457C1A2" w:rsidR="006B0339" w:rsidRPr="00094E89" w:rsidRDefault="00A36468" w:rsidP="00E540C5">
      <w:pPr>
        <w:jc w:val="both"/>
        <w:rPr>
          <w:lang w:val="et-EE"/>
        </w:rPr>
      </w:pPr>
      <w:r w:rsidRPr="00094E89">
        <w:rPr>
          <w:b/>
          <w:bCs/>
          <w:lang w:val="et-EE"/>
        </w:rPr>
        <w:t>§ 1 p 4</w:t>
      </w:r>
      <w:r w:rsidRPr="00094E89">
        <w:rPr>
          <w:lang w:val="et-EE"/>
        </w:rPr>
        <w:t xml:space="preserve"> </w:t>
      </w:r>
      <w:r w:rsidR="002F0948">
        <w:rPr>
          <w:lang w:val="et-EE"/>
        </w:rPr>
        <w:t>–</w:t>
      </w:r>
      <w:r w:rsidRPr="00094E89">
        <w:rPr>
          <w:lang w:val="et-EE"/>
        </w:rPr>
        <w:t xml:space="preserve"> täiendatakse seadust §</w:t>
      </w:r>
      <w:r w:rsidR="002F0948">
        <w:rPr>
          <w:lang w:val="et-EE"/>
        </w:rPr>
        <w:t>–</w:t>
      </w:r>
      <w:proofErr w:type="spellStart"/>
      <w:r w:rsidRPr="00094E89">
        <w:rPr>
          <w:lang w:val="et-EE"/>
        </w:rPr>
        <w:t>ga</w:t>
      </w:r>
      <w:proofErr w:type="spellEnd"/>
      <w:r w:rsidRPr="00094E89">
        <w:rPr>
          <w:lang w:val="et-EE"/>
        </w:rPr>
        <w:t xml:space="preserve"> 3².</w:t>
      </w:r>
    </w:p>
    <w:p w14:paraId="0D5421CB" w14:textId="77777777" w:rsidR="006B0339" w:rsidRPr="00094E89" w:rsidRDefault="006B0339" w:rsidP="00E540C5">
      <w:pPr>
        <w:jc w:val="both"/>
        <w:rPr>
          <w:lang w:val="et-EE"/>
        </w:rPr>
      </w:pPr>
    </w:p>
    <w:p w14:paraId="6FA133BF" w14:textId="77777777" w:rsidR="006B0339" w:rsidRPr="00094E89" w:rsidRDefault="00A36468" w:rsidP="00E540C5">
      <w:pPr>
        <w:jc w:val="both"/>
        <w:rPr>
          <w:lang w:val="et-EE"/>
        </w:rPr>
      </w:pPr>
      <w:r w:rsidRPr="00094E89">
        <w:rPr>
          <w:b/>
          <w:bCs/>
          <w:lang w:val="et-EE"/>
        </w:rPr>
        <w:t>§ 3². Pensionivara pantimine</w:t>
      </w:r>
    </w:p>
    <w:p w14:paraId="164B1FC6" w14:textId="77777777" w:rsidR="006B0339" w:rsidRPr="00094E89" w:rsidRDefault="006B0339" w:rsidP="00E540C5">
      <w:pPr>
        <w:jc w:val="both"/>
        <w:rPr>
          <w:lang w:val="et-EE"/>
        </w:rPr>
      </w:pPr>
    </w:p>
    <w:p w14:paraId="5B0EAC4B" w14:textId="77777777" w:rsidR="006B0339" w:rsidRPr="00094E89" w:rsidRDefault="00A36468" w:rsidP="00E540C5">
      <w:pPr>
        <w:jc w:val="both"/>
        <w:rPr>
          <w:lang w:val="et-EE"/>
        </w:rPr>
      </w:pPr>
      <w:r w:rsidRPr="00094E89">
        <w:rPr>
          <w:b/>
          <w:bCs/>
          <w:lang w:val="et-EE"/>
        </w:rPr>
        <w:t>Lõige 1</w:t>
      </w:r>
      <w:r w:rsidRPr="00094E89">
        <w:rPr>
          <w:lang w:val="et-EE"/>
        </w:rPr>
        <w:t xml:space="preserve"> sätestab pantimise lubatavuse põhitingimused. Pantida võib pensionivara kolme kumulatiivse tingimuse täitmisel:</w:t>
      </w:r>
    </w:p>
    <w:p w14:paraId="5CF4B061" w14:textId="77777777" w:rsidR="006B0339" w:rsidRPr="00094E89" w:rsidRDefault="006B0339" w:rsidP="00E540C5">
      <w:pPr>
        <w:jc w:val="both"/>
        <w:rPr>
          <w:lang w:val="et-EE"/>
        </w:rPr>
      </w:pPr>
    </w:p>
    <w:p w14:paraId="321F7219" w14:textId="34F6AF79" w:rsidR="006B0339" w:rsidRPr="00094E89" w:rsidRDefault="00A36468" w:rsidP="00E540C5">
      <w:pPr>
        <w:jc w:val="both"/>
        <w:rPr>
          <w:lang w:val="et-EE"/>
        </w:rPr>
      </w:pPr>
      <w:r w:rsidRPr="00536A3E">
        <w:rPr>
          <w:b/>
          <w:bCs/>
          <w:lang w:val="et-EE"/>
        </w:rPr>
        <w:t>Esiteks</w:t>
      </w:r>
      <w:r w:rsidRPr="00094E89">
        <w:rPr>
          <w:lang w:val="et-EE"/>
        </w:rPr>
        <w:t xml:space="preserve"> peab krediidiasutus andma laenusaajale eluasemelaenu </w:t>
      </w:r>
      <w:r w:rsidR="002F0948">
        <w:rPr>
          <w:lang w:val="et-EE"/>
        </w:rPr>
        <w:t>–</w:t>
      </w:r>
      <w:r w:rsidRPr="00094E89">
        <w:rPr>
          <w:lang w:val="et-EE"/>
        </w:rPr>
        <w:t xml:space="preserve"> laen peab olema seotud kinnisasja omandamise, rekonstrueerimise või ehitamisega. Tarbimislaenu, autolaenu ega muu laenu omafinantseeringut pensionivara pantimisega asendada ei saa.</w:t>
      </w:r>
    </w:p>
    <w:p w14:paraId="7B690265" w14:textId="77777777" w:rsidR="006B0339" w:rsidRPr="00094E89" w:rsidRDefault="006B0339" w:rsidP="00E540C5">
      <w:pPr>
        <w:jc w:val="both"/>
        <w:rPr>
          <w:lang w:val="et-EE"/>
        </w:rPr>
      </w:pPr>
    </w:p>
    <w:p w14:paraId="068DCA51" w14:textId="0ED330AD" w:rsidR="006B0339" w:rsidRPr="00094E89" w:rsidRDefault="00A36468" w:rsidP="00E540C5">
      <w:pPr>
        <w:jc w:val="both"/>
        <w:rPr>
          <w:lang w:val="et-EE"/>
        </w:rPr>
      </w:pPr>
      <w:r w:rsidRPr="00536A3E">
        <w:rPr>
          <w:b/>
          <w:bCs/>
          <w:lang w:val="et-EE"/>
        </w:rPr>
        <w:t>Teiseks</w:t>
      </w:r>
      <w:r w:rsidRPr="00094E89">
        <w:rPr>
          <w:lang w:val="et-EE"/>
        </w:rPr>
        <w:t xml:space="preserve"> peab kinnisasi olema koormatud hüpoteegiga sama krediidiasutuse kasuks. See tagab, et pensionivara pant on alati teise prioriteediga tagatis hüpoteegi kõrval </w:t>
      </w:r>
      <w:r w:rsidR="002F0948">
        <w:rPr>
          <w:lang w:val="et-EE"/>
        </w:rPr>
        <w:t>–</w:t>
      </w:r>
      <w:r w:rsidRPr="00094E89">
        <w:rPr>
          <w:lang w:val="et-EE"/>
        </w:rPr>
        <w:t xml:space="preserve"> krediidiasutuse jaoks on põhitagatiseks kinnisvara, pensionivara katab </w:t>
      </w:r>
      <w:r w:rsidR="00FC5C49">
        <w:rPr>
          <w:lang w:val="et-EE"/>
        </w:rPr>
        <w:t xml:space="preserve">tagatisena </w:t>
      </w:r>
      <w:r w:rsidRPr="00094E89">
        <w:rPr>
          <w:lang w:val="et-EE"/>
        </w:rPr>
        <w:t>vaid omafinantseeringu osa.</w:t>
      </w:r>
    </w:p>
    <w:p w14:paraId="08972F04" w14:textId="77777777" w:rsidR="006B0339" w:rsidRPr="00094E89" w:rsidRDefault="006B0339" w:rsidP="00E540C5">
      <w:pPr>
        <w:jc w:val="both"/>
        <w:rPr>
          <w:lang w:val="et-EE"/>
        </w:rPr>
      </w:pPr>
    </w:p>
    <w:p w14:paraId="2AF358AA" w14:textId="3A77333E" w:rsidR="006B0339" w:rsidRDefault="00A36468" w:rsidP="00E540C5">
      <w:pPr>
        <w:jc w:val="both"/>
        <w:rPr>
          <w:lang w:val="et-EE"/>
        </w:rPr>
      </w:pPr>
      <w:r w:rsidRPr="00536A3E">
        <w:rPr>
          <w:b/>
          <w:bCs/>
          <w:lang w:val="et-EE"/>
        </w:rPr>
        <w:t>Kolmandaks</w:t>
      </w:r>
      <w:r w:rsidRPr="00094E89">
        <w:rPr>
          <w:lang w:val="et-EE"/>
        </w:rPr>
        <w:t xml:space="preserve"> peab pant asendama omafinantseeringu nõude</w:t>
      </w:r>
      <w:r w:rsidR="00FC5C49">
        <w:rPr>
          <w:lang w:val="et-EE"/>
        </w:rPr>
        <w:t xml:space="preserve"> selliselt, et krediidiasutusel oleks võimalik anda pensionivara lisatagatisena kasutades eluasemelaenu vajadusel kuni 100% ulatuses ostetava eluaseme hinnast</w:t>
      </w:r>
      <w:r w:rsidRPr="00094E89">
        <w:rPr>
          <w:lang w:val="et-EE"/>
        </w:rPr>
        <w:t>. Omafinantseering tähendab panganduspraktikas seda osa eluaseme</w:t>
      </w:r>
      <w:r w:rsidR="00FC5C49">
        <w:rPr>
          <w:lang w:val="et-EE"/>
        </w:rPr>
        <w:t xml:space="preserve"> hinnast</w:t>
      </w:r>
      <w:r w:rsidRPr="00094E89">
        <w:rPr>
          <w:lang w:val="et-EE"/>
        </w:rPr>
        <w:t xml:space="preserve">, mida pank ei </w:t>
      </w:r>
      <w:r w:rsidR="00FC5C49">
        <w:rPr>
          <w:lang w:val="et-EE"/>
        </w:rPr>
        <w:t xml:space="preserve">või </w:t>
      </w:r>
      <w:r w:rsidRPr="00094E89">
        <w:rPr>
          <w:lang w:val="et-EE"/>
        </w:rPr>
        <w:t>hüpoteegi vastu anda</w:t>
      </w:r>
      <w:r w:rsidR="00FC5C49">
        <w:rPr>
          <w:lang w:val="et-EE"/>
        </w:rPr>
        <w:t>,</w:t>
      </w:r>
      <w:r w:rsidRPr="00094E89">
        <w:rPr>
          <w:lang w:val="et-EE"/>
        </w:rPr>
        <w:t xml:space="preserve"> </w:t>
      </w:r>
      <w:r w:rsidR="00FC5C49">
        <w:rPr>
          <w:lang w:val="et-EE"/>
        </w:rPr>
        <w:t xml:space="preserve">mis </w:t>
      </w:r>
      <w:r w:rsidRPr="00094E89">
        <w:rPr>
          <w:lang w:val="et-EE"/>
        </w:rPr>
        <w:t xml:space="preserve">tavapäraselt </w:t>
      </w:r>
      <w:r w:rsidR="00FC5C49">
        <w:rPr>
          <w:lang w:val="et-EE"/>
        </w:rPr>
        <w:t xml:space="preserve">on </w:t>
      </w:r>
      <w:r w:rsidRPr="00094E89">
        <w:rPr>
          <w:lang w:val="et-EE"/>
        </w:rPr>
        <w:t>1</w:t>
      </w:r>
      <w:r w:rsidR="00D03F9C">
        <w:rPr>
          <w:lang w:val="et-EE"/>
        </w:rPr>
        <w:t>0</w:t>
      </w:r>
      <w:r w:rsidRPr="00094E89">
        <w:rPr>
          <w:lang w:val="et-EE"/>
        </w:rPr>
        <w:t>–20% kinnisasja väärtusest</w:t>
      </w:r>
      <w:r w:rsidR="00FC5C49">
        <w:rPr>
          <w:lang w:val="et-EE"/>
        </w:rPr>
        <w:t>.</w:t>
      </w:r>
      <w:r w:rsidRPr="00094E89">
        <w:rPr>
          <w:lang w:val="et-EE"/>
        </w:rPr>
        <w:t xml:space="preserve"> </w:t>
      </w:r>
      <w:r w:rsidR="00FC5C49">
        <w:rPr>
          <w:lang w:val="et-EE"/>
        </w:rPr>
        <w:t>V</w:t>
      </w:r>
      <w:r w:rsidRPr="00094E89">
        <w:rPr>
          <w:lang w:val="et-EE"/>
        </w:rPr>
        <w:t>astavalt Eesti Panga presidendi määrusele nr 17 „Eluasemelaenu andmise piirmäärad ja maksimaalne laenutähtaeg"</w:t>
      </w:r>
      <w:r w:rsidR="00FC5C49">
        <w:rPr>
          <w:lang w:val="et-EE"/>
        </w:rPr>
        <w:t xml:space="preserve"> võib tagatuse määr olla kuni 85%, teatud riiklikult tagatud juhtudel ka kuni 90%</w:t>
      </w:r>
      <w:r w:rsidRPr="00094E89">
        <w:rPr>
          <w:lang w:val="et-EE"/>
        </w:rPr>
        <w:t>. Pensionivara pant katab just selle osa.</w:t>
      </w:r>
    </w:p>
    <w:p w14:paraId="711C33C5" w14:textId="46EE1A6D" w:rsidR="00D31539" w:rsidRPr="00094E89" w:rsidRDefault="00D31539" w:rsidP="00E540C5">
      <w:pPr>
        <w:jc w:val="both"/>
        <w:rPr>
          <w:lang w:val="et-EE"/>
        </w:rPr>
      </w:pPr>
      <w:r>
        <w:rPr>
          <w:lang w:val="et-EE"/>
        </w:rPr>
        <w:t xml:space="preserve">Sealjuures ei näe seadus ette täpset viisi ja vormi </w:t>
      </w:r>
      <w:r w:rsidR="00C54452">
        <w:rPr>
          <w:lang w:val="et-EE"/>
        </w:rPr>
        <w:t>kui suures ulatuses krediidiasutus pensionivara</w:t>
      </w:r>
      <w:r w:rsidR="00A86AB8">
        <w:rPr>
          <w:lang w:val="et-EE"/>
        </w:rPr>
        <w:t xml:space="preserve"> tagatisena arvestab </w:t>
      </w:r>
      <w:r>
        <w:rPr>
          <w:lang w:val="et-EE"/>
        </w:rPr>
        <w:t>arvestades</w:t>
      </w:r>
      <w:r w:rsidR="00A86AB8">
        <w:rPr>
          <w:lang w:val="et-EE"/>
        </w:rPr>
        <w:t xml:space="preserve"> muuhulgas</w:t>
      </w:r>
      <w:r>
        <w:rPr>
          <w:lang w:val="et-EE"/>
        </w:rPr>
        <w:t xml:space="preserve">, et </w:t>
      </w:r>
      <w:r w:rsidR="00A86AB8">
        <w:rPr>
          <w:lang w:val="et-EE"/>
        </w:rPr>
        <w:t xml:space="preserve">pensionivara väärtus (sh osakute hind) on pidevas muutumises ning </w:t>
      </w:r>
      <w:r>
        <w:rPr>
          <w:lang w:val="et-EE"/>
        </w:rPr>
        <w:t xml:space="preserve">pensionivara pandi realiseerimisel tekib pensionivara omanikul tulumaksukohustus. </w:t>
      </w:r>
    </w:p>
    <w:p w14:paraId="549D2BAD" w14:textId="77777777" w:rsidR="006B0339" w:rsidRPr="00094E89" w:rsidRDefault="006B0339" w:rsidP="00E540C5">
      <w:pPr>
        <w:jc w:val="both"/>
        <w:rPr>
          <w:lang w:val="et-EE"/>
        </w:rPr>
      </w:pPr>
    </w:p>
    <w:p w14:paraId="2CA17559" w14:textId="34CB29B6" w:rsidR="006B0339" w:rsidRPr="00094E89" w:rsidRDefault="00A36468" w:rsidP="00E540C5">
      <w:pPr>
        <w:jc w:val="both"/>
        <w:rPr>
          <w:lang w:val="et-EE"/>
        </w:rPr>
      </w:pPr>
      <w:r w:rsidRPr="00094E89">
        <w:rPr>
          <w:lang w:val="et-EE"/>
        </w:rPr>
        <w:t>Mõiste „pensionivara" on defineeritud käesolevas lõikes loetelu kaudu, hõlmates (1) pensioni investeerimiskontol olev</w:t>
      </w:r>
      <w:r w:rsidR="00336B58">
        <w:rPr>
          <w:lang w:val="et-EE"/>
        </w:rPr>
        <w:t>at</w:t>
      </w:r>
      <w:r w:rsidRPr="00094E89">
        <w:rPr>
          <w:lang w:val="et-EE"/>
        </w:rPr>
        <w:t xml:space="preserve"> raha ja finantsvara</w:t>
      </w:r>
      <w:r w:rsidR="00336B58">
        <w:rPr>
          <w:lang w:val="et-EE"/>
        </w:rPr>
        <w:t>,</w:t>
      </w:r>
      <w:r w:rsidRPr="00094E89">
        <w:rPr>
          <w:lang w:val="et-EE"/>
        </w:rPr>
        <w:t xml:space="preserve"> (2) pensionifondi osaku</w:t>
      </w:r>
      <w:r w:rsidR="00336B58">
        <w:rPr>
          <w:lang w:val="et-EE"/>
        </w:rPr>
        <w:t>i</w:t>
      </w:r>
      <w:r w:rsidRPr="00094E89">
        <w:rPr>
          <w:lang w:val="et-EE"/>
        </w:rPr>
        <w:t>d</w:t>
      </w:r>
      <w:r w:rsidR="00336B58">
        <w:rPr>
          <w:lang w:val="et-EE"/>
        </w:rPr>
        <w:t>,</w:t>
      </w:r>
      <w:r w:rsidRPr="00094E89">
        <w:rPr>
          <w:lang w:val="et-EE"/>
        </w:rPr>
        <w:t xml:space="preserve"> (3) pensionilepingust tuleneva</w:t>
      </w:r>
      <w:r w:rsidR="00336B58">
        <w:rPr>
          <w:lang w:val="et-EE"/>
        </w:rPr>
        <w:t>i</w:t>
      </w:r>
      <w:r w:rsidRPr="00094E89">
        <w:rPr>
          <w:lang w:val="et-EE"/>
        </w:rPr>
        <w:t>d varalis</w:t>
      </w:r>
      <w:r w:rsidR="00336B58">
        <w:rPr>
          <w:lang w:val="et-EE"/>
        </w:rPr>
        <w:t>i</w:t>
      </w:r>
      <w:r w:rsidRPr="00094E89">
        <w:rPr>
          <w:lang w:val="et-EE"/>
        </w:rPr>
        <w:t xml:space="preserve"> õiguse</w:t>
      </w:r>
      <w:r w:rsidR="00336B58">
        <w:rPr>
          <w:lang w:val="et-EE"/>
        </w:rPr>
        <w:t>i</w:t>
      </w:r>
      <w:r w:rsidRPr="00094E89">
        <w:rPr>
          <w:lang w:val="et-EE"/>
        </w:rPr>
        <w:t>d</w:t>
      </w:r>
      <w:r w:rsidR="00336B58">
        <w:rPr>
          <w:lang w:val="et-EE"/>
        </w:rPr>
        <w:t>, ning</w:t>
      </w:r>
      <w:r w:rsidRPr="00094E89">
        <w:rPr>
          <w:lang w:val="et-EE"/>
        </w:rPr>
        <w:t xml:space="preserve"> (4) täiendava kogumispensioni kindlustuslepingust tuleneva</w:t>
      </w:r>
      <w:r w:rsidR="00336B58">
        <w:rPr>
          <w:lang w:val="et-EE"/>
        </w:rPr>
        <w:t>i</w:t>
      </w:r>
      <w:r w:rsidRPr="00094E89">
        <w:rPr>
          <w:lang w:val="et-EE"/>
        </w:rPr>
        <w:t>d varalis</w:t>
      </w:r>
      <w:r w:rsidR="00336B58">
        <w:rPr>
          <w:lang w:val="et-EE"/>
        </w:rPr>
        <w:t>i</w:t>
      </w:r>
      <w:r w:rsidRPr="00094E89">
        <w:rPr>
          <w:lang w:val="et-EE"/>
        </w:rPr>
        <w:t xml:space="preserve"> õiguse</w:t>
      </w:r>
      <w:r w:rsidR="00336B58">
        <w:rPr>
          <w:lang w:val="et-EE"/>
        </w:rPr>
        <w:t>i</w:t>
      </w:r>
      <w:r w:rsidRPr="00094E89">
        <w:rPr>
          <w:lang w:val="et-EE"/>
        </w:rPr>
        <w:t>d. Loetelu vastab täpselt nendele nelja vara liigile, mille koormamiskeeld on erandiga avatud §</w:t>
      </w:r>
      <w:r w:rsidR="0068539B">
        <w:rPr>
          <w:lang w:val="et-EE"/>
        </w:rPr>
        <w:t>-</w:t>
      </w:r>
      <w:r w:rsidRPr="00094E89">
        <w:rPr>
          <w:lang w:val="et-EE"/>
        </w:rPr>
        <w:t>des 3¹ lõikes 6, 45 lõikes 10 ja 63 lõikes 6 ning investeerimisfondide seaduse §</w:t>
      </w:r>
      <w:r w:rsidR="0068539B">
        <w:rPr>
          <w:lang w:val="et-EE"/>
        </w:rPr>
        <w:t>-</w:t>
      </w:r>
      <w:r w:rsidRPr="00094E89">
        <w:rPr>
          <w:lang w:val="et-EE"/>
        </w:rPr>
        <w:t>s 64 lõikes 3.</w:t>
      </w:r>
    </w:p>
    <w:p w14:paraId="491FA794" w14:textId="77777777" w:rsidR="006B0339" w:rsidRPr="00094E89" w:rsidRDefault="006B0339" w:rsidP="00E540C5">
      <w:pPr>
        <w:jc w:val="both"/>
        <w:rPr>
          <w:lang w:val="et-EE"/>
        </w:rPr>
      </w:pPr>
    </w:p>
    <w:p w14:paraId="5E6CC735" w14:textId="0F9B1E72" w:rsidR="006B0339" w:rsidRPr="00094E89" w:rsidRDefault="00A36468" w:rsidP="00E540C5">
      <w:pPr>
        <w:jc w:val="both"/>
        <w:rPr>
          <w:lang w:val="et-EE"/>
        </w:rPr>
      </w:pPr>
      <w:r w:rsidRPr="00094E89">
        <w:rPr>
          <w:b/>
          <w:bCs/>
          <w:lang w:val="et-EE"/>
        </w:rPr>
        <w:t>Lõige 2</w:t>
      </w:r>
      <w:r w:rsidRPr="00094E89">
        <w:rPr>
          <w:lang w:val="et-EE"/>
        </w:rPr>
        <w:t xml:space="preserve"> lubab pensionivara pantida ka kolmandal isikul </w:t>
      </w:r>
      <w:r w:rsidR="002F0948">
        <w:rPr>
          <w:lang w:val="et-EE"/>
        </w:rPr>
        <w:t>–</w:t>
      </w:r>
      <w:r w:rsidRPr="00094E89">
        <w:rPr>
          <w:lang w:val="et-EE"/>
        </w:rPr>
        <w:t xml:space="preserve"> laenusaaja </w:t>
      </w:r>
      <w:proofErr w:type="spellStart"/>
      <w:r w:rsidRPr="00094E89">
        <w:rPr>
          <w:lang w:val="et-EE"/>
        </w:rPr>
        <w:t>ülene</w:t>
      </w:r>
      <w:r w:rsidR="00336B58">
        <w:rPr>
          <w:lang w:val="et-EE"/>
        </w:rPr>
        <w:t>j</w:t>
      </w:r>
      <w:r w:rsidRPr="00094E89">
        <w:rPr>
          <w:lang w:val="et-EE"/>
        </w:rPr>
        <w:t>a</w:t>
      </w:r>
      <w:r w:rsidR="00336B58">
        <w:rPr>
          <w:lang w:val="et-EE"/>
        </w:rPr>
        <w:t>l</w:t>
      </w:r>
      <w:proofErr w:type="spellEnd"/>
      <w:r w:rsidRPr="00094E89">
        <w:rPr>
          <w:lang w:val="et-EE"/>
        </w:rPr>
        <w:t xml:space="preserve"> sugulasel. </w:t>
      </w:r>
      <w:proofErr w:type="spellStart"/>
      <w:r w:rsidRPr="00094E89">
        <w:rPr>
          <w:lang w:val="et-EE"/>
        </w:rPr>
        <w:t>Ülene</w:t>
      </w:r>
      <w:r w:rsidR="00336B58">
        <w:rPr>
          <w:lang w:val="et-EE"/>
        </w:rPr>
        <w:t>j</w:t>
      </w:r>
      <w:r w:rsidRPr="00094E89">
        <w:rPr>
          <w:lang w:val="et-EE"/>
        </w:rPr>
        <w:t>a</w:t>
      </w:r>
      <w:proofErr w:type="spellEnd"/>
      <w:r w:rsidRPr="00094E89">
        <w:rPr>
          <w:lang w:val="et-EE"/>
        </w:rPr>
        <w:t xml:space="preserve"> sugulane perekonnaseaduse § </w:t>
      </w:r>
      <w:r w:rsidR="00336B58">
        <w:rPr>
          <w:lang w:val="et-EE"/>
        </w:rPr>
        <w:t>80</w:t>
      </w:r>
      <w:r w:rsidR="00336B58" w:rsidRPr="00094E89">
        <w:rPr>
          <w:lang w:val="et-EE"/>
        </w:rPr>
        <w:t xml:space="preserve"> </w:t>
      </w:r>
      <w:r w:rsidRPr="00094E89">
        <w:rPr>
          <w:lang w:val="et-EE"/>
        </w:rPr>
        <w:t xml:space="preserve">lõike </w:t>
      </w:r>
      <w:r w:rsidR="00336B58">
        <w:rPr>
          <w:lang w:val="et-EE"/>
        </w:rPr>
        <w:t>1</w:t>
      </w:r>
      <w:r w:rsidRPr="00094E89">
        <w:rPr>
          <w:lang w:val="et-EE"/>
        </w:rPr>
        <w:t xml:space="preserve"> tähenduses on vanem, vanavanem ja kaugem </w:t>
      </w:r>
      <w:proofErr w:type="spellStart"/>
      <w:r w:rsidRPr="00094E89">
        <w:rPr>
          <w:lang w:val="et-EE"/>
        </w:rPr>
        <w:t>üleneja</w:t>
      </w:r>
      <w:proofErr w:type="spellEnd"/>
      <w:r w:rsidRPr="00094E89">
        <w:rPr>
          <w:lang w:val="et-EE"/>
        </w:rPr>
        <w:t>. Seega saavad vanemad ja vanavanemad pantida oma pensionivara, et aidata oma lapsel või lapselapsel eluasemelaenu omafinantseeringu nõuet täita.</w:t>
      </w:r>
    </w:p>
    <w:p w14:paraId="0E23326B" w14:textId="77777777" w:rsidR="006B0339" w:rsidRPr="00094E89" w:rsidRDefault="006B0339" w:rsidP="00E540C5">
      <w:pPr>
        <w:jc w:val="both"/>
        <w:rPr>
          <w:lang w:val="et-EE"/>
        </w:rPr>
      </w:pPr>
    </w:p>
    <w:p w14:paraId="3A95D6CA" w14:textId="2741DE03" w:rsidR="006B0339" w:rsidRPr="00094E89" w:rsidRDefault="00A36468" w:rsidP="00E540C5">
      <w:pPr>
        <w:jc w:val="both"/>
        <w:rPr>
          <w:lang w:val="et-EE"/>
        </w:rPr>
      </w:pPr>
      <w:r w:rsidRPr="00094E89">
        <w:rPr>
          <w:lang w:val="et-EE"/>
        </w:rPr>
        <w:t xml:space="preserve">Muudatus ei laiene abikaasadele ega registreeritud elukaaslastele, </w:t>
      </w:r>
      <w:r w:rsidR="00336B58">
        <w:rPr>
          <w:lang w:val="et-EE"/>
        </w:rPr>
        <w:t xml:space="preserve">samuti külgjoones sugulastele ega hõimlastele </w:t>
      </w:r>
      <w:r w:rsidRPr="00094E89">
        <w:rPr>
          <w:lang w:val="et-EE"/>
        </w:rPr>
        <w:t xml:space="preserve">lähtudes põhimõttest, et pensionivara pantimise võimaldamine kolmandate isikute puhul peaks olema </w:t>
      </w:r>
      <w:r w:rsidR="00336B58">
        <w:rPr>
          <w:lang w:val="et-EE"/>
        </w:rPr>
        <w:t xml:space="preserve">võimalikult </w:t>
      </w:r>
      <w:r w:rsidRPr="00094E89">
        <w:rPr>
          <w:lang w:val="et-EE"/>
        </w:rPr>
        <w:t>kitsas ja selgelt piiritletud erand.</w:t>
      </w:r>
    </w:p>
    <w:p w14:paraId="215DE1A5" w14:textId="77777777" w:rsidR="006B0339" w:rsidRPr="00094E89" w:rsidRDefault="006B0339" w:rsidP="00E540C5">
      <w:pPr>
        <w:jc w:val="both"/>
        <w:rPr>
          <w:lang w:val="et-EE"/>
        </w:rPr>
      </w:pPr>
    </w:p>
    <w:p w14:paraId="29A63DC0" w14:textId="5FE4BEF8" w:rsidR="006B0339" w:rsidRPr="00094E89" w:rsidRDefault="00A36468" w:rsidP="00E540C5">
      <w:pPr>
        <w:jc w:val="both"/>
        <w:rPr>
          <w:lang w:val="et-EE"/>
        </w:rPr>
      </w:pPr>
      <w:r w:rsidRPr="00094E89">
        <w:rPr>
          <w:b/>
          <w:bCs/>
          <w:lang w:val="et-EE"/>
        </w:rPr>
        <w:t>Lõige 3</w:t>
      </w:r>
      <w:r w:rsidRPr="00094E89">
        <w:rPr>
          <w:lang w:val="et-EE"/>
        </w:rPr>
        <w:t xml:space="preserve"> sätestab täiendava piirangu kolmanda isiku pantimisõigusele: pant ei ole lubatud, kui tagatise andjal on juba tekkinud </w:t>
      </w:r>
      <w:proofErr w:type="spellStart"/>
      <w:r w:rsidR="0068539B">
        <w:rPr>
          <w:lang w:val="et-EE"/>
        </w:rPr>
        <w:t>KoPS</w:t>
      </w:r>
      <w:proofErr w:type="spellEnd"/>
      <w:r w:rsidRPr="00094E89">
        <w:rPr>
          <w:lang w:val="et-EE"/>
        </w:rPr>
        <w:t xml:space="preserve"> § 40 lõike 1 kohane õigus kohustuslikule kogumispensionile. See õigus tekib viis aastat enne riikliku pensionikindlustuse seaduses sätestatud vanaduspensioniiga.</w:t>
      </w:r>
    </w:p>
    <w:p w14:paraId="699BBB2D" w14:textId="77777777" w:rsidR="006B0339" w:rsidRPr="00094E89" w:rsidRDefault="006B0339" w:rsidP="00E540C5">
      <w:pPr>
        <w:jc w:val="both"/>
        <w:rPr>
          <w:lang w:val="et-EE"/>
        </w:rPr>
      </w:pPr>
    </w:p>
    <w:p w14:paraId="166891AE" w14:textId="6713922B" w:rsidR="006B0339" w:rsidRDefault="00A36468" w:rsidP="00E540C5">
      <w:pPr>
        <w:jc w:val="both"/>
        <w:rPr>
          <w:lang w:val="et-EE"/>
        </w:rPr>
      </w:pPr>
      <w:r w:rsidRPr="00094E89">
        <w:rPr>
          <w:lang w:val="et-EE"/>
        </w:rPr>
        <w:t xml:space="preserve">Piirangu eesmärk on kaitsta </w:t>
      </w:r>
      <w:r w:rsidR="00336B58">
        <w:rPr>
          <w:lang w:val="et-EE"/>
        </w:rPr>
        <w:t xml:space="preserve">pensionivara </w:t>
      </w:r>
      <w:r w:rsidRPr="00094E89">
        <w:rPr>
          <w:lang w:val="et-EE"/>
        </w:rPr>
        <w:t xml:space="preserve">kogumisperioodi lõpuringis olevat isikut tema pensionivara ebaproportsionaalse koormamise eest. Inimene, kellel on viis aastat või vähem aega pensionini, ei peaks oma pensionisääste pantima teise isiku laenu huvides. Piirangu sõnastus on funktsionaalne, mitte vanusepõhine </w:t>
      </w:r>
      <w:r w:rsidR="002F0948">
        <w:rPr>
          <w:lang w:val="et-EE"/>
        </w:rPr>
        <w:t>–</w:t>
      </w:r>
      <w:r w:rsidRPr="00094E89">
        <w:rPr>
          <w:lang w:val="et-EE"/>
        </w:rPr>
        <w:t xml:space="preserve"> see järgib automaatselt vanaduspensioniea muutumist ega diskrimineeri inimesi vanuse alusel.</w:t>
      </w:r>
    </w:p>
    <w:p w14:paraId="5256514F" w14:textId="77777777" w:rsidR="00336B58" w:rsidRDefault="00336B58" w:rsidP="00E540C5">
      <w:pPr>
        <w:jc w:val="both"/>
        <w:rPr>
          <w:lang w:val="et-EE"/>
        </w:rPr>
      </w:pPr>
    </w:p>
    <w:p w14:paraId="44A97C01" w14:textId="2B85E40C" w:rsidR="006B0339" w:rsidRPr="00094E89" w:rsidRDefault="00336B58" w:rsidP="00E540C5">
      <w:pPr>
        <w:jc w:val="both"/>
        <w:rPr>
          <w:lang w:val="et-EE"/>
        </w:rPr>
      </w:pPr>
      <w:r w:rsidRPr="00536A3E">
        <w:rPr>
          <w:b/>
          <w:bCs/>
          <w:lang w:val="et-EE"/>
        </w:rPr>
        <w:t>Lõige 4</w:t>
      </w:r>
      <w:r>
        <w:rPr>
          <w:lang w:val="et-EE"/>
        </w:rPr>
        <w:t xml:space="preserve"> näeb ette </w:t>
      </w:r>
      <w:r w:rsidRPr="00094E89">
        <w:rPr>
          <w:lang w:val="et-EE"/>
        </w:rPr>
        <w:t xml:space="preserve">notariaalselt tõestatud </w:t>
      </w:r>
      <w:r>
        <w:rPr>
          <w:lang w:val="et-EE"/>
        </w:rPr>
        <w:t>vorminõude pensionivara pandilepingule</w:t>
      </w:r>
      <w:r w:rsidRPr="00094E89">
        <w:rPr>
          <w:lang w:val="et-EE"/>
        </w:rPr>
        <w:t xml:space="preserve">. See kõrgendatud vorminõue on kehtestatud, kuna kolmas isik koormab oma pensionisääste teise isiku kohustuste huvides, millega kaasneb perekondliku surve risk (vanem tunneb kohustust aidata last). </w:t>
      </w:r>
      <w:r w:rsidRPr="00582ACF">
        <w:rPr>
          <w:lang w:val="et-EE"/>
        </w:rPr>
        <w:t>Tõestamisseadus</w:t>
      </w:r>
      <w:r>
        <w:rPr>
          <w:lang w:val="et-EE"/>
        </w:rPr>
        <w:t xml:space="preserve">e </w:t>
      </w:r>
      <w:r w:rsidRPr="00094E89">
        <w:rPr>
          <w:lang w:val="et-EE"/>
        </w:rPr>
        <w:t>§ 18 lõike 1 kohaselt on notar kohustatud selgitama tehingu tähendust ja õiguslikke tagajärgi, mis tagab kolmandale isikule informeeritud nõusoleku.</w:t>
      </w:r>
    </w:p>
    <w:p w14:paraId="35070A41" w14:textId="77777777" w:rsidR="006B0339" w:rsidRPr="00094E89" w:rsidRDefault="00A36468" w:rsidP="00E540C5">
      <w:pPr>
        <w:spacing w:before="120"/>
        <w:jc w:val="both"/>
        <w:rPr>
          <w:lang w:val="et-EE"/>
        </w:rPr>
      </w:pPr>
      <w:r w:rsidRPr="00094E89">
        <w:rPr>
          <w:b/>
          <w:bCs/>
          <w:lang w:val="et-EE"/>
        </w:rPr>
        <w:t>§ 2. Investeerimisfondide seaduse muutmine</w:t>
      </w:r>
    </w:p>
    <w:p w14:paraId="6A213BEC" w14:textId="77777777" w:rsidR="006B0339" w:rsidRPr="00094E89" w:rsidRDefault="006B0339" w:rsidP="00E540C5">
      <w:pPr>
        <w:jc w:val="both"/>
        <w:rPr>
          <w:lang w:val="et-EE"/>
        </w:rPr>
      </w:pPr>
    </w:p>
    <w:p w14:paraId="1804C48C" w14:textId="1101792C" w:rsidR="006B0339" w:rsidRPr="00094E89" w:rsidRDefault="005450B1" w:rsidP="00E540C5">
      <w:pPr>
        <w:jc w:val="both"/>
        <w:rPr>
          <w:lang w:val="et-EE"/>
        </w:rPr>
      </w:pPr>
      <w:r>
        <w:rPr>
          <w:lang w:val="et-EE"/>
        </w:rPr>
        <w:t xml:space="preserve">Kuna </w:t>
      </w:r>
      <w:proofErr w:type="spellStart"/>
      <w:r>
        <w:rPr>
          <w:lang w:val="et-EE"/>
        </w:rPr>
        <w:t>KoPS</w:t>
      </w:r>
      <w:proofErr w:type="spellEnd"/>
      <w:r>
        <w:rPr>
          <w:lang w:val="et-EE"/>
        </w:rPr>
        <w:t xml:space="preserve"> § 45 lg 10 ja § 63 lg 6 seavad piirangu/keelu vaid juba sõlmitud pensionilepingust tulenevate õiguste pantimisele (ega hõlma pensionivara kogumise aega), m</w:t>
      </w:r>
      <w:r w:rsidR="00A36468" w:rsidRPr="00094E89">
        <w:rPr>
          <w:lang w:val="et-EE"/>
        </w:rPr>
        <w:t xml:space="preserve">uudetakse </w:t>
      </w:r>
      <w:r>
        <w:rPr>
          <w:lang w:val="et-EE"/>
        </w:rPr>
        <w:t xml:space="preserve">ka </w:t>
      </w:r>
      <w:r w:rsidR="00A36468" w:rsidRPr="00094E89">
        <w:rPr>
          <w:lang w:val="et-EE"/>
        </w:rPr>
        <w:t xml:space="preserve">investeerimisfondide seaduse § 64 lõiget 3, mille kohaselt ei tohi pensionifondi osakuid võõrandada ega koormata. IFS § 64 lõige 3 on pensionifondi osakute eriregulatsioon, mis täiendab </w:t>
      </w:r>
      <w:proofErr w:type="spellStart"/>
      <w:r w:rsidR="0068539B">
        <w:rPr>
          <w:lang w:val="et-EE"/>
        </w:rPr>
        <w:t>KoPS</w:t>
      </w:r>
      <w:r w:rsidR="009A610F">
        <w:rPr>
          <w:lang w:val="et-EE"/>
        </w:rPr>
        <w:t>-</w:t>
      </w:r>
      <w:r w:rsidR="00A36468" w:rsidRPr="00094E89">
        <w:rPr>
          <w:lang w:val="et-EE"/>
        </w:rPr>
        <w:t>i</w:t>
      </w:r>
      <w:proofErr w:type="spellEnd"/>
      <w:r w:rsidR="00A36468" w:rsidRPr="00094E89">
        <w:rPr>
          <w:lang w:val="et-EE"/>
        </w:rPr>
        <w:t xml:space="preserve"> koormamiskeelde.</w:t>
      </w:r>
    </w:p>
    <w:p w14:paraId="09F4F359" w14:textId="77777777" w:rsidR="006B0339" w:rsidRPr="00094E89" w:rsidRDefault="006B0339" w:rsidP="00E540C5">
      <w:pPr>
        <w:jc w:val="both"/>
        <w:rPr>
          <w:lang w:val="et-EE"/>
        </w:rPr>
      </w:pPr>
    </w:p>
    <w:p w14:paraId="1528518F" w14:textId="1FB2969C" w:rsidR="006B0339" w:rsidRPr="00094E89" w:rsidRDefault="0068539B" w:rsidP="00E540C5">
      <w:pPr>
        <w:jc w:val="both"/>
        <w:rPr>
          <w:lang w:val="et-EE"/>
        </w:rPr>
      </w:pPr>
      <w:proofErr w:type="spellStart"/>
      <w:r>
        <w:rPr>
          <w:lang w:val="et-EE"/>
        </w:rPr>
        <w:t>KoPS</w:t>
      </w:r>
      <w:proofErr w:type="spellEnd"/>
      <w:r w:rsidRPr="00094E89">
        <w:rPr>
          <w:lang w:val="et-EE"/>
        </w:rPr>
        <w:t xml:space="preserve"> § 5 lõike 2 kohaselt sätestatakse pensionifondi osakust tulenevad õigused ja kohustused ning tehingud osakuga investeerimisfondide seaduses käesolevast seadusest tulenevate erisustega. Seega on </w:t>
      </w:r>
      <w:proofErr w:type="spellStart"/>
      <w:r>
        <w:rPr>
          <w:lang w:val="et-EE"/>
        </w:rPr>
        <w:t>KoPS</w:t>
      </w:r>
      <w:proofErr w:type="spellEnd"/>
      <w:r w:rsidRPr="00094E89">
        <w:rPr>
          <w:lang w:val="et-EE"/>
        </w:rPr>
        <w:t xml:space="preserve"> §</w:t>
      </w:r>
      <w:r w:rsidR="002F0948">
        <w:rPr>
          <w:lang w:val="et-EE"/>
        </w:rPr>
        <w:t>–</w:t>
      </w:r>
      <w:r w:rsidRPr="00094E89">
        <w:rPr>
          <w:lang w:val="et-EE"/>
        </w:rPr>
        <w:t>s 3² sätestatu erisus IFS § 64 suhtes, ent normitehnilise selguse huvides lisatakse erand ka IFS § 64 lõikesse 3 otse.</w:t>
      </w:r>
    </w:p>
    <w:p w14:paraId="46CDA594" w14:textId="77777777" w:rsidR="006B0339" w:rsidRPr="00094E89" w:rsidRDefault="006B0339" w:rsidP="00E540C5">
      <w:pPr>
        <w:jc w:val="both"/>
        <w:rPr>
          <w:lang w:val="et-EE"/>
        </w:rPr>
      </w:pPr>
    </w:p>
    <w:p w14:paraId="5506A2C5" w14:textId="7E152D6C" w:rsidR="009A610F" w:rsidRPr="00094E89" w:rsidRDefault="00A36468" w:rsidP="00E540C5">
      <w:pPr>
        <w:jc w:val="both"/>
        <w:rPr>
          <w:lang w:val="et-EE"/>
        </w:rPr>
      </w:pPr>
      <w:r w:rsidRPr="00094E89">
        <w:rPr>
          <w:lang w:val="et-EE"/>
        </w:rPr>
        <w:t xml:space="preserve">Osakute pantimine toimub asjaõigusseaduses sätestatud korras ning </w:t>
      </w:r>
      <w:r w:rsidR="006C7127">
        <w:rPr>
          <w:lang w:val="et-EE"/>
        </w:rPr>
        <w:t xml:space="preserve">seda </w:t>
      </w:r>
      <w:r w:rsidRPr="00094E89">
        <w:rPr>
          <w:lang w:val="et-EE"/>
        </w:rPr>
        <w:t xml:space="preserve">registreeritakse </w:t>
      </w:r>
      <w:r w:rsidR="00522378">
        <w:rPr>
          <w:lang w:val="et-EE"/>
        </w:rPr>
        <w:t xml:space="preserve">vastavalt </w:t>
      </w:r>
      <w:r w:rsidR="00522378" w:rsidRPr="00522378">
        <w:rPr>
          <w:lang w:val="et-EE"/>
        </w:rPr>
        <w:t>väärtpaberite registri pidamise seaduses sätestatule</w:t>
      </w:r>
      <w:r w:rsidRPr="00094E89">
        <w:rPr>
          <w:lang w:val="et-EE"/>
        </w:rPr>
        <w:t xml:space="preserve">. </w:t>
      </w:r>
    </w:p>
    <w:p w14:paraId="4A69FA62" w14:textId="77777777" w:rsidR="006B0339" w:rsidRPr="00094E89" w:rsidRDefault="00A36468" w:rsidP="00E540C5">
      <w:pPr>
        <w:spacing w:before="120"/>
        <w:jc w:val="both"/>
        <w:rPr>
          <w:lang w:val="et-EE"/>
        </w:rPr>
      </w:pPr>
      <w:r w:rsidRPr="00094E89">
        <w:rPr>
          <w:b/>
          <w:bCs/>
          <w:lang w:val="et-EE"/>
        </w:rPr>
        <w:t>3.2. Seaduse jõustumise selgitused</w:t>
      </w:r>
    </w:p>
    <w:p w14:paraId="5EB765B4" w14:textId="77777777" w:rsidR="006B0339" w:rsidRPr="00094E89" w:rsidRDefault="006B0339" w:rsidP="00E540C5">
      <w:pPr>
        <w:jc w:val="both"/>
        <w:rPr>
          <w:lang w:val="et-EE"/>
        </w:rPr>
      </w:pPr>
    </w:p>
    <w:p w14:paraId="044B709F" w14:textId="6C5F7715" w:rsidR="006B0339" w:rsidRPr="00094E89" w:rsidRDefault="00A36468" w:rsidP="00E540C5">
      <w:pPr>
        <w:jc w:val="both"/>
        <w:rPr>
          <w:lang w:val="et-EE"/>
        </w:rPr>
      </w:pPr>
      <w:r w:rsidRPr="00094E89">
        <w:rPr>
          <w:b/>
          <w:bCs/>
          <w:lang w:val="et-EE"/>
        </w:rPr>
        <w:lastRenderedPageBreak/>
        <w:t>§ 3</w:t>
      </w:r>
      <w:r w:rsidRPr="00094E89">
        <w:rPr>
          <w:lang w:val="et-EE"/>
        </w:rPr>
        <w:t xml:space="preserve"> </w:t>
      </w:r>
      <w:r w:rsidR="002F0948">
        <w:rPr>
          <w:lang w:val="et-EE"/>
        </w:rPr>
        <w:t>–</w:t>
      </w:r>
      <w:r w:rsidRPr="00094E89">
        <w:rPr>
          <w:lang w:val="et-EE"/>
        </w:rPr>
        <w:t xml:space="preserve"> seadus jõustub üldises korras, st kümnendal päeval pärast Riigi Teatajas avaldamist. Erilisi üleminekusätteid ei ole vajalik kehtestada, kuna muudatused avanevad uusi tehinguid võimaldavate normidena ning ei mõjuta kehtivate kokkulepete kestust ega tingimusi.</w:t>
      </w:r>
    </w:p>
    <w:p w14:paraId="0483AE82" w14:textId="2E7FFBC2" w:rsidR="006B0339" w:rsidRPr="00094E89" w:rsidRDefault="00A36468" w:rsidP="000C0096">
      <w:pPr>
        <w:spacing w:before="240" w:after="120"/>
        <w:jc w:val="both"/>
        <w:rPr>
          <w:lang w:val="et-EE"/>
        </w:rPr>
      </w:pPr>
      <w:r w:rsidRPr="00094E89">
        <w:rPr>
          <w:b/>
          <w:bCs/>
          <w:lang w:val="et-EE"/>
        </w:rPr>
        <w:t>4. Eelnõu terminoloogia</w:t>
      </w:r>
    </w:p>
    <w:p w14:paraId="4ACA66CD" w14:textId="278313D2" w:rsidR="006B0339" w:rsidRPr="00094E89" w:rsidRDefault="00A36468" w:rsidP="00E540C5">
      <w:pPr>
        <w:jc w:val="both"/>
        <w:rPr>
          <w:lang w:val="et-EE"/>
        </w:rPr>
      </w:pPr>
      <w:r w:rsidRPr="00094E89">
        <w:rPr>
          <w:lang w:val="et-EE"/>
        </w:rPr>
        <w:t xml:space="preserve">Eelnõus kasutatavad mõisted on peamiselt juba kehtivas õiguses defineeritud. Pensioni investeerimiskonto on defineeritud </w:t>
      </w:r>
      <w:proofErr w:type="spellStart"/>
      <w:r w:rsidR="0068539B">
        <w:rPr>
          <w:lang w:val="et-EE"/>
        </w:rPr>
        <w:t>KoPS</w:t>
      </w:r>
      <w:proofErr w:type="spellEnd"/>
      <w:r w:rsidRPr="00094E89">
        <w:rPr>
          <w:lang w:val="et-EE"/>
        </w:rPr>
        <w:t xml:space="preserve"> § 3¹ lõikes 1, pensionileping §</w:t>
      </w:r>
      <w:r w:rsidR="00E70B68">
        <w:rPr>
          <w:lang w:val="et-EE"/>
        </w:rPr>
        <w:t>-</w:t>
      </w:r>
      <w:r w:rsidRPr="00094E89">
        <w:rPr>
          <w:lang w:val="et-EE"/>
        </w:rPr>
        <w:t>s 45, täiendava kogumispensioni kindlustusleping §</w:t>
      </w:r>
      <w:r w:rsidR="00E70B68">
        <w:rPr>
          <w:lang w:val="et-EE"/>
        </w:rPr>
        <w:t>-</w:t>
      </w:r>
      <w:r w:rsidRPr="00094E89">
        <w:rPr>
          <w:lang w:val="et-EE"/>
        </w:rPr>
        <w:t>s 62, pensionifondi osak IFS §</w:t>
      </w:r>
      <w:r w:rsidR="00E70B68">
        <w:rPr>
          <w:lang w:val="et-EE"/>
        </w:rPr>
        <w:t>-</w:t>
      </w:r>
      <w:r w:rsidRPr="00094E89">
        <w:rPr>
          <w:lang w:val="et-EE"/>
        </w:rPr>
        <w:t xml:space="preserve">s 64. Krediidiasutus on defineeritud </w:t>
      </w:r>
      <w:proofErr w:type="spellStart"/>
      <w:r w:rsidR="0068539B">
        <w:rPr>
          <w:lang w:val="et-EE"/>
        </w:rPr>
        <w:t>KoPS</w:t>
      </w:r>
      <w:proofErr w:type="spellEnd"/>
      <w:r w:rsidRPr="00094E89">
        <w:rPr>
          <w:lang w:val="et-EE"/>
        </w:rPr>
        <w:t xml:space="preserve"> § 3¹ lõikes 1 kohaliku definitsioonina ning krediidiasutuste seaduses üldisemalt.</w:t>
      </w:r>
    </w:p>
    <w:p w14:paraId="51D69B71" w14:textId="77777777" w:rsidR="006B0339" w:rsidRPr="00094E89" w:rsidRDefault="006B0339" w:rsidP="00E540C5">
      <w:pPr>
        <w:jc w:val="both"/>
        <w:rPr>
          <w:lang w:val="et-EE"/>
        </w:rPr>
      </w:pPr>
    </w:p>
    <w:p w14:paraId="31161724" w14:textId="072CD01E" w:rsidR="006B0339" w:rsidRPr="00094E89" w:rsidRDefault="00A36468" w:rsidP="00E540C5">
      <w:pPr>
        <w:jc w:val="both"/>
        <w:rPr>
          <w:lang w:val="et-EE"/>
        </w:rPr>
      </w:pPr>
      <w:r w:rsidRPr="00094E89">
        <w:rPr>
          <w:lang w:val="et-EE"/>
        </w:rPr>
        <w:t xml:space="preserve">Mõiste „omafinantseering" ei ole Eesti seaduses defineeritud </w:t>
      </w:r>
      <w:r w:rsidR="002F0948">
        <w:rPr>
          <w:lang w:val="et-EE"/>
        </w:rPr>
        <w:t>–</w:t>
      </w:r>
      <w:r w:rsidRPr="00094E89">
        <w:rPr>
          <w:lang w:val="et-EE"/>
        </w:rPr>
        <w:t xml:space="preserve"> see on panganduspraktika mõiste, millele viitab Eesti Panga presidendi määrus nr 17 „Eluasemelaenu andmise piirmäärad ja maksimaalne laenutähtaeg" kaudse viitena laenu ja tagatise väärtuse suhtarvu kaudu. Seletuskirja punktis 3 on selgitatud, et omafinantseering tähendab siinses kontekstis seda osa kinnisasja väärtusest, mida pank ei </w:t>
      </w:r>
      <w:r w:rsidR="00684805">
        <w:rPr>
          <w:lang w:val="et-EE"/>
        </w:rPr>
        <w:t xml:space="preserve">või </w:t>
      </w:r>
      <w:r w:rsidRPr="00094E89">
        <w:rPr>
          <w:lang w:val="et-EE"/>
        </w:rPr>
        <w:t>hüpoteegi vastu laen</w:t>
      </w:r>
      <w:r w:rsidR="00684805">
        <w:rPr>
          <w:lang w:val="et-EE"/>
        </w:rPr>
        <w:t>un</w:t>
      </w:r>
      <w:r w:rsidRPr="00094E89">
        <w:rPr>
          <w:lang w:val="et-EE"/>
        </w:rPr>
        <w:t>a</w:t>
      </w:r>
      <w:r w:rsidR="00684805">
        <w:rPr>
          <w:lang w:val="et-EE"/>
        </w:rPr>
        <w:t xml:space="preserve"> and</w:t>
      </w:r>
      <w:r w:rsidRPr="00094E89">
        <w:rPr>
          <w:lang w:val="et-EE"/>
        </w:rPr>
        <w:t>a.</w:t>
      </w:r>
    </w:p>
    <w:p w14:paraId="378298CB" w14:textId="77777777" w:rsidR="006B0339" w:rsidRPr="00094E89" w:rsidRDefault="006B0339" w:rsidP="00E540C5">
      <w:pPr>
        <w:jc w:val="both"/>
        <w:rPr>
          <w:lang w:val="et-EE"/>
        </w:rPr>
      </w:pPr>
    </w:p>
    <w:p w14:paraId="4E36B106" w14:textId="009CE81F" w:rsidR="006B0339" w:rsidRPr="00094E89" w:rsidRDefault="00A36468" w:rsidP="00E540C5">
      <w:pPr>
        <w:jc w:val="both"/>
        <w:rPr>
          <w:lang w:val="et-EE"/>
        </w:rPr>
      </w:pPr>
      <w:r w:rsidRPr="00094E89">
        <w:rPr>
          <w:lang w:val="et-EE"/>
        </w:rPr>
        <w:t>Üleneva liini sugulase mõiste tuleneb perekonnaseaduse §</w:t>
      </w:r>
      <w:r w:rsidR="00E12D09">
        <w:rPr>
          <w:lang w:val="et-EE"/>
        </w:rPr>
        <w:t>-</w:t>
      </w:r>
      <w:r w:rsidRPr="00094E89">
        <w:rPr>
          <w:lang w:val="et-EE"/>
        </w:rPr>
        <w:t xml:space="preserve">st </w:t>
      </w:r>
      <w:r w:rsidR="007A0193">
        <w:rPr>
          <w:lang w:val="et-EE"/>
        </w:rPr>
        <w:t>80</w:t>
      </w:r>
      <w:r w:rsidRPr="00094E89">
        <w:rPr>
          <w:lang w:val="et-EE"/>
        </w:rPr>
        <w:t>.</w:t>
      </w:r>
    </w:p>
    <w:p w14:paraId="5554E604" w14:textId="45CEEDA7" w:rsidR="006B0339" w:rsidRPr="00094E89" w:rsidRDefault="00A36468" w:rsidP="000C0096">
      <w:pPr>
        <w:spacing w:before="240" w:after="120"/>
        <w:jc w:val="both"/>
        <w:rPr>
          <w:lang w:val="et-EE"/>
        </w:rPr>
      </w:pPr>
      <w:r w:rsidRPr="00094E89">
        <w:rPr>
          <w:b/>
          <w:bCs/>
          <w:lang w:val="et-EE"/>
        </w:rPr>
        <w:t>5. Eelnõu vastavus Euroopa Liidu õigusele</w:t>
      </w:r>
    </w:p>
    <w:p w14:paraId="3982BDE1" w14:textId="1E8195E0" w:rsidR="006B0339" w:rsidRPr="00094E89" w:rsidRDefault="00A36468" w:rsidP="00E540C5">
      <w:pPr>
        <w:jc w:val="both"/>
        <w:rPr>
          <w:lang w:val="et-EE"/>
        </w:rPr>
      </w:pPr>
      <w:r w:rsidRPr="00094E89">
        <w:rPr>
          <w:lang w:val="et-EE"/>
        </w:rPr>
        <w:t>Eelnõu ei ole seotud Euroopa Liidu õiguse rakendamisega. Pensionivara koormamiskeeld ja selle erandid on puhtalt riigisisese õiguse küsimus.</w:t>
      </w:r>
    </w:p>
    <w:p w14:paraId="67BB30D6" w14:textId="77777777" w:rsidR="006B0339" w:rsidRPr="00094E89" w:rsidRDefault="00A36468" w:rsidP="00E540C5">
      <w:pPr>
        <w:spacing w:before="240" w:after="120"/>
        <w:jc w:val="both"/>
        <w:rPr>
          <w:lang w:val="et-EE"/>
        </w:rPr>
      </w:pPr>
      <w:r w:rsidRPr="00094E89">
        <w:rPr>
          <w:b/>
          <w:bCs/>
          <w:lang w:val="et-EE"/>
        </w:rPr>
        <w:t>6. Mõju ja sihtrühm</w:t>
      </w:r>
    </w:p>
    <w:p w14:paraId="134D6241" w14:textId="77777777" w:rsidR="006B0339" w:rsidRPr="00094E89" w:rsidRDefault="00A36468" w:rsidP="00E540C5">
      <w:pPr>
        <w:spacing w:before="120"/>
        <w:jc w:val="both"/>
        <w:rPr>
          <w:lang w:val="et-EE"/>
        </w:rPr>
      </w:pPr>
      <w:r w:rsidRPr="00094E89">
        <w:rPr>
          <w:b/>
          <w:bCs/>
          <w:lang w:val="et-EE"/>
        </w:rPr>
        <w:t>6.1. Mõju elanikkonnale</w:t>
      </w:r>
    </w:p>
    <w:p w14:paraId="1ABF094B" w14:textId="77777777" w:rsidR="006B0339" w:rsidRPr="00094E89" w:rsidRDefault="006B0339" w:rsidP="00E540C5">
      <w:pPr>
        <w:jc w:val="both"/>
        <w:rPr>
          <w:lang w:val="et-EE"/>
        </w:rPr>
      </w:pPr>
    </w:p>
    <w:p w14:paraId="055FE630" w14:textId="63625BE1" w:rsidR="006B0339" w:rsidRPr="00094E89" w:rsidRDefault="00A36468" w:rsidP="00E540C5">
      <w:pPr>
        <w:jc w:val="both"/>
        <w:rPr>
          <w:lang w:val="et-EE"/>
        </w:rPr>
      </w:pPr>
      <w:r w:rsidRPr="00094E89">
        <w:rPr>
          <w:lang w:val="et-EE"/>
        </w:rPr>
        <w:t xml:space="preserve">Sihtrühm on eluasemelaenu soovivad isikud, kellel on kogutud pensionivara, kuid kellel ei ole piisavalt likviidseid vahendeid omafinantseeringuks. Muudatus avaldab positiivset mõju eluaseme kättesaadavusele: inimesed, kes on küll finantsvõimelised laenu teenindama, kuid kellel napib likviidset omafinantseeringut, saavad kasutada oma pensionivara täiendava tagatisena. Muudatus ei kohusta kedagi pensionivara pantima </w:t>
      </w:r>
      <w:r w:rsidR="002F0948">
        <w:rPr>
          <w:lang w:val="et-EE"/>
        </w:rPr>
        <w:t>–</w:t>
      </w:r>
      <w:r w:rsidRPr="00094E89">
        <w:rPr>
          <w:lang w:val="et-EE"/>
        </w:rPr>
        <w:t xml:space="preserve"> see on vabatahtlik võimalus.</w:t>
      </w:r>
    </w:p>
    <w:p w14:paraId="4B0E6C9E" w14:textId="77777777" w:rsidR="006B0339" w:rsidRPr="00094E89" w:rsidRDefault="006B0339" w:rsidP="00E540C5">
      <w:pPr>
        <w:jc w:val="both"/>
        <w:rPr>
          <w:lang w:val="et-EE"/>
        </w:rPr>
      </w:pPr>
    </w:p>
    <w:p w14:paraId="5656117F" w14:textId="36B3D1D7" w:rsidR="00970F23" w:rsidRPr="00094E89" w:rsidRDefault="00A36468" w:rsidP="00E540C5">
      <w:pPr>
        <w:jc w:val="both"/>
        <w:rPr>
          <w:lang w:val="et-EE"/>
        </w:rPr>
      </w:pPr>
      <w:r w:rsidRPr="00094E89">
        <w:rPr>
          <w:lang w:val="et-EE"/>
        </w:rPr>
        <w:t xml:space="preserve">Pensionivara pantimine sisaldab riski: kui laenusaaja jätab laenu maksmata ja krediidiasutus pöörab sissenõude pantimisele, realiseeritakse pensionivara enne pensioniiga. See risk peab olema laenusaajale selge, mistõttu on kolmanda isiku </w:t>
      </w:r>
      <w:r w:rsidR="007A0193">
        <w:rPr>
          <w:lang w:val="et-EE"/>
        </w:rPr>
        <w:t xml:space="preserve">poolt pensionivara pantimise lepingu sõlmimise </w:t>
      </w:r>
      <w:r w:rsidRPr="00094E89">
        <w:rPr>
          <w:lang w:val="et-EE"/>
        </w:rPr>
        <w:t xml:space="preserve">puhul </w:t>
      </w:r>
      <w:r w:rsidR="007A0193">
        <w:rPr>
          <w:lang w:val="et-EE"/>
        </w:rPr>
        <w:t xml:space="preserve">ette nähtud </w:t>
      </w:r>
      <w:r w:rsidRPr="00094E89">
        <w:rPr>
          <w:lang w:val="et-EE"/>
        </w:rPr>
        <w:t xml:space="preserve">notariaalne </w:t>
      </w:r>
      <w:r w:rsidR="007A0193">
        <w:rPr>
          <w:lang w:val="et-EE"/>
        </w:rPr>
        <w:t>vorminõue</w:t>
      </w:r>
      <w:r w:rsidRPr="00094E89">
        <w:rPr>
          <w:lang w:val="et-EE"/>
        </w:rPr>
        <w:t>. Laenusaaja enda puhul tagavad riskiteadlikkuse krediidivõimekuse hindamise nõuded (VÕS § 403</w:t>
      </w:r>
      <w:r w:rsidR="005C1114" w:rsidRPr="005C1114">
        <w:rPr>
          <w:vertAlign w:val="superscript"/>
          <w:lang w:val="et-EE"/>
        </w:rPr>
        <w:t>4</w:t>
      </w:r>
      <w:r w:rsidRPr="00094E89">
        <w:rPr>
          <w:lang w:val="et-EE"/>
        </w:rPr>
        <w:t xml:space="preserve"> ja sellega seonduvad sätted).</w:t>
      </w:r>
    </w:p>
    <w:p w14:paraId="310FF924" w14:textId="77777777" w:rsidR="006B0339" w:rsidRPr="00094E89" w:rsidRDefault="00A36468" w:rsidP="00E540C5">
      <w:pPr>
        <w:spacing w:before="120"/>
        <w:jc w:val="both"/>
        <w:rPr>
          <w:lang w:val="et-EE"/>
        </w:rPr>
      </w:pPr>
      <w:r w:rsidRPr="00094E89">
        <w:rPr>
          <w:b/>
          <w:bCs/>
          <w:lang w:val="et-EE"/>
        </w:rPr>
        <w:t>6.2. Mõju krediidiasutustele</w:t>
      </w:r>
    </w:p>
    <w:p w14:paraId="4CD59ABE" w14:textId="77777777" w:rsidR="006B0339" w:rsidRPr="00094E89" w:rsidRDefault="006B0339" w:rsidP="00E540C5">
      <w:pPr>
        <w:jc w:val="both"/>
        <w:rPr>
          <w:lang w:val="et-EE"/>
        </w:rPr>
      </w:pPr>
    </w:p>
    <w:p w14:paraId="399E3B7F" w14:textId="396FA089" w:rsidR="006B0339" w:rsidRPr="00094E89" w:rsidRDefault="00A36468" w:rsidP="00E540C5">
      <w:pPr>
        <w:jc w:val="both"/>
        <w:rPr>
          <w:lang w:val="et-EE"/>
        </w:rPr>
      </w:pPr>
      <w:r w:rsidRPr="00094E89">
        <w:rPr>
          <w:lang w:val="et-EE"/>
        </w:rPr>
        <w:t xml:space="preserve">Krediidiasutustele avab muudatus uue tagatisliigi. Pensionivara </w:t>
      </w:r>
      <w:r w:rsidR="002F0948" w:rsidRPr="00094E89">
        <w:rPr>
          <w:lang w:val="et-EE"/>
        </w:rPr>
        <w:t>pantimine</w:t>
      </w:r>
      <w:r w:rsidRPr="00094E89">
        <w:rPr>
          <w:lang w:val="et-EE"/>
        </w:rPr>
        <w:t xml:space="preserve"> eluasemelaenu omafinantseeringu katteks on mitmetes Euroopa riikides</w:t>
      </w:r>
      <w:r w:rsidR="00A86B46">
        <w:rPr>
          <w:lang w:val="et-EE"/>
        </w:rPr>
        <w:t>,</w:t>
      </w:r>
      <w:r w:rsidRPr="00094E89">
        <w:rPr>
          <w:lang w:val="et-EE"/>
        </w:rPr>
        <w:t xml:space="preserve"> </w:t>
      </w:r>
      <w:r w:rsidR="00A86B46" w:rsidRPr="0068381E">
        <w:rPr>
          <w:color w:val="1A1A1A"/>
          <w:lang w:val="et-EE"/>
        </w:rPr>
        <w:t>näiteks Šveitsis on mehhanismid, mis võimaldavad pensionivara arvestada omakapitali hulka või kasutada esimese kodu ostmisel</w:t>
      </w:r>
      <w:r w:rsidRPr="00094E89">
        <w:rPr>
          <w:lang w:val="et-EE"/>
        </w:rPr>
        <w:t xml:space="preserve">. Eesti krediidiasutustel tuleb kehtestada asjakohane hindamismetoodika ja riskianalüüsi kord, mis arvestab pensionivara kõikuvat väärtust. Lisaregulatsiooni ei ole ette nähtud </w:t>
      </w:r>
      <w:r w:rsidR="002F0948">
        <w:rPr>
          <w:lang w:val="et-EE"/>
        </w:rPr>
        <w:t>–</w:t>
      </w:r>
      <w:r w:rsidRPr="00094E89">
        <w:rPr>
          <w:lang w:val="et-EE"/>
        </w:rPr>
        <w:t xml:space="preserve"> pensionivara hindamine on krediidiasutuste tavapärase krediidiriskijuhtimise osa.</w:t>
      </w:r>
    </w:p>
    <w:p w14:paraId="065D5420" w14:textId="77777777" w:rsidR="006B0339" w:rsidRPr="00094E89" w:rsidRDefault="006B0339" w:rsidP="00E540C5">
      <w:pPr>
        <w:jc w:val="both"/>
        <w:rPr>
          <w:lang w:val="et-EE"/>
        </w:rPr>
      </w:pPr>
    </w:p>
    <w:p w14:paraId="4571130F" w14:textId="77777777" w:rsidR="006B0339" w:rsidRPr="00094E89" w:rsidRDefault="00A36468" w:rsidP="00E540C5">
      <w:pPr>
        <w:spacing w:before="120"/>
        <w:jc w:val="both"/>
        <w:rPr>
          <w:lang w:val="et-EE"/>
        </w:rPr>
      </w:pPr>
      <w:r w:rsidRPr="00094E89">
        <w:rPr>
          <w:b/>
          <w:bCs/>
          <w:lang w:val="et-EE"/>
        </w:rPr>
        <w:t>6.3. Mõju riigieelarvele</w:t>
      </w:r>
    </w:p>
    <w:p w14:paraId="1DF51293" w14:textId="77777777" w:rsidR="006B0339" w:rsidRPr="00094E89" w:rsidRDefault="006B0339" w:rsidP="00E540C5">
      <w:pPr>
        <w:jc w:val="both"/>
        <w:rPr>
          <w:lang w:val="et-EE"/>
        </w:rPr>
      </w:pPr>
    </w:p>
    <w:p w14:paraId="6696598F" w14:textId="77777777" w:rsidR="00586456" w:rsidRDefault="00A36468" w:rsidP="00E540C5">
      <w:pPr>
        <w:jc w:val="both"/>
        <w:rPr>
          <w:lang w:val="et-EE"/>
        </w:rPr>
      </w:pPr>
      <w:r w:rsidRPr="00094E89">
        <w:rPr>
          <w:lang w:val="et-EE"/>
        </w:rPr>
        <w:t xml:space="preserve">Eelnõul ei ole otsest mõju riigieelarvele. </w:t>
      </w:r>
    </w:p>
    <w:p w14:paraId="7B600827" w14:textId="77777777" w:rsidR="00586456" w:rsidRDefault="00586456" w:rsidP="00E540C5">
      <w:pPr>
        <w:jc w:val="both"/>
        <w:rPr>
          <w:lang w:val="et-EE"/>
        </w:rPr>
      </w:pPr>
    </w:p>
    <w:p w14:paraId="00BB564D" w14:textId="2EB21358" w:rsidR="006B0339" w:rsidRPr="00094E89" w:rsidRDefault="00A36468" w:rsidP="00E540C5">
      <w:pPr>
        <w:jc w:val="both"/>
        <w:rPr>
          <w:lang w:val="et-EE"/>
        </w:rPr>
      </w:pPr>
      <w:r w:rsidRPr="00094E89">
        <w:rPr>
          <w:lang w:val="et-EE"/>
        </w:rPr>
        <w:lastRenderedPageBreak/>
        <w:t xml:space="preserve">Kaudselt võib muudatus mõjutada kogumispensioni tootlust, kui pensionivara pant realiseeritakse enne pensioniiga </w:t>
      </w:r>
      <w:r w:rsidR="002F0948">
        <w:rPr>
          <w:lang w:val="et-EE"/>
        </w:rPr>
        <w:t>–</w:t>
      </w:r>
      <w:r w:rsidRPr="00094E89">
        <w:rPr>
          <w:lang w:val="et-EE"/>
        </w:rPr>
        <w:t xml:space="preserve"> see vähendab pensionieas saadavat kogumispensioni väljamakset. Kuna pantimise realiseerimise risk on eluasemelaenu kontekstis madal ja pant ei hõlma kogu pensionivara, on riigieelarveline mõju marginaalne.</w:t>
      </w:r>
    </w:p>
    <w:p w14:paraId="18049727" w14:textId="742C1A35" w:rsidR="006B0339" w:rsidRPr="00094E89" w:rsidRDefault="00A36468" w:rsidP="000C0096">
      <w:pPr>
        <w:spacing w:before="240" w:after="120"/>
        <w:jc w:val="both"/>
        <w:rPr>
          <w:lang w:val="et-EE"/>
        </w:rPr>
      </w:pPr>
      <w:r w:rsidRPr="00094E89">
        <w:rPr>
          <w:b/>
          <w:bCs/>
          <w:lang w:val="et-EE"/>
        </w:rPr>
        <w:t>7. Rakendusaktid</w:t>
      </w:r>
    </w:p>
    <w:p w14:paraId="20F26914" w14:textId="77777777" w:rsidR="00FC6A8E" w:rsidRDefault="00A36468" w:rsidP="00E540C5">
      <w:pPr>
        <w:jc w:val="both"/>
        <w:rPr>
          <w:lang w:val="et-EE"/>
        </w:rPr>
      </w:pPr>
      <w:r w:rsidRPr="00094E89">
        <w:rPr>
          <w:lang w:val="et-EE"/>
        </w:rPr>
        <w:t>Eelnõu seadusena vastuvõtmiseks ei ole vaja kehtestada uusi rakendusakte</w:t>
      </w:r>
      <w:r w:rsidR="0021507C">
        <w:rPr>
          <w:lang w:val="et-EE"/>
        </w:rPr>
        <w:t xml:space="preserve">. </w:t>
      </w:r>
    </w:p>
    <w:p w14:paraId="4C2CA3E5" w14:textId="77777777" w:rsidR="00FC6A8E" w:rsidRDefault="00FC6A8E" w:rsidP="00E540C5">
      <w:pPr>
        <w:jc w:val="both"/>
        <w:rPr>
          <w:lang w:val="et-EE"/>
        </w:rPr>
      </w:pPr>
    </w:p>
    <w:p w14:paraId="324EB64C" w14:textId="5D1DED3B" w:rsidR="0021507C" w:rsidRDefault="0021507C" w:rsidP="00E540C5">
      <w:pPr>
        <w:jc w:val="both"/>
        <w:rPr>
          <w:lang w:val="et-EE"/>
        </w:rPr>
      </w:pPr>
      <w:r>
        <w:rPr>
          <w:lang w:val="et-EE"/>
        </w:rPr>
        <w:t>Samas on vajalik</w:t>
      </w:r>
      <w:r w:rsidR="00D03F9C">
        <w:rPr>
          <w:lang w:val="et-EE"/>
        </w:rPr>
        <w:t xml:space="preserve"> Eesti Panga presidendi poolt</w:t>
      </w:r>
      <w:r>
        <w:rPr>
          <w:lang w:val="et-EE"/>
        </w:rPr>
        <w:t xml:space="preserve"> muuta rakendusakti - </w:t>
      </w:r>
      <w:r w:rsidR="00D03F9C" w:rsidRPr="00094E89">
        <w:rPr>
          <w:lang w:val="et-EE"/>
        </w:rPr>
        <w:t>Eesti Panga presidendi määrus</w:t>
      </w:r>
      <w:r w:rsidR="00D03F9C">
        <w:rPr>
          <w:lang w:val="et-EE"/>
        </w:rPr>
        <w:t>t</w:t>
      </w:r>
      <w:r w:rsidR="00D03F9C" w:rsidRPr="00094E89">
        <w:rPr>
          <w:lang w:val="et-EE"/>
        </w:rPr>
        <w:t xml:space="preserve"> nr 17 „Eluasemelaenu andmise piirmäärad ja maksimaalne laenutähtaeg"</w:t>
      </w:r>
      <w:r w:rsidR="00D03F9C">
        <w:rPr>
          <w:lang w:val="et-EE"/>
        </w:rPr>
        <w:t xml:space="preserve"> </w:t>
      </w:r>
      <w:r w:rsidR="00A36468" w:rsidRPr="00094E89">
        <w:rPr>
          <w:lang w:val="et-EE"/>
        </w:rPr>
        <w:t xml:space="preserve">. </w:t>
      </w:r>
    </w:p>
    <w:p w14:paraId="607F38FC" w14:textId="3583B7FB" w:rsidR="00FC6A8E" w:rsidRDefault="00FC6A8E" w:rsidP="00E540C5">
      <w:pPr>
        <w:jc w:val="both"/>
        <w:rPr>
          <w:lang w:val="et-EE"/>
        </w:rPr>
      </w:pPr>
      <w:r>
        <w:rPr>
          <w:lang w:val="et-EE"/>
        </w:rPr>
        <w:t>Kehtival kujul</w:t>
      </w:r>
      <w:r w:rsidR="00536A3E">
        <w:rPr>
          <w:lang w:val="et-EE"/>
        </w:rPr>
        <w:t xml:space="preserve"> sätestab määrus: </w:t>
      </w:r>
    </w:p>
    <w:p w14:paraId="43613C3B" w14:textId="0F9F5880" w:rsidR="00FC6A8E" w:rsidRPr="00FC6A8E" w:rsidRDefault="00FC6A8E" w:rsidP="00FC6A8E">
      <w:pPr>
        <w:jc w:val="both"/>
        <w:rPr>
          <w:lang w:val="et-EE"/>
        </w:rPr>
      </w:pPr>
      <w:r w:rsidRPr="00FC6A8E">
        <w:rPr>
          <w:b/>
          <w:bCs/>
          <w:lang w:val="et-EE"/>
        </w:rPr>
        <w:t xml:space="preserve">§ 1 lg 2 — </w:t>
      </w:r>
      <w:r w:rsidRPr="00FC6A8E">
        <w:rPr>
          <w:i/>
          <w:iCs/>
          <w:lang w:val="et-EE"/>
        </w:rPr>
        <w:t>Eluasemelaenu määratlus on seotud hüpoteegiga kinnisasjale</w:t>
      </w:r>
      <w:r w:rsidR="001D0E0F">
        <w:rPr>
          <w:i/>
          <w:iCs/>
          <w:lang w:val="et-EE"/>
        </w:rPr>
        <w:t xml:space="preserve"> („</w:t>
      </w:r>
      <w:r w:rsidR="001D0E0F" w:rsidRPr="00D03F9C">
        <w:rPr>
          <w:i/>
          <w:iCs/>
          <w:lang w:val="et-EE"/>
        </w:rPr>
        <w:t>(2) Eluasemelaen on käesoleva määruse tähenduses füüsilisest isikust laenusaajale §-s 2 nimetatud laenuandja antav laen, mis on tagatud selle laenuandja kasuks seatud hüpoteegiga ja mille sihtotstarve on Eestis asuva eluaseme ostmine, püstitamine, laiendamine, rekonstrueerimine või renoveerimine</w:t>
      </w:r>
      <w:r w:rsidR="001D0E0F">
        <w:rPr>
          <w:i/>
          <w:iCs/>
          <w:lang w:val="et-EE"/>
        </w:rPr>
        <w:t>“)</w:t>
      </w:r>
      <w:r w:rsidRPr="00FC6A8E">
        <w:rPr>
          <w:i/>
          <w:iCs/>
          <w:lang w:val="et-EE"/>
        </w:rPr>
        <w:t>.</w:t>
      </w:r>
    </w:p>
    <w:p w14:paraId="045075A2" w14:textId="35D36042" w:rsidR="00FC6A8E" w:rsidRPr="00FC6A8E" w:rsidRDefault="00FC6A8E" w:rsidP="00FC6A8E">
      <w:pPr>
        <w:jc w:val="both"/>
        <w:rPr>
          <w:i/>
          <w:iCs/>
          <w:lang w:val="et-EE"/>
        </w:rPr>
      </w:pPr>
      <w:r w:rsidRPr="00FC6A8E">
        <w:rPr>
          <w:b/>
          <w:bCs/>
          <w:lang w:val="et-EE"/>
        </w:rPr>
        <w:t xml:space="preserve">§ 3 lg 1-3 — </w:t>
      </w:r>
      <w:r w:rsidRPr="00FC6A8E">
        <w:rPr>
          <w:i/>
          <w:iCs/>
          <w:lang w:val="et-EE"/>
        </w:rPr>
        <w:t xml:space="preserve">Eluasemelaenu laenu ja tagatise väärtuse suhte </w:t>
      </w:r>
      <w:proofErr w:type="spellStart"/>
      <w:r w:rsidRPr="00FC6A8E">
        <w:rPr>
          <w:i/>
          <w:iCs/>
          <w:lang w:val="et-EE"/>
        </w:rPr>
        <w:t>üldpiirmäär</w:t>
      </w:r>
      <w:proofErr w:type="spellEnd"/>
      <w:r w:rsidRPr="00FC6A8E">
        <w:rPr>
          <w:i/>
          <w:iCs/>
          <w:lang w:val="et-EE"/>
        </w:rPr>
        <w:t xml:space="preserve"> 85%, teatavatel eranditel kuni 90% (esmase eluaseme soetamisel, </w:t>
      </w:r>
      <w:proofErr w:type="spellStart"/>
      <w:r w:rsidRPr="00FC6A8E">
        <w:rPr>
          <w:i/>
          <w:iCs/>
          <w:lang w:val="et-EE"/>
        </w:rPr>
        <w:t>KredEx-i</w:t>
      </w:r>
      <w:proofErr w:type="spellEnd"/>
      <w:r w:rsidRPr="00FC6A8E">
        <w:rPr>
          <w:i/>
          <w:iCs/>
          <w:lang w:val="et-EE"/>
        </w:rPr>
        <w:t xml:space="preserve"> garantii korral jms).</w:t>
      </w:r>
    </w:p>
    <w:p w14:paraId="1DBD854C" w14:textId="4F36CB24" w:rsidR="00FC6A8E" w:rsidRDefault="00FC6A8E" w:rsidP="00FC6A8E">
      <w:pPr>
        <w:jc w:val="both"/>
        <w:rPr>
          <w:i/>
          <w:iCs/>
          <w:lang w:val="et-EE"/>
        </w:rPr>
      </w:pPr>
      <w:r w:rsidRPr="00FC6A8E">
        <w:rPr>
          <w:b/>
          <w:bCs/>
          <w:lang w:val="et-EE"/>
        </w:rPr>
        <w:t>§ 3 lg 4 —</w:t>
      </w:r>
      <w:r w:rsidRPr="00FC6A8E">
        <w:rPr>
          <w:i/>
          <w:iCs/>
          <w:lang w:val="et-EE"/>
        </w:rPr>
        <w:t> Eluasemelaenu tagatis peab olema kinnisasjale laenu andva krediidiasutuse kasuks seatud hüpoteek</w:t>
      </w:r>
      <w:r w:rsidR="001D0E0F">
        <w:rPr>
          <w:i/>
          <w:iCs/>
          <w:lang w:val="et-EE"/>
        </w:rPr>
        <w:t xml:space="preserve"> („</w:t>
      </w:r>
      <w:r w:rsidR="001D0E0F" w:rsidRPr="00D03F9C">
        <w:rPr>
          <w:i/>
          <w:iCs/>
          <w:lang w:val="et-EE"/>
        </w:rPr>
        <w:t xml:space="preserve">(4) Eluasemelaenu tagatis peab olema selle laenu arvelt ostetavale, püstitatavale, laiendatavale, rekonstrueeritavale või renoveeritavale eluasemele või laenusaajale ja/või kaastaotlejale kuuluvale muule kinnisasjale laenu andva krediidiasutuse kasuks seatud hüpoteek. </w:t>
      </w:r>
      <w:proofErr w:type="spellStart"/>
      <w:r w:rsidR="001D0E0F" w:rsidRPr="001D0E0F">
        <w:rPr>
          <w:i/>
          <w:iCs/>
        </w:rPr>
        <w:t>Eluasemelaenu</w:t>
      </w:r>
      <w:proofErr w:type="spellEnd"/>
      <w:r w:rsidR="001D0E0F" w:rsidRPr="001D0E0F">
        <w:rPr>
          <w:i/>
          <w:iCs/>
        </w:rPr>
        <w:t xml:space="preserve"> </w:t>
      </w:r>
      <w:proofErr w:type="spellStart"/>
      <w:r w:rsidR="001D0E0F" w:rsidRPr="001D0E0F">
        <w:rPr>
          <w:i/>
          <w:iCs/>
        </w:rPr>
        <w:t>võib</w:t>
      </w:r>
      <w:proofErr w:type="spellEnd"/>
      <w:r w:rsidR="001D0E0F" w:rsidRPr="001D0E0F">
        <w:rPr>
          <w:i/>
          <w:iCs/>
        </w:rPr>
        <w:t xml:space="preserve"> </w:t>
      </w:r>
      <w:proofErr w:type="spellStart"/>
      <w:r w:rsidR="001D0E0F" w:rsidRPr="001D0E0F">
        <w:rPr>
          <w:i/>
          <w:iCs/>
        </w:rPr>
        <w:t>tagada</w:t>
      </w:r>
      <w:proofErr w:type="spellEnd"/>
      <w:r w:rsidR="001D0E0F" w:rsidRPr="001D0E0F">
        <w:rPr>
          <w:i/>
          <w:iCs/>
        </w:rPr>
        <w:t xml:space="preserve"> ka </w:t>
      </w:r>
      <w:proofErr w:type="spellStart"/>
      <w:r w:rsidR="001D0E0F" w:rsidRPr="001D0E0F">
        <w:rPr>
          <w:i/>
          <w:iCs/>
        </w:rPr>
        <w:t>kolmandale</w:t>
      </w:r>
      <w:proofErr w:type="spellEnd"/>
      <w:r w:rsidR="001D0E0F" w:rsidRPr="001D0E0F">
        <w:rPr>
          <w:i/>
          <w:iCs/>
        </w:rPr>
        <w:t xml:space="preserve"> </w:t>
      </w:r>
      <w:proofErr w:type="spellStart"/>
      <w:r w:rsidR="001D0E0F" w:rsidRPr="001D0E0F">
        <w:rPr>
          <w:i/>
          <w:iCs/>
        </w:rPr>
        <w:t>isikule</w:t>
      </w:r>
      <w:proofErr w:type="spellEnd"/>
      <w:r w:rsidR="001D0E0F" w:rsidRPr="001D0E0F">
        <w:rPr>
          <w:i/>
          <w:iCs/>
        </w:rPr>
        <w:t xml:space="preserve"> </w:t>
      </w:r>
      <w:proofErr w:type="spellStart"/>
      <w:r w:rsidR="001D0E0F" w:rsidRPr="001D0E0F">
        <w:rPr>
          <w:i/>
          <w:iCs/>
        </w:rPr>
        <w:t>kuuluvale</w:t>
      </w:r>
      <w:proofErr w:type="spellEnd"/>
      <w:r w:rsidR="001D0E0F" w:rsidRPr="001D0E0F">
        <w:rPr>
          <w:i/>
          <w:iCs/>
        </w:rPr>
        <w:t xml:space="preserve"> </w:t>
      </w:r>
      <w:proofErr w:type="spellStart"/>
      <w:r w:rsidR="001D0E0F" w:rsidRPr="001D0E0F">
        <w:rPr>
          <w:i/>
          <w:iCs/>
        </w:rPr>
        <w:t>kinnisasjale</w:t>
      </w:r>
      <w:proofErr w:type="spellEnd"/>
      <w:r w:rsidR="001D0E0F" w:rsidRPr="001D0E0F">
        <w:rPr>
          <w:i/>
          <w:iCs/>
        </w:rPr>
        <w:t xml:space="preserve"> </w:t>
      </w:r>
      <w:proofErr w:type="spellStart"/>
      <w:r w:rsidR="001D0E0F" w:rsidRPr="001D0E0F">
        <w:rPr>
          <w:i/>
          <w:iCs/>
        </w:rPr>
        <w:t>seatud</w:t>
      </w:r>
      <w:proofErr w:type="spellEnd"/>
      <w:r w:rsidR="001D0E0F" w:rsidRPr="001D0E0F">
        <w:rPr>
          <w:i/>
          <w:iCs/>
        </w:rPr>
        <w:t xml:space="preserve"> </w:t>
      </w:r>
      <w:proofErr w:type="spellStart"/>
      <w:proofErr w:type="gramStart"/>
      <w:r w:rsidR="001D0E0F" w:rsidRPr="001D0E0F">
        <w:rPr>
          <w:i/>
          <w:iCs/>
        </w:rPr>
        <w:t>hüpoteek</w:t>
      </w:r>
      <w:proofErr w:type="spellEnd"/>
      <w:r w:rsidR="001D0E0F" w:rsidRPr="001D0E0F">
        <w:rPr>
          <w:i/>
          <w:iCs/>
        </w:rPr>
        <w:t>.</w:t>
      </w:r>
      <w:r w:rsidR="001D0E0F">
        <w:rPr>
          <w:i/>
          <w:iCs/>
          <w:lang w:val="et-EE"/>
        </w:rPr>
        <w:t>“</w:t>
      </w:r>
      <w:proofErr w:type="gramEnd"/>
      <w:r w:rsidR="001D0E0F">
        <w:rPr>
          <w:i/>
          <w:iCs/>
          <w:lang w:val="et-EE"/>
        </w:rPr>
        <w:t>)</w:t>
      </w:r>
      <w:r w:rsidRPr="00FC6A8E">
        <w:rPr>
          <w:i/>
          <w:iCs/>
          <w:lang w:val="et-EE"/>
        </w:rPr>
        <w:t xml:space="preserve">. </w:t>
      </w:r>
    </w:p>
    <w:p w14:paraId="611CE3D6" w14:textId="52128C49" w:rsidR="00624B0E" w:rsidRDefault="001D0E0F" w:rsidP="00E540C5">
      <w:pPr>
        <w:jc w:val="both"/>
        <w:rPr>
          <w:lang w:val="et-EE"/>
        </w:rPr>
      </w:pPr>
      <w:r w:rsidRPr="00536A3E">
        <w:rPr>
          <w:lang w:val="et-EE"/>
        </w:rPr>
        <w:t>Nimetatud määrus</w:t>
      </w:r>
      <w:r w:rsidR="00536A3E">
        <w:rPr>
          <w:lang w:val="et-EE"/>
        </w:rPr>
        <w:t xml:space="preserve">t on vaja muuta selliselt, et see </w:t>
      </w:r>
      <w:r>
        <w:rPr>
          <w:lang w:val="et-EE"/>
        </w:rPr>
        <w:t xml:space="preserve">peab võimaldama eluasemelaenu mitte ainult hüpoteegiga tagatuna, vaid sissemakse osas ka </w:t>
      </w:r>
      <w:r w:rsidR="00C67551">
        <w:rPr>
          <w:lang w:val="et-EE"/>
        </w:rPr>
        <w:t>pensionivara pandiga</w:t>
      </w:r>
      <w:r>
        <w:rPr>
          <w:lang w:val="et-EE"/>
        </w:rPr>
        <w:t>.</w:t>
      </w:r>
      <w:r w:rsidR="00C67551">
        <w:rPr>
          <w:lang w:val="et-EE"/>
        </w:rPr>
        <w:t xml:space="preserve"> </w:t>
      </w:r>
      <w:r w:rsidR="00624B0E">
        <w:rPr>
          <w:lang w:val="et-EE"/>
        </w:rPr>
        <w:t>Laenu ja tagatise väärtuse suhe võib olla ka 100% tingimusel, et täiendavaks tagatiseks on 10-15% ulatuses pensionivara pant.</w:t>
      </w:r>
    </w:p>
    <w:p w14:paraId="11000516" w14:textId="77777777" w:rsidR="00536A3E" w:rsidRDefault="00536A3E" w:rsidP="00E540C5">
      <w:pPr>
        <w:jc w:val="both"/>
        <w:rPr>
          <w:lang w:val="et-EE"/>
        </w:rPr>
      </w:pPr>
    </w:p>
    <w:p w14:paraId="03276231" w14:textId="51F9396D" w:rsidR="006B0339" w:rsidRPr="00094E89" w:rsidRDefault="00A36468" w:rsidP="00E540C5">
      <w:pPr>
        <w:jc w:val="both"/>
        <w:rPr>
          <w:lang w:val="et-EE"/>
        </w:rPr>
      </w:pPr>
      <w:r w:rsidRPr="00094E89">
        <w:rPr>
          <w:lang w:val="et-EE"/>
        </w:rPr>
        <w:t>Pensionifondi osakute registreerimine pandina toimub väärtpaberite registri pidamise seaduse ja selle alusel kehtestatud korra kohaselt, milleks eraldi rakendusakti muutmist ei ole vaja.</w:t>
      </w:r>
    </w:p>
    <w:p w14:paraId="07E08021" w14:textId="77777777" w:rsidR="006420D4" w:rsidRPr="00094E89" w:rsidRDefault="006420D4">
      <w:pPr>
        <w:jc w:val="both"/>
        <w:rPr>
          <w:lang w:val="et-EE"/>
        </w:rPr>
      </w:pPr>
    </w:p>
    <w:p w14:paraId="2700F33A" w14:textId="77777777" w:rsidR="006B0339" w:rsidRDefault="006B0339">
      <w:pPr>
        <w:jc w:val="both"/>
        <w:rPr>
          <w:lang w:val="et-EE"/>
        </w:rPr>
      </w:pPr>
    </w:p>
    <w:p w14:paraId="1BC4E248" w14:textId="77777777" w:rsidR="000C0096" w:rsidRPr="00094E89" w:rsidRDefault="000C0096">
      <w:pPr>
        <w:jc w:val="both"/>
        <w:rPr>
          <w:lang w:val="et-EE"/>
        </w:rPr>
      </w:pPr>
    </w:p>
    <w:p w14:paraId="6A7FB822" w14:textId="6366B49F" w:rsidR="006B0339" w:rsidRDefault="00A73A49">
      <w:pPr>
        <w:jc w:val="both"/>
        <w:rPr>
          <w:lang w:val="et-EE"/>
        </w:rPr>
      </w:pPr>
      <w:r>
        <w:rPr>
          <w:lang w:val="et-EE"/>
        </w:rPr>
        <w:t>Lauri Hussar</w:t>
      </w:r>
    </w:p>
    <w:p w14:paraId="18777B66" w14:textId="7C34FDB6" w:rsidR="00A73A49" w:rsidRPr="00094E89" w:rsidRDefault="00A73A49">
      <w:pPr>
        <w:jc w:val="both"/>
        <w:rPr>
          <w:lang w:val="et-EE"/>
        </w:rPr>
      </w:pPr>
      <w:r>
        <w:rPr>
          <w:lang w:val="et-EE"/>
        </w:rPr>
        <w:t>Riigikogu esimees</w:t>
      </w:r>
    </w:p>
    <w:p w14:paraId="40C7D5CE" w14:textId="77777777" w:rsidR="006B0339" w:rsidRDefault="006B0339">
      <w:pPr>
        <w:pBdr>
          <w:bottom w:val="single" w:sz="6" w:space="1" w:color="000000"/>
        </w:pBdr>
        <w:rPr>
          <w:lang w:val="et-EE"/>
        </w:rPr>
      </w:pPr>
    </w:p>
    <w:p w14:paraId="59B62EB8" w14:textId="333DAB81" w:rsidR="00A73A49" w:rsidRDefault="00A73A49">
      <w:pPr>
        <w:pBdr>
          <w:bottom w:val="single" w:sz="6" w:space="1" w:color="000000"/>
        </w:pBdr>
        <w:rPr>
          <w:lang w:val="et-EE"/>
        </w:rPr>
      </w:pPr>
      <w:r>
        <w:rPr>
          <w:lang w:val="et-EE"/>
        </w:rPr>
        <w:t>Tallinn</w:t>
      </w:r>
      <w:r w:rsidR="009469CB">
        <w:rPr>
          <w:lang w:val="et-EE"/>
        </w:rPr>
        <w:t xml:space="preserve">, </w:t>
      </w:r>
      <w:r w:rsidR="003168CE">
        <w:rPr>
          <w:lang w:val="et-EE"/>
        </w:rPr>
        <w:t>2026</w:t>
      </w:r>
    </w:p>
    <w:p w14:paraId="33E549E8" w14:textId="77777777" w:rsidR="003168CE" w:rsidRPr="00094E89" w:rsidRDefault="003168CE">
      <w:pPr>
        <w:pBdr>
          <w:bottom w:val="single" w:sz="6" w:space="1" w:color="000000"/>
        </w:pBdr>
        <w:rPr>
          <w:lang w:val="et-EE"/>
        </w:rPr>
      </w:pPr>
    </w:p>
    <w:p w14:paraId="7A35E47D" w14:textId="77777777" w:rsidR="00727662" w:rsidRDefault="00727662" w:rsidP="00727662">
      <w:pPr>
        <w:tabs>
          <w:tab w:val="left" w:pos="5030"/>
        </w:tabs>
      </w:pPr>
      <w:proofErr w:type="spellStart"/>
      <w:r>
        <w:rPr>
          <w:sz w:val="25"/>
        </w:rPr>
        <w:t>Algatavad</w:t>
      </w:r>
      <w:proofErr w:type="spellEnd"/>
      <w:r>
        <w:rPr>
          <w:sz w:val="25"/>
        </w:rPr>
        <w:t xml:space="preserve">: Eesti 200 </w:t>
      </w:r>
      <w:proofErr w:type="spellStart"/>
      <w:r>
        <w:rPr>
          <w:sz w:val="25"/>
        </w:rPr>
        <w:t>fraktsioon</w:t>
      </w:r>
      <w:proofErr w:type="spellEnd"/>
      <w:r>
        <w:rPr>
          <w:sz w:val="25"/>
        </w:rPr>
        <w:t xml:space="preserve"> ja Eesti </w:t>
      </w:r>
      <w:proofErr w:type="spellStart"/>
      <w:r>
        <w:rPr>
          <w:sz w:val="25"/>
        </w:rPr>
        <w:t>Reformierakonna</w:t>
      </w:r>
      <w:proofErr w:type="spellEnd"/>
      <w:r>
        <w:rPr>
          <w:sz w:val="25"/>
        </w:rPr>
        <w:t xml:space="preserve"> </w:t>
      </w:r>
      <w:proofErr w:type="spellStart"/>
      <w:r>
        <w:rPr>
          <w:sz w:val="25"/>
        </w:rPr>
        <w:t>fraktsioon</w:t>
      </w:r>
      <w:proofErr w:type="spellEnd"/>
      <w:r>
        <w:rPr>
          <w:sz w:val="25"/>
        </w:rPr>
        <w:t xml:space="preserve">     </w:t>
      </w:r>
      <w:r>
        <w:rPr>
          <w:sz w:val="25"/>
        </w:rPr>
        <w:tab/>
        <w:t xml:space="preserve"> 28.10.2026                             </w:t>
      </w:r>
    </w:p>
    <w:p w14:paraId="008B99A8" w14:textId="77777777" w:rsidR="00727662" w:rsidRDefault="00727662" w:rsidP="00727662">
      <w:pPr>
        <w:rPr>
          <w:sz w:val="25"/>
        </w:rPr>
      </w:pPr>
    </w:p>
    <w:p w14:paraId="43B9223A" w14:textId="3BEE0EA0" w:rsidR="00727662" w:rsidRDefault="00727662" w:rsidP="00727662">
      <w:pPr>
        <w:tabs>
          <w:tab w:val="left" w:pos="2910"/>
        </w:tabs>
        <w:rPr>
          <w:sz w:val="25"/>
        </w:rPr>
      </w:pPr>
    </w:p>
    <w:p w14:paraId="3869CD89" w14:textId="77777777" w:rsidR="00727662" w:rsidRDefault="00727662" w:rsidP="00727662">
      <w:pPr>
        <w:tabs>
          <w:tab w:val="left" w:pos="2910"/>
        </w:tabs>
        <w:rPr>
          <w:sz w:val="25"/>
        </w:rPr>
      </w:pPr>
    </w:p>
    <w:p w14:paraId="42B6DFA2" w14:textId="77777777" w:rsidR="00727662" w:rsidRDefault="00727662" w:rsidP="00727662">
      <w:pPr>
        <w:tabs>
          <w:tab w:val="left" w:pos="2910"/>
        </w:tabs>
        <w:rPr>
          <w:sz w:val="25"/>
        </w:rPr>
      </w:pPr>
    </w:p>
    <w:p w14:paraId="5A3A0FBE" w14:textId="77777777" w:rsidR="00727662" w:rsidRDefault="00727662" w:rsidP="00727662">
      <w:pPr>
        <w:tabs>
          <w:tab w:val="left" w:pos="2910"/>
        </w:tabs>
        <w:rPr>
          <w:sz w:val="25"/>
        </w:rPr>
      </w:pPr>
    </w:p>
    <w:p w14:paraId="007AC963" w14:textId="77777777" w:rsidR="00727662" w:rsidRDefault="00727662" w:rsidP="00727662">
      <w:r>
        <w:rPr>
          <w:sz w:val="25"/>
        </w:rPr>
        <w:t>Toomas Uibo</w:t>
      </w:r>
    </w:p>
    <w:p w14:paraId="018C9AE2" w14:textId="77777777" w:rsidR="00727662" w:rsidRDefault="00727662" w:rsidP="00727662">
      <w:pPr>
        <w:rPr>
          <w:sz w:val="25"/>
        </w:rPr>
      </w:pPr>
      <w:r>
        <w:rPr>
          <w:sz w:val="25"/>
        </w:rPr>
        <w:t xml:space="preserve">Eesti 200 </w:t>
      </w:r>
      <w:proofErr w:type="spellStart"/>
      <w:r>
        <w:rPr>
          <w:sz w:val="25"/>
        </w:rPr>
        <w:t>fraktsiooni</w:t>
      </w:r>
      <w:proofErr w:type="spellEnd"/>
      <w:r>
        <w:rPr>
          <w:sz w:val="25"/>
        </w:rPr>
        <w:t xml:space="preserve"> </w:t>
      </w:r>
      <w:proofErr w:type="spellStart"/>
      <w:r>
        <w:rPr>
          <w:sz w:val="25"/>
        </w:rPr>
        <w:t>esimees</w:t>
      </w:r>
      <w:proofErr w:type="spellEnd"/>
    </w:p>
    <w:p w14:paraId="0A1E8142" w14:textId="77777777" w:rsidR="00727662" w:rsidRDefault="00727662" w:rsidP="00727662">
      <w:pPr>
        <w:rPr>
          <w:sz w:val="25"/>
        </w:rPr>
      </w:pPr>
    </w:p>
    <w:p w14:paraId="4F5185F2" w14:textId="77777777" w:rsidR="00727662" w:rsidRDefault="00727662" w:rsidP="00727662">
      <w:pPr>
        <w:rPr>
          <w:sz w:val="25"/>
        </w:rPr>
      </w:pPr>
    </w:p>
    <w:p w14:paraId="058C72A0" w14:textId="2150631A" w:rsidR="00727662" w:rsidRDefault="00727662" w:rsidP="00727662">
      <w:pPr>
        <w:rPr>
          <w:sz w:val="25"/>
        </w:rPr>
      </w:pPr>
      <w:proofErr w:type="spellStart"/>
      <w:r>
        <w:rPr>
          <w:sz w:val="25"/>
        </w:rPr>
        <w:t>Õnne</w:t>
      </w:r>
      <w:proofErr w:type="spellEnd"/>
      <w:r>
        <w:rPr>
          <w:sz w:val="25"/>
        </w:rPr>
        <w:t xml:space="preserve"> </w:t>
      </w:r>
      <w:proofErr w:type="spellStart"/>
      <w:r>
        <w:rPr>
          <w:sz w:val="25"/>
        </w:rPr>
        <w:t>Pillak</w:t>
      </w:r>
      <w:proofErr w:type="spellEnd"/>
    </w:p>
    <w:p w14:paraId="78161919" w14:textId="1DC2E912" w:rsidR="00727662" w:rsidRDefault="00727662" w:rsidP="00727662">
      <w:r>
        <w:rPr>
          <w:sz w:val="25"/>
        </w:rPr>
        <w:t xml:space="preserve">Eesti </w:t>
      </w:r>
      <w:proofErr w:type="spellStart"/>
      <w:r>
        <w:rPr>
          <w:sz w:val="25"/>
        </w:rPr>
        <w:t>Reformierakonna</w:t>
      </w:r>
      <w:proofErr w:type="spellEnd"/>
      <w:r>
        <w:rPr>
          <w:sz w:val="25"/>
        </w:rPr>
        <w:t xml:space="preserve"> </w:t>
      </w:r>
      <w:proofErr w:type="spellStart"/>
      <w:r w:rsidR="001D0D31">
        <w:rPr>
          <w:sz w:val="25"/>
        </w:rPr>
        <w:t>fraktsiooni</w:t>
      </w:r>
      <w:proofErr w:type="spellEnd"/>
      <w:r w:rsidR="001D0D31">
        <w:rPr>
          <w:sz w:val="25"/>
        </w:rPr>
        <w:t xml:space="preserve"> </w:t>
      </w:r>
      <w:proofErr w:type="spellStart"/>
      <w:r>
        <w:rPr>
          <w:sz w:val="25"/>
        </w:rPr>
        <w:t>esimees</w:t>
      </w:r>
      <w:proofErr w:type="spellEnd"/>
    </w:p>
    <w:p w14:paraId="4306A2DE" w14:textId="5E966EE8" w:rsidR="006B0339" w:rsidRPr="00094E89" w:rsidRDefault="006B0339" w:rsidP="000C0096">
      <w:pPr>
        <w:jc w:val="both"/>
        <w:rPr>
          <w:lang w:val="et-EE"/>
        </w:rPr>
      </w:pPr>
    </w:p>
    <w:sectPr w:rsidR="006B0339" w:rsidRPr="00094E89">
      <w:footerReference w:type="default" r:id="rId7"/>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3CAC" w14:textId="77777777" w:rsidR="00281A84" w:rsidRDefault="00281A84">
      <w:r>
        <w:separator/>
      </w:r>
    </w:p>
  </w:endnote>
  <w:endnote w:type="continuationSeparator" w:id="0">
    <w:p w14:paraId="03C0E347" w14:textId="77777777" w:rsidR="00281A84" w:rsidRDefault="0028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1E42" w14:textId="77777777" w:rsidR="006B0339" w:rsidRDefault="00A36468">
    <w:pPr>
      <w:jc w:val="center"/>
    </w:pPr>
    <w:r>
      <w:fldChar w:fldCharType="begin"/>
    </w:r>
    <w:r>
      <w:instrText>PAGE</w:instrText>
    </w:r>
    <w:r>
      <w:fldChar w:fldCharType="separate"/>
    </w:r>
    <w:r w:rsidR="00094E8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F1CE7" w14:textId="77777777" w:rsidR="00281A84" w:rsidRDefault="00281A84">
      <w:r>
        <w:separator/>
      </w:r>
    </w:p>
  </w:footnote>
  <w:footnote w:type="continuationSeparator" w:id="0">
    <w:p w14:paraId="548D10FD" w14:textId="77777777" w:rsidR="00281A84" w:rsidRDefault="00281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C68"/>
    <w:multiLevelType w:val="hybridMultilevel"/>
    <w:tmpl w:val="0466084C"/>
    <w:lvl w:ilvl="0" w:tplc="CFA6CB24">
      <w:start w:val="1"/>
      <w:numFmt w:val="bullet"/>
      <w:lvlText w:val="●"/>
      <w:lvlJc w:val="left"/>
      <w:pPr>
        <w:ind w:left="720" w:hanging="360"/>
      </w:pPr>
    </w:lvl>
    <w:lvl w:ilvl="1" w:tplc="E0CEC910">
      <w:start w:val="1"/>
      <w:numFmt w:val="bullet"/>
      <w:lvlText w:val="○"/>
      <w:lvlJc w:val="left"/>
      <w:pPr>
        <w:ind w:left="1440" w:hanging="360"/>
      </w:pPr>
    </w:lvl>
    <w:lvl w:ilvl="2" w:tplc="005AFB90">
      <w:start w:val="1"/>
      <w:numFmt w:val="bullet"/>
      <w:lvlText w:val="■"/>
      <w:lvlJc w:val="left"/>
      <w:pPr>
        <w:ind w:left="2160" w:hanging="360"/>
      </w:pPr>
    </w:lvl>
    <w:lvl w:ilvl="3" w:tplc="7D2445B6">
      <w:start w:val="1"/>
      <w:numFmt w:val="bullet"/>
      <w:lvlText w:val="●"/>
      <w:lvlJc w:val="left"/>
      <w:pPr>
        <w:ind w:left="2880" w:hanging="360"/>
      </w:pPr>
    </w:lvl>
    <w:lvl w:ilvl="4" w:tplc="AED47A9C">
      <w:start w:val="1"/>
      <w:numFmt w:val="bullet"/>
      <w:lvlText w:val="○"/>
      <w:lvlJc w:val="left"/>
      <w:pPr>
        <w:ind w:left="3600" w:hanging="360"/>
      </w:pPr>
    </w:lvl>
    <w:lvl w:ilvl="5" w:tplc="3D5EB076">
      <w:start w:val="1"/>
      <w:numFmt w:val="bullet"/>
      <w:lvlText w:val="■"/>
      <w:lvlJc w:val="left"/>
      <w:pPr>
        <w:ind w:left="4320" w:hanging="360"/>
      </w:pPr>
    </w:lvl>
    <w:lvl w:ilvl="6" w:tplc="3AE4863A">
      <w:start w:val="1"/>
      <w:numFmt w:val="bullet"/>
      <w:lvlText w:val="●"/>
      <w:lvlJc w:val="left"/>
      <w:pPr>
        <w:ind w:left="5040" w:hanging="360"/>
      </w:pPr>
    </w:lvl>
    <w:lvl w:ilvl="7" w:tplc="CC50A874">
      <w:start w:val="1"/>
      <w:numFmt w:val="bullet"/>
      <w:lvlText w:val="●"/>
      <w:lvlJc w:val="left"/>
      <w:pPr>
        <w:ind w:left="5760" w:hanging="360"/>
      </w:pPr>
    </w:lvl>
    <w:lvl w:ilvl="8" w:tplc="F8C8DDEE">
      <w:start w:val="1"/>
      <w:numFmt w:val="bullet"/>
      <w:lvlText w:val="●"/>
      <w:lvlJc w:val="left"/>
      <w:pPr>
        <w:ind w:left="6480" w:hanging="360"/>
      </w:pPr>
    </w:lvl>
  </w:abstractNum>
  <w:num w:numId="1" w16cid:durableId="2719808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339"/>
    <w:rsid w:val="00006F00"/>
    <w:rsid w:val="000836D7"/>
    <w:rsid w:val="00094E89"/>
    <w:rsid w:val="000C0096"/>
    <w:rsid w:val="000F511F"/>
    <w:rsid w:val="001A0CD1"/>
    <w:rsid w:val="001A17AA"/>
    <w:rsid w:val="001D0D31"/>
    <w:rsid w:val="001D0E0F"/>
    <w:rsid w:val="0021507C"/>
    <w:rsid w:val="0024344A"/>
    <w:rsid w:val="00281A84"/>
    <w:rsid w:val="002F0948"/>
    <w:rsid w:val="003148DC"/>
    <w:rsid w:val="003168CE"/>
    <w:rsid w:val="00336B58"/>
    <w:rsid w:val="00403551"/>
    <w:rsid w:val="00522378"/>
    <w:rsid w:val="00536A3E"/>
    <w:rsid w:val="005450B1"/>
    <w:rsid w:val="00582ACF"/>
    <w:rsid w:val="00586456"/>
    <w:rsid w:val="005C1114"/>
    <w:rsid w:val="00624B0E"/>
    <w:rsid w:val="006420D4"/>
    <w:rsid w:val="00684805"/>
    <w:rsid w:val="0068539B"/>
    <w:rsid w:val="006B0339"/>
    <w:rsid w:val="006C7127"/>
    <w:rsid w:val="00727662"/>
    <w:rsid w:val="0073290E"/>
    <w:rsid w:val="007A0193"/>
    <w:rsid w:val="007A7126"/>
    <w:rsid w:val="0080530E"/>
    <w:rsid w:val="00832F1F"/>
    <w:rsid w:val="00874595"/>
    <w:rsid w:val="008B3A06"/>
    <w:rsid w:val="008C00A6"/>
    <w:rsid w:val="008F71E6"/>
    <w:rsid w:val="009469CB"/>
    <w:rsid w:val="00970F23"/>
    <w:rsid w:val="009A610F"/>
    <w:rsid w:val="009C6DEC"/>
    <w:rsid w:val="00A03C02"/>
    <w:rsid w:val="00A36468"/>
    <w:rsid w:val="00A641FC"/>
    <w:rsid w:val="00A73A49"/>
    <w:rsid w:val="00A86AB8"/>
    <w:rsid w:val="00A86B46"/>
    <w:rsid w:val="00AB0A63"/>
    <w:rsid w:val="00AF08B5"/>
    <w:rsid w:val="00B43F4F"/>
    <w:rsid w:val="00B56D31"/>
    <w:rsid w:val="00B801BA"/>
    <w:rsid w:val="00BC6B45"/>
    <w:rsid w:val="00C54452"/>
    <w:rsid w:val="00C67551"/>
    <w:rsid w:val="00CC70A2"/>
    <w:rsid w:val="00CF7BF2"/>
    <w:rsid w:val="00D03F9C"/>
    <w:rsid w:val="00D31539"/>
    <w:rsid w:val="00D40205"/>
    <w:rsid w:val="00D91929"/>
    <w:rsid w:val="00D92977"/>
    <w:rsid w:val="00DA4EB8"/>
    <w:rsid w:val="00DF67A4"/>
    <w:rsid w:val="00E12D09"/>
    <w:rsid w:val="00E540C5"/>
    <w:rsid w:val="00E70B68"/>
    <w:rsid w:val="00E73854"/>
    <w:rsid w:val="00F13C91"/>
    <w:rsid w:val="00F5121C"/>
    <w:rsid w:val="00FC5C49"/>
    <w:rsid w:val="00FC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35F2A"/>
  <w15:docId w15:val="{CA312920-4458-4B6F-90D1-330EB5F48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pPr>
      <w:outlineLvl w:val="0"/>
    </w:pPr>
    <w:rPr>
      <w:color w:val="2E74B5"/>
      <w:sz w:val="32"/>
      <w:szCs w:val="32"/>
    </w:rPr>
  </w:style>
  <w:style w:type="paragraph" w:styleId="Pealkiri2">
    <w:name w:val="heading 2"/>
    <w:uiPriority w:val="9"/>
    <w:semiHidden/>
    <w:unhideWhenUsed/>
    <w:qFormat/>
    <w:pPr>
      <w:outlineLvl w:val="1"/>
    </w:pPr>
    <w:rPr>
      <w:color w:val="2E74B5"/>
      <w:sz w:val="26"/>
      <w:szCs w:val="26"/>
    </w:rPr>
  </w:style>
  <w:style w:type="paragraph" w:styleId="Pealkiri3">
    <w:name w:val="heading 3"/>
    <w:uiPriority w:val="9"/>
    <w:semiHidden/>
    <w:unhideWhenUsed/>
    <w:qFormat/>
    <w:pPr>
      <w:outlineLvl w:val="2"/>
    </w:pPr>
    <w:rPr>
      <w:color w:val="1F4D78"/>
    </w:rPr>
  </w:style>
  <w:style w:type="paragraph" w:styleId="Pealkiri4">
    <w:name w:val="heading 4"/>
    <w:uiPriority w:val="9"/>
    <w:semiHidden/>
    <w:unhideWhenUsed/>
    <w:qFormat/>
    <w:pPr>
      <w:outlineLvl w:val="3"/>
    </w:pPr>
    <w:rPr>
      <w:i/>
      <w:iCs/>
      <w:color w:val="2E74B5"/>
    </w:rPr>
  </w:style>
  <w:style w:type="paragraph" w:styleId="Pealkiri5">
    <w:name w:val="heading 5"/>
    <w:uiPriority w:val="9"/>
    <w:semiHidden/>
    <w:unhideWhenUsed/>
    <w:qFormat/>
    <w:pPr>
      <w:outlineLvl w:val="4"/>
    </w:pPr>
    <w:rPr>
      <w:color w:val="2E74B5"/>
    </w:rPr>
  </w:style>
  <w:style w:type="paragraph" w:styleId="Pealkiri6">
    <w:name w:val="heading 6"/>
    <w:uiPriority w:val="9"/>
    <w:semiHidden/>
    <w:unhideWhenUsed/>
    <w:qFormat/>
    <w:pPr>
      <w:outlineLvl w:val="5"/>
    </w:pPr>
    <w:rPr>
      <w:color w:val="1F4D7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uiPriority w:val="10"/>
    <w:qFormat/>
    <w:rPr>
      <w:sz w:val="56"/>
      <w:szCs w:val="56"/>
    </w:rPr>
  </w:style>
  <w:style w:type="paragraph" w:customStyle="1" w:styleId="Strong1">
    <w:name w:val="Strong1"/>
    <w:qFormat/>
    <w:rPr>
      <w:b/>
      <w:bCs/>
    </w:rPr>
  </w:style>
  <w:style w:type="paragraph" w:styleId="Loendilik">
    <w:name w:val="List Paragraph"/>
    <w:qFormat/>
  </w:style>
  <w:style w:type="character" w:styleId="Hperlink">
    <w:name w:val="Hyperlink"/>
    <w:uiPriority w:val="99"/>
    <w:unhideWhenUsed/>
    <w:rPr>
      <w:color w:val="0563C1"/>
      <w:u w:val="single"/>
    </w:rPr>
  </w:style>
  <w:style w:type="character" w:styleId="Allmrkuseviide">
    <w:name w:val="footnote reference"/>
    <w:uiPriority w:val="99"/>
    <w:semiHidden/>
    <w:unhideWhenUsed/>
    <w:rPr>
      <w:vertAlign w:val="superscript"/>
    </w:rPr>
  </w:style>
  <w:style w:type="paragraph" w:styleId="Allmrkusetekst">
    <w:name w:val="footnote text"/>
    <w:link w:val="AllmrkusetekstMrk"/>
    <w:uiPriority w:val="99"/>
    <w:semiHidden/>
    <w:unhideWhenUsed/>
    <w:rPr>
      <w:sz w:val="20"/>
      <w:szCs w:val="20"/>
    </w:rPr>
  </w:style>
  <w:style w:type="character" w:customStyle="1" w:styleId="AllmrkusetekstMrk">
    <w:name w:val="Allmärkuse tekst Märk"/>
    <w:link w:val="Allmrkusetekst"/>
    <w:uiPriority w:val="99"/>
    <w:semiHidden/>
    <w:unhideWhenUsed/>
    <w:rPr>
      <w:sz w:val="20"/>
      <w:szCs w:val="20"/>
    </w:rPr>
  </w:style>
  <w:style w:type="character" w:styleId="Lpumrkuseviide">
    <w:name w:val="endnote reference"/>
    <w:uiPriority w:val="99"/>
    <w:semiHidden/>
    <w:unhideWhenUsed/>
    <w:rPr>
      <w:vertAlign w:val="superscript"/>
    </w:rPr>
  </w:style>
  <w:style w:type="paragraph" w:styleId="Lpumrkusetekst">
    <w:name w:val="endnote text"/>
    <w:link w:val="LpumrkusetekstMrk"/>
    <w:uiPriority w:val="99"/>
    <w:semiHidden/>
    <w:unhideWhenUsed/>
    <w:rPr>
      <w:sz w:val="20"/>
      <w:szCs w:val="20"/>
    </w:rPr>
  </w:style>
  <w:style w:type="character" w:customStyle="1" w:styleId="LpumrkusetekstMrk">
    <w:name w:val="Lõpumärkuse tekst Märk"/>
    <w:link w:val="Lpumrkusetekst"/>
    <w:uiPriority w:val="99"/>
    <w:semiHidden/>
    <w:unhideWhenUsed/>
    <w:rPr>
      <w:sz w:val="20"/>
      <w:szCs w:val="20"/>
    </w:rPr>
  </w:style>
  <w:style w:type="character" w:styleId="Kommentaariviide">
    <w:name w:val="annotation reference"/>
    <w:basedOn w:val="Liguvaikefont"/>
    <w:uiPriority w:val="99"/>
    <w:semiHidden/>
    <w:unhideWhenUsed/>
    <w:rsid w:val="002F0948"/>
    <w:rPr>
      <w:sz w:val="16"/>
      <w:szCs w:val="16"/>
    </w:rPr>
  </w:style>
  <w:style w:type="paragraph" w:styleId="Kommentaaritekst">
    <w:name w:val="annotation text"/>
    <w:basedOn w:val="Normaallaad"/>
    <w:link w:val="KommentaaritekstMrk"/>
    <w:uiPriority w:val="99"/>
    <w:unhideWhenUsed/>
    <w:rsid w:val="002F0948"/>
    <w:rPr>
      <w:sz w:val="20"/>
      <w:szCs w:val="20"/>
    </w:rPr>
  </w:style>
  <w:style w:type="character" w:customStyle="1" w:styleId="KommentaaritekstMrk">
    <w:name w:val="Kommentaari tekst Märk"/>
    <w:basedOn w:val="Liguvaikefont"/>
    <w:link w:val="Kommentaaritekst"/>
    <w:uiPriority w:val="99"/>
    <w:rsid w:val="002F0948"/>
    <w:rPr>
      <w:sz w:val="20"/>
      <w:szCs w:val="20"/>
    </w:rPr>
  </w:style>
  <w:style w:type="paragraph" w:styleId="Kommentaariteema">
    <w:name w:val="annotation subject"/>
    <w:basedOn w:val="Kommentaaritekst"/>
    <w:next w:val="Kommentaaritekst"/>
    <w:link w:val="KommentaariteemaMrk"/>
    <w:uiPriority w:val="99"/>
    <w:semiHidden/>
    <w:unhideWhenUsed/>
    <w:rsid w:val="002F0948"/>
    <w:rPr>
      <w:b/>
      <w:bCs/>
    </w:rPr>
  </w:style>
  <w:style w:type="character" w:customStyle="1" w:styleId="KommentaariteemaMrk">
    <w:name w:val="Kommentaari teema Märk"/>
    <w:basedOn w:val="KommentaaritekstMrk"/>
    <w:link w:val="Kommentaariteema"/>
    <w:uiPriority w:val="99"/>
    <w:semiHidden/>
    <w:rsid w:val="002F0948"/>
    <w:rPr>
      <w:b/>
      <w:bCs/>
      <w:sz w:val="20"/>
      <w:szCs w:val="20"/>
    </w:rPr>
  </w:style>
  <w:style w:type="paragraph" w:styleId="Redaktsioon">
    <w:name w:val="Revision"/>
    <w:hidden/>
    <w:uiPriority w:val="99"/>
    <w:semiHidden/>
    <w:rsid w:val="00AB0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1998</Words>
  <Characters>11594</Characters>
  <Application>Microsoft Office Word</Application>
  <DocSecurity>0</DocSecurity>
  <Lines>96</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Raina Liiv</cp:lastModifiedBy>
  <cp:revision>2</cp:revision>
  <cp:lastPrinted>2026-10-28T09:17:00Z</cp:lastPrinted>
  <dcterms:created xsi:type="dcterms:W3CDTF">2026-10-28T13:47:00Z</dcterms:created>
  <dcterms:modified xsi:type="dcterms:W3CDTF">2026-10-28T13:47:00Z</dcterms:modified>
</cp:coreProperties>
</file>