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4CE5" w14:textId="77777777" w:rsidR="00FA5124" w:rsidRPr="00AC42E4" w:rsidRDefault="000B42C0" w:rsidP="00612788">
      <w:pPr>
        <w:ind w:left="4956" w:firstLine="708"/>
        <w:jc w:val="both"/>
        <w:rPr>
          <w:sz w:val="20"/>
          <w:szCs w:val="20"/>
          <w:lang w:val="et-EE"/>
        </w:rPr>
      </w:pPr>
      <w:r w:rsidRPr="00AC42E4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 wp14:anchorId="0FE49DA2" wp14:editId="5080144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FEB798" w14:textId="77777777" w:rsidR="00FA5124" w:rsidRPr="00AC42E4" w:rsidRDefault="00FA5124" w:rsidP="00612788">
      <w:pPr>
        <w:ind w:left="4956" w:firstLine="708"/>
        <w:jc w:val="both"/>
        <w:rPr>
          <w:sz w:val="20"/>
          <w:szCs w:val="20"/>
          <w:lang w:val="et-EE"/>
        </w:rPr>
      </w:pPr>
    </w:p>
    <w:p w14:paraId="04D62A39" w14:textId="77777777" w:rsidR="00826CFA" w:rsidRPr="00AC42E4" w:rsidRDefault="00826CFA" w:rsidP="00612788">
      <w:pPr>
        <w:ind w:left="4956" w:firstLine="708"/>
        <w:jc w:val="both"/>
        <w:rPr>
          <w:sz w:val="20"/>
          <w:szCs w:val="20"/>
          <w:lang w:val="et-EE"/>
        </w:rPr>
      </w:pPr>
    </w:p>
    <w:p w14:paraId="271E84AE" w14:textId="77777777" w:rsidR="00826CFA" w:rsidRPr="00AC42E4" w:rsidRDefault="00826CFA" w:rsidP="00612788">
      <w:pPr>
        <w:ind w:left="4956" w:firstLine="708"/>
        <w:jc w:val="both"/>
        <w:rPr>
          <w:sz w:val="20"/>
          <w:szCs w:val="20"/>
          <w:lang w:val="et-EE"/>
        </w:rPr>
      </w:pPr>
    </w:p>
    <w:p w14:paraId="58D4D4FC" w14:textId="77777777" w:rsidR="00826CFA" w:rsidRPr="00AC42E4" w:rsidRDefault="00826CFA" w:rsidP="00612788">
      <w:pPr>
        <w:ind w:left="4956" w:firstLine="708"/>
        <w:jc w:val="both"/>
        <w:rPr>
          <w:sz w:val="20"/>
          <w:szCs w:val="20"/>
          <w:lang w:val="et-EE"/>
        </w:rPr>
      </w:pPr>
    </w:p>
    <w:p w14:paraId="77FBB636" w14:textId="77777777" w:rsidR="00826CFA" w:rsidRPr="00AC42E4" w:rsidRDefault="00826CFA" w:rsidP="00612788">
      <w:pPr>
        <w:ind w:left="4956" w:firstLine="708"/>
        <w:jc w:val="both"/>
        <w:rPr>
          <w:color w:val="FF0000"/>
          <w:sz w:val="20"/>
          <w:szCs w:val="20"/>
          <w:lang w:val="et-EE"/>
        </w:rPr>
      </w:pPr>
    </w:p>
    <w:p w14:paraId="0E8A40B0" w14:textId="77777777" w:rsidR="00FA5124" w:rsidRPr="00AC42E4" w:rsidRDefault="00FA5124" w:rsidP="00612788">
      <w:pPr>
        <w:ind w:left="4956" w:firstLine="708"/>
        <w:jc w:val="both"/>
        <w:rPr>
          <w:color w:val="FF0000"/>
          <w:sz w:val="20"/>
          <w:szCs w:val="20"/>
          <w:lang w:val="et-EE"/>
        </w:rPr>
      </w:pPr>
    </w:p>
    <w:p w14:paraId="68E05835" w14:textId="77777777" w:rsidR="00633478" w:rsidRPr="00AC42E4" w:rsidRDefault="00BC1DC7" w:rsidP="0061278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AC42E4">
        <w:rPr>
          <w:sz w:val="36"/>
          <w:lang w:val="et-EE"/>
        </w:rPr>
        <w:t>JÕELÄHTME</w:t>
      </w:r>
      <w:r w:rsidR="00633478" w:rsidRPr="00AC42E4">
        <w:rPr>
          <w:sz w:val="36"/>
          <w:lang w:val="et-EE"/>
        </w:rPr>
        <w:t xml:space="preserve"> VALLAVALITSUS</w:t>
      </w:r>
      <w:r w:rsidR="00633478" w:rsidRPr="00AC42E4">
        <w:rPr>
          <w:sz w:val="36"/>
          <w:lang w:val="et-EE"/>
        </w:rPr>
        <w:tab/>
      </w:r>
    </w:p>
    <w:p w14:paraId="01A4D2E8" w14:textId="77777777" w:rsidR="00A0304D" w:rsidRPr="00AC42E4" w:rsidRDefault="00A0304D" w:rsidP="00612788">
      <w:pPr>
        <w:rPr>
          <w:lang w:val="et-EE"/>
        </w:rPr>
      </w:pPr>
    </w:p>
    <w:p w14:paraId="2B3BC61B" w14:textId="77777777" w:rsidR="00FA5124" w:rsidRPr="00AC42E4" w:rsidRDefault="00FA5124" w:rsidP="00612788">
      <w:pPr>
        <w:rPr>
          <w:lang w:val="et-EE"/>
        </w:rPr>
      </w:pPr>
    </w:p>
    <w:p w14:paraId="2F2BB9A6" w14:textId="77777777" w:rsidR="00FA5124" w:rsidRPr="00AC42E4" w:rsidRDefault="00FA5124" w:rsidP="00612788">
      <w:pPr>
        <w:rPr>
          <w:lang w:val="et-EE"/>
        </w:rPr>
      </w:pPr>
    </w:p>
    <w:p w14:paraId="3B7DF15B" w14:textId="77777777" w:rsidR="00670581" w:rsidRPr="00AC42E4" w:rsidRDefault="00670581" w:rsidP="00612788">
      <w:pPr>
        <w:rPr>
          <w:lang w:val="et-EE"/>
        </w:rPr>
      </w:pPr>
    </w:p>
    <w:p w14:paraId="538FD05B" w14:textId="3E8B81F4" w:rsidR="00BE3393" w:rsidRDefault="00BE3393" w:rsidP="00612788">
      <w:pPr>
        <w:ind w:left="-426" w:right="251"/>
        <w:rPr>
          <w:lang w:val="et-EE"/>
        </w:rPr>
      </w:pPr>
      <w:r>
        <w:rPr>
          <w:lang w:val="et-EE"/>
        </w:rPr>
        <w:t>Eesti Geoloogiateenistus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AC42E4">
        <w:rPr>
          <w:lang w:val="et-EE"/>
        </w:rPr>
        <w:t xml:space="preserve">Meie: </w:t>
      </w:r>
      <w:r>
        <w:rPr>
          <w:lang w:val="et-EE"/>
        </w:rPr>
        <w:t>1</w:t>
      </w:r>
      <w:r w:rsidR="00612788">
        <w:rPr>
          <w:lang w:val="et-EE"/>
        </w:rPr>
        <w:t>7</w:t>
      </w:r>
      <w:r w:rsidRPr="00AC42E4">
        <w:rPr>
          <w:lang w:val="et-EE"/>
        </w:rPr>
        <w:t>.</w:t>
      </w:r>
      <w:r>
        <w:rPr>
          <w:lang w:val="et-EE"/>
        </w:rPr>
        <w:t>0</w:t>
      </w:r>
      <w:r w:rsidR="00612788">
        <w:rPr>
          <w:lang w:val="et-EE"/>
        </w:rPr>
        <w:t>3</w:t>
      </w:r>
      <w:r w:rsidRPr="00AC42E4">
        <w:rPr>
          <w:lang w:val="et-EE"/>
        </w:rPr>
        <w:t>.202</w:t>
      </w:r>
      <w:r w:rsidR="00612788">
        <w:rPr>
          <w:lang w:val="et-EE"/>
        </w:rPr>
        <w:t>6</w:t>
      </w:r>
      <w:r w:rsidRPr="00AC42E4">
        <w:rPr>
          <w:lang w:val="et-EE"/>
        </w:rPr>
        <w:t xml:space="preserve"> </w:t>
      </w:r>
      <w:r w:rsidRPr="00766937">
        <w:rPr>
          <w:lang w:val="et-EE"/>
        </w:rPr>
        <w:t>nr 7-</w:t>
      </w:r>
      <w:r w:rsidR="00766937" w:rsidRPr="00766937">
        <w:rPr>
          <w:lang w:val="et-EE"/>
        </w:rPr>
        <w:t>9</w:t>
      </w:r>
      <w:r w:rsidRPr="00766937">
        <w:rPr>
          <w:lang w:val="et-EE"/>
        </w:rPr>
        <w:t>/</w:t>
      </w:r>
      <w:r w:rsidR="00612788">
        <w:rPr>
          <w:lang w:val="et-EE"/>
        </w:rPr>
        <w:t>1643</w:t>
      </w:r>
    </w:p>
    <w:p w14:paraId="4F392313" w14:textId="77777777" w:rsidR="00BE3393" w:rsidRPr="00E422BA" w:rsidRDefault="00BE3393" w:rsidP="00612788">
      <w:pPr>
        <w:ind w:left="-426" w:right="251"/>
        <w:rPr>
          <w:lang w:val="et-EE"/>
        </w:rPr>
      </w:pPr>
      <w:r w:rsidRPr="00E422BA">
        <w:rPr>
          <w:lang w:val="et-EE"/>
        </w:rPr>
        <w:t>F. R. Kreutzwaldi 5</w:t>
      </w:r>
    </w:p>
    <w:p w14:paraId="5E037EF2" w14:textId="77777777" w:rsidR="00BE3393" w:rsidRDefault="00BE3393" w:rsidP="00612788">
      <w:pPr>
        <w:ind w:left="-426" w:right="251"/>
        <w:rPr>
          <w:lang w:val="et-EE"/>
        </w:rPr>
      </w:pPr>
      <w:r w:rsidRPr="00E422BA">
        <w:rPr>
          <w:lang w:val="et-EE"/>
        </w:rPr>
        <w:t>44314 Rakvere</w:t>
      </w:r>
    </w:p>
    <w:p w14:paraId="5FFBD5A9" w14:textId="796F96CE" w:rsidR="00826CFA" w:rsidRPr="00AC42E4" w:rsidRDefault="00BE3393" w:rsidP="00612788">
      <w:pPr>
        <w:ind w:left="-426" w:right="251"/>
        <w:rPr>
          <w:lang w:val="et-EE"/>
        </w:rPr>
      </w:pPr>
      <w:hyperlink r:id="rId9" w:history="1">
        <w:r w:rsidRPr="0080354C">
          <w:rPr>
            <w:rStyle w:val="Hperlink"/>
            <w:lang w:val="et-EE"/>
          </w:rPr>
          <w:t>taotlus@egt.ee</w:t>
        </w:r>
      </w:hyperlink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5B409D5E" w14:textId="77777777" w:rsidR="00B22996" w:rsidRPr="00AC42E4" w:rsidRDefault="00B22996" w:rsidP="00612788">
      <w:pPr>
        <w:rPr>
          <w:lang w:val="et-EE"/>
        </w:rPr>
      </w:pPr>
    </w:p>
    <w:p w14:paraId="58E20B58" w14:textId="77777777" w:rsidR="00826CFA" w:rsidRPr="00AC42E4" w:rsidRDefault="00826CFA" w:rsidP="00612788">
      <w:pPr>
        <w:rPr>
          <w:lang w:val="et-EE"/>
        </w:rPr>
      </w:pPr>
    </w:p>
    <w:p w14:paraId="72DA13E5" w14:textId="77777777" w:rsidR="00826CFA" w:rsidRPr="00AC42E4" w:rsidRDefault="00826CFA" w:rsidP="00612788">
      <w:pPr>
        <w:rPr>
          <w:lang w:val="et-EE"/>
        </w:rPr>
      </w:pPr>
    </w:p>
    <w:p w14:paraId="1A002F86" w14:textId="77777777" w:rsidR="00BE3393" w:rsidRPr="008415D8" w:rsidRDefault="00BE3393" w:rsidP="00612788">
      <w:pPr>
        <w:ind w:left="-426" w:right="251"/>
        <w:rPr>
          <w:b/>
          <w:bCs/>
          <w:lang w:val="et-EE"/>
        </w:rPr>
      </w:pPr>
      <w:r w:rsidRPr="008415D8">
        <w:rPr>
          <w:b/>
          <w:bCs/>
          <w:lang w:val="et-EE"/>
        </w:rPr>
        <w:t>Tellija volikiri ja arvamus</w:t>
      </w:r>
    </w:p>
    <w:p w14:paraId="03F912E8" w14:textId="77777777" w:rsidR="00BE3393" w:rsidRDefault="00BE3393" w:rsidP="00612788">
      <w:pPr>
        <w:ind w:right="251"/>
        <w:rPr>
          <w:lang w:val="et-EE"/>
        </w:rPr>
      </w:pPr>
    </w:p>
    <w:p w14:paraId="50B7E0B6" w14:textId="77777777" w:rsidR="00612788" w:rsidRDefault="00612788" w:rsidP="00612788">
      <w:pPr>
        <w:ind w:left="-426" w:right="251"/>
        <w:rPr>
          <w:lang w:val="et-EE"/>
        </w:rPr>
      </w:pPr>
    </w:p>
    <w:p w14:paraId="393487F9" w14:textId="77777777" w:rsidR="00612788" w:rsidRDefault="00612788" w:rsidP="00612788">
      <w:pPr>
        <w:ind w:left="-426" w:right="251"/>
        <w:jc w:val="both"/>
        <w:rPr>
          <w:lang w:val="et-EE"/>
        </w:rPr>
      </w:pPr>
      <w:r>
        <w:rPr>
          <w:lang w:val="et-EE"/>
        </w:rPr>
        <w:t xml:space="preserve">Käesolevaga volitab </w:t>
      </w:r>
      <w:r w:rsidRPr="00E1233D">
        <w:rPr>
          <w:lang w:val="et-EE"/>
        </w:rPr>
        <w:t xml:space="preserve">Jõelähtme Vallavalitsus </w:t>
      </w:r>
      <w:r w:rsidRPr="00B9494F">
        <w:rPr>
          <w:lang w:val="et-EE"/>
        </w:rPr>
        <w:t>(registrikood</w:t>
      </w:r>
      <w:r>
        <w:rPr>
          <w:lang w:val="et-EE"/>
        </w:rPr>
        <w:t xml:space="preserve"> </w:t>
      </w:r>
      <w:r w:rsidRPr="00E1233D">
        <w:rPr>
          <w:lang w:val="et-EE"/>
        </w:rPr>
        <w:t>75025973</w:t>
      </w:r>
      <w:r w:rsidRPr="00B9494F">
        <w:rPr>
          <w:lang w:val="et-EE"/>
        </w:rPr>
        <w:t>)</w:t>
      </w:r>
      <w:r>
        <w:rPr>
          <w:lang w:val="et-EE"/>
        </w:rPr>
        <w:t xml:space="preserve"> Kobras OÜ-d (registrikood 10171636) esitama maavarade registri vastutavale töötlejale (Eesti Geoloogiateenistusele) Maardu XIV uuringuruumi täiendava geoloogilise uuringu aruande.</w:t>
      </w:r>
    </w:p>
    <w:p w14:paraId="710686E1" w14:textId="77777777" w:rsidR="00612788" w:rsidRDefault="00612788" w:rsidP="00612788">
      <w:pPr>
        <w:ind w:left="-426" w:right="251"/>
        <w:jc w:val="both"/>
        <w:rPr>
          <w:lang w:val="et-EE"/>
        </w:rPr>
      </w:pPr>
    </w:p>
    <w:p w14:paraId="2F513DD7" w14:textId="77777777" w:rsidR="00612788" w:rsidRDefault="00612788" w:rsidP="00612788">
      <w:pPr>
        <w:ind w:left="-426" w:right="251"/>
        <w:jc w:val="both"/>
        <w:rPr>
          <w:lang w:val="et-EE"/>
        </w:rPr>
      </w:pPr>
      <w:r w:rsidRPr="00185A87">
        <w:rPr>
          <w:lang w:val="et-EE"/>
        </w:rPr>
        <w:t>Majandus- ja taristuministri 08.03.2023 käskkirjaga nr 42 kinnitati ehitusmaavarade varustuskindlus</w:t>
      </w:r>
      <w:r>
        <w:rPr>
          <w:lang w:val="et-EE"/>
        </w:rPr>
        <w:t xml:space="preserve">e </w:t>
      </w:r>
      <w:r w:rsidRPr="00185A87">
        <w:rPr>
          <w:lang w:val="et-EE"/>
        </w:rPr>
        <w:t>hindamise kava (edaspidi kava). Kava lisas 1 „</w:t>
      </w:r>
      <w:proofErr w:type="spellStart"/>
      <w:r w:rsidRPr="00185A87">
        <w:rPr>
          <w:lang w:val="et-EE"/>
        </w:rPr>
        <w:t>Kõrgemargilise</w:t>
      </w:r>
      <w:proofErr w:type="spellEnd"/>
      <w:r w:rsidRPr="00185A87">
        <w:rPr>
          <w:lang w:val="et-EE"/>
        </w:rPr>
        <w:t xml:space="preserve"> ehituslubjakivi varustuskindlus ning</w:t>
      </w:r>
      <w:r>
        <w:rPr>
          <w:lang w:val="et-EE"/>
        </w:rPr>
        <w:t xml:space="preserve"> </w:t>
      </w:r>
      <w:r w:rsidRPr="00185A87">
        <w:rPr>
          <w:lang w:val="et-EE"/>
        </w:rPr>
        <w:t>uurimise ja kaevandamise perspektiiv Harjumaal enne</w:t>
      </w:r>
      <w:r>
        <w:rPr>
          <w:lang w:val="et-EE"/>
        </w:rPr>
        <w:t xml:space="preserve"> </w:t>
      </w:r>
      <w:r w:rsidRPr="00185A87">
        <w:rPr>
          <w:lang w:val="et-EE"/>
        </w:rPr>
        <w:t>Harjumaa maavarade teemaplaneeringu</w:t>
      </w:r>
      <w:r>
        <w:rPr>
          <w:lang w:val="et-EE"/>
        </w:rPr>
        <w:t xml:space="preserve"> </w:t>
      </w:r>
      <w:r w:rsidRPr="00185A87">
        <w:rPr>
          <w:lang w:val="et-EE"/>
        </w:rPr>
        <w:t>kehtestamist“ on öeldud, et Harjumaal on kõige kvaliteetsema ehituslubjakivi – Lasnamäe lademe</w:t>
      </w:r>
      <w:r>
        <w:rPr>
          <w:lang w:val="et-EE"/>
        </w:rPr>
        <w:t xml:space="preserve"> </w:t>
      </w:r>
      <w:r w:rsidRPr="00185A87">
        <w:rPr>
          <w:lang w:val="et-EE"/>
        </w:rPr>
        <w:t>Väo</w:t>
      </w:r>
      <w:r>
        <w:rPr>
          <w:lang w:val="et-EE"/>
        </w:rPr>
        <w:t xml:space="preserve"> </w:t>
      </w:r>
      <w:r w:rsidRPr="00185A87">
        <w:rPr>
          <w:lang w:val="et-EE"/>
        </w:rPr>
        <w:t>kihistu lubjakivi avamusala.</w:t>
      </w:r>
      <w:r>
        <w:rPr>
          <w:lang w:val="et-EE"/>
        </w:rPr>
        <w:t xml:space="preserve"> </w:t>
      </w:r>
      <w:r w:rsidRPr="0066446F">
        <w:rPr>
          <w:lang w:val="et-EE"/>
        </w:rPr>
        <w:t>Kõig</w:t>
      </w:r>
      <w:r>
        <w:rPr>
          <w:lang w:val="et-EE"/>
        </w:rPr>
        <w:t xml:space="preserve">e </w:t>
      </w:r>
      <w:r w:rsidRPr="0066446F">
        <w:rPr>
          <w:lang w:val="et-EE"/>
        </w:rPr>
        <w:t>kvaliteetsema ehituslubjakivi avamusala Harjumaal paikneb põhiliselt Jõelähtme, Saue, Harku ja Rae</w:t>
      </w:r>
      <w:r>
        <w:rPr>
          <w:lang w:val="et-EE"/>
        </w:rPr>
        <w:t xml:space="preserve"> </w:t>
      </w:r>
      <w:r w:rsidRPr="0066446F">
        <w:rPr>
          <w:lang w:val="et-EE"/>
        </w:rPr>
        <w:t>valla territooriumil.</w:t>
      </w:r>
    </w:p>
    <w:p w14:paraId="027687D2" w14:textId="77777777" w:rsidR="00612788" w:rsidRDefault="00612788" w:rsidP="00612788">
      <w:pPr>
        <w:ind w:left="-426" w:right="251"/>
        <w:jc w:val="both"/>
        <w:rPr>
          <w:lang w:val="et-EE"/>
        </w:rPr>
      </w:pPr>
    </w:p>
    <w:p w14:paraId="5ABE2789" w14:textId="77777777" w:rsidR="00612788" w:rsidRDefault="00612788" w:rsidP="00612788">
      <w:pPr>
        <w:ind w:left="-426" w:right="251"/>
        <w:jc w:val="both"/>
        <w:rPr>
          <w:lang w:val="et-EE"/>
        </w:rPr>
      </w:pPr>
      <w:r w:rsidRPr="001E0CBD">
        <w:rPr>
          <w:lang w:val="et-EE"/>
        </w:rPr>
        <w:t>Kava lisa 1 punkti 1.2 kohaselt on Jõelähtme vald, Rae vald, Saue vald pakkunud välja sobivad alad,</w:t>
      </w:r>
      <w:r>
        <w:rPr>
          <w:lang w:val="et-EE"/>
        </w:rPr>
        <w:t xml:space="preserve"> </w:t>
      </w:r>
      <w:r w:rsidRPr="001E0CBD">
        <w:rPr>
          <w:lang w:val="et-EE"/>
        </w:rPr>
        <w:t xml:space="preserve">kus </w:t>
      </w:r>
      <w:proofErr w:type="spellStart"/>
      <w:r w:rsidRPr="001E0CBD">
        <w:rPr>
          <w:lang w:val="et-EE"/>
        </w:rPr>
        <w:t>kõrgemargilise</w:t>
      </w:r>
      <w:proofErr w:type="spellEnd"/>
      <w:r w:rsidRPr="001E0CBD">
        <w:rPr>
          <w:lang w:val="et-EE"/>
        </w:rPr>
        <w:t xml:space="preserve"> ehituslubjakivi kaevandamine on enne Harjumaa maavarade teemaplaneeringu</w:t>
      </w:r>
      <w:r>
        <w:rPr>
          <w:lang w:val="et-EE"/>
        </w:rPr>
        <w:t xml:space="preserve"> </w:t>
      </w:r>
      <w:r w:rsidRPr="001E0CBD">
        <w:rPr>
          <w:lang w:val="et-EE"/>
        </w:rPr>
        <w:t>kehtestamist aktsepteeritav ning vallad aitavad kaasa aladel vajalike geoloogilise uuringu ja</w:t>
      </w:r>
      <w:r>
        <w:rPr>
          <w:lang w:val="et-EE"/>
        </w:rPr>
        <w:t xml:space="preserve"> </w:t>
      </w:r>
      <w:r w:rsidRPr="001E0CBD">
        <w:rPr>
          <w:lang w:val="et-EE"/>
        </w:rPr>
        <w:t xml:space="preserve">kaevandamislubade taotlemisele, et parandada </w:t>
      </w:r>
      <w:proofErr w:type="spellStart"/>
      <w:r w:rsidRPr="001E0CBD">
        <w:rPr>
          <w:lang w:val="et-EE"/>
        </w:rPr>
        <w:t>kõrgemargilise</w:t>
      </w:r>
      <w:proofErr w:type="spellEnd"/>
      <w:r w:rsidRPr="001E0CBD">
        <w:rPr>
          <w:lang w:val="et-EE"/>
        </w:rPr>
        <w:t xml:space="preserve"> ehituslubjakivi varustuskindlust</w:t>
      </w:r>
      <w:r>
        <w:rPr>
          <w:lang w:val="et-EE"/>
        </w:rPr>
        <w:t xml:space="preserve"> </w:t>
      </w:r>
      <w:r w:rsidRPr="001E0CBD">
        <w:rPr>
          <w:lang w:val="et-EE"/>
        </w:rPr>
        <w:t>Harjumaal.</w:t>
      </w:r>
      <w:r>
        <w:rPr>
          <w:lang w:val="et-EE"/>
        </w:rPr>
        <w:t xml:space="preserve"> </w:t>
      </w:r>
      <w:r w:rsidRPr="001E0CBD">
        <w:rPr>
          <w:lang w:val="et-EE"/>
        </w:rPr>
        <w:t>Selleks, et täita riigiga sõlmitud kokkulepet, on Jõelähtme</w:t>
      </w:r>
      <w:r>
        <w:rPr>
          <w:lang w:val="et-EE"/>
        </w:rPr>
        <w:t xml:space="preserve"> </w:t>
      </w:r>
      <w:r w:rsidRPr="00E1233D">
        <w:rPr>
          <w:lang w:val="et-EE"/>
        </w:rPr>
        <w:t>Vallavalitsus</w:t>
      </w:r>
      <w:r>
        <w:rPr>
          <w:lang w:val="et-EE"/>
        </w:rPr>
        <w:t xml:space="preserve"> tellinud Maardu XIV uuringuruumi geoloogilise uuringu.</w:t>
      </w:r>
    </w:p>
    <w:p w14:paraId="3195176A" w14:textId="77777777" w:rsidR="00612788" w:rsidRDefault="00612788" w:rsidP="00612788">
      <w:pPr>
        <w:ind w:left="-426" w:right="251"/>
        <w:jc w:val="both"/>
        <w:rPr>
          <w:lang w:val="et-EE"/>
        </w:rPr>
      </w:pPr>
    </w:p>
    <w:p w14:paraId="4BFFA915" w14:textId="77777777" w:rsidR="00612788" w:rsidRDefault="00612788" w:rsidP="00612788">
      <w:pPr>
        <w:ind w:left="-426" w:right="251"/>
        <w:jc w:val="both"/>
        <w:rPr>
          <w:lang w:val="et-EE"/>
        </w:rPr>
      </w:pPr>
      <w:r w:rsidRPr="00B40F8C">
        <w:rPr>
          <w:lang w:val="et-EE"/>
        </w:rPr>
        <w:t xml:space="preserve">2025. aasta aprillis tehtud </w:t>
      </w:r>
      <w:r>
        <w:rPr>
          <w:lang w:val="et-EE"/>
        </w:rPr>
        <w:t>välitööde</w:t>
      </w:r>
      <w:r w:rsidRPr="00B40F8C">
        <w:rPr>
          <w:lang w:val="et-EE"/>
        </w:rPr>
        <w:t xml:space="preserve"> käigus selgus, et uuringuruumis kaevandamisväärne lubjakivi puudub. </w:t>
      </w:r>
      <w:r>
        <w:rPr>
          <w:lang w:val="et-EE"/>
        </w:rPr>
        <w:t xml:space="preserve">Ühe puuraugu andmetele tuginedes </w:t>
      </w:r>
      <w:r w:rsidRPr="00B40F8C">
        <w:rPr>
          <w:lang w:val="et-EE"/>
        </w:rPr>
        <w:t>tehti Eesti Geoloogiateenistusele</w:t>
      </w:r>
      <w:r>
        <w:rPr>
          <w:lang w:val="et-EE"/>
        </w:rPr>
        <w:t xml:space="preserve"> (edaspidi EGT)</w:t>
      </w:r>
      <w:r w:rsidRPr="00B40F8C">
        <w:rPr>
          <w:lang w:val="et-EE"/>
        </w:rPr>
        <w:t xml:space="preserve"> ettepanek Maardu lubjakivimaardla ehituslubjakivi passiivse tarbevaruploki 5 kustutamiseks uuringuruumiga kattuvalt alalt. </w:t>
      </w:r>
      <w:r>
        <w:rPr>
          <w:lang w:val="et-EE"/>
        </w:rPr>
        <w:t>EGT</w:t>
      </w:r>
      <w:r w:rsidRPr="00B40F8C">
        <w:rPr>
          <w:lang w:val="et-EE"/>
        </w:rPr>
        <w:t xml:space="preserve"> oli seisukohal, et varuploki </w:t>
      </w:r>
      <w:r>
        <w:rPr>
          <w:lang w:val="et-EE"/>
        </w:rPr>
        <w:t xml:space="preserve">lahustüki </w:t>
      </w:r>
      <w:r w:rsidRPr="00B40F8C">
        <w:rPr>
          <w:lang w:val="et-EE"/>
        </w:rPr>
        <w:t>kustutamiseks ühest uuringupunktist ei piisa</w:t>
      </w:r>
      <w:r>
        <w:rPr>
          <w:lang w:val="et-EE"/>
        </w:rPr>
        <w:t xml:space="preserve"> (11.08.2025 korraldus nr 13-5/25-94)</w:t>
      </w:r>
      <w:r w:rsidRPr="00B40F8C">
        <w:rPr>
          <w:lang w:val="et-EE"/>
        </w:rPr>
        <w:t xml:space="preserve">. Seetõttu rajati ploki 5 lahustüki nurkadesse </w:t>
      </w:r>
      <w:r>
        <w:rPr>
          <w:lang w:val="et-EE"/>
        </w:rPr>
        <w:t xml:space="preserve">2026. aasta veebruaris </w:t>
      </w:r>
      <w:r w:rsidRPr="00B40F8C">
        <w:rPr>
          <w:lang w:val="et-EE"/>
        </w:rPr>
        <w:t xml:space="preserve">täiendavad kolm puurauku, et selgitada potentsiaalselt kaevandamisväärse ehituslubjakivi esinemine või selle puudumine uuringuruumi alal. </w:t>
      </w:r>
    </w:p>
    <w:p w14:paraId="5FA23857" w14:textId="77777777" w:rsidR="00612788" w:rsidRPr="00B40F8C" w:rsidRDefault="00612788" w:rsidP="00612788">
      <w:pPr>
        <w:ind w:left="-426" w:right="251"/>
        <w:jc w:val="both"/>
        <w:rPr>
          <w:lang w:val="et-EE"/>
        </w:rPr>
      </w:pPr>
    </w:p>
    <w:p w14:paraId="2A065D34" w14:textId="77777777" w:rsidR="00612788" w:rsidRDefault="00612788" w:rsidP="00612788">
      <w:pPr>
        <w:ind w:left="-426" w:right="251"/>
        <w:jc w:val="both"/>
        <w:rPr>
          <w:lang w:val="et-EE"/>
        </w:rPr>
      </w:pPr>
      <w:r>
        <w:rPr>
          <w:lang w:val="et-EE"/>
        </w:rPr>
        <w:t xml:space="preserve">Täiendava geoloogilise uuringu tulemusena selgus, et kasulik kiht levib </w:t>
      </w:r>
      <w:r w:rsidRPr="002B1D79">
        <w:rPr>
          <w:lang w:val="et-EE"/>
        </w:rPr>
        <w:t xml:space="preserve">Maardu XIV </w:t>
      </w:r>
      <w:r>
        <w:rPr>
          <w:lang w:val="et-EE"/>
        </w:rPr>
        <w:t xml:space="preserve">uuringuruumis väga piiratud alal ja õhukese kihina. Kaevandamisväärse maavara puudumise tõttu tehakse täiendatud uuringuaruandes ettepanek kustutada uuringuruumiga kattuv Maardu lubjakivimaardla passiivse tarbevaru ploki 5 lahustükk (pindala 0,58 ha) maavarade registrist. Sellega vabastatakse </w:t>
      </w:r>
      <w:r>
        <w:rPr>
          <w:lang w:val="et-EE"/>
        </w:rPr>
        <w:lastRenderedPageBreak/>
        <w:t>ilma tegeliku varuta ala m</w:t>
      </w:r>
      <w:r w:rsidRPr="00CF7835">
        <w:rPr>
          <w:lang w:val="et-EE"/>
        </w:rPr>
        <w:t>aapõue ja maavara kaitse põhimõte</w:t>
      </w:r>
      <w:r>
        <w:rPr>
          <w:lang w:val="et-EE"/>
        </w:rPr>
        <w:t>test tulenevatest piirangutest edasiseks maakasutuseks ning võimalikuks arendustegevuseks.</w:t>
      </w:r>
    </w:p>
    <w:p w14:paraId="721EAEC8" w14:textId="77777777" w:rsidR="00612788" w:rsidRDefault="00612788" w:rsidP="00612788">
      <w:pPr>
        <w:ind w:left="-426" w:right="251"/>
        <w:jc w:val="both"/>
        <w:rPr>
          <w:lang w:val="et-EE"/>
        </w:rPr>
      </w:pPr>
    </w:p>
    <w:p w14:paraId="688ED4A3" w14:textId="77777777" w:rsidR="00612788" w:rsidRDefault="00612788" w:rsidP="00612788">
      <w:pPr>
        <w:ind w:left="-426" w:right="251"/>
        <w:jc w:val="both"/>
        <w:rPr>
          <w:lang w:val="et-EE"/>
        </w:rPr>
      </w:pPr>
    </w:p>
    <w:p w14:paraId="3872B6BF" w14:textId="77777777" w:rsidR="00612788" w:rsidRDefault="00612788" w:rsidP="00612788">
      <w:pPr>
        <w:ind w:left="-426" w:right="251"/>
        <w:jc w:val="both"/>
        <w:rPr>
          <w:lang w:val="et-EE"/>
        </w:rPr>
      </w:pPr>
    </w:p>
    <w:p w14:paraId="21E6F9E9" w14:textId="77777777" w:rsidR="00BE3393" w:rsidRDefault="00BE3393" w:rsidP="00612788">
      <w:pPr>
        <w:ind w:left="-426" w:right="251"/>
        <w:jc w:val="both"/>
        <w:rPr>
          <w:lang w:val="et-EE"/>
        </w:rPr>
      </w:pPr>
    </w:p>
    <w:p w14:paraId="59F26485" w14:textId="77777777" w:rsidR="00BE3393" w:rsidRDefault="00826CFA" w:rsidP="00612788">
      <w:pPr>
        <w:ind w:left="-425" w:right="249"/>
        <w:jc w:val="both"/>
        <w:rPr>
          <w:lang w:val="et-EE"/>
        </w:rPr>
      </w:pPr>
      <w:r w:rsidRPr="00AC42E4">
        <w:rPr>
          <w:lang w:val="et-EE"/>
        </w:rPr>
        <w:t>Lugupidamisega</w:t>
      </w:r>
      <w:r w:rsidRPr="00AC42E4">
        <w:rPr>
          <w:lang w:val="et-EE"/>
        </w:rPr>
        <w:br/>
      </w:r>
      <w:r w:rsidRPr="00AC42E4">
        <w:rPr>
          <w:lang w:val="et-EE"/>
        </w:rPr>
        <w:br/>
        <w:t>(allkirjastatud digitaalselt)</w:t>
      </w:r>
    </w:p>
    <w:p w14:paraId="75ED2A6C" w14:textId="77777777" w:rsidR="00BE3393" w:rsidRDefault="00826CFA" w:rsidP="00612788">
      <w:pPr>
        <w:ind w:left="-425" w:right="249"/>
        <w:jc w:val="both"/>
        <w:rPr>
          <w:lang w:val="et-EE"/>
        </w:rPr>
      </w:pPr>
      <w:r w:rsidRPr="00AC42E4">
        <w:rPr>
          <w:lang w:val="et-EE"/>
        </w:rPr>
        <w:t xml:space="preserve">Andrus Umboja </w:t>
      </w:r>
    </w:p>
    <w:p w14:paraId="6102C492" w14:textId="0470C974" w:rsidR="00106215" w:rsidRPr="00AC42E4" w:rsidRDefault="00826CFA" w:rsidP="00612788">
      <w:pPr>
        <w:ind w:left="-425" w:right="249"/>
        <w:jc w:val="both"/>
        <w:rPr>
          <w:lang w:val="et-EE"/>
        </w:rPr>
      </w:pPr>
      <w:r w:rsidRPr="00AC42E4">
        <w:rPr>
          <w:lang w:val="et-EE"/>
        </w:rPr>
        <w:t>vallavanem</w:t>
      </w:r>
    </w:p>
    <w:sectPr w:rsidR="00106215" w:rsidRPr="00AC42E4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5F47" w14:textId="77777777" w:rsidR="00942FD8" w:rsidRDefault="00942FD8">
      <w:r>
        <w:separator/>
      </w:r>
    </w:p>
  </w:endnote>
  <w:endnote w:type="continuationSeparator" w:id="0">
    <w:p w14:paraId="4D281886" w14:textId="77777777" w:rsidR="00942FD8" w:rsidRDefault="0094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?l?r ??_fc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C7429E" w14:paraId="75148E19" w14:textId="77777777" w:rsidTr="001A269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8643DF5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A9D09F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5B53DE6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C7429E" w14:paraId="27EE8A18" w14:textId="77777777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309C445A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5F7007E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1FDACCC6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C7429E" w14:paraId="21D2CAEE" w14:textId="77777777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5347D1C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9B04C1A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0B644C61" w14:textId="77777777"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C7429E" w14:paraId="696E1134" w14:textId="77777777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2EBFCDF3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F4CB3AE" w14:textId="77777777"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0C95C9DE" w14:textId="77777777"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3E96E3A3" w14:textId="77777777" w:rsidR="00064628" w:rsidRDefault="0006462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B32B" w14:textId="77777777" w:rsidR="00942FD8" w:rsidRDefault="00942FD8">
      <w:r>
        <w:separator/>
      </w:r>
    </w:p>
  </w:footnote>
  <w:footnote w:type="continuationSeparator" w:id="0">
    <w:p w14:paraId="25B90D46" w14:textId="77777777" w:rsidR="00942FD8" w:rsidRDefault="0094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25763A0"/>
    <w:multiLevelType w:val="hybridMultilevel"/>
    <w:tmpl w:val="3A7043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21CA"/>
    <w:multiLevelType w:val="hybridMultilevel"/>
    <w:tmpl w:val="F600E90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003941">
    <w:abstractNumId w:val="6"/>
  </w:num>
  <w:num w:numId="2" w16cid:durableId="364597599">
    <w:abstractNumId w:val="4"/>
  </w:num>
  <w:num w:numId="3" w16cid:durableId="1976134572">
    <w:abstractNumId w:val="7"/>
  </w:num>
  <w:num w:numId="4" w16cid:durableId="1786995465">
    <w:abstractNumId w:val="3"/>
  </w:num>
  <w:num w:numId="5" w16cid:durableId="6060428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941864202">
    <w:abstractNumId w:val="5"/>
  </w:num>
  <w:num w:numId="7" w16cid:durableId="1475755766">
    <w:abstractNumId w:val="2"/>
  </w:num>
  <w:num w:numId="8" w16cid:durableId="185638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550AC"/>
    <w:rsid w:val="00055ED5"/>
    <w:rsid w:val="00064628"/>
    <w:rsid w:val="00067EE5"/>
    <w:rsid w:val="000B42C0"/>
    <w:rsid w:val="000C280A"/>
    <w:rsid w:val="000D35A7"/>
    <w:rsid w:val="000E0B9F"/>
    <w:rsid w:val="00102618"/>
    <w:rsid w:val="00106215"/>
    <w:rsid w:val="00116756"/>
    <w:rsid w:val="00117EC1"/>
    <w:rsid w:val="0012306B"/>
    <w:rsid w:val="001273EC"/>
    <w:rsid w:val="00132184"/>
    <w:rsid w:val="00134247"/>
    <w:rsid w:val="00147276"/>
    <w:rsid w:val="00170559"/>
    <w:rsid w:val="001B3A8B"/>
    <w:rsid w:val="001E4FF4"/>
    <w:rsid w:val="00210270"/>
    <w:rsid w:val="00210BC2"/>
    <w:rsid w:val="00214BDC"/>
    <w:rsid w:val="00216F3C"/>
    <w:rsid w:val="00225525"/>
    <w:rsid w:val="002765E2"/>
    <w:rsid w:val="00290057"/>
    <w:rsid w:val="002925B1"/>
    <w:rsid w:val="002E2518"/>
    <w:rsid w:val="002F55E9"/>
    <w:rsid w:val="00300C6A"/>
    <w:rsid w:val="00313789"/>
    <w:rsid w:val="00314598"/>
    <w:rsid w:val="003338A0"/>
    <w:rsid w:val="00344ACF"/>
    <w:rsid w:val="003664C9"/>
    <w:rsid w:val="00371182"/>
    <w:rsid w:val="0038280D"/>
    <w:rsid w:val="003A7DD4"/>
    <w:rsid w:val="003B69F7"/>
    <w:rsid w:val="00407EB6"/>
    <w:rsid w:val="00413529"/>
    <w:rsid w:val="004165F1"/>
    <w:rsid w:val="004200D8"/>
    <w:rsid w:val="0042768E"/>
    <w:rsid w:val="00441D9F"/>
    <w:rsid w:val="00461A22"/>
    <w:rsid w:val="00462B21"/>
    <w:rsid w:val="00463D39"/>
    <w:rsid w:val="00476A8E"/>
    <w:rsid w:val="00483657"/>
    <w:rsid w:val="00496E53"/>
    <w:rsid w:val="004B5BEB"/>
    <w:rsid w:val="004B5DD1"/>
    <w:rsid w:val="004D4191"/>
    <w:rsid w:val="004E2461"/>
    <w:rsid w:val="004F458C"/>
    <w:rsid w:val="00500AEB"/>
    <w:rsid w:val="00512B80"/>
    <w:rsid w:val="00526012"/>
    <w:rsid w:val="005357E7"/>
    <w:rsid w:val="0055301F"/>
    <w:rsid w:val="00555F21"/>
    <w:rsid w:val="005661CD"/>
    <w:rsid w:val="0058342A"/>
    <w:rsid w:val="00591453"/>
    <w:rsid w:val="00596ACA"/>
    <w:rsid w:val="005C24B3"/>
    <w:rsid w:val="005C5C83"/>
    <w:rsid w:val="005F2838"/>
    <w:rsid w:val="005F392A"/>
    <w:rsid w:val="005F3973"/>
    <w:rsid w:val="00612788"/>
    <w:rsid w:val="006311AA"/>
    <w:rsid w:val="00633478"/>
    <w:rsid w:val="0063764B"/>
    <w:rsid w:val="00640827"/>
    <w:rsid w:val="0064398B"/>
    <w:rsid w:val="00667ED5"/>
    <w:rsid w:val="00670581"/>
    <w:rsid w:val="00693B86"/>
    <w:rsid w:val="006968CC"/>
    <w:rsid w:val="006A4BC5"/>
    <w:rsid w:val="006B363D"/>
    <w:rsid w:val="006C35E1"/>
    <w:rsid w:val="0074621A"/>
    <w:rsid w:val="00766937"/>
    <w:rsid w:val="007A4995"/>
    <w:rsid w:val="00811C43"/>
    <w:rsid w:val="00821A6D"/>
    <w:rsid w:val="0082331A"/>
    <w:rsid w:val="00826CFA"/>
    <w:rsid w:val="008400B9"/>
    <w:rsid w:val="00865076"/>
    <w:rsid w:val="00871C3C"/>
    <w:rsid w:val="008A432F"/>
    <w:rsid w:val="008B0FAD"/>
    <w:rsid w:val="008C1D0D"/>
    <w:rsid w:val="008F3029"/>
    <w:rsid w:val="009004A4"/>
    <w:rsid w:val="0090093C"/>
    <w:rsid w:val="00913243"/>
    <w:rsid w:val="009340F0"/>
    <w:rsid w:val="009407A1"/>
    <w:rsid w:val="00942FD8"/>
    <w:rsid w:val="00980D04"/>
    <w:rsid w:val="009825FC"/>
    <w:rsid w:val="009A6CCB"/>
    <w:rsid w:val="009B5041"/>
    <w:rsid w:val="009C21D4"/>
    <w:rsid w:val="009C4AA4"/>
    <w:rsid w:val="009E059A"/>
    <w:rsid w:val="00A0304D"/>
    <w:rsid w:val="00A45100"/>
    <w:rsid w:val="00A51F39"/>
    <w:rsid w:val="00A90508"/>
    <w:rsid w:val="00A91281"/>
    <w:rsid w:val="00A93845"/>
    <w:rsid w:val="00AC42E4"/>
    <w:rsid w:val="00AE22A5"/>
    <w:rsid w:val="00AF4918"/>
    <w:rsid w:val="00B15A05"/>
    <w:rsid w:val="00B22996"/>
    <w:rsid w:val="00B72E0B"/>
    <w:rsid w:val="00B86D18"/>
    <w:rsid w:val="00BB7CCA"/>
    <w:rsid w:val="00BC1DC7"/>
    <w:rsid w:val="00BD3F6A"/>
    <w:rsid w:val="00BE1A36"/>
    <w:rsid w:val="00BE3393"/>
    <w:rsid w:val="00C15FA5"/>
    <w:rsid w:val="00C42F9B"/>
    <w:rsid w:val="00C7429E"/>
    <w:rsid w:val="00C84BCE"/>
    <w:rsid w:val="00C92894"/>
    <w:rsid w:val="00CA265B"/>
    <w:rsid w:val="00CB7603"/>
    <w:rsid w:val="00CF72E8"/>
    <w:rsid w:val="00D0158B"/>
    <w:rsid w:val="00D11904"/>
    <w:rsid w:val="00D12C24"/>
    <w:rsid w:val="00D16178"/>
    <w:rsid w:val="00D34415"/>
    <w:rsid w:val="00D44427"/>
    <w:rsid w:val="00D55DB4"/>
    <w:rsid w:val="00D81189"/>
    <w:rsid w:val="00D82DB9"/>
    <w:rsid w:val="00DC38DE"/>
    <w:rsid w:val="00DC5C09"/>
    <w:rsid w:val="00DD15FF"/>
    <w:rsid w:val="00DF4545"/>
    <w:rsid w:val="00E56534"/>
    <w:rsid w:val="00E6659D"/>
    <w:rsid w:val="00EF3C5F"/>
    <w:rsid w:val="00F0376B"/>
    <w:rsid w:val="00F16E15"/>
    <w:rsid w:val="00F776B3"/>
    <w:rsid w:val="00FA5124"/>
    <w:rsid w:val="00FC7825"/>
    <w:rsid w:val="00FD49F5"/>
    <w:rsid w:val="00FE2130"/>
    <w:rsid w:val="00FE2251"/>
    <w:rsid w:val="00FE5B77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D68F"/>
  <w15:docId w15:val="{17585A36-316D-4847-BAC4-B0CA9BB2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22996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9340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otlus@eg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56E37-D1D2-4E29-B008-F82CFF43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2372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Mailis Ental</cp:lastModifiedBy>
  <cp:revision>2</cp:revision>
  <dcterms:created xsi:type="dcterms:W3CDTF">2026-03-17T11:21:00Z</dcterms:created>
  <dcterms:modified xsi:type="dcterms:W3CDTF">2026-03-17T11:21:00Z</dcterms:modified>
</cp:coreProperties>
</file>