
<file path=[Content_Types].xml><?xml version="1.0" encoding="utf-8"?>
<Types xmlns="http://schemas.openxmlformats.org/package/2006/content-types">
  <Default Extension="rels" ContentType="application/vnd.openxmlformats-package.relationships+xml"/>
  <Default Extension="jpeg" ContentType="image/jpeg"/>
  <Override PartName="/docProps/core.xml" ContentType="application/vnd.openxmlformats-package.core-propertie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Types>
</file>

<file path=_rels/.rels>&#65279;<?xml version="1.0" encoding="utf-8"?><Relationships xmlns="http://schemas.openxmlformats.org/package/2006/relationships"><Relationship Id="rId1" Type="http://schemas.openxmlformats.org/package/2006/relationships/metadata/core-properties" Target="docProps/core.xml" /><Relationship Id="rId2" Type="http://schemas.openxmlformats.org/officeDocument/2006/relationships/officeDocument" Target="word/document.xml" /></Relationships>
</file>

<file path=word/document.xml><?xml version="1.0" encoding="utf-8"?>
<w:document xmlns:r="http://schemas.openxmlformats.org/officeDocument/2006/relationships" xmlns:w="http://schemas.openxmlformats.org/wordprocessingml/2006/main">
  <w:body>
    <w:p>
      <w:pPr>
        <w:spacing w:after="0" w:line="240" w:lineRule="auto"/>
        <w:jc w:val="center"/>
        <w:rPr>
          <w:rFonts w:ascii="Times New Roman" w:hAnsi="Times New Roman" w:cs="Times New Roman"/>
          <w:b w:val="true"/>
          <w:sz w:val="28"/>
        </w:rPr>
      </w:pPr>
      <w:r>
        <w:rPr>
          <w:rFonts w:ascii="Times New Roman" w:hAnsi="Times New Roman" w:cs="Times New Roman"/>
          <w:b w:val="true"/>
          <w:sz w:val="28"/>
        </w:rPr>
        <w:t>KEHTNA   VALLAVALITSUS</w:t>
      </w:r>
    </w:p>
    <w:p>
      <w:pPr>
        <w:spacing w:after="0" w:line="240" w:lineRule="auto"/>
        <w:rPr>
          <w:rFonts w:ascii="Times New Roman" w:hAnsi="Times New Roman" w:cs="Times New Roman"/>
          <w:sz w:val="24"/>
        </w:rPr>
      </w:pPr>
    </w:p>
    <w:p>
      <w:pPr>
        <w:spacing w:after="0" w:line="240" w:lineRule="auto"/>
        <w:rPr>
          <w:rFonts w:ascii="Times New Roman" w:hAnsi="Times New Roman" w:cs="Times New Roman"/>
          <w:sz w:val="24"/>
        </w:rPr>
      </w:pPr>
    </w:p>
    <w:p>
      <w:pPr>
        <w:tabs>
          <w:tab w:pos="5387" w:val="left" w:leader="none"/>
        </w:tabs>
        <w:spacing w:after="0" w:line="240" w:lineRule="auto"/>
        <w:rPr>
          <w:rFonts w:ascii="Times New Roman" w:hAnsi="Times New Roman" w:cs="Times New Roman"/>
          <w:color w:val="171717"/>
          <w:sz w:val="24"/>
        </w:rPr>
      </w:pPr>
      <w:r>
        <w:br/>
      </w:r>
      <w:r>
        <w:rPr>
          <w:rFonts w:ascii="Times New Roman" w:hAnsi="Times New Roman" w:cs="Times New Roman"/>
          <w:color w:val="171717"/>
          <w:sz w:val="24"/>
        </w:rPr>
        <w:t xml:space="preserve">Riigi Tugiteenuste Keskus </w:t>
      </w:r>
      <w:r>
        <w:rPr>
          <w:rFonts w:ascii="Times New Roman" w:hAnsi="Times New Roman" w:cs="Times New Roman"/>
          <w:sz w:val="24"/>
        </w:rPr>
        <w:tab/>
        <w:t>Teie 16.02.2024</w:t>
      </w:r>
      <w:r>
        <w:rPr>
          <w:rFonts w:ascii="Times New Roman" w:hAnsi="Times New Roman" w:cs="Times New Roman"/>
          <w:color w:val="171717"/>
          <w:sz w:val="24"/>
          <w:shd w:fill="FFFFFF" w:color="auto" w:val="clear"/>
        </w:rPr>
        <w:t xml:space="preserve"> </w:t>
      </w:r>
      <w:r>
        <w:rPr>
          <w:rFonts w:ascii="Times New Roman" w:hAnsi="Times New Roman" w:cs="Times New Roman"/>
          <w:color w:val="171717"/>
          <w:sz w:val="24"/>
        </w:rPr>
        <w:t xml:space="preserve">nr </w:t>
      </w:r>
      <w:r>
        <w:rPr>
          <w:rFonts w:ascii="Times New Roman" w:hAnsi="Times New Roman" w:cs="Times New Roman"/>
          <w:sz w:val="24"/>
        </w:rPr>
        <w:t>11.2-14/24/102</w:t>
      </w:r>
    </w:p>
    <w:p>
      <w:pPr>
        <w:tabs>
          <w:tab w:pos="5387" w:val="left" w:leader="none"/>
        </w:tabs>
        <w:spacing w:after="0" w:line="240" w:lineRule="auto"/>
        <w:rPr>
          <w:rFonts w:ascii="Times New Roman" w:hAnsi="Times New Roman" w:cs="Times New Roman"/>
          <w:color w:val="171717"/>
          <w:sz w:val="24"/>
          <w:shd w:fill="FFFFFF" w:color="auto" w:val="clear"/>
        </w:rPr>
      </w:pPr>
      <w:r>
        <w:rPr>
          <w:rFonts w:ascii="Times New Roman" w:hAnsi="Times New Roman" w:cs="Times New Roman"/>
          <w:color w:val="171717"/>
          <w:sz w:val="24"/>
          <w:shd w:fill="FFFFFF" w:color="auto" w:val="clear"/>
        </w:rPr>
        <w:t>Lõkke 4</w:t>
      </w:r>
    </w:p>
    <w:p>
      <w:pPr>
        <w:tabs>
          <w:tab w:pos="5387" w:val="left" w:leader="none"/>
        </w:tabs>
        <w:spacing w:after="0" w:line="240" w:lineRule="auto"/>
        <w:rPr>
          <w:rFonts w:ascii="Times New Roman" w:hAnsi="Times New Roman" w:cs="Times New Roman"/>
          <w:sz w:val="24"/>
        </w:rPr>
      </w:pPr>
      <w:r>
        <w:rPr>
          <w:rFonts w:ascii="Times New Roman" w:hAnsi="Times New Roman" w:cs="Times New Roman"/>
          <w:color w:val="171717"/>
          <w:sz w:val="24"/>
          <w:shd w:fill="FFFFFF" w:color="auto" w:val="clear"/>
        </w:rPr>
        <w:t xml:space="preserve">10122 TALLINN </w:t>
      </w:r>
      <w:r>
        <w:rPr>
          <w:rFonts w:ascii="Times New Roman" w:hAnsi="Times New Roman" w:cs="Times New Roman"/>
          <w:sz w:val="24"/>
        </w:rPr>
        <w:tab/>
        <w:t xml:space="preserve">Meie 14.03.2024 nr </w:t>
      </w:r>
      <w:r>
        <w:rPr>
          <w:rFonts w:ascii="Times New Roman" w:hAnsi="Times New Roman" w:cs="Times New Roman"/>
          <w:sz w:val="24"/>
          <w:shd w:fill="FFFFFF" w:color="auto" w:val="clear"/>
        </w:rPr>
        <w:t>12-12/2024/398-1</w:t>
      </w:r>
    </w:p>
    <w:p>
      <w:pPr>
        <w:tabs>
          <w:tab w:pos="5387" w:val="left" w:leader="none"/>
        </w:tabs>
        <w:spacing w:after="0" w:line="240" w:lineRule="auto"/>
        <w:rPr>
          <w:rFonts w:ascii="Times New Roman" w:hAnsi="Times New Roman" w:cs="Times New Roman"/>
          <w:sz w:val="24"/>
        </w:rPr>
      </w:pPr>
    </w:p>
    <w:p>
      <w:pPr>
        <w:spacing w:after="0" w:line="240" w:lineRule="auto"/>
        <w:rPr>
          <w:rFonts w:ascii="Times New Roman" w:hAnsi="Times New Roman" w:cs="Times New Roman"/>
          <w:sz w:val="24"/>
        </w:rPr>
      </w:pPr>
    </w:p>
    <w:p>
      <w:pPr>
        <w:spacing w:after="0" w:line="240" w:lineRule="auto"/>
        <w:jc w:val="both"/>
        <w:rPr>
          <w:rFonts w:ascii="Times New Roman" w:hAnsi="Times New Roman" w:cs="Times New Roman"/>
          <w:sz w:val="24"/>
        </w:rPr>
      </w:pPr>
    </w:p>
    <w:p>
      <w:pPr>
        <w:spacing w:after="0" w:line="240" w:lineRule="auto"/>
        <w:jc w:val="both"/>
        <w:rPr>
          <w:rFonts w:ascii="Times New Roman" w:hAnsi="Times New Roman" w:cs="Times New Roman"/>
          <w:sz w:val="24"/>
        </w:rPr>
      </w:pPr>
      <w:r>
        <w:rPr>
          <w:rFonts w:ascii="Times New Roman" w:hAnsi="Times New Roman" w:cs="Times New Roman"/>
          <w:sz w:val="24"/>
        </w:rPr>
        <w:t>Vaide esitaja:</w:t>
      </w:r>
      <w:r>
        <w:rPr>
          <w:rFonts w:ascii="Times New Roman" w:hAnsi="Times New Roman" w:cs="Times New Roman"/>
          <w:sz w:val="24"/>
        </w:rPr>
        <w:tab/>
      </w:r>
      <w:bookmarkStart w:id="5" w:name="_Hlk161316704"/>
      <w:r>
        <w:rPr>
          <w:rFonts w:ascii="Times New Roman" w:hAnsi="Times New Roman" w:cs="Times New Roman"/>
          <w:sz w:val="24"/>
        </w:rPr>
        <w:t>Kehtna Vallavalitsus</w:t>
      </w:r>
    </w:p>
    <w:p>
      <w:pPr>
        <w:spacing w:after="0" w:line="240" w:lineRule="auto"/>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registrikood 77000252</w:t>
      </w:r>
    </w:p>
    <w:p>
      <w:pPr>
        <w:spacing w:after="0" w:line="240" w:lineRule="auto"/>
        <w:ind w:firstLine="708" w:left="708"/>
        <w:jc w:val="both"/>
        <w:rPr>
          <w:rFonts w:ascii="Times New Roman" w:hAnsi="Times New Roman" w:cs="Times New Roman"/>
          <w:sz w:val="24"/>
        </w:rPr>
      </w:pPr>
      <w:r>
        <w:rPr>
          <w:rFonts w:ascii="Times New Roman" w:hAnsi="Times New Roman" w:cs="Times New Roman"/>
          <w:sz w:val="24"/>
        </w:rPr>
        <w:t>Pargi tn 2, Kehtna alevik, Kehtna vald</w:t>
      </w:r>
    </w:p>
    <w:p>
      <w:pPr>
        <w:spacing w:after="0" w:line="240" w:lineRule="auto"/>
        <w:ind w:firstLine="708" w:left="708"/>
        <w:jc w:val="both"/>
        <w:rPr>
          <w:rFonts w:ascii="Times New Roman" w:hAnsi="Times New Roman" w:cs="Times New Roman"/>
          <w:sz w:val="24"/>
        </w:rPr>
      </w:pPr>
      <w:r>
        <w:rPr>
          <w:rFonts w:ascii="Times New Roman" w:hAnsi="Times New Roman" w:cs="Times New Roman"/>
          <w:sz w:val="24"/>
        </w:rPr>
        <w:t>Rapla maakond, 79001</w:t>
      </w:r>
    </w:p>
    <w:p>
      <w:pPr>
        <w:spacing w:after="0" w:line="240" w:lineRule="auto"/>
        <w:ind w:firstLine="708" w:left="708"/>
        <w:jc w:val="both"/>
        <w:rPr>
          <w:rFonts w:ascii="Times New Roman" w:hAnsi="Times New Roman" w:cs="Times New Roman"/>
          <w:sz w:val="24"/>
        </w:rPr>
      </w:pPr>
      <w:r>
        <w:fldChar w:fldCharType="begin" w:fldLock="false" w:dirty="false"/>
      </w:r>
      <w:r>
        <w:rPr/>
        <w:instrText xml:space="preserve"> HYPERLINK "mailto:kehtna@kehtna.ee" </w:instrText>
      </w:r>
      <w:r>
        <w:fldChar w:fldCharType="separate"/>
      </w:r>
      <w:r>
        <w:rPr>
          <w:rStyle w:val="Hperlink"/>
          <w:rFonts w:ascii="Times New Roman" w:hAnsi="Times New Roman" w:cs="Times New Roman"/>
          <w:sz w:val="24"/>
        </w:rPr>
        <w:t>kehtna@kehtna.ee</w:t>
      </w:r>
      <w:r>
        <w:fldChar w:fldCharType="end"/>
      </w:r>
    </w:p>
    <w:p>
      <w:pPr>
        <w:spacing w:after="0" w:line="240" w:lineRule="auto"/>
        <w:jc w:val="both"/>
        <w:rPr>
          <w:rFonts w:ascii="Times New Roman" w:hAnsi="Times New Roman" w:cs="Times New Roman"/>
          <w:sz w:val="24"/>
        </w:rPr>
      </w:pPr>
      <w:bookmarkEnd w:id="5"/>
    </w:p>
    <w:p>
      <w:pPr>
        <w:spacing w:after="0" w:line="240" w:lineRule="auto"/>
        <w:jc w:val="both"/>
        <w:rPr>
          <w:rFonts w:ascii="Times New Roman" w:hAnsi="Times New Roman" w:cs="Times New Roman"/>
          <w:sz w:val="24"/>
        </w:rPr>
      </w:pPr>
      <w:r>
        <w:rPr>
          <w:rFonts w:ascii="Times New Roman" w:hAnsi="Times New Roman" w:cs="Times New Roman"/>
          <w:sz w:val="24"/>
        </w:rPr>
        <w:t>Vaide esitaja esindaja: Andi Liblikman</w:t>
      </w:r>
    </w:p>
    <w:p>
      <w:pPr>
        <w:spacing w:after="0" w:line="240" w:lineRule="auto"/>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isikukood 37411050236</w:t>
      </w:r>
    </w:p>
    <w:p>
      <w:pPr>
        <w:spacing w:after="0" w:line="240" w:lineRule="auto"/>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Kehtna Vallavalitsus</w:t>
      </w:r>
    </w:p>
    <w:p>
      <w:pPr>
        <w:spacing w:after="0" w:line="240" w:lineRule="auto"/>
        <w:ind w:firstLine="708" w:left="1416"/>
        <w:jc w:val="both"/>
        <w:rPr>
          <w:rFonts w:ascii="Times New Roman" w:hAnsi="Times New Roman" w:cs="Times New Roman"/>
          <w:sz w:val="24"/>
        </w:rPr>
      </w:pPr>
      <w:r>
        <w:rPr>
          <w:rFonts w:ascii="Times New Roman" w:hAnsi="Times New Roman" w:cs="Times New Roman"/>
          <w:sz w:val="24"/>
        </w:rPr>
        <w:t>Pargi tn 2, Kehtna alevik, Kehtna vald</w:t>
      </w:r>
    </w:p>
    <w:p>
      <w:pPr>
        <w:spacing w:after="0" w:line="240" w:lineRule="auto"/>
        <w:ind w:firstLine="708" w:left="1416"/>
        <w:jc w:val="both"/>
        <w:rPr>
          <w:rFonts w:ascii="Times New Roman" w:hAnsi="Times New Roman" w:cs="Times New Roman"/>
          <w:sz w:val="24"/>
        </w:rPr>
      </w:pPr>
      <w:r>
        <w:rPr>
          <w:rFonts w:ascii="Times New Roman" w:hAnsi="Times New Roman" w:cs="Times New Roman"/>
          <w:sz w:val="24"/>
        </w:rPr>
        <w:t>Rapla maakond, 79001</w:t>
      </w:r>
    </w:p>
    <w:p>
      <w:pPr>
        <w:spacing w:after="0" w:line="240" w:lineRule="auto"/>
        <w:ind w:firstLine="708" w:left="1416"/>
        <w:jc w:val="both"/>
        <w:rPr>
          <w:rFonts w:ascii="Times New Roman" w:hAnsi="Times New Roman" w:cs="Times New Roman"/>
          <w:sz w:val="24"/>
        </w:rPr>
      </w:pPr>
      <w:r>
        <w:fldChar w:fldCharType="begin" w:fldLock="false" w:dirty="false"/>
      </w:r>
      <w:r>
        <w:rPr/>
        <w:instrText xml:space="preserve"> HYPERLINK "mailto:kehtna@kehtna.ee" </w:instrText>
      </w:r>
      <w:r>
        <w:fldChar w:fldCharType="separate"/>
      </w:r>
      <w:r>
        <w:rPr>
          <w:rStyle w:val="Hperlink"/>
          <w:rFonts w:ascii="Times New Roman" w:hAnsi="Times New Roman" w:cs="Times New Roman"/>
          <w:sz w:val="24"/>
        </w:rPr>
        <w:t>kehtna@kehtna.ee</w:t>
      </w:r>
      <w:r>
        <w:fldChar w:fldCharType="end"/>
      </w:r>
    </w:p>
    <w:p>
      <w:pPr>
        <w:spacing w:after="0" w:line="240" w:lineRule="auto"/>
        <w:jc w:val="both"/>
        <w:rPr>
          <w:rFonts w:ascii="Times New Roman" w:hAnsi="Times New Roman" w:cs="Times New Roman"/>
          <w:sz w:val="24"/>
        </w:rPr>
      </w:pPr>
    </w:p>
    <w:p>
      <w:pPr>
        <w:spacing w:after="0" w:line="240" w:lineRule="auto"/>
        <w:jc w:val="both"/>
        <w:rPr>
          <w:rFonts w:ascii="Times New Roman" w:hAnsi="Times New Roman" w:cs="Times New Roman"/>
          <w:b w:val="true"/>
          <w:sz w:val="24"/>
        </w:rPr>
      </w:pPr>
      <w:r>
        <w:rPr>
          <w:rFonts w:ascii="Times New Roman" w:hAnsi="Times New Roman" w:cs="Times New Roman"/>
          <w:b w:val="true"/>
          <w:sz w:val="24"/>
        </w:rPr>
        <w:t>Vaie</w:t>
      </w:r>
    </w:p>
    <w:p>
      <w:pPr>
        <w:shd w:fill="FFFFFF" w:color="auto" w:val="clear"/>
        <w:spacing w:after="0" w:line="240" w:lineRule="auto"/>
        <w:jc w:val="both"/>
        <w:rPr>
          <w:rFonts w:ascii="Times New Roman" w:hAnsi="Times New Roman" w:cs="Times New Roman"/>
          <w:sz w:val="24"/>
        </w:rPr>
      </w:pPr>
    </w:p>
    <w:p>
      <w:pPr>
        <w:shd w:fill="FFFFFF" w:color="auto" w:val="clear"/>
        <w:spacing w:after="0" w:line="240" w:lineRule="auto"/>
        <w:jc w:val="both"/>
        <w:rPr>
          <w:rFonts w:ascii="Times New Roman" w:hAnsi="Times New Roman" w:cs="Times New Roman"/>
          <w:sz w:val="24"/>
        </w:rPr>
      </w:pPr>
      <w:r>
        <w:rPr>
          <w:rFonts w:ascii="Times New Roman" w:hAnsi="Times New Roman" w:cs="Times New Roman"/>
          <w:sz w:val="24"/>
        </w:rPr>
        <w:t xml:space="preserve">Käesolevaga edastab Kehtna Vallavalitsus vaide </w:t>
      </w:r>
      <w:bookmarkStart w:id="6" w:name="_Hlk161228136"/>
      <w:r>
        <w:rPr>
          <w:rFonts w:ascii="Times New Roman" w:hAnsi="Times New Roman" w:cs="Times New Roman"/>
          <w:sz w:val="24"/>
        </w:rPr>
        <w:t>Riigi Tugiteenuste Keskus (edaspidi RTK) 16.02.2024 otsuse „ finantskorrektsiooni tegemise ja toetuse taotluse rahuldamise otsuse muutmise kohta„</w:t>
      </w:r>
      <w:r>
        <w:rPr>
          <w:rFonts w:ascii="Times New Roman" w:hAnsi="Times New Roman" w:cs="Times New Roman"/>
          <w:sz w:val="24"/>
        </w:rPr>
        <w:t xml:space="preserve"> nr 11.2-14/24/102 </w:t>
      </w:r>
      <w:bookmarkEnd w:id="6"/>
      <w:r>
        <w:rPr>
          <w:rFonts w:ascii="Times New Roman" w:hAnsi="Times New Roman" w:cs="Times New Roman"/>
          <w:sz w:val="24"/>
        </w:rPr>
        <w:t>(edaspidi otsus) tühisuse tuvastamise nõudes. Alternatiivnõudena, juhul kui otsuse tühisust ei tuvastata, otsuse kehtetuks tunnistamise nõudes, seda alljärgnevatel põhjustel:</w:t>
      </w:r>
    </w:p>
    <w:p>
      <w:pPr>
        <w:shd w:fill="FFFFFF" w:color="auto" w:val="clear"/>
        <w:spacing w:after="0" w:line="240" w:lineRule="auto"/>
        <w:jc w:val="both"/>
        <w:rPr>
          <w:rFonts w:ascii="Times New Roman" w:hAnsi="Times New Roman" w:cs="Times New Roman"/>
          <w:sz w:val="24"/>
        </w:rPr>
      </w:pPr>
    </w:p>
    <w:p>
      <w:pPr>
        <w:shd w:fill="FFFFFF" w:color="auto" w:val="clear"/>
        <w:spacing w:after="0" w:line="240" w:lineRule="auto"/>
        <w:jc w:val="both"/>
        <w:rPr>
          <w:rFonts w:ascii="Times New Roman" w:hAnsi="Times New Roman" w:cs="Times New Roman"/>
          <w:sz w:val="24"/>
        </w:rPr>
      </w:pPr>
      <w:r>
        <w:rPr>
          <w:rFonts w:ascii="Times New Roman" w:hAnsi="Times New Roman" w:cs="Times New Roman"/>
          <w:sz w:val="24"/>
        </w:rPr>
        <w:t>Faktilised asjaolud</w:t>
      </w:r>
    </w:p>
    <w:p>
      <w:pPr>
        <w:shd w:fill="FFFFFF" w:color="auto" w:val="clear"/>
        <w:spacing w:after="0" w:line="240" w:lineRule="auto"/>
        <w:jc w:val="both"/>
        <w:rPr>
          <w:rFonts w:ascii="Times New Roman" w:hAnsi="Times New Roman" w:cs="Times New Roman"/>
          <w:sz w:val="24"/>
        </w:rPr>
      </w:pPr>
    </w:p>
    <w:p>
      <w:pPr>
        <w:pStyle w:val="Loendilik"/>
        <w:numPr>
          <w:ilvl w:val="0"/>
          <w:numId w:val="1"/>
        </w:numPr>
        <w:shd w:fill="FFFFFF" w:color="auto" w:val="clear"/>
        <w:spacing w:after="0" w:line="240" w:lineRule="auto"/>
        <w:jc w:val="both"/>
        <w:rPr>
          <w:rFonts w:ascii="Times New Roman" w:hAnsi="Times New Roman" w:cs="Times New Roman"/>
          <w:sz w:val="24"/>
        </w:rPr>
      </w:pPr>
      <w:r>
        <w:rPr>
          <w:rFonts w:ascii="Times New Roman" w:hAnsi="Times New Roman" w:cs="Times New Roman"/>
          <w:sz w:val="24"/>
        </w:rPr>
        <w:t>Kehtna Vallavalitsus avaldas 02.02.2022 hanketeate riigihanke nr 245812 avatud hankemenetlusena läbi viimiseks. Riigihanke nr 245812 raames esitati kaheksa pakkumust. Menetluse tulemusena sõlmis hankija edukaks tunnistatud ühispakkumuse esitanud pakkujatega Warren Teed OÜ ja Warren Asfalt OÜ (edaspidi ka töövõtja) 22.04.2022 töövõtulepingu nr 12-2/2022/22 (edaspidi hankeleping) maksumusega 482 156,18 eurot (KM-ta).</w:t>
      </w:r>
    </w:p>
    <w:p>
      <w:pPr>
        <w:pStyle w:val="Loendilik"/>
        <w:numPr>
          <w:ilvl w:val="0"/>
          <w:numId w:val="1"/>
        </w:numPr>
        <w:shd w:fill="FFFFFF" w:color="auto" w:val="clear"/>
        <w:spacing w:after="0" w:line="240" w:lineRule="auto"/>
        <w:jc w:val="both"/>
        <w:rPr>
          <w:rFonts w:ascii="Times New Roman" w:hAnsi="Times New Roman" w:cs="Times New Roman"/>
          <w:sz w:val="24"/>
        </w:rPr>
      </w:pPr>
      <w:r>
        <w:rPr>
          <w:rFonts w:ascii="Times New Roman" w:hAnsi="Times New Roman" w:cs="Times New Roman"/>
          <w:sz w:val="24"/>
        </w:rPr>
        <w:t>Riigihanke nr 245812 alusdokumentide (edaspidi ka HD) koosseisu kuuluva hankelepingu projekti (edaspidi HD Lisa II ) punkti 5.1.1 alusel kohustub töövõtja tellijale üle andma ehitusperioodi tagatisena pangagarantii, mis on Eesti Vabariigis registreeritud ja eelnevalt Tellija poolt aktsepteeritud pangalt.</w:t>
      </w:r>
    </w:p>
    <w:p>
      <w:pPr>
        <w:pStyle w:val="Loendilik"/>
        <w:numPr>
          <w:ilvl w:val="0"/>
          <w:numId w:val="1"/>
        </w:numPr>
        <w:shd w:fill="FFFFFF" w:color="auto" w:val="clear"/>
        <w:spacing w:after="0" w:line="240" w:lineRule="auto"/>
        <w:jc w:val="both"/>
        <w:rPr>
          <w:rFonts w:ascii="Times New Roman" w:hAnsi="Times New Roman" w:cs="Times New Roman"/>
          <w:sz w:val="24"/>
        </w:rPr>
      </w:pPr>
      <w:r>
        <w:rPr>
          <w:rFonts w:ascii="Times New Roman" w:hAnsi="Times New Roman" w:cs="Times New Roman"/>
          <w:sz w:val="24"/>
        </w:rPr>
        <w:t>16.02.2024 otsuse „ finantskorrektsiooni tegemise ja toetuse taotluse rahuldamise otsuse muutmise kohta“ nr 11.2-14/24/102 resolutsiooni kohaselt RTK otsustas:</w:t>
      </w:r>
    </w:p>
    <w:p>
      <w:pPr>
        <w:pStyle w:val="Loendilik"/>
        <w:numPr>
          <w:ilvl w:val="0"/>
          <w:numId w:val="2"/>
        </w:numPr>
        <w:shd w:fill="FFFFFF" w:color="auto" w:val="clear"/>
        <w:spacing w:after="0" w:line="240" w:lineRule="auto"/>
        <w:jc w:val="both"/>
        <w:rPr>
          <w:rFonts w:ascii="Times New Roman" w:hAnsi="Times New Roman" w:cs="Times New Roman"/>
          <w:sz w:val="24"/>
        </w:rPr>
      </w:pPr>
      <w:r>
        <w:rPr>
          <w:rFonts w:ascii="Times New Roman" w:hAnsi="Times New Roman" w:cs="Times New Roman"/>
          <w:sz w:val="24"/>
        </w:rPr>
        <w:t>lugeda projekti „Järvakandi tööstuspargi arendamine“ raames mitteabikõlblikuks kuluks kokku 22 049,85 eurot, millest Euroopa regionaalarengufondi toetus kokku moodustab 18 742,37 eurot ja omafinantseering 3 307,48 eurot; 2)</w:t>
      </w:r>
    </w:p>
    <w:p>
      <w:pPr>
        <w:pStyle w:val="Loendilik"/>
        <w:numPr>
          <w:ilvl w:val="0"/>
          <w:numId w:val="2"/>
        </w:numPr>
        <w:shd w:fill="FFFFFF" w:color="auto" w:val="clear"/>
        <w:spacing w:after="0" w:line="240" w:lineRule="auto"/>
        <w:jc w:val="both"/>
        <w:rPr>
          <w:rFonts w:ascii="Times New Roman" w:hAnsi="Times New Roman" w:cs="Times New Roman"/>
          <w:sz w:val="24"/>
        </w:rPr>
      </w:pPr>
      <w:r>
        <w:rPr>
          <w:rFonts w:ascii="Times New Roman" w:hAnsi="Times New Roman" w:cs="Times New Roman"/>
          <w:sz w:val="24"/>
        </w:rPr>
        <w:t xml:space="preserve">vähendada riigihanke „Järvakandi tööstuspargi </w:t>
      </w:r>
      <w:r>
        <w:rPr>
          <w:rFonts w:ascii="Times New Roman" w:hAnsi="Times New Roman" w:cs="Times New Roman"/>
          <w:sz w:val="24"/>
        </w:rPr>
        <w:t>teedevõrgu</w:t>
      </w:r>
      <w:r>
        <w:rPr>
          <w:rFonts w:ascii="Times New Roman" w:hAnsi="Times New Roman" w:cs="Times New Roman"/>
          <w:sz w:val="24"/>
        </w:rPr>
        <w:t xml:space="preserve"> ümberehitamise ja laiendamise II etapp“ viitenumbriga 245812 seotud abikõlblikke kulusid projektis 5% võrra;</w:t>
      </w:r>
    </w:p>
    <w:p>
      <w:pPr>
        <w:pStyle w:val="Loendilik"/>
        <w:numPr>
          <w:ilvl w:val="0"/>
          <w:numId w:val="2"/>
        </w:numPr>
        <w:shd w:fill="FFFFFF" w:color="auto" w:val="clear"/>
        <w:spacing w:after="0" w:line="240" w:lineRule="auto"/>
        <w:jc w:val="both"/>
        <w:rPr>
          <w:rFonts w:ascii="Times New Roman" w:hAnsi="Times New Roman" w:cs="Times New Roman"/>
          <w:sz w:val="24"/>
        </w:rPr>
      </w:pPr>
      <w:r>
        <w:rPr>
          <w:rFonts w:ascii="Times New Roman" w:hAnsi="Times New Roman" w:cs="Times New Roman"/>
          <w:sz w:val="24"/>
        </w:rPr>
        <w:t xml:space="preserve">vähendada projekti eelarvet tegevuses nr 1 „Avaliku taristu rajamine ja </w:t>
      </w:r>
      <w:r>
        <w:rPr>
          <w:rFonts w:ascii="Times New Roman" w:hAnsi="Times New Roman" w:cs="Times New Roman"/>
          <w:sz w:val="24"/>
        </w:rPr>
        <w:t>rekonstrueerimine_POLE</w:t>
      </w:r>
      <w:r>
        <w:rPr>
          <w:rFonts w:ascii="Times New Roman" w:hAnsi="Times New Roman" w:cs="Times New Roman"/>
          <w:sz w:val="24"/>
        </w:rPr>
        <w:t xml:space="preserve"> RA“ summas 22 049,85 eurot;</w:t>
      </w:r>
    </w:p>
    <w:p>
      <w:pPr>
        <w:pStyle w:val="Loendilik"/>
        <w:numPr>
          <w:ilvl w:val="0"/>
          <w:numId w:val="2"/>
        </w:numPr>
        <w:shd w:fill="FFFFFF" w:color="auto" w:val="clear"/>
        <w:spacing w:after="0" w:line="240" w:lineRule="auto"/>
        <w:jc w:val="both"/>
        <w:rPr>
          <w:rFonts w:ascii="Times New Roman" w:hAnsi="Times New Roman" w:cs="Times New Roman"/>
          <w:sz w:val="24"/>
        </w:rPr>
      </w:pPr>
      <w:r>
        <w:rPr>
          <w:rFonts w:ascii="Times New Roman" w:hAnsi="Times New Roman" w:cs="Times New Roman"/>
          <w:sz w:val="24"/>
        </w:rPr>
        <w:t>muuta 01.02.2018 taotluse rahuldamise otsuse 1.1-5.1/18/151 punkti 2 järgmiselt: 2.1 „Projekti kogumaksumus on 1 484 473,15 eurot (üks miljonit nelisada kaheksakümmend neli tuhat nelisada seitsekümmend kolm eurot, 15 senti), millest toetuse saaja omafinantseering on minimaalselt 222 670,97 eurot (kakssada kakskümmend kaks tuhat kuussada seitsekümmend eurot, 97 senti) ja toetus on maksimaalselt 1 261 802,18 eurot (üks miljonit kakssada kuuskümmend üks tuhat kaheksasada kaks eurot, 18 senti)“.</w:t>
      </w:r>
    </w:p>
    <w:p>
      <w:pPr>
        <w:shd w:fill="FFFFFF" w:color="auto" w:val="clear"/>
        <w:spacing w:after="0" w:line="240" w:lineRule="auto"/>
        <w:jc w:val="both"/>
        <w:rPr>
          <w:rFonts w:ascii="Times New Roman" w:hAnsi="Times New Roman" w:cs="Times New Roman"/>
          <w:sz w:val="24"/>
        </w:rPr>
      </w:pPr>
    </w:p>
    <w:p>
      <w:pPr>
        <w:shd w:fill="FFFFFF" w:color="auto" w:val="clear"/>
        <w:spacing w:after="0" w:line="240" w:lineRule="auto"/>
        <w:jc w:val="both"/>
        <w:rPr>
          <w:rFonts w:ascii="Times New Roman" w:hAnsi="Times New Roman" w:cs="Times New Roman"/>
          <w:b w:val="true"/>
          <w:sz w:val="24"/>
        </w:rPr>
      </w:pPr>
      <w:r>
        <w:rPr>
          <w:rFonts w:ascii="Times New Roman" w:hAnsi="Times New Roman" w:cs="Times New Roman"/>
          <w:b w:val="true"/>
          <w:sz w:val="24"/>
        </w:rPr>
        <w:t>Vaide põhjendused tühisuse tuvastamise osas:</w:t>
      </w:r>
    </w:p>
    <w:p>
      <w:pPr>
        <w:shd w:fill="FFFFFF" w:color="auto" w:val="clear"/>
        <w:spacing w:after="0" w:line="240" w:lineRule="auto"/>
        <w:jc w:val="both"/>
        <w:rPr>
          <w:rFonts w:ascii="Times New Roman" w:hAnsi="Times New Roman" w:cs="Times New Roman"/>
          <w:sz w:val="24"/>
        </w:rPr>
      </w:pPr>
    </w:p>
    <w:p>
      <w:pPr>
        <w:shd w:fill="FFFFFF" w:color="auto" w:val="clear"/>
        <w:spacing w:after="0" w:line="240" w:lineRule="auto"/>
        <w:jc w:val="both"/>
        <w:rPr>
          <w:rFonts w:ascii="Times New Roman" w:hAnsi="Times New Roman" w:cs="Times New Roman"/>
          <w:sz w:val="24"/>
        </w:rPr>
      </w:pPr>
      <w:r>
        <w:rPr>
          <w:rFonts w:ascii="Times New Roman" w:hAnsi="Times New Roman" w:cs="Times New Roman"/>
          <w:sz w:val="24"/>
        </w:rPr>
        <w:t xml:space="preserve">1 Vaide esitaja leiab, et vaidlustatud otsus ei ole allkirjastatud RTK esindusõigusliku isiku poolt. Kehtna Vallavalitsus märgib, et otsus on allkirjastatud Tiina </w:t>
      </w:r>
      <w:r>
        <w:rPr>
          <w:rFonts w:ascii="Times New Roman" w:hAnsi="Times New Roman" w:cs="Times New Roman"/>
          <w:sz w:val="24"/>
        </w:rPr>
        <w:t>Sams</w:t>
      </w:r>
      <w:r>
        <w:rPr>
          <w:rFonts w:ascii="Times New Roman" w:hAnsi="Times New Roman" w:cs="Times New Roman"/>
          <w:sz w:val="24"/>
        </w:rPr>
        <w:t xml:space="preserve"> kui osakonnajuhataja poolt, kellel puudub esindusõigus </w:t>
      </w:r>
      <w:r>
        <w:rPr>
          <w:rFonts w:ascii="Times New Roman" w:hAnsi="Times New Roman" w:cs="Times New Roman"/>
          <w:sz w:val="24"/>
        </w:rPr>
        <w:t>RTK-st</w:t>
      </w:r>
      <w:r>
        <w:rPr>
          <w:rFonts w:ascii="Times New Roman" w:hAnsi="Times New Roman" w:cs="Times New Roman"/>
          <w:sz w:val="24"/>
        </w:rPr>
        <w:t xml:space="preserve"> esindada.</w:t>
      </w:r>
    </w:p>
    <w:p>
      <w:pPr>
        <w:shd w:fill="FFFFFF" w:color="auto" w:val="clear"/>
        <w:spacing w:after="0" w:line="240" w:lineRule="auto"/>
        <w:jc w:val="both"/>
        <w:rPr>
          <w:rFonts w:ascii="Times New Roman" w:hAnsi="Times New Roman" w:cs="Times New Roman"/>
          <w:sz w:val="24"/>
        </w:rPr>
      </w:pPr>
    </w:p>
    <w:p>
      <w:pPr>
        <w:shd w:fill="FFFFFF" w:color="auto" w:val="clear"/>
        <w:spacing w:after="0" w:line="240" w:lineRule="auto"/>
        <w:jc w:val="both"/>
        <w:rPr>
          <w:rFonts w:ascii="Times New Roman" w:hAnsi="Times New Roman" w:cs="Times New Roman"/>
          <w:color w:val="202020"/>
          <w:sz w:val="24"/>
          <w:shd w:fill="FFFFFF" w:color="auto" w:val="clear"/>
        </w:rPr>
      </w:pPr>
      <w:r>
        <w:rPr>
          <w:rFonts w:ascii="Times New Roman" w:hAnsi="Times New Roman" w:cs="Times New Roman"/>
          <w:sz w:val="24"/>
        </w:rPr>
        <w:t xml:space="preserve">RTK põhimääruse § 20 lg 1 p </w:t>
      </w:r>
      <w:r>
        <w:rPr>
          <w:rFonts w:ascii="Times New Roman" w:hAnsi="Times New Roman" w:cs="Times New Roman"/>
          <w:color w:val="202020"/>
          <w:sz w:val="24"/>
          <w:shd w:fill="FFFFFF" w:color="auto" w:val="clear"/>
        </w:rPr>
        <w:t>12 kohaselt annab peadirektor õigusaktides sätestatud haldusakte või volitab haldusaktide andmise Keskuse ametnikele. Vaidlustatud otsus on oma olemuselt haldusakt, seega peab otsus olema allkirjastatud peadirektori poolt või peadirektori poolt volitatud isiku poolt. Otsus ei kajasta volitusnormi ega viidet volikirja asukohale, millest tulenevalt saab järeldada, et vastav volitus puudub.</w:t>
      </w:r>
    </w:p>
    <w:p>
      <w:pPr>
        <w:shd w:fill="FFFFFF" w:color="auto" w:val="clear"/>
        <w:spacing w:after="0" w:line="240" w:lineRule="auto"/>
        <w:jc w:val="both"/>
        <w:rPr>
          <w:rFonts w:ascii="Times New Roman" w:hAnsi="Times New Roman" w:cs="Times New Roman"/>
          <w:color w:val="202020"/>
          <w:sz w:val="24"/>
          <w:shd w:fill="FFFFFF" w:color="auto" w:val="clear"/>
        </w:rPr>
      </w:pPr>
    </w:p>
    <w:p>
      <w:pPr>
        <w:shd w:fill="FFFFFF" w:color="auto" w:val="clear"/>
        <w:spacing w:after="0" w:line="240" w:lineRule="auto"/>
        <w:jc w:val="both"/>
        <w:rPr>
          <w:rFonts w:ascii="Times New Roman" w:hAnsi="Times New Roman" w:cs="Times New Roman"/>
          <w:color w:val="202020"/>
          <w:sz w:val="24"/>
          <w:shd w:fill="FFFFFF" w:color="auto" w:val="clear"/>
        </w:rPr>
      </w:pPr>
      <w:r>
        <w:rPr>
          <w:rFonts w:ascii="Times New Roman" w:hAnsi="Times New Roman" w:cs="Times New Roman"/>
          <w:color w:val="202020"/>
          <w:sz w:val="24"/>
          <w:shd w:fill="FFFFFF" w:color="auto" w:val="clear"/>
        </w:rPr>
        <w:t>Veelgi enam, RTK struktuuris puudub ametinimetus -osakonnajuhataja. Struktuuris esineb struktuuriüksuste am</w:t>
      </w:r>
      <w:r>
        <w:rPr>
          <w:rFonts w:ascii="Times New Roman" w:hAnsi="Times New Roman" w:cs="Times New Roman"/>
          <w:color w:val="202020"/>
          <w:sz w:val="24"/>
          <w:shd w:fill="FFFFFF" w:color="auto" w:val="clear"/>
        </w:rPr>
        <w:t>etipositsioone, näiteks toetuste rakendamise osakonna osakonnajuhataja kuid otsuse allkirjastaja ametinimetust RTK struktuuris ei leidu, millest tulenevalt on alus eeldada, et otsuse allkirjastajale kui pelgalt osakonnajuhatajale, vastav volitus on peadirektori poolt ka antud.</w:t>
      </w:r>
    </w:p>
    <w:p>
      <w:pPr>
        <w:shd w:fill="FFFFFF" w:color="auto" w:val="clear"/>
        <w:spacing w:after="0" w:line="240" w:lineRule="auto"/>
        <w:jc w:val="both"/>
        <w:rPr>
          <w:rFonts w:ascii="Times New Roman" w:hAnsi="Times New Roman" w:cs="Times New Roman"/>
          <w:color w:val="202020"/>
          <w:sz w:val="24"/>
          <w:shd w:fill="FFFFFF" w:color="auto" w:val="clear"/>
        </w:rPr>
      </w:pPr>
    </w:p>
    <w:p>
      <w:pPr>
        <w:shd w:fill="FFFFFF" w:color="auto" w:val="clear"/>
        <w:spacing w:after="0" w:line="240" w:lineRule="auto"/>
        <w:jc w:val="both"/>
        <w:rPr>
          <w:rFonts w:ascii="Times New Roman" w:hAnsi="Times New Roman" w:cs="Times New Roman"/>
          <w:color w:val="202020"/>
          <w:sz w:val="24"/>
          <w:shd w:fill="FFFFFF" w:color="auto" w:val="clear"/>
        </w:rPr>
      </w:pPr>
      <w:r>
        <w:rPr>
          <w:rFonts w:ascii="Times New Roman" w:hAnsi="Times New Roman" w:cs="Times New Roman"/>
          <w:color w:val="202020"/>
          <w:sz w:val="24"/>
          <w:shd w:fill="FFFFFF" w:color="auto" w:val="clear"/>
        </w:rPr>
        <w:t xml:space="preserve">Tulenevalt eeltoodust ning juhiindudes haldusmenetluse seaduse </w:t>
      </w:r>
      <w:bookmarkStart w:id="7" w:name="_Hlk161317191"/>
      <w:r>
        <w:rPr>
          <w:rFonts w:ascii="Times New Roman" w:hAnsi="Times New Roman" w:cs="Times New Roman"/>
          <w:color w:val="202020"/>
          <w:sz w:val="24"/>
          <w:shd w:fill="FFFFFF" w:color="auto" w:val="clear"/>
        </w:rPr>
        <w:t xml:space="preserve">(edaspidi HMS) § 63 lg 2 p-st 3 </w:t>
      </w:r>
      <w:bookmarkEnd w:id="7"/>
      <w:r>
        <w:rPr>
          <w:rFonts w:ascii="Times New Roman" w:hAnsi="Times New Roman" w:cs="Times New Roman"/>
          <w:color w:val="202020"/>
          <w:sz w:val="24"/>
          <w:shd w:fill="FFFFFF" w:color="auto" w:val="clear"/>
        </w:rPr>
        <w:t>on vaide esitaja seisukohal, et otsuse kui haldusakti ei ole andnud pädev haldusorgan. Haldusakti on allkirjastanud ametnik- osakonnajuhataja- kellel puudub volitus haldusakti andmiseks.</w:t>
      </w:r>
    </w:p>
    <w:p>
      <w:pPr>
        <w:shd w:fill="FFFFFF" w:color="auto" w:val="clear"/>
        <w:spacing w:after="0" w:line="240" w:lineRule="auto"/>
        <w:jc w:val="both"/>
        <w:rPr>
          <w:rFonts w:ascii="Times New Roman" w:hAnsi="Times New Roman" w:cs="Times New Roman"/>
          <w:color w:val="202020"/>
          <w:sz w:val="24"/>
          <w:shd w:fill="FFFFFF" w:color="auto" w:val="clear"/>
        </w:rPr>
      </w:pPr>
    </w:p>
    <w:p>
      <w:pPr>
        <w:shd w:fill="FFFFFF" w:color="auto" w:val="clear"/>
        <w:spacing w:after="0" w:line="240" w:lineRule="auto"/>
        <w:jc w:val="both"/>
        <w:rPr>
          <w:rFonts w:ascii="Times New Roman" w:hAnsi="Times New Roman" w:cs="Times New Roman"/>
          <w:b w:val="true"/>
          <w:sz w:val="24"/>
        </w:rPr>
      </w:pPr>
      <w:r>
        <w:rPr>
          <w:rFonts w:ascii="Times New Roman" w:hAnsi="Times New Roman" w:cs="Times New Roman"/>
          <w:b w:val="true"/>
          <w:sz w:val="24"/>
        </w:rPr>
        <w:t>Vaide põhjendused otsuse kehtetuks tunnistamise osas:</w:t>
      </w:r>
    </w:p>
    <w:p>
      <w:pPr>
        <w:shd w:fill="FFFFFF" w:color="auto" w:val="clear"/>
        <w:spacing w:after="0" w:line="240" w:lineRule="auto"/>
        <w:jc w:val="both"/>
        <w:rPr>
          <w:rFonts w:ascii="Times New Roman" w:hAnsi="Times New Roman" w:cs="Times New Roman"/>
          <w:color w:val="202020"/>
          <w:sz w:val="24"/>
          <w:shd w:fill="FFFFFF" w:color="auto" w:val="clear"/>
        </w:rPr>
      </w:pPr>
    </w:p>
    <w:p>
      <w:pPr>
        <w:shd w:fill="FFFFFF" w:color="auto" w:val="clear"/>
        <w:spacing w:after="0" w:line="240" w:lineRule="auto"/>
        <w:jc w:val="both"/>
        <w:rPr>
          <w:rFonts w:ascii="Times New Roman" w:hAnsi="Times New Roman" w:cs="Times New Roman"/>
          <w:sz w:val="24"/>
        </w:rPr>
      </w:pPr>
      <w:r>
        <w:rPr>
          <w:rFonts w:ascii="Times New Roman" w:hAnsi="Times New Roman" w:cs="Times New Roman"/>
          <w:color w:val="202020"/>
          <w:sz w:val="24"/>
          <w:shd w:fill="FFFFFF" w:color="auto" w:val="clear"/>
        </w:rPr>
        <w:t xml:space="preserve">Vaide esitaja on seisukohal, et vaidlus käib selle üle kas hankelepingu projekti p-s </w:t>
      </w:r>
      <w:r>
        <w:rPr>
          <w:rFonts w:ascii="Times New Roman" w:hAnsi="Times New Roman" w:cs="Times New Roman"/>
          <w:sz w:val="24"/>
        </w:rPr>
        <w:t>5.1.1 nõutud pangagarantii on oma olemuselt konkurentsi piirav tingimus ning kui jah siis kas selline konkurentsi piiramine toob kaasa varasema projekti abikõlbuliku kulu mitteabikõlbulikuks kuluks tunnistamise.</w:t>
      </w:r>
    </w:p>
    <w:p>
      <w:pPr>
        <w:shd w:fill="FFFFFF" w:color="auto" w:val="clear"/>
        <w:spacing w:after="0" w:line="240" w:lineRule="auto"/>
        <w:jc w:val="both"/>
        <w:rPr>
          <w:rFonts w:ascii="Times New Roman" w:hAnsi="Times New Roman" w:cs="Times New Roman"/>
          <w:color w:val="202020"/>
          <w:sz w:val="24"/>
          <w:shd w:fill="FFFFFF" w:color="auto" w:val="clear"/>
        </w:rPr>
      </w:pPr>
    </w:p>
    <w:p>
      <w:pPr>
        <w:shd w:fill="FFFFFF" w:color="auto" w:val="clear"/>
        <w:spacing w:after="0" w:line="240" w:lineRule="auto"/>
        <w:jc w:val="both"/>
        <w:rPr>
          <w:rFonts w:ascii="Times New Roman" w:hAnsi="Times New Roman" w:cs="Times New Roman"/>
          <w:color w:val="202020"/>
          <w:sz w:val="24"/>
          <w:shd w:fill="FFFFFF" w:color="auto" w:val="clear"/>
        </w:rPr>
      </w:pPr>
      <w:r>
        <w:rPr>
          <w:rFonts w:ascii="Times New Roman" w:hAnsi="Times New Roman" w:cs="Times New Roman"/>
          <w:color w:val="202020"/>
          <w:sz w:val="24"/>
          <w:shd w:fill="FFFFFF" w:color="auto" w:val="clear"/>
        </w:rPr>
        <w:t>2 Vaide esitaja on seisukohal, et üksnes pangagarantii nõue ei piira konkurentsi.</w:t>
      </w:r>
    </w:p>
    <w:p>
      <w:pPr>
        <w:shd w:fill="FFFFFF" w:color="auto" w:val="clear"/>
        <w:spacing w:after="0" w:line="240" w:lineRule="auto"/>
        <w:jc w:val="both"/>
        <w:rPr>
          <w:rFonts w:ascii="Times New Roman" w:hAnsi="Times New Roman" w:cs="Times New Roman"/>
          <w:color w:val="202020"/>
          <w:sz w:val="24"/>
          <w:shd w:fill="FFFFFF" w:color="auto" w:val="clear"/>
        </w:rPr>
      </w:pPr>
    </w:p>
    <w:p>
      <w:pPr>
        <w:shd w:fill="FFFFFF" w:color="auto" w:val="clear"/>
        <w:spacing w:after="0" w:line="240" w:lineRule="auto"/>
        <w:jc w:val="both"/>
        <w:rPr>
          <w:rFonts w:ascii="Times New Roman" w:hAnsi="Times New Roman" w:cs="Times New Roman"/>
          <w:color w:val="202020"/>
          <w:sz w:val="24"/>
          <w:shd w:fill="FFFFFF" w:color="auto" w:val="clear"/>
        </w:rPr>
      </w:pPr>
      <w:r>
        <w:rPr>
          <w:rFonts w:ascii="Times New Roman" w:hAnsi="Times New Roman" w:cs="Times New Roman"/>
          <w:color w:val="202020"/>
          <w:sz w:val="24"/>
          <w:shd w:fill="FFFFFF" w:color="auto" w:val="clear"/>
        </w:rPr>
        <w:t>2.1. Konkurentsiseaduse § 1 lg 1 alusel loetakse konkurentsi kahjustamiseks loodusvarade kaevandamisel, toodete valmistamisel ja teenuste osutamisel ning toodete ja teenuste ostmisel ja müümisel ning muus äritegevuses konkurentsi takistamist, piiramist või kahjustamist. Sama seaduse § 54 alusel teostab Konkurentsiamet riiklikku ja haldusjärelevalvet konkurentsiseaduse täitmise üle (välja arvatud konkurentsiseaduse 6. peatükis sätestatu täitmise üle).</w:t>
      </w:r>
    </w:p>
    <w:p>
      <w:pPr>
        <w:shd w:fill="FFFFFF" w:color="auto" w:val="clear"/>
        <w:spacing w:after="0" w:line="240" w:lineRule="auto"/>
        <w:jc w:val="both"/>
        <w:rPr>
          <w:rFonts w:ascii="Times New Roman" w:hAnsi="Times New Roman" w:cs="Times New Roman"/>
          <w:color w:val="202020"/>
          <w:sz w:val="24"/>
          <w:shd w:fill="FFFFFF" w:color="auto" w:val="clear"/>
        </w:rPr>
      </w:pPr>
    </w:p>
    <w:p>
      <w:pPr>
        <w:shd w:fill="FFFFFF" w:color="auto" w:val="clear"/>
        <w:spacing w:after="0" w:line="240" w:lineRule="auto"/>
        <w:jc w:val="both"/>
        <w:rPr>
          <w:rFonts w:ascii="Times New Roman" w:hAnsi="Times New Roman" w:cs="Times New Roman"/>
          <w:color w:val="202020"/>
          <w:sz w:val="24"/>
          <w:shd w:fill="FFFFFF" w:color="auto" w:val="clear"/>
        </w:rPr>
      </w:pPr>
      <w:r>
        <w:rPr>
          <w:rFonts w:ascii="Times New Roman" w:hAnsi="Times New Roman" w:cs="Times New Roman"/>
          <w:color w:val="202020"/>
          <w:sz w:val="24"/>
          <w:shd w:fill="FFFFFF" w:color="auto" w:val="clear"/>
        </w:rPr>
        <w:t xml:space="preserve">Toimunud haldusmenetluses ei ole Konkurentsiamet tuvastanud, et vaide esitaja oleks rikkunud konkurentsiseadust, st kahjustanud konkurentsi mis muuhulgas hõlmab ka konkurentsi piiramist. Konkurentsiseaduse kohaselt puudub </w:t>
      </w:r>
      <w:r>
        <w:rPr>
          <w:rFonts w:ascii="Times New Roman" w:hAnsi="Times New Roman" w:cs="Times New Roman"/>
          <w:color w:val="202020"/>
          <w:sz w:val="24"/>
          <w:shd w:fill="FFFFFF" w:color="auto" w:val="clear"/>
        </w:rPr>
        <w:t>RTK-l</w:t>
      </w:r>
      <w:r>
        <w:rPr>
          <w:rFonts w:ascii="Times New Roman" w:hAnsi="Times New Roman" w:cs="Times New Roman"/>
          <w:color w:val="202020"/>
          <w:sz w:val="24"/>
          <w:shd w:fill="FFFFFF" w:color="auto" w:val="clear"/>
        </w:rPr>
        <w:t xml:space="preserve"> seadusest tulenev volitus tuvastada ja anda hinnanguid konkurentsi kahjustamise, muuhulgas ka konkurentsi piiramise, kohta.</w:t>
      </w:r>
    </w:p>
    <w:p>
      <w:pPr>
        <w:shd w:fill="FFFFFF" w:color="auto" w:val="clear"/>
        <w:spacing w:after="0" w:line="240" w:lineRule="auto"/>
        <w:jc w:val="both"/>
        <w:rPr>
          <w:rFonts w:ascii="Times New Roman" w:hAnsi="Times New Roman" w:cs="Times New Roman"/>
          <w:color w:val="202020"/>
          <w:sz w:val="24"/>
          <w:shd w:fill="FFFFFF" w:color="auto" w:val="clear"/>
        </w:rPr>
      </w:pPr>
    </w:p>
    <w:p>
      <w:pPr>
        <w:shd w:fill="FFFFFF" w:color="auto" w:val="clear"/>
        <w:spacing w:after="0" w:line="240" w:lineRule="auto"/>
        <w:jc w:val="both"/>
        <w:rPr>
          <w:rFonts w:ascii="Times New Roman" w:hAnsi="Times New Roman" w:cs="Times New Roman"/>
          <w:color w:val="202020"/>
          <w:sz w:val="24"/>
          <w:shd w:fill="FFFFFF" w:color="auto" w:val="clear"/>
        </w:rPr>
      </w:pPr>
      <w:r>
        <w:rPr>
          <w:rFonts w:ascii="Times New Roman" w:hAnsi="Times New Roman" w:cs="Times New Roman"/>
          <w:color w:val="202020"/>
          <w:sz w:val="24"/>
          <w:shd w:fill="FFFFFF" w:color="auto" w:val="clear"/>
        </w:rPr>
        <w:t xml:space="preserve">Seega on RTK poolt otsuses kajastatud rikkumine, vaide esitaja poolne konkurentsi piiramine, juriidiline fakt, mille tuvastamise seaduslik õigus </w:t>
      </w:r>
      <w:r>
        <w:rPr>
          <w:rFonts w:ascii="Times New Roman" w:hAnsi="Times New Roman" w:cs="Times New Roman"/>
          <w:color w:val="202020"/>
          <w:sz w:val="24"/>
          <w:shd w:fill="FFFFFF" w:color="auto" w:val="clear"/>
        </w:rPr>
        <w:t>RTK-l</w:t>
      </w:r>
      <w:r>
        <w:rPr>
          <w:rFonts w:ascii="Times New Roman" w:hAnsi="Times New Roman" w:cs="Times New Roman"/>
          <w:color w:val="202020"/>
          <w:sz w:val="24"/>
          <w:shd w:fill="FFFFFF" w:color="auto" w:val="clear"/>
        </w:rPr>
        <w:t xml:space="preserve"> puudub.</w:t>
      </w:r>
    </w:p>
    <w:p>
      <w:pPr>
        <w:shd w:fill="FFFFFF" w:color="auto" w:val="clear"/>
        <w:spacing w:after="0" w:line="240" w:lineRule="auto"/>
        <w:jc w:val="both"/>
        <w:rPr>
          <w:rFonts w:ascii="Times New Roman" w:hAnsi="Times New Roman" w:cs="Times New Roman"/>
          <w:color w:val="202020"/>
          <w:sz w:val="24"/>
          <w:shd w:fill="FFFFFF" w:color="auto" w:val="clear"/>
        </w:rPr>
      </w:pPr>
    </w:p>
    <w:p>
      <w:pPr>
        <w:shd w:fill="FFFFFF" w:color="auto" w:val="clear"/>
        <w:spacing w:after="0" w:line="240" w:lineRule="auto"/>
        <w:jc w:val="both"/>
        <w:rPr>
          <w:rFonts w:ascii="Times New Roman" w:hAnsi="Times New Roman" w:cs="Times New Roman"/>
          <w:color w:val="202020"/>
          <w:sz w:val="24"/>
          <w:shd w:fill="FFFFFF" w:color="auto" w:val="clear"/>
        </w:rPr>
      </w:pPr>
      <w:r>
        <w:rPr>
          <w:rFonts w:ascii="Times New Roman" w:hAnsi="Times New Roman" w:cs="Times New Roman"/>
          <w:color w:val="202020"/>
          <w:sz w:val="24"/>
          <w:shd w:fill="FFFFFF" w:color="auto" w:val="clear"/>
        </w:rPr>
        <w:t>2.2. Vaide esitaja juhib RTK tähelepanu asjaolule, et üksnes pangagarantii eelistamist, ei loe RTK konkurentsi piiramiseks ehitushangetes, mille läbiviijaks ta ise on.</w:t>
      </w:r>
    </w:p>
    <w:p>
      <w:pPr>
        <w:shd w:fill="FFFFFF" w:color="auto" w:val="clear"/>
        <w:spacing w:after="0" w:line="240" w:lineRule="auto"/>
        <w:jc w:val="both"/>
        <w:rPr>
          <w:rFonts w:ascii="Times New Roman" w:hAnsi="Times New Roman" w:cs="Times New Roman"/>
          <w:color w:val="202020"/>
          <w:sz w:val="24"/>
          <w:shd w:fill="FFFFFF" w:color="auto" w:val="clear"/>
        </w:rPr>
      </w:pPr>
    </w:p>
    <w:p>
      <w:pPr>
        <w:shd w:fill="FFFFFF" w:color="auto" w:val="clear"/>
        <w:spacing w:after="0" w:line="240" w:lineRule="auto"/>
        <w:jc w:val="both"/>
        <w:rPr>
          <w:rFonts w:ascii="Times New Roman" w:hAnsi="Times New Roman" w:cs="Times New Roman"/>
          <w:color w:val="202020"/>
          <w:sz w:val="24"/>
          <w:shd w:fill="FFFFFF" w:color="auto" w:val="clear"/>
        </w:rPr>
      </w:pPr>
      <w:r>
        <w:rPr>
          <w:rFonts w:ascii="Times New Roman" w:hAnsi="Times New Roman" w:cs="Times New Roman"/>
          <w:color w:val="202020"/>
          <w:sz w:val="24"/>
          <w:shd w:fill="FFFFFF" w:color="auto" w:val="clear"/>
        </w:rPr>
        <w:t>Nii näiteks nõutakse üksnes pangagarantiid riigihankes viitenumbriga nr 252412 hankelepingu projekti punktis 3.3.1. Hanke läbiviijaks on RTK.</w:t>
      </w:r>
    </w:p>
    <w:p>
      <w:pPr>
        <w:shd w:fill="FFFFFF" w:color="auto" w:val="clear"/>
        <w:spacing w:after="0" w:line="240" w:lineRule="auto"/>
        <w:jc w:val="both"/>
        <w:rPr>
          <w:rFonts w:ascii="Times New Roman" w:hAnsi="Times New Roman" w:cs="Times New Roman"/>
          <w:color w:val="202020"/>
          <w:sz w:val="24"/>
          <w:shd w:fill="FFFFFF" w:color="auto" w:val="clear"/>
        </w:rPr>
      </w:pPr>
    </w:p>
    <w:p>
      <w:pPr>
        <w:shd w:fill="FFFFFF" w:color="auto" w:val="clear"/>
        <w:spacing w:after="0" w:line="240" w:lineRule="auto"/>
        <w:jc w:val="both"/>
        <w:rPr>
          <w:rFonts w:ascii="Times New Roman" w:hAnsi="Times New Roman" w:cs="Times New Roman"/>
          <w:i w:val="true"/>
          <w:color w:val="202020"/>
          <w:sz w:val="24"/>
          <w:shd w:fill="FFFFFF" w:color="auto" w:val="clear"/>
        </w:rPr>
      </w:pPr>
      <w:r>
        <w:rPr>
          <w:rFonts w:ascii="Times New Roman" w:hAnsi="Times New Roman" w:cs="Times New Roman"/>
          <w:color w:val="202020"/>
          <w:sz w:val="24"/>
          <w:shd w:fill="FFFFFF" w:color="auto" w:val="clear"/>
        </w:rPr>
        <w:t xml:space="preserve">„……. </w:t>
      </w:r>
      <w:r>
        <w:rPr>
          <w:rFonts w:ascii="Times New Roman" w:hAnsi="Times New Roman" w:cs="Times New Roman"/>
          <w:i w:val="true"/>
          <w:sz w:val="24"/>
        </w:rPr>
        <w:t>tagatis peab o</w:t>
      </w:r>
      <w:r>
        <w:rPr>
          <w:rFonts w:ascii="Times New Roman" w:hAnsi="Times New Roman" w:cs="Times New Roman"/>
          <w:i w:val="true"/>
          <w:sz w:val="24"/>
        </w:rPr>
        <w:t>lema antud pangagarantiina ning ettemaksu tagatise peab andma Euroopa Majanduspiirkonna liikmesriigis või Šveitsis tegevusluba omav pank, mille tegevuse kohta ei ole tagatise väljastamise seisuga avaldatud Finantsinspektsiooni kodulehel hoiatusteateid.“</w:t>
      </w:r>
    </w:p>
    <w:p>
      <w:pPr>
        <w:shd w:fill="FFFFFF" w:color="auto" w:val="clear"/>
        <w:spacing w:after="0" w:line="240" w:lineRule="auto"/>
        <w:jc w:val="both"/>
        <w:rPr>
          <w:rFonts w:ascii="Times New Roman" w:hAnsi="Times New Roman" w:cs="Times New Roman"/>
          <w:color w:val="202020"/>
          <w:sz w:val="24"/>
          <w:shd w:fill="FFFFFF" w:color="auto" w:val="clear"/>
        </w:rPr>
      </w:pPr>
    </w:p>
    <w:p>
      <w:pPr>
        <w:shd w:fill="FFFFFF" w:color="auto" w:val="clear"/>
        <w:spacing w:after="0" w:line="240" w:lineRule="auto"/>
        <w:jc w:val="both"/>
        <w:rPr>
          <w:rFonts w:ascii="Times New Roman" w:hAnsi="Times New Roman" w:cs="Times New Roman"/>
          <w:color w:val="202020"/>
          <w:sz w:val="24"/>
          <w:shd w:fill="FFFFFF" w:color="auto" w:val="clear"/>
        </w:rPr>
      </w:pPr>
      <w:r>
        <w:rPr>
          <w:rFonts w:ascii="Times New Roman" w:hAnsi="Times New Roman" w:cs="Times New Roman"/>
          <w:color w:val="202020"/>
          <w:sz w:val="24"/>
          <w:shd w:fill="FFFFFF" w:color="auto" w:val="clear"/>
        </w:rPr>
        <w:t>Vaide esitaja on seisukohal, et RTK selline käitumine, kus vaide esitajale heidetakse ette pangagarantii eelistamist teistele garantii võimalustele, samas RTK eelistab ka ise enda läbiviidavates hangetes pangagarantiid, ei ole asjakohane ning äärmiselt pahatahtlik hankijate suhtes.</w:t>
      </w:r>
    </w:p>
    <w:p>
      <w:pPr>
        <w:shd w:fill="FFFFFF" w:color="auto" w:val="clear"/>
        <w:spacing w:after="0" w:line="240" w:lineRule="auto"/>
        <w:jc w:val="both"/>
        <w:rPr>
          <w:rFonts w:ascii="Times New Roman" w:hAnsi="Times New Roman" w:cs="Times New Roman"/>
          <w:color w:val="202020"/>
          <w:sz w:val="24"/>
          <w:shd w:fill="FFFFFF" w:color="auto" w:val="clear"/>
        </w:rPr>
      </w:pPr>
    </w:p>
    <w:p>
      <w:pPr>
        <w:shd w:fill="FFFFFF" w:color="auto" w:val="clear"/>
        <w:spacing w:after="0" w:line="240" w:lineRule="auto"/>
        <w:jc w:val="both"/>
        <w:rPr>
          <w:rFonts w:ascii="Times New Roman" w:hAnsi="Times New Roman" w:cs="Times New Roman"/>
          <w:color w:val="202020"/>
          <w:sz w:val="24"/>
          <w:shd w:fill="FFFFFF" w:color="auto" w:val="clear"/>
        </w:rPr>
      </w:pPr>
      <w:r>
        <w:rPr>
          <w:rFonts w:ascii="Times New Roman" w:hAnsi="Times New Roman" w:cs="Times New Roman"/>
          <w:color w:val="202020"/>
          <w:sz w:val="24"/>
          <w:shd w:fill="FFFFFF" w:color="auto" w:val="clear"/>
        </w:rPr>
        <w:t>Veelgi enam, RHS § 90 lg 3 kohaselt esitab pakkuja hankija nõutud pakkumuse tagatise krediidi- või finantseerimisasutuse või kindlustusandja garantiina või rahasumma deponeerimisena hankija arvelduskontole. Otsuses ei heideta vaide esitajale ette hankija kontole rahasumma deponeerimise võimaluse kasutamata jätmine piiraks konkurentsi.</w:t>
      </w:r>
    </w:p>
    <w:p>
      <w:pPr>
        <w:shd w:fill="FFFFFF" w:color="auto" w:val="clear"/>
        <w:spacing w:after="0" w:line="240" w:lineRule="auto"/>
        <w:jc w:val="both"/>
        <w:rPr>
          <w:rFonts w:ascii="Times New Roman" w:hAnsi="Times New Roman" w:cs="Times New Roman"/>
          <w:color w:val="202020"/>
          <w:sz w:val="24"/>
          <w:shd w:fill="FFFFFF" w:color="auto" w:val="clear"/>
        </w:rPr>
      </w:pPr>
    </w:p>
    <w:p>
      <w:pPr>
        <w:shd w:fill="FFFFFF" w:color="auto" w:val="clear"/>
        <w:spacing w:after="0" w:line="240" w:lineRule="auto"/>
        <w:jc w:val="both"/>
        <w:rPr>
          <w:rFonts w:ascii="Times New Roman" w:hAnsi="Times New Roman" w:cs="Times New Roman"/>
          <w:color w:val="202020"/>
          <w:sz w:val="24"/>
          <w:shd w:fill="FFFFFF" w:color="auto" w:val="clear"/>
        </w:rPr>
      </w:pPr>
    </w:p>
    <w:p>
      <w:pPr>
        <w:shd w:fill="FFFFFF" w:color="auto" w:val="clear"/>
        <w:spacing w:after="0" w:line="240" w:lineRule="auto"/>
        <w:jc w:val="both"/>
        <w:rPr>
          <w:rFonts w:ascii="Times New Roman" w:hAnsi="Times New Roman" w:cs="Times New Roman"/>
          <w:color w:val="202020"/>
          <w:sz w:val="24"/>
          <w:shd w:fill="FFFFFF" w:color="auto" w:val="clear"/>
        </w:rPr>
      </w:pPr>
    </w:p>
    <w:p>
      <w:pPr>
        <w:shd w:fill="FFFFFF" w:color="auto" w:val="clear"/>
        <w:spacing w:after="0" w:line="240" w:lineRule="auto"/>
        <w:jc w:val="both"/>
        <w:rPr>
          <w:rFonts w:ascii="Times New Roman" w:hAnsi="Times New Roman" w:cs="Times New Roman"/>
          <w:sz w:val="24"/>
        </w:rPr>
      </w:pPr>
      <w:r>
        <w:rPr>
          <w:rFonts w:ascii="Times New Roman" w:hAnsi="Times New Roman" w:cs="Times New Roman"/>
          <w:color w:val="202020"/>
          <w:sz w:val="24"/>
          <w:shd w:fill="FFFFFF" w:color="auto" w:val="clear"/>
        </w:rPr>
        <w:t xml:space="preserve">2.2. Otsuse õigusliku alusena on välja toodud muu hulgas </w:t>
      </w:r>
      <w:r>
        <w:rPr>
          <w:rFonts w:ascii="Times New Roman" w:hAnsi="Times New Roman" w:cs="Times New Roman"/>
          <w:sz w:val="24"/>
        </w:rPr>
        <w:t>Vabariigi Valitsuse 01.09.2014 määruse nr 143 „Perioodi 2014–2020 struktuuritoetusest hüvitatavate kulude abikõlblikuks lugemise, toetuse maksmise ning finantskorrektsioonide tegemise tingimused ja kord“ (kuni 20.09.2018 kehtinud redaktsioonis, edaspidi kord) § 21 lg 1 ja § 22 lg 14.</w:t>
      </w:r>
    </w:p>
    <w:p>
      <w:pPr>
        <w:shd w:fill="FFFFFF" w:color="auto" w:val="clear"/>
        <w:spacing w:after="0" w:line="240" w:lineRule="auto"/>
        <w:jc w:val="both"/>
        <w:rPr>
          <w:rFonts w:ascii="Times New Roman" w:hAnsi="Times New Roman" w:cs="Times New Roman"/>
          <w:sz w:val="24"/>
        </w:rPr>
      </w:pPr>
    </w:p>
    <w:p>
      <w:pPr>
        <w:shd w:fill="FFFFFF" w:color="auto" w:val="clear"/>
        <w:spacing w:after="0" w:line="240" w:lineRule="auto"/>
        <w:jc w:val="both"/>
        <w:rPr>
          <w:rFonts w:ascii="Times New Roman" w:hAnsi="Times New Roman" w:cs="Times New Roman"/>
          <w:sz w:val="24"/>
        </w:rPr>
      </w:pPr>
      <w:r>
        <w:rPr>
          <w:rFonts w:ascii="Times New Roman" w:hAnsi="Times New Roman" w:cs="Times New Roman"/>
          <w:sz w:val="24"/>
        </w:rPr>
        <w:t>2.2.1. Korra § 21 lg 1 sätestab:</w:t>
      </w:r>
    </w:p>
    <w:p>
      <w:pPr>
        <w:shd w:fill="FFFFFF" w:color="auto" w:val="clear"/>
        <w:spacing w:after="0" w:line="240" w:lineRule="auto"/>
        <w:jc w:val="both"/>
        <w:rPr>
          <w:rFonts w:ascii="Times New Roman" w:hAnsi="Times New Roman" w:cs="Times New Roman"/>
          <w:sz w:val="24"/>
        </w:rPr>
      </w:pPr>
    </w:p>
    <w:p>
      <w:pPr>
        <w:shd w:fill="FFFFFF" w:color="auto" w:val="clear"/>
        <w:spacing w:after="0" w:line="240" w:lineRule="auto"/>
        <w:jc w:val="both"/>
        <w:rPr>
          <w:rFonts w:ascii="Times New Roman" w:hAnsi="Times New Roman" w:cs="Times New Roman"/>
          <w:i w:val="true"/>
          <w:color w:val="202020"/>
          <w:sz w:val="24"/>
        </w:rPr>
      </w:pPr>
      <w:r>
        <w:rPr>
          <w:rFonts w:ascii="Times New Roman" w:hAnsi="Times New Roman" w:cs="Times New Roman"/>
          <w:i w:val="true"/>
          <w:color w:val="202020"/>
          <w:sz w:val="24"/>
        </w:rPr>
        <w:t xml:space="preserve">Kui </w:t>
      </w:r>
      <w:r>
        <w:rPr>
          <w:rFonts w:ascii="Times New Roman" w:hAnsi="Times New Roman" w:cs="Times New Roman"/>
          <w:i w:val="true"/>
          <w:color w:val="202020"/>
          <w:sz w:val="24"/>
        </w:rPr>
        <w:t>struktuuritoetuse seaduse § 46 lõike 1 kohaselt ilmneb, et toetuse saaja on eiranud oma kohustusi või talle kehtestatud nõudeid ja finantskorrektsiooni otsuse tegemisel ei ole võimalik kohustuse või nõude täitmata jätmise laadist tulenevalt selle rahalise mõju suurust hinnata</w:t>
      </w:r>
      <w:r>
        <w:rPr>
          <w:rFonts w:ascii="Times New Roman" w:hAnsi="Times New Roman" w:cs="Times New Roman"/>
          <w:b w:val="true"/>
          <w:i w:val="true"/>
          <w:color w:val="202020"/>
          <w:sz w:val="24"/>
        </w:rPr>
        <w:t xml:space="preserve">, kuid </w:t>
      </w:r>
      <w:r>
        <w:rPr>
          <w:rFonts w:ascii="Times New Roman" w:hAnsi="Times New Roman" w:cs="Times New Roman"/>
          <w:b w:val="true"/>
          <w:color w:val="202020"/>
          <w:sz w:val="24"/>
          <w:u w:val="single"/>
        </w:rPr>
        <w:t>esineb põhjendatud oht, et täitmata jätmine tõi kaasa rahalise mõju</w:t>
      </w:r>
      <w:r>
        <w:rPr>
          <w:rFonts w:ascii="Times New Roman" w:hAnsi="Times New Roman" w:cs="Times New Roman"/>
          <w:b w:val="true"/>
          <w:i w:val="true"/>
          <w:color w:val="202020"/>
          <w:sz w:val="24"/>
        </w:rPr>
        <w:t>, siis vähendatakse toetust sõltuvalt rikkumise raskusest 2, 5, 10 või 25 protsenti tegevustele või tegevuste kogumile eraldatud toetusest sõltuvalt asjaolude mõj</w:t>
      </w:r>
      <w:r>
        <w:rPr>
          <w:rFonts w:ascii="Times New Roman" w:hAnsi="Times New Roman" w:cs="Times New Roman"/>
          <w:b w:val="true"/>
          <w:i w:val="true"/>
          <w:color w:val="202020"/>
          <w:sz w:val="24"/>
        </w:rPr>
        <w:t>ust kulu abikõlblikkusele</w:t>
      </w:r>
      <w:r>
        <w:rPr>
          <w:rFonts w:ascii="Times New Roman" w:hAnsi="Times New Roman" w:cs="Times New Roman"/>
          <w:i w:val="true"/>
          <w:color w:val="202020"/>
          <w:sz w:val="24"/>
        </w:rPr>
        <w:t>, välja arvatud, kui käesolevas peatükis ei ole sätestatud teisiti.</w:t>
      </w:r>
    </w:p>
    <w:p>
      <w:pPr>
        <w:shd w:fill="FFFFFF" w:color="auto" w:val="clear"/>
        <w:spacing w:after="0" w:line="240" w:lineRule="auto"/>
        <w:jc w:val="both"/>
        <w:rPr>
          <w:rFonts w:ascii="Times New Roman" w:hAnsi="Times New Roman" w:cs="Times New Roman"/>
          <w:sz w:val="24"/>
        </w:rPr>
      </w:pPr>
    </w:p>
    <w:p>
      <w:pPr>
        <w:shd w:fill="FFFFFF" w:color="auto" w:val="clear"/>
        <w:spacing w:after="0" w:line="240" w:lineRule="auto"/>
        <w:jc w:val="both"/>
        <w:rPr>
          <w:rFonts w:ascii="Times New Roman" w:hAnsi="Times New Roman" w:cs="Times New Roman"/>
          <w:color w:val="202020"/>
          <w:sz w:val="24"/>
          <w:shd w:fill="FFFFFF" w:color="auto" w:val="clear"/>
        </w:rPr>
      </w:pPr>
      <w:r>
        <w:rPr>
          <w:rFonts w:ascii="Times New Roman" w:hAnsi="Times New Roman" w:cs="Times New Roman"/>
          <w:color w:val="202020"/>
          <w:sz w:val="24"/>
          <w:shd w:fill="FFFFFF" w:color="auto" w:val="clear"/>
        </w:rPr>
        <w:t xml:space="preserve">Tsiteeritud paragrahvi kohaldamiseks peab haldusorgan tuvastama reaalse põhjendatud ohu, et mingisuguse nõude täitmata jätmine tõi kaasa rahalise mõju (mille täpset suurust ei ole võimalik hinnata), mis tähendab, et hanke maksumus kujunes kõrgemaks kui see oleks olnud nõude täitmisel. </w:t>
      </w:r>
    </w:p>
    <w:p>
      <w:pPr>
        <w:shd w:fill="FFFFFF" w:color="auto" w:val="clear"/>
        <w:spacing w:after="0" w:line="240" w:lineRule="auto"/>
        <w:jc w:val="both"/>
        <w:rPr>
          <w:rFonts w:ascii="Times New Roman" w:hAnsi="Times New Roman" w:cs="Times New Roman"/>
          <w:color w:val="202020"/>
          <w:sz w:val="24"/>
          <w:shd w:fill="FFFFFF" w:color="auto" w:val="clear"/>
        </w:rPr>
      </w:pPr>
    </w:p>
    <w:p>
      <w:pPr>
        <w:shd w:fill="FFFFFF" w:color="auto" w:val="clear"/>
        <w:spacing w:after="0" w:line="240" w:lineRule="auto"/>
        <w:jc w:val="both"/>
        <w:rPr>
          <w:rFonts w:ascii="Times New Roman" w:hAnsi="Times New Roman" w:cs="Times New Roman"/>
          <w:color w:val="202020"/>
          <w:sz w:val="24"/>
          <w:shd w:fill="FFFFFF" w:color="auto" w:val="clear"/>
        </w:rPr>
      </w:pPr>
      <w:r>
        <w:rPr>
          <w:rFonts w:ascii="Times New Roman" w:hAnsi="Times New Roman" w:cs="Times New Roman"/>
          <w:color w:val="202020"/>
          <w:sz w:val="24"/>
          <w:shd w:fill="FFFFFF" w:color="auto" w:val="clear"/>
        </w:rPr>
        <w:t xml:space="preserve">Antud juhul ei ole otsuses tuvastatud reaalset rahalist mõju hanke maksumusele. On küll märgitud, et väidetavalt piiras vaide esitaja konkurentsi kuid põhjendamata on väidetava konkurentsi piirangu rahalise mõju </w:t>
      </w:r>
      <w:r>
        <w:rPr>
          <w:rFonts w:ascii="Times New Roman" w:hAnsi="Times New Roman" w:cs="Times New Roman"/>
          <w:color w:val="202020"/>
          <w:sz w:val="24"/>
          <w:shd w:fill="FFFFFF" w:color="auto" w:val="clear"/>
        </w:rPr>
        <w:t>eksistent</w:t>
      </w:r>
      <w:r>
        <w:rPr>
          <w:rFonts w:ascii="Times New Roman" w:hAnsi="Times New Roman" w:cs="Times New Roman"/>
          <w:color w:val="202020"/>
          <w:sz w:val="24"/>
          <w:shd w:fill="FFFFFF" w:color="auto" w:val="clear"/>
        </w:rPr>
        <w:t>. St RTK ei ole vaidlustatud otsuses tuvastanud rahalist väärtust või selle olemasolu, mille võrra oleks hanke maksumus olnud väiksem kui vaide esitaja oleks aktsepteerinud ka kindlustusandja garantiid. Väide, et esines konkurentsi piiramine ei tähenda kohest rahalist mõju hanke maksumusele</w:t>
      </w:r>
    </w:p>
    <w:p>
      <w:pPr>
        <w:shd w:fill="FFFFFF" w:color="auto" w:val="clear"/>
        <w:spacing w:after="0" w:line="240" w:lineRule="auto"/>
        <w:jc w:val="both"/>
        <w:rPr>
          <w:rFonts w:ascii="Times New Roman" w:hAnsi="Times New Roman" w:cs="Times New Roman"/>
          <w:color w:val="202020"/>
          <w:sz w:val="24"/>
          <w:shd w:fill="FFFFFF" w:color="auto" w:val="clear"/>
        </w:rPr>
      </w:pPr>
    </w:p>
    <w:p>
      <w:pPr>
        <w:shd w:fill="FFFFFF" w:color="auto" w:val="clear"/>
        <w:spacing w:after="0" w:line="240" w:lineRule="auto"/>
        <w:jc w:val="both"/>
        <w:rPr>
          <w:rFonts w:ascii="Times New Roman" w:hAnsi="Times New Roman" w:cs="Times New Roman"/>
          <w:color w:val="202020"/>
          <w:sz w:val="24"/>
          <w:shd w:fill="FFFFFF" w:color="auto" w:val="clear"/>
        </w:rPr>
      </w:pPr>
      <w:r>
        <w:rPr>
          <w:rFonts w:ascii="Times New Roman" w:hAnsi="Times New Roman" w:cs="Times New Roman"/>
          <w:color w:val="202020"/>
          <w:sz w:val="24"/>
          <w:shd w:fill="FFFFFF" w:color="auto" w:val="clear"/>
        </w:rPr>
        <w:t>Otsuses esitatud RTK seisukohad:</w:t>
      </w:r>
    </w:p>
    <w:p>
      <w:pPr>
        <w:shd w:fill="FFFFFF" w:color="auto" w:val="clear"/>
        <w:spacing w:after="0" w:line="240" w:lineRule="auto"/>
        <w:jc w:val="both"/>
        <w:rPr>
          <w:rFonts w:ascii="Times New Roman" w:hAnsi="Times New Roman" w:cs="Times New Roman"/>
          <w:color w:val="202020"/>
          <w:sz w:val="24"/>
          <w:shd w:fill="FFFFFF" w:color="auto" w:val="clear"/>
        </w:rPr>
      </w:pPr>
    </w:p>
    <w:p>
      <w:pPr>
        <w:shd w:fill="FFFFFF" w:color="auto" w:val="clear"/>
        <w:spacing w:after="0" w:line="240" w:lineRule="auto"/>
        <w:jc w:val="both"/>
        <w:rPr>
          <w:rFonts w:ascii="Times New Roman" w:hAnsi="Times New Roman" w:cs="Times New Roman"/>
          <w:i w:val="true"/>
          <w:color w:val="202020"/>
          <w:sz w:val="24"/>
          <w:shd w:fill="FFFFFF" w:color="auto" w:val="clear"/>
        </w:rPr>
      </w:pPr>
      <w:r>
        <w:rPr>
          <w:rFonts w:ascii="Times New Roman" w:hAnsi="Times New Roman" w:cs="Times New Roman"/>
          <w:i w:val="true"/>
          <w:sz w:val="24"/>
        </w:rPr>
        <w:t xml:space="preserve">„Rakendusüksus märgib veelkord, et lepingutingimuse mõju konkurentsile on nii riigihangete vaidlustuskomisjon (VAKO), aga ka Rahandusministeerium oma riigihangete teemalises korduma kippuvate küsimuste rubriigis korduvalt rõhutanud, et ettevõtjatel peab olema ligipääs riigihankele lähtuvalt oma võimekusest – ta peab suutma lepingut sisuliselt täita, mil viisil ta seda teeb, on ettevõtja enda otsustada. Seega riigihanke reeglite ja üldpõhimõtete täitmise puhul tuleb lähtuda just võimalikest hüpoteetilistest </w:t>
      </w:r>
      <w:r>
        <w:rPr>
          <w:rFonts w:ascii="Times New Roman" w:hAnsi="Times New Roman" w:cs="Times New Roman"/>
          <w:i w:val="true"/>
          <w:sz w:val="24"/>
        </w:rPr>
        <w:t>situatsioonidest ehk teisisõnu peab RHS-i korrektne järgimine tagama avatud hankemenetluses olukorra, kus isikute õigusi pole võimalik isegi oletatavasti rikkuda“.</w:t>
      </w:r>
    </w:p>
    <w:p>
      <w:pPr>
        <w:shd w:fill="FFFFFF" w:color="auto" w:val="clear"/>
        <w:spacing w:after="0" w:line="240" w:lineRule="auto"/>
        <w:jc w:val="both"/>
        <w:rPr>
          <w:rFonts w:ascii="Times New Roman" w:hAnsi="Times New Roman" w:cs="Times New Roman"/>
          <w:color w:val="202020"/>
          <w:sz w:val="24"/>
          <w:shd w:fill="FFFFFF" w:color="auto" w:val="clear"/>
        </w:rPr>
      </w:pPr>
    </w:p>
    <w:p>
      <w:pPr>
        <w:shd w:fill="FFFFFF" w:color="auto" w:val="clear"/>
        <w:spacing w:after="0" w:line="240" w:lineRule="auto"/>
        <w:jc w:val="both"/>
        <w:rPr>
          <w:rFonts w:ascii="Times New Roman" w:hAnsi="Times New Roman" w:cs="Times New Roman"/>
          <w:color w:val="202020"/>
          <w:sz w:val="24"/>
          <w:shd w:fill="FFFFFF" w:color="auto" w:val="clear"/>
        </w:rPr>
      </w:pPr>
      <w:r>
        <w:rPr>
          <w:rFonts w:ascii="Times New Roman" w:hAnsi="Times New Roman" w:cs="Times New Roman"/>
          <w:color w:val="202020"/>
          <w:sz w:val="24"/>
          <w:shd w:fill="FFFFFF" w:color="auto" w:val="clear"/>
        </w:rPr>
        <w:t xml:space="preserve">on äärmiselt asjakohatud kuivõrd nii VAKO kui ka RM vastused korduma kippuvatele küsimustele ei oma õigust loovat mõju. Haldusakti andmisel tuleb lähtuda õigust loovatest </w:t>
      </w:r>
      <w:r>
        <w:rPr>
          <w:rFonts w:ascii="Times New Roman" w:hAnsi="Times New Roman" w:cs="Times New Roman"/>
          <w:color w:val="202020"/>
          <w:sz w:val="24"/>
          <w:shd w:fill="FFFFFF" w:color="auto" w:val="clear"/>
        </w:rPr>
        <w:t>aktidest, mitte korduma kippuvate küsimuste vastustes.</w:t>
      </w:r>
    </w:p>
    <w:p>
      <w:pPr>
        <w:shd w:fill="FFFFFF" w:color="auto" w:val="clear"/>
        <w:spacing w:after="0" w:line="240" w:lineRule="auto"/>
        <w:jc w:val="both"/>
        <w:rPr>
          <w:rFonts w:ascii="Times New Roman" w:hAnsi="Times New Roman" w:cs="Times New Roman"/>
          <w:color w:val="202020"/>
          <w:sz w:val="24"/>
          <w:shd w:fill="FFFFFF" w:color="auto" w:val="clear"/>
        </w:rPr>
      </w:pPr>
    </w:p>
    <w:p>
      <w:pPr>
        <w:spacing w:after="0"/>
        <w:jc w:val="both"/>
        <w:rPr>
          <w:rFonts w:ascii="Times New Roman" w:hAnsi="Times New Roman" w:cs="Times New Roman"/>
          <w:color w:val="000000"/>
          <w:sz w:val="24"/>
        </w:rPr>
      </w:pPr>
      <w:r>
        <w:rPr>
          <w:rFonts w:ascii="Times New Roman" w:hAnsi="Times New Roman" w:cs="Times New Roman"/>
          <w:color w:val="000000"/>
          <w:sz w:val="24"/>
        </w:rPr>
        <w:t xml:space="preserve">Ühendmääruse §-s 228 sätestatud rikkumise korral võib finantskorrektsiooni määr olla 2, 5, 10 või 25% </w:t>
      </w:r>
      <w:r>
        <w:rPr>
          <w:rFonts w:ascii="Times New Roman" w:hAnsi="Times New Roman" w:cs="Times New Roman"/>
          <w:color w:val="000000"/>
          <w:sz w:val="24"/>
          <w:u w:val="single"/>
        </w:rPr>
        <w:t>ja formaalse rikkumise korral ei tuleks finantskorrektsiooni üldse kohaldada</w:t>
      </w:r>
      <w:r>
        <w:rPr>
          <w:rFonts w:ascii="Times New Roman" w:hAnsi="Times New Roman" w:cs="Times New Roman"/>
          <w:color w:val="000000"/>
          <w:sz w:val="24"/>
        </w:rPr>
        <w:t>. RTK on kohaldada 5% finantskorrektsiooni määra. RTK ei ole arvestanud kaebaja rikkumise olulist ja raskust. Veelgi enam, RTK ei ole tuvastanud väidetava rikkumise reaalset rahalist mõju või selle olemasolu, millest tulenevalt saaks väidetavat rikkumist pidada äärmisel juhul formaalseks rikkumiseks, mille puhul finantskorrektsiooni ei kohaldata.</w:t>
      </w:r>
    </w:p>
    <w:p>
      <w:pPr>
        <w:spacing w:after="0"/>
        <w:jc w:val="both"/>
        <w:rPr>
          <w:rFonts w:ascii="Times New Roman" w:hAnsi="Times New Roman" w:cs="Times New Roman"/>
          <w:color w:val="000000"/>
          <w:sz w:val="24"/>
        </w:rPr>
      </w:pPr>
    </w:p>
    <w:p>
      <w:pPr>
        <w:spacing w:after="0"/>
        <w:jc w:val="both"/>
        <w:rPr>
          <w:rFonts w:ascii="Times New Roman" w:hAnsi="Times New Roman" w:cs="Times New Roman"/>
          <w:color w:val="000000"/>
          <w:sz w:val="24"/>
        </w:rPr>
      </w:pPr>
      <w:r>
        <w:rPr>
          <w:rFonts w:ascii="Times New Roman" w:hAnsi="Times New Roman" w:cs="Times New Roman"/>
          <w:color w:val="000000"/>
          <w:sz w:val="24"/>
        </w:rPr>
        <w:t xml:space="preserve">Võimalikku formaalset rikkumist kinnitab ka asjaolu, et RTK on andnud hinnangu hankelepingu projektile, mitte hankija ja pakkuja vahel sõlmitud lepingule. Kuivõrd RTK hindas hankelepingu </w:t>
      </w:r>
      <w:r>
        <w:rPr>
          <w:rFonts w:ascii="Times New Roman" w:hAnsi="Times New Roman" w:cs="Times New Roman"/>
          <w:color w:val="000000"/>
          <w:sz w:val="24"/>
        </w:rPr>
        <w:t>projekti, puudub alus väita, et väidetav rikkumine tõi kaasa reaalseid tagajärgi. Samas finantskorrektsiooni määra kohaldamine eeldab eelkõige olulisuse ja raskuse arvestamist, seda just reaalselt saabunud tagajärgede pinnalt. Vaide esitaja on seisukohal, et tegemist on kaalutlusveaga. Finantskorrektsiooni määra kasutamisel ei ole hinnatud väidetava rikkumise raskust ja olulisust saabunud tagajärgede pinnalt. Kuivõrd reaalselt saabunud tagajärjed puuduvad saaks äärmisel juhul väita, et tegemist on formaalse</w:t>
      </w:r>
      <w:r>
        <w:rPr>
          <w:rFonts w:ascii="Times New Roman" w:hAnsi="Times New Roman" w:cs="Times New Roman"/>
          <w:color w:val="000000"/>
          <w:sz w:val="24"/>
        </w:rPr>
        <w:t xml:space="preserve"> rikkumisega mille puhul finantskorrektsiooni määra ei kasutata.</w:t>
      </w:r>
    </w:p>
    <w:p>
      <w:pPr>
        <w:spacing w:after="0"/>
        <w:jc w:val="both"/>
        <w:rPr>
          <w:rFonts w:ascii="Times New Roman" w:hAnsi="Times New Roman" w:cs="Times New Roman"/>
          <w:color w:val="000000"/>
          <w:sz w:val="24"/>
        </w:rPr>
      </w:pPr>
    </w:p>
    <w:p>
      <w:pPr>
        <w:shd w:fill="FFFFFF" w:color="auto" w:val="clear"/>
        <w:spacing w:after="0" w:line="240" w:lineRule="auto"/>
        <w:jc w:val="both"/>
        <w:rPr>
          <w:rFonts w:ascii="Times New Roman" w:hAnsi="Times New Roman" w:cs="Times New Roman"/>
          <w:i w:val="true"/>
          <w:color w:val="202020"/>
          <w:sz w:val="24"/>
          <w:shd w:fill="FFFFFF" w:color="auto" w:val="clear"/>
        </w:rPr>
      </w:pPr>
      <w:r>
        <w:rPr>
          <w:rFonts w:ascii="Times New Roman" w:hAnsi="Times New Roman" w:cs="Times New Roman"/>
          <w:color w:val="202020"/>
          <w:sz w:val="24"/>
          <w:shd w:fill="FFFFFF" w:color="auto" w:val="clear"/>
        </w:rPr>
        <w:t xml:space="preserve">2.2.2. korra § 22 lg 14 sätestab, </w:t>
      </w:r>
      <w:r>
        <w:rPr>
          <w:rFonts w:ascii="Times New Roman" w:hAnsi="Times New Roman" w:cs="Times New Roman"/>
          <w:i w:val="true"/>
          <w:color w:val="202020"/>
          <w:sz w:val="24"/>
          <w:shd w:fill="FFFFFF" w:color="auto" w:val="clear"/>
        </w:rPr>
        <w:t>et hankelepingule eraldatavat toetust vähendatakse kuni 10 protsenti, kui hankemenetluse korraldamisel ilmneb riigihangete seaduses sätestatud nõuete rikkumine, mida ei ole lõigetes 2–11 ja 13 nimetatud, või kui tegemist on riigihangete korraldamisega, kus hankelepingu maksumus jääb alla riigihangete piirmäära või kui on tegemist lihtsustatud korras teenuste tellimisega või ideekonkursi korraldamisega. Sõltuvalt rikkumise raskusest võib kohaldada 25-protsendilist finantskorrektsiooni määra.</w:t>
      </w:r>
    </w:p>
    <w:p>
      <w:pPr>
        <w:shd w:fill="FFFFFF" w:color="auto" w:val="clear"/>
        <w:spacing w:after="0" w:line="240" w:lineRule="auto"/>
        <w:jc w:val="both"/>
        <w:rPr>
          <w:rFonts w:ascii="Times New Roman" w:hAnsi="Times New Roman" w:cs="Times New Roman"/>
          <w:color w:val="202020"/>
          <w:sz w:val="24"/>
          <w:shd w:fill="FFFFFF" w:color="auto" w:val="clear"/>
        </w:rPr>
      </w:pPr>
    </w:p>
    <w:p>
      <w:pPr>
        <w:shd w:fill="FFFFFF" w:color="auto" w:val="clear"/>
        <w:spacing w:after="0" w:line="240" w:lineRule="auto"/>
        <w:jc w:val="both"/>
        <w:rPr>
          <w:rFonts w:ascii="Times New Roman" w:hAnsi="Times New Roman" w:cs="Times New Roman"/>
          <w:color w:val="202020"/>
          <w:sz w:val="24"/>
          <w:shd w:fill="FFFFFF" w:color="auto" w:val="clear"/>
        </w:rPr>
      </w:pPr>
      <w:r>
        <w:rPr>
          <w:rFonts w:ascii="Times New Roman" w:hAnsi="Times New Roman" w:cs="Times New Roman"/>
          <w:color w:val="202020"/>
          <w:sz w:val="24"/>
          <w:shd w:fill="FFFFFF" w:color="auto" w:val="clear"/>
        </w:rPr>
        <w:t xml:space="preserve">Tsiteeritud paragrahviga kontekstis leidis RTK, et vaide esitaja on rikkunud riigihangete seaduse § 3 p 2, mis sätestab, et </w:t>
      </w:r>
      <w:r>
        <w:rPr>
          <w:rFonts w:ascii="Times New Roman" w:hAnsi="Times New Roman" w:cs="Times New Roman"/>
          <w:color w:val="202020"/>
          <w:sz w:val="24"/>
        </w:rPr>
        <w:t xml:space="preserve"> „</w:t>
      </w:r>
      <w:r>
        <w:rPr>
          <w:rFonts w:ascii="Times New Roman" w:hAnsi="Times New Roman" w:cs="Times New Roman"/>
          <w:i w:val="true"/>
          <w:color w:val="202020"/>
          <w:sz w:val="24"/>
        </w:rPr>
        <w:t>hankija kohtleb kõiki isikuid, kelle elu- või asukoht on Eestis, mõnes muus Euroopa Liidu liikmesriigis, muus Euroopa Majanduspiirkonna lepinguriigis või Maailma Kaubandusorganisatsiooni riigihankelepinguga ühinenud riigis, võrdselt ja jälgib, et kõik isikutele seatavad piirangud ja kriteeriumid oleksid riigihanke eesmärgi suhtes proportsionaalsed, asjakohased ja põhjendatud;</w:t>
      </w:r>
      <w:r>
        <w:rPr>
          <w:rFonts w:ascii="Times New Roman" w:hAnsi="Times New Roman" w:cs="Times New Roman"/>
          <w:color w:val="202020"/>
          <w:sz w:val="24"/>
        </w:rPr>
        <w:t>“</w:t>
      </w:r>
    </w:p>
    <w:p>
      <w:pPr>
        <w:shd w:fill="FFFFFF" w:color="auto" w:val="clear"/>
        <w:spacing w:after="0" w:line="240" w:lineRule="auto"/>
        <w:jc w:val="both"/>
        <w:rPr>
          <w:rFonts w:ascii="Times New Roman" w:hAnsi="Times New Roman" w:cs="Times New Roman"/>
          <w:color w:val="202020"/>
          <w:sz w:val="24"/>
          <w:shd w:fill="FFFFFF" w:color="auto" w:val="clear"/>
        </w:rPr>
      </w:pPr>
    </w:p>
    <w:p>
      <w:pPr>
        <w:shd w:fill="FFFFFF" w:color="auto" w:val="clear"/>
        <w:spacing w:after="0" w:line="240" w:lineRule="auto"/>
        <w:jc w:val="both"/>
        <w:rPr>
          <w:rFonts w:ascii="Times New Roman" w:hAnsi="Times New Roman" w:cs="Times New Roman"/>
          <w:color w:val="202020"/>
          <w:sz w:val="24"/>
          <w:shd w:fill="FFFFFF" w:color="auto" w:val="clear"/>
        </w:rPr>
      </w:pPr>
      <w:r>
        <w:rPr>
          <w:rFonts w:ascii="Times New Roman" w:hAnsi="Times New Roman" w:cs="Times New Roman"/>
          <w:color w:val="202020"/>
          <w:sz w:val="24"/>
          <w:shd w:fill="FFFFFF" w:color="auto" w:val="clear"/>
        </w:rPr>
        <w:t xml:space="preserve">Vaide esitaja leib, et otsuse materiaalõiguslik on norm on väär ning asjakohatu. Sõnaselgelt heidetakse vaide esitajale ette konkurentsi piiramist samas RHS § 3 p 2 näol heidetakse ette isikute ebavõrdset kohtlemist. Vaide esitaja on seisukohal, et RTK põhjendus on arusaamatu, ebaloogiline ning </w:t>
      </w:r>
      <w:r>
        <w:rPr>
          <w:rFonts w:ascii="Times New Roman" w:hAnsi="Times New Roman" w:cs="Times New Roman"/>
          <w:color w:val="202020"/>
          <w:sz w:val="24"/>
          <w:shd w:fill="FFFFFF" w:color="auto" w:val="clear"/>
        </w:rPr>
        <w:t>materiaalõigusnorm</w:t>
      </w:r>
      <w:r>
        <w:rPr>
          <w:rFonts w:ascii="Times New Roman" w:hAnsi="Times New Roman" w:cs="Times New Roman"/>
          <w:color w:val="202020"/>
          <w:sz w:val="24"/>
          <w:shd w:fill="FFFFFF" w:color="auto" w:val="clear"/>
        </w:rPr>
        <w:t xml:space="preserve"> asjakohatu.</w:t>
      </w:r>
    </w:p>
    <w:p>
      <w:pPr>
        <w:shd w:fill="FFFFFF" w:color="auto" w:val="clear"/>
        <w:spacing w:after="0" w:line="240" w:lineRule="auto"/>
        <w:jc w:val="both"/>
        <w:rPr>
          <w:rFonts w:ascii="Times New Roman" w:hAnsi="Times New Roman" w:cs="Times New Roman"/>
          <w:color w:val="202020"/>
          <w:sz w:val="24"/>
          <w:shd w:fill="FFFFFF" w:color="auto" w:val="clear"/>
        </w:rPr>
      </w:pPr>
    </w:p>
    <w:p>
      <w:pPr>
        <w:shd w:fill="FFFFFF" w:color="auto" w:val="clear"/>
        <w:spacing w:after="0" w:line="240" w:lineRule="auto"/>
        <w:jc w:val="both"/>
        <w:rPr>
          <w:rFonts w:ascii="Times New Roman" w:hAnsi="Times New Roman" w:cs="Times New Roman"/>
          <w:color w:val="202020"/>
          <w:sz w:val="24"/>
          <w:shd w:fill="FFFFFF" w:color="auto" w:val="clear"/>
        </w:rPr>
      </w:pPr>
    </w:p>
    <w:p>
      <w:pPr>
        <w:shd w:fill="FFFFFF" w:color="auto" w:val="clear"/>
        <w:spacing w:after="0" w:line="240" w:lineRule="auto"/>
        <w:jc w:val="both"/>
        <w:rPr>
          <w:rFonts w:ascii="Times New Roman" w:hAnsi="Times New Roman" w:cs="Times New Roman"/>
          <w:color w:val="202020"/>
          <w:sz w:val="24"/>
          <w:shd w:fill="FFFFFF" w:color="auto" w:val="clear"/>
        </w:rPr>
      </w:pPr>
    </w:p>
    <w:p>
      <w:pPr>
        <w:shd w:fill="FFFFFF" w:color="auto" w:val="clear"/>
        <w:spacing w:after="0" w:line="240" w:lineRule="auto"/>
        <w:jc w:val="both"/>
        <w:rPr>
          <w:rFonts w:ascii="Times New Roman" w:hAnsi="Times New Roman" w:cs="Times New Roman"/>
          <w:color w:val="202020"/>
          <w:sz w:val="24"/>
          <w:shd w:fill="FFFFFF" w:color="auto" w:val="clear"/>
        </w:rPr>
      </w:pPr>
      <w:r>
        <w:rPr>
          <w:rFonts w:ascii="Times New Roman" w:hAnsi="Times New Roman" w:cs="Times New Roman"/>
          <w:color w:val="202020"/>
          <w:sz w:val="24"/>
          <w:shd w:fill="FFFFFF" w:color="auto" w:val="clear"/>
        </w:rPr>
        <w:t>2.2.3. Tagatise valikust</w:t>
      </w:r>
    </w:p>
    <w:p>
      <w:pPr>
        <w:shd w:fill="FFFFFF" w:color="auto" w:val="clear"/>
        <w:spacing w:after="0" w:line="240" w:lineRule="auto"/>
        <w:jc w:val="both"/>
        <w:rPr>
          <w:rFonts w:ascii="Times New Roman" w:hAnsi="Times New Roman" w:cs="Times New Roman"/>
          <w:color w:val="202020"/>
          <w:sz w:val="24"/>
          <w:shd w:fill="FFFFFF" w:color="auto" w:val="clear"/>
        </w:rPr>
      </w:pPr>
    </w:p>
    <w:p>
      <w:pPr>
        <w:spacing w:after="0" w:line="240" w:lineRule="auto"/>
        <w:jc w:val="both"/>
        <w:rPr>
          <w:rFonts w:ascii="Times New Roman" w:hAnsi="Times New Roman" w:cs="Times New Roman"/>
          <w:color w:val="000000"/>
          <w:sz w:val="24"/>
        </w:rPr>
      </w:pPr>
      <w:r>
        <w:rPr>
          <w:rFonts w:ascii="Times New Roman" w:hAnsi="Times New Roman" w:cs="Times New Roman"/>
          <w:color w:val="000000"/>
          <w:sz w:val="24"/>
        </w:rPr>
        <w:t>Kuigi hankija peab järgima riigihanke korraldamise üldpõhimõtteid, sh RHS § 3 p 2, ei</w:t>
      </w:r>
      <w:r>
        <w:rPr>
          <w:rFonts w:ascii="Times New Roman" w:hAnsi="Times New Roman" w:cs="Times New Roman"/>
          <w:color w:val="000000"/>
          <w:sz w:val="24"/>
        </w:rPr>
        <w:t xml:space="preserve"> </w:t>
      </w:r>
      <w:r>
        <w:rPr>
          <w:rFonts w:ascii="Times New Roman" w:hAnsi="Times New Roman" w:cs="Times New Roman"/>
          <w:color w:val="000000"/>
          <w:sz w:val="24"/>
        </w:rPr>
        <w:t>ole riigihanke läbiviimine eesmärk iseenesest. Oluline on, et hankija saaks riigihanke</w:t>
      </w:r>
      <w:r>
        <w:rPr>
          <w:rFonts w:ascii="Times New Roman" w:hAnsi="Times New Roman" w:cs="Times New Roman"/>
          <w:color w:val="000000"/>
          <w:sz w:val="24"/>
        </w:rPr>
        <w:t xml:space="preserve"> </w:t>
      </w:r>
      <w:r>
        <w:rPr>
          <w:rFonts w:ascii="Times New Roman" w:hAnsi="Times New Roman" w:cs="Times New Roman"/>
          <w:color w:val="000000"/>
          <w:sz w:val="24"/>
        </w:rPr>
        <w:t>tulemusel kvaliteetse töö. Kuivõrd ehitustööde lepingute täitmisel võib tekkida paratamatult</w:t>
      </w:r>
      <w:r>
        <w:rPr>
          <w:rFonts w:ascii="Times New Roman" w:hAnsi="Times New Roman" w:cs="Times New Roman"/>
          <w:color w:val="000000"/>
          <w:sz w:val="24"/>
        </w:rPr>
        <w:t xml:space="preserve"> </w:t>
      </w:r>
      <w:r>
        <w:rPr>
          <w:rFonts w:ascii="Times New Roman" w:hAnsi="Times New Roman" w:cs="Times New Roman"/>
          <w:color w:val="000000"/>
          <w:sz w:val="24"/>
        </w:rPr>
        <w:t>probleeme, on oluline, et hankija tööde teostamisel tekkida võivaid riske maandaks.</w:t>
      </w:r>
    </w:p>
    <w:p>
      <w:pPr>
        <w:shd w:fill="FFFFFF" w:color="auto" w:val="clear"/>
        <w:spacing w:after="0" w:line="240" w:lineRule="auto"/>
        <w:jc w:val="both"/>
        <w:rPr>
          <w:rFonts w:ascii="Times New Roman" w:hAnsi="Times New Roman" w:cs="Times New Roman"/>
          <w:color w:val="202020"/>
          <w:sz w:val="24"/>
          <w:shd w:fill="FFFFFF" w:color="auto" w:val="clear"/>
        </w:rPr>
      </w:pPr>
    </w:p>
    <w:p>
      <w:pPr>
        <w:spacing w:after="0" w:line="240" w:lineRule="auto"/>
        <w:jc w:val="both"/>
        <w:rPr>
          <w:rFonts w:ascii="Times New Roman" w:hAnsi="Times New Roman" w:cs="Times New Roman"/>
          <w:color w:val="000000"/>
          <w:sz w:val="24"/>
        </w:rPr>
      </w:pPr>
      <w:r>
        <w:rPr>
          <w:rFonts w:ascii="Times New Roman" w:hAnsi="Times New Roman" w:cs="Times New Roman"/>
          <w:color w:val="000000"/>
          <w:sz w:val="24"/>
        </w:rPr>
        <w:t>Sellest tulenevalt kehtestaski toetuse saaja lepingutingimuse nii, et esitada oli võimalik</w:t>
      </w:r>
      <w:r>
        <w:rPr>
          <w:rFonts w:ascii="Times New Roman" w:hAnsi="Times New Roman" w:cs="Times New Roman"/>
          <w:color w:val="000000"/>
          <w:sz w:val="24"/>
        </w:rPr>
        <w:t xml:space="preserve"> </w:t>
      </w:r>
      <w:r>
        <w:rPr>
          <w:rFonts w:ascii="Times New Roman" w:hAnsi="Times New Roman" w:cs="Times New Roman"/>
          <w:color w:val="000000"/>
          <w:sz w:val="24"/>
        </w:rPr>
        <w:t>vaid pangagarantiid. See tagas toetuse saajale kindluse, et lepingu täitmisel võimalike riskide</w:t>
      </w:r>
      <w:r>
        <w:rPr>
          <w:rFonts w:ascii="Times New Roman" w:hAnsi="Times New Roman" w:cs="Times New Roman"/>
          <w:color w:val="000000"/>
          <w:sz w:val="24"/>
        </w:rPr>
        <w:t xml:space="preserve"> </w:t>
      </w:r>
      <w:r>
        <w:rPr>
          <w:rFonts w:ascii="Times New Roman" w:hAnsi="Times New Roman" w:cs="Times New Roman"/>
          <w:color w:val="000000"/>
          <w:sz w:val="24"/>
        </w:rPr>
        <w:t>realiseerimise korral on toetuse saajal võimalik kiirelt ja tõhusalt garantiikirja realiseerida.</w:t>
      </w:r>
    </w:p>
    <w:p>
      <w:pPr>
        <w:spacing w:after="0" w:line="240" w:lineRule="auto"/>
        <w:jc w:val="both"/>
        <w:rPr>
          <w:rFonts w:ascii="Times New Roman" w:hAnsi="Times New Roman" w:cs="Times New Roman"/>
          <w:color w:val="000000"/>
          <w:sz w:val="24"/>
        </w:rPr>
      </w:pPr>
    </w:p>
    <w:p>
      <w:pPr>
        <w:spacing w:after="0" w:line="240" w:lineRule="auto"/>
        <w:jc w:val="both"/>
        <w:rPr>
          <w:rFonts w:ascii="Times New Roman" w:hAnsi="Times New Roman" w:cs="Times New Roman"/>
          <w:color w:val="000000"/>
          <w:sz w:val="24"/>
        </w:rPr>
      </w:pPr>
      <w:r>
        <w:rPr>
          <w:rFonts w:ascii="Times New Roman" w:hAnsi="Times New Roman" w:cs="Times New Roman"/>
          <w:color w:val="000000"/>
          <w:sz w:val="24"/>
        </w:rPr>
        <w:t>Seega, kuigi tagatis- ja garantiitehingute teenuseid pakuvad lisaks krediidiasutustele ka</w:t>
      </w:r>
      <w:r>
        <w:rPr>
          <w:rFonts w:ascii="Times New Roman" w:hAnsi="Times New Roman" w:cs="Times New Roman"/>
          <w:color w:val="000000"/>
          <w:sz w:val="24"/>
        </w:rPr>
        <w:t xml:space="preserve"> </w:t>
      </w:r>
      <w:r>
        <w:rPr>
          <w:rFonts w:ascii="Times New Roman" w:hAnsi="Times New Roman" w:cs="Times New Roman"/>
          <w:color w:val="000000"/>
          <w:sz w:val="24"/>
        </w:rPr>
        <w:t>krediidiandjad ja kindlustusandjad, siis oli antud juhul eeltoodud kaalutlustest lähtuvalt</w:t>
      </w:r>
      <w:r>
        <w:rPr>
          <w:rFonts w:ascii="Times New Roman" w:hAnsi="Times New Roman" w:cs="Times New Roman"/>
          <w:color w:val="000000"/>
          <w:sz w:val="24"/>
        </w:rPr>
        <w:t xml:space="preserve"> </w:t>
      </w:r>
      <w:r>
        <w:rPr>
          <w:rFonts w:ascii="Times New Roman" w:hAnsi="Times New Roman" w:cs="Times New Roman"/>
          <w:color w:val="000000"/>
          <w:sz w:val="24"/>
        </w:rPr>
        <w:t>kohane nõuda pangagarantiid, mis maandab hankelepingu täitmisel tekkida võivaid riske</w:t>
      </w:r>
      <w:r>
        <w:rPr>
          <w:rFonts w:ascii="Times New Roman" w:hAnsi="Times New Roman" w:cs="Times New Roman"/>
          <w:color w:val="000000"/>
          <w:sz w:val="24"/>
        </w:rPr>
        <w:t xml:space="preserve"> </w:t>
      </w:r>
      <w:r>
        <w:rPr>
          <w:rFonts w:ascii="Times New Roman" w:hAnsi="Times New Roman" w:cs="Times New Roman"/>
          <w:color w:val="000000"/>
          <w:sz w:val="24"/>
        </w:rPr>
        <w:t>kiiremini ja tõhusamalt. Seetõttu on toetuse saaja poolt kehtestatud lepingutingimusel</w:t>
      </w:r>
      <w:r>
        <w:rPr>
          <w:rFonts w:ascii="Times New Roman" w:hAnsi="Times New Roman" w:cs="Times New Roman"/>
          <w:color w:val="000000"/>
          <w:sz w:val="24"/>
        </w:rPr>
        <w:t xml:space="preserve"> </w:t>
      </w:r>
      <w:r>
        <w:rPr>
          <w:rFonts w:ascii="Times New Roman" w:hAnsi="Times New Roman" w:cs="Times New Roman"/>
          <w:color w:val="000000"/>
          <w:sz w:val="24"/>
        </w:rPr>
        <w:t>käesoleval juhul objektiivne põhjendus.</w:t>
      </w:r>
    </w:p>
    <w:p>
      <w:pPr>
        <w:spacing w:after="0" w:line="240" w:lineRule="auto"/>
        <w:jc w:val="both"/>
        <w:rPr>
          <w:rFonts w:ascii="Times New Roman" w:hAnsi="Times New Roman" w:cs="Times New Roman"/>
          <w:color w:val="000000"/>
          <w:sz w:val="24"/>
        </w:rPr>
      </w:pPr>
    </w:p>
    <w:p>
      <w:pPr>
        <w:spacing w:after="0" w:line="240" w:lineRule="auto"/>
        <w:jc w:val="both"/>
        <w:rPr>
          <w:rFonts w:ascii="Times New Roman" w:hAnsi="Times New Roman" w:cs="Times New Roman"/>
          <w:color w:val="000000"/>
          <w:sz w:val="24"/>
        </w:rPr>
      </w:pPr>
      <w:r>
        <w:rPr>
          <w:rFonts w:ascii="Times New Roman" w:hAnsi="Times New Roman" w:cs="Times New Roman"/>
          <w:color w:val="000000"/>
          <w:sz w:val="24"/>
        </w:rPr>
        <w:t>Kohtupraktikas on korduvalt leitud, et hankijal on hanketingimuste määratlemisel avar</w:t>
      </w:r>
      <w:r>
        <w:rPr>
          <w:rFonts w:ascii="Times New Roman" w:hAnsi="Times New Roman" w:cs="Times New Roman"/>
          <w:color w:val="000000"/>
          <w:sz w:val="24"/>
        </w:rPr>
        <w:t xml:space="preserve"> </w:t>
      </w:r>
      <w:r>
        <w:rPr>
          <w:rFonts w:ascii="Times New Roman" w:hAnsi="Times New Roman" w:cs="Times New Roman"/>
          <w:color w:val="000000"/>
          <w:sz w:val="24"/>
        </w:rPr>
        <w:t>kaalutlusruum, kuivõrd vaid hankija otsustada on, kas, mida ja millistel tingimustel ta hankida</w:t>
      </w:r>
      <w:r>
        <w:rPr>
          <w:rFonts w:ascii="Times New Roman" w:hAnsi="Times New Roman" w:cs="Times New Roman"/>
          <w:color w:val="000000"/>
          <w:sz w:val="24"/>
        </w:rPr>
        <w:t xml:space="preserve"> </w:t>
      </w:r>
      <w:r>
        <w:rPr>
          <w:rFonts w:ascii="Times New Roman" w:hAnsi="Times New Roman" w:cs="Times New Roman"/>
          <w:color w:val="000000"/>
          <w:sz w:val="24"/>
        </w:rPr>
        <w:t>soovib.</w:t>
      </w:r>
      <w:r>
        <w:rPr>
          <w:rFonts w:ascii="Times New Roman" w:hAnsi="Times New Roman" w:cs="Times New Roman"/>
          <w:color w:val="000000"/>
          <w:sz w:val="24"/>
        </w:rPr>
        <w:t xml:space="preserve"> </w:t>
      </w:r>
      <w:r>
        <w:rPr>
          <w:rFonts w:ascii="Times New Roman" w:hAnsi="Times New Roman" w:cs="Times New Roman"/>
          <w:color w:val="000000"/>
          <w:sz w:val="24"/>
        </w:rPr>
        <w:t>Seega on hankija otsustada, millistel tingimustel ta ka hankelepingut sõlmida soovib.</w:t>
      </w:r>
      <w:r>
        <w:rPr>
          <w:rFonts w:ascii="Times New Roman" w:hAnsi="Times New Roman" w:cs="Times New Roman"/>
          <w:color w:val="000000"/>
          <w:sz w:val="24"/>
        </w:rPr>
        <w:t xml:space="preserve"> </w:t>
      </w:r>
      <w:r>
        <w:rPr>
          <w:rFonts w:ascii="Times New Roman" w:hAnsi="Times New Roman" w:cs="Times New Roman"/>
          <w:color w:val="000000"/>
          <w:sz w:val="24"/>
        </w:rPr>
        <w:t>Õiguskirjanduses asutud ka seisukohale, et hankelepingu tingimuste kujundamine toimub hankija kaalutlusõiguse tulemusel.</w:t>
      </w:r>
    </w:p>
    <w:p>
      <w:pPr>
        <w:spacing w:after="0" w:line="240" w:lineRule="auto"/>
        <w:jc w:val="both"/>
        <w:rPr>
          <w:rFonts w:ascii="Times New Roman" w:hAnsi="Times New Roman" w:cs="Times New Roman"/>
          <w:color w:val="000000"/>
          <w:sz w:val="24"/>
        </w:rPr>
      </w:pPr>
    </w:p>
    <w:p>
      <w:pPr>
        <w:spacing w:after="0" w:line="240" w:lineRule="auto"/>
        <w:jc w:val="both"/>
        <w:rPr>
          <w:rFonts w:ascii="Times New Roman" w:hAnsi="Times New Roman" w:cs="Times New Roman"/>
          <w:color w:val="000000"/>
          <w:sz w:val="24"/>
        </w:rPr>
      </w:pPr>
      <w:r>
        <w:rPr>
          <w:rFonts w:ascii="Times New Roman" w:hAnsi="Times New Roman" w:cs="Times New Roman"/>
          <w:color w:val="000000"/>
          <w:sz w:val="24"/>
        </w:rPr>
        <w:t xml:space="preserve">Seega olukorras, kus hankijal on objektiivne põhjendus lepingutingimuse kehtestamiseks, ei ole alust pidada seda lepingutingimust õigusvastaseks. Nagu nähtub kirjeldatud finantseerimisasutuste ja kindlustusandjate suhtes kohalduvate reeglite ja järelevalve võrdlusest, oli pangagarantii esitamise nõue proportsionaalne. Seda seetõttu, et ükski muu vahend ei oleks võimaldanud toetuse saajale sellist kaitset, mida ta objektiivselt ning põhjendatult vajas. </w:t>
      </w:r>
    </w:p>
    <w:p>
      <w:pPr>
        <w:spacing w:after="0" w:line="240" w:lineRule="auto"/>
        <w:jc w:val="both"/>
        <w:rPr>
          <w:rFonts w:ascii="Times New Roman" w:hAnsi="Times New Roman" w:cs="Times New Roman"/>
          <w:color w:val="000000"/>
          <w:sz w:val="24"/>
        </w:rPr>
      </w:pPr>
    </w:p>
    <w:p>
      <w:pPr>
        <w:spacing w:after="0" w:line="240" w:lineRule="auto"/>
        <w:jc w:val="both"/>
        <w:rPr>
          <w:rFonts w:ascii="Times New Roman" w:hAnsi="Times New Roman" w:cs="Times New Roman"/>
          <w:color w:val="000000"/>
          <w:sz w:val="24"/>
        </w:rPr>
      </w:pPr>
      <w:r>
        <w:rPr>
          <w:rFonts w:ascii="Times New Roman" w:hAnsi="Times New Roman" w:cs="Times New Roman"/>
          <w:color w:val="000000"/>
          <w:sz w:val="24"/>
        </w:rPr>
        <w:t>Lepingutingimuse kehtestamise eesmärk oli tagada, et olukorras, kus töövõtja ei täida ehitusperioodi aegseid kohustusi või täidab neid mittevastavalt, on tellijal võimalik oma nõuded töövõtja vastu täita kiirelt ja tõhusalt. Seda eesmärki täidab pangagarantiid nõudev lepingutingimus. Seega oli lepingutingimus ka asjakohane.</w:t>
      </w:r>
    </w:p>
    <w:p>
      <w:pPr>
        <w:spacing w:after="0" w:line="240" w:lineRule="auto"/>
        <w:jc w:val="both"/>
        <w:rPr>
          <w:rFonts w:ascii="Times New Roman" w:hAnsi="Times New Roman" w:cs="Times New Roman"/>
          <w:color w:val="000000"/>
          <w:sz w:val="24"/>
        </w:rPr>
      </w:pPr>
    </w:p>
    <w:p>
      <w:pPr>
        <w:spacing w:after="0" w:line="240" w:lineRule="auto"/>
        <w:jc w:val="both"/>
        <w:rPr>
          <w:rFonts w:ascii="Times New Roman" w:hAnsi="Times New Roman" w:cs="Times New Roman"/>
          <w:color w:val="000000"/>
          <w:sz w:val="24"/>
        </w:rPr>
      </w:pPr>
      <w:r>
        <w:rPr>
          <w:rFonts w:ascii="Times New Roman" w:hAnsi="Times New Roman" w:cs="Times New Roman"/>
          <w:color w:val="000000"/>
          <w:sz w:val="24"/>
        </w:rPr>
        <w:t xml:space="preserve"> Seega on toetuse saaja kehtestatud lepingutingimus proportsionaalne, asjakohane ja põhjendatud. Seetõttu on</w:t>
      </w:r>
      <w:r>
        <w:rPr>
          <w:rFonts w:ascii="Times New Roman" w:hAnsi="Times New Roman" w:cs="Times New Roman"/>
          <w:color w:val="000000"/>
          <w:sz w:val="24"/>
        </w:rPr>
        <w:t xml:space="preserve"> vaidlustatud otsuses </w:t>
      </w:r>
      <w:r>
        <w:rPr>
          <w:rFonts w:ascii="Times New Roman" w:hAnsi="Times New Roman" w:cs="Times New Roman"/>
          <w:color w:val="000000"/>
          <w:sz w:val="24"/>
        </w:rPr>
        <w:t xml:space="preserve">esitatud etteheited seoses </w:t>
      </w:r>
      <w:r>
        <w:rPr>
          <w:rFonts w:ascii="Times New Roman" w:hAnsi="Times New Roman" w:cs="Times New Roman"/>
          <w:color w:val="000000"/>
          <w:sz w:val="24"/>
        </w:rPr>
        <w:t>konkurentsi piiramisega</w:t>
      </w:r>
      <w:r>
        <w:rPr>
          <w:rFonts w:ascii="Times New Roman" w:hAnsi="Times New Roman" w:cs="Times New Roman"/>
          <w:color w:val="000000"/>
          <w:sz w:val="24"/>
        </w:rPr>
        <w:t xml:space="preserve"> põhjendamatud.</w:t>
      </w:r>
    </w:p>
    <w:p>
      <w:pPr>
        <w:spacing w:after="0" w:line="240" w:lineRule="auto"/>
        <w:jc w:val="both"/>
        <w:rPr>
          <w:rFonts w:ascii="Times New Roman" w:hAnsi="Times New Roman" w:cs="Times New Roman"/>
          <w:b w:val="true"/>
          <w:color w:val="000000"/>
          <w:sz w:val="24"/>
        </w:rPr>
      </w:pPr>
    </w:p>
    <w:p>
      <w:pPr>
        <w:spacing w:after="0" w:line="240" w:lineRule="auto"/>
        <w:jc w:val="both"/>
        <w:rPr>
          <w:rFonts w:ascii="Times New Roman" w:hAnsi="Times New Roman" w:cs="Times New Roman"/>
          <w:color w:val="000000"/>
          <w:sz w:val="24"/>
        </w:rPr>
      </w:pPr>
      <w:r>
        <w:rPr>
          <w:rFonts w:ascii="Times New Roman" w:hAnsi="Times New Roman" w:cs="Times New Roman"/>
          <w:color w:val="000000"/>
          <w:sz w:val="24"/>
        </w:rPr>
        <w:t xml:space="preserve">RTK </w:t>
      </w:r>
      <w:r>
        <w:rPr>
          <w:rFonts w:ascii="Times New Roman" w:hAnsi="Times New Roman" w:cs="Times New Roman"/>
          <w:color w:val="000000"/>
          <w:sz w:val="24"/>
        </w:rPr>
        <w:t xml:space="preserve">on FKO eelnõus asunud seisukohale, et antud juhul ei ole võimalik välistada, et kui tagatise tingimusi ei oleks sellisel viisil kehtestatud, siis oleks see võinud laiendada võimalike riigihankes nr 245812 osalejate hulka. </w:t>
      </w:r>
      <w:r>
        <w:rPr>
          <w:rFonts w:ascii="Times New Roman" w:hAnsi="Times New Roman" w:cs="Times New Roman"/>
          <w:color w:val="000000"/>
          <w:sz w:val="24"/>
        </w:rPr>
        <w:t xml:space="preserve">Vaidlustatud otsuses esitatud </w:t>
      </w:r>
      <w:r>
        <w:rPr>
          <w:rFonts w:ascii="Times New Roman" w:hAnsi="Times New Roman" w:cs="Times New Roman"/>
          <w:color w:val="000000"/>
          <w:sz w:val="24"/>
        </w:rPr>
        <w:t>järelmi</w:t>
      </w:r>
      <w:r>
        <w:rPr>
          <w:rFonts w:ascii="Times New Roman" w:hAnsi="Times New Roman" w:cs="Times New Roman"/>
          <w:color w:val="000000"/>
          <w:sz w:val="24"/>
        </w:rPr>
        <w:t xml:space="preserve"> pinnalt on asutud seisukohale, et mingisugune konkurentsi piirmaine toimus, st riigihankes ei saanud osaleda hüpoteetilised pakkujad</w:t>
      </w:r>
      <w:r>
        <w:rPr>
          <w:rFonts w:ascii="Times New Roman" w:hAnsi="Times New Roman" w:cs="Times New Roman"/>
          <w:color w:val="000000"/>
          <w:sz w:val="24"/>
        </w:rPr>
        <w:t xml:space="preserve">. </w:t>
      </w:r>
      <w:r>
        <w:rPr>
          <w:rFonts w:ascii="Times New Roman" w:hAnsi="Times New Roman" w:cs="Times New Roman"/>
          <w:color w:val="000000"/>
          <w:sz w:val="24"/>
        </w:rPr>
        <w:t xml:space="preserve">Mille tulemusena </w:t>
      </w:r>
      <w:r>
        <w:rPr>
          <w:rFonts w:ascii="Times New Roman" w:hAnsi="Times New Roman" w:cs="Times New Roman"/>
          <w:color w:val="000000"/>
          <w:sz w:val="24"/>
        </w:rPr>
        <w:t>oleks võinud edukaks ja soodamaks pakkumuseks kujuneda mõne teise pakkuja pakkumus.</w:t>
      </w:r>
      <w:r>
        <w:rPr>
          <w:rFonts w:ascii="Times New Roman" w:hAnsi="Times New Roman" w:cs="Times New Roman"/>
          <w:color w:val="000000"/>
          <w:sz w:val="24"/>
        </w:rPr>
        <w:t xml:space="preserve"> Vaide esitaja</w:t>
      </w:r>
      <w:r>
        <w:rPr>
          <w:rFonts w:ascii="Times New Roman" w:hAnsi="Times New Roman" w:cs="Times New Roman"/>
          <w:color w:val="000000"/>
          <w:sz w:val="24"/>
        </w:rPr>
        <w:t xml:space="preserve"> saaja sellega ei nõustu. Riigihankele nr 245812 esitati kaheksa pakkumust. Rahandusministeeriumi koduleheküljel avaldatud statistika kohaselt esitati aastal 2022, mil riigihanke nr 245812 hanketeade avaldati, ehitustööde avatud hankemenetluses keskmiselt 4,84 pakkumust. Sealjuures alla rahvusvahelise piirmäära jäävates ehitustööde avatud hankemenetluses oli keskmine pakkujate arv 4,80.</w:t>
      </w:r>
      <w:r>
        <w:rPr>
          <w:rFonts w:ascii="Times New Roman" w:hAnsi="Times New Roman" w:cs="Times New Roman"/>
          <w:color w:val="000000"/>
          <w:sz w:val="24"/>
        </w:rPr>
        <w:t xml:space="preserve"> </w:t>
      </w:r>
      <w:r>
        <w:rPr>
          <w:rFonts w:ascii="Times New Roman" w:hAnsi="Times New Roman" w:cs="Times New Roman"/>
          <w:color w:val="000000"/>
          <w:sz w:val="24"/>
        </w:rPr>
        <w:t xml:space="preserve">Seega oli riigihankes nr 245812 pakkumuste arv peaaegu kaks korda suurem kui sarnastes riigihangetes keskmiselt. Sellest tulenevalt oli konkurents riigihankes nr 245812 tunduvalt suurem kui keskmises sarnases riigihankes. Seega puudub igasugune põhjus eeldada, et pakkujate arv oleks olnud teistsuguse lepingutingimuse puhul veelgi suurem. Siinkohal tuleb arvestada ka riigihanke nr 245812 mahtu, mida kirjeldab selle maksumus. Tegemist oli alla rahvusvahelise piirmäära jääva ehitustööde riigihankega, mille eeldatav maksumus oli 355 100 eurot </w:t>
      </w:r>
      <w:r>
        <w:rPr>
          <w:rFonts w:ascii="Times New Roman" w:hAnsi="Times New Roman" w:cs="Times New Roman"/>
          <w:color w:val="000000"/>
          <w:sz w:val="24"/>
        </w:rPr>
        <w:t>käibemaksuta5 ja sõlmitud töövõtulepingu maksumus oli 482 156,18 eurot käibemaksuta.</w:t>
      </w:r>
      <w:r>
        <w:rPr>
          <w:rFonts w:ascii="Times New Roman" w:hAnsi="Times New Roman" w:cs="Times New Roman"/>
          <w:color w:val="000000"/>
          <w:sz w:val="24"/>
        </w:rPr>
        <w:t xml:space="preserve"> </w:t>
      </w:r>
      <w:r>
        <w:rPr>
          <w:rFonts w:ascii="Times New Roman" w:hAnsi="Times New Roman" w:cs="Times New Roman"/>
          <w:color w:val="000000"/>
          <w:sz w:val="24"/>
        </w:rPr>
        <w:t xml:space="preserve">Aastal 2022 oli alla rahvusvahelise piirmäära jääva ehitustööde avatud hankemenetluse keskmine maksumus 757 136,43 eurot. Seega </w:t>
      </w:r>
      <w:r>
        <w:rPr>
          <w:rFonts w:ascii="Times New Roman" w:hAnsi="Times New Roman" w:cs="Times New Roman"/>
          <w:color w:val="000000"/>
          <w:sz w:val="24"/>
        </w:rPr>
        <w:t>oliriigihanke</w:t>
      </w:r>
      <w:r>
        <w:rPr>
          <w:rFonts w:ascii="Times New Roman" w:hAnsi="Times New Roman" w:cs="Times New Roman"/>
          <w:color w:val="000000"/>
          <w:sz w:val="24"/>
        </w:rPr>
        <w:t xml:space="preserve"> nr 245812 maht kaks korda väiksem kui keskmine samalaadne riigihange samal perioodil.</w:t>
      </w:r>
      <w:r>
        <w:rPr>
          <w:rFonts w:ascii="Times New Roman" w:hAnsi="Times New Roman" w:cs="Times New Roman"/>
          <w:color w:val="000000"/>
          <w:sz w:val="24"/>
        </w:rPr>
        <w:t xml:space="preserve"> </w:t>
      </w:r>
      <w:r>
        <w:rPr>
          <w:rFonts w:ascii="Times New Roman" w:hAnsi="Times New Roman" w:cs="Times New Roman"/>
          <w:color w:val="000000"/>
          <w:sz w:val="24"/>
        </w:rPr>
        <w:t>Kuivõrd riigihanke nr 245812 maht oli kaks korda väiksem kui keskmine sama perioodi</w:t>
      </w:r>
      <w:r>
        <w:rPr>
          <w:rFonts w:ascii="Times New Roman" w:hAnsi="Times New Roman" w:cs="Times New Roman"/>
          <w:color w:val="000000"/>
          <w:sz w:val="24"/>
        </w:rPr>
        <w:t xml:space="preserve"> </w:t>
      </w:r>
      <w:r>
        <w:rPr>
          <w:rFonts w:ascii="Times New Roman" w:hAnsi="Times New Roman" w:cs="Times New Roman"/>
          <w:color w:val="000000"/>
          <w:sz w:val="24"/>
        </w:rPr>
        <w:t>riigihange, siis oli ka selle atraktiivsus pakkujate jaoks oma mahu tõttu madalam.</w:t>
      </w:r>
      <w:r>
        <w:rPr>
          <w:rFonts w:ascii="Times New Roman" w:hAnsi="Times New Roman" w:cs="Times New Roman"/>
          <w:color w:val="000000"/>
          <w:sz w:val="24"/>
        </w:rPr>
        <w:t xml:space="preserve"> </w:t>
      </w:r>
      <w:r>
        <w:rPr>
          <w:rFonts w:ascii="Times New Roman" w:hAnsi="Times New Roman" w:cs="Times New Roman"/>
          <w:color w:val="000000"/>
          <w:sz w:val="24"/>
        </w:rPr>
        <w:t>Põhjendamatu on eeldada, et sellisele väikesemahulisele riigihankele, mille täitmiskoht on</w:t>
      </w:r>
      <w:r>
        <w:rPr>
          <w:rFonts w:ascii="Times New Roman" w:hAnsi="Times New Roman" w:cs="Times New Roman"/>
          <w:color w:val="000000"/>
          <w:sz w:val="24"/>
        </w:rPr>
        <w:t xml:space="preserve"> </w:t>
      </w:r>
      <w:r>
        <w:rPr>
          <w:rFonts w:ascii="Times New Roman" w:hAnsi="Times New Roman" w:cs="Times New Roman"/>
          <w:color w:val="000000"/>
          <w:sz w:val="24"/>
        </w:rPr>
        <w:t>väljaspool suuri tõmbekeskusi, oleks esitatud veel rohkem pakkumusi.</w:t>
      </w:r>
    </w:p>
    <w:p>
      <w:pPr>
        <w:spacing w:after="0" w:line="240" w:lineRule="auto"/>
        <w:jc w:val="both"/>
        <w:rPr>
          <w:rFonts w:ascii="Times New Roman" w:hAnsi="Times New Roman" w:cs="Times New Roman"/>
          <w:color w:val="000000"/>
          <w:sz w:val="24"/>
        </w:rPr>
      </w:pPr>
    </w:p>
    <w:p>
      <w:pPr>
        <w:spacing w:after="0" w:line="240" w:lineRule="auto"/>
        <w:jc w:val="both"/>
        <w:rPr>
          <w:rFonts w:ascii="Times New Roman" w:hAnsi="Times New Roman" w:cs="Times New Roman"/>
          <w:color w:val="000000"/>
          <w:sz w:val="24"/>
        </w:rPr>
      </w:pPr>
      <w:r>
        <w:rPr>
          <w:rFonts w:ascii="Times New Roman" w:hAnsi="Times New Roman" w:cs="Times New Roman"/>
          <w:color w:val="000000"/>
          <w:sz w:val="24"/>
        </w:rPr>
        <w:t>Eeltoodust tulenevalt oli riigihankes nr 245812 konkurents tagatud ja puudub igasugune</w:t>
      </w:r>
      <w:r>
        <w:rPr>
          <w:rFonts w:ascii="Times New Roman" w:hAnsi="Times New Roman" w:cs="Times New Roman"/>
          <w:color w:val="000000"/>
          <w:sz w:val="24"/>
        </w:rPr>
        <w:t xml:space="preserve"> </w:t>
      </w:r>
      <w:r>
        <w:rPr>
          <w:rFonts w:ascii="Times New Roman" w:hAnsi="Times New Roman" w:cs="Times New Roman"/>
          <w:color w:val="000000"/>
          <w:sz w:val="24"/>
        </w:rPr>
        <w:t>põhjendatud alus järeldada, et teistsuguse lepingutingimuse puhul oleks konkurents olnud</w:t>
      </w:r>
      <w:r>
        <w:rPr>
          <w:rFonts w:ascii="Times New Roman" w:hAnsi="Times New Roman" w:cs="Times New Roman"/>
          <w:color w:val="000000"/>
          <w:sz w:val="24"/>
        </w:rPr>
        <w:t xml:space="preserve"> </w:t>
      </w:r>
      <w:r>
        <w:rPr>
          <w:rFonts w:ascii="Times New Roman" w:hAnsi="Times New Roman" w:cs="Times New Roman"/>
          <w:color w:val="000000"/>
          <w:sz w:val="24"/>
        </w:rPr>
        <w:t>suurem või pakkumuse maksumus madalam.</w:t>
      </w:r>
      <w:r>
        <w:rPr>
          <w:rFonts w:ascii="Times New Roman" w:hAnsi="Times New Roman" w:cs="Times New Roman"/>
          <w:color w:val="000000"/>
          <w:sz w:val="24"/>
        </w:rPr>
        <w:t xml:space="preserve"> </w:t>
      </w:r>
      <w:r>
        <w:rPr>
          <w:rFonts w:ascii="Times New Roman" w:hAnsi="Times New Roman" w:cs="Times New Roman"/>
          <w:color w:val="000000"/>
          <w:sz w:val="24"/>
        </w:rPr>
        <w:t>Lisaks sellele, et lepingutingimus konkurentsi ei mõjutanud, ei ole rakendusüksus ka</w:t>
      </w:r>
      <w:r>
        <w:rPr>
          <w:rFonts w:ascii="Times New Roman" w:hAnsi="Times New Roman" w:cs="Times New Roman"/>
          <w:color w:val="000000"/>
          <w:sz w:val="24"/>
        </w:rPr>
        <w:t xml:space="preserve"> </w:t>
      </w:r>
      <w:r>
        <w:rPr>
          <w:rFonts w:ascii="Times New Roman" w:hAnsi="Times New Roman" w:cs="Times New Roman"/>
          <w:color w:val="000000"/>
          <w:sz w:val="24"/>
        </w:rPr>
        <w:t>võimalikku mõju konkurentsile tõendanud. Nii on värskemas kohtupraktikas leitud, et see on</w:t>
      </w:r>
      <w:r>
        <w:rPr>
          <w:rFonts w:ascii="Times New Roman" w:hAnsi="Times New Roman" w:cs="Times New Roman"/>
          <w:color w:val="000000"/>
          <w:sz w:val="24"/>
        </w:rPr>
        <w:t xml:space="preserve"> </w:t>
      </w:r>
      <w:r>
        <w:rPr>
          <w:rFonts w:ascii="Times New Roman" w:hAnsi="Times New Roman" w:cs="Times New Roman"/>
          <w:color w:val="000000"/>
          <w:sz w:val="24"/>
        </w:rPr>
        <w:t>rakendusüksuse ülesanne oma uurimispõhimõtet rakendades tõendada, et konkurents võinuks</w:t>
      </w:r>
      <w:r>
        <w:rPr>
          <w:rFonts w:ascii="Times New Roman" w:hAnsi="Times New Roman" w:cs="Times New Roman"/>
          <w:color w:val="000000"/>
          <w:sz w:val="24"/>
        </w:rPr>
        <w:t xml:space="preserve"> </w:t>
      </w:r>
      <w:r>
        <w:rPr>
          <w:rFonts w:ascii="Times New Roman" w:hAnsi="Times New Roman" w:cs="Times New Roman"/>
          <w:color w:val="000000"/>
          <w:sz w:val="24"/>
        </w:rPr>
        <w:t>olla teistsuguse tingimuse korral laialdasem.</w:t>
      </w:r>
    </w:p>
    <w:p>
      <w:pPr>
        <w:shd w:fill="FFFFFF" w:color="auto" w:val="clear"/>
        <w:spacing w:after="0" w:line="240" w:lineRule="auto"/>
        <w:jc w:val="both"/>
        <w:rPr>
          <w:rFonts w:ascii="Times New Roman" w:hAnsi="Times New Roman" w:cs="Times New Roman"/>
          <w:color w:val="202020"/>
          <w:sz w:val="24"/>
          <w:shd w:fill="FFFFFF" w:color="auto" w:val="clear"/>
        </w:rPr>
      </w:pPr>
    </w:p>
    <w:p>
      <w:pPr>
        <w:shd w:fill="FFFFFF" w:color="auto" w:val="clear"/>
        <w:spacing w:after="0" w:line="240" w:lineRule="auto"/>
        <w:jc w:val="both"/>
        <w:rPr>
          <w:rFonts w:ascii="Times New Roman" w:hAnsi="Times New Roman" w:cs="Times New Roman"/>
          <w:color w:val="202020"/>
          <w:sz w:val="24"/>
          <w:shd w:fill="FFFFFF" w:color="auto" w:val="clear"/>
        </w:rPr>
      </w:pPr>
      <w:r>
        <w:rPr>
          <w:rFonts w:ascii="Times New Roman" w:hAnsi="Times New Roman" w:cs="Times New Roman"/>
          <w:color w:val="202020"/>
          <w:sz w:val="24"/>
          <w:shd w:fill="FFFFFF" w:color="auto" w:val="clear"/>
        </w:rPr>
        <w:t>Siinkohal, RTK tugineb vaidlustatud otsuses hüpoteetilistele järelmitele, mida kontrollida või jälgida ei ole võimalik. Samas vaide esitaja tugineb reaalsetele faktilistele asjaoludele.</w:t>
      </w:r>
    </w:p>
    <w:p>
      <w:pPr>
        <w:shd w:fill="FFFFFF" w:color="auto" w:val="clear"/>
        <w:spacing w:after="0" w:line="240" w:lineRule="auto"/>
        <w:jc w:val="both"/>
        <w:rPr>
          <w:rFonts w:ascii="Times New Roman" w:hAnsi="Times New Roman" w:cs="Times New Roman"/>
          <w:color w:val="202020"/>
          <w:sz w:val="24"/>
          <w:shd w:fill="FFFFFF" w:color="auto" w:val="clear"/>
        </w:rPr>
      </w:pPr>
    </w:p>
    <w:p>
      <w:pPr>
        <w:shd w:fill="FFFFFF" w:color="auto" w:val="clear"/>
        <w:spacing w:after="0" w:line="240" w:lineRule="auto"/>
        <w:jc w:val="both"/>
        <w:rPr>
          <w:rFonts w:ascii="Times New Roman" w:hAnsi="Times New Roman" w:cs="Times New Roman"/>
          <w:color w:val="202020"/>
          <w:sz w:val="24"/>
          <w:shd w:fill="FFFFFF" w:color="auto" w:val="clear"/>
        </w:rPr>
      </w:pPr>
      <w:r>
        <w:rPr>
          <w:rFonts w:ascii="Times New Roman" w:hAnsi="Times New Roman" w:cs="Times New Roman"/>
          <w:color w:val="202020"/>
          <w:sz w:val="24"/>
          <w:shd w:fill="FFFFFF" w:color="auto" w:val="clear"/>
        </w:rPr>
        <w:t xml:space="preserve">3. </w:t>
      </w:r>
      <w:r>
        <w:rPr>
          <w:rFonts w:ascii="Times New Roman" w:hAnsi="Times New Roman" w:cs="Times New Roman"/>
          <w:color w:val="000000"/>
          <w:sz w:val="24"/>
        </w:rPr>
        <w:t>Materiaalõiguslik alus</w:t>
      </w:r>
    </w:p>
    <w:p>
      <w:pPr>
        <w:spacing w:after="0"/>
        <w:jc w:val="both"/>
        <w:rPr>
          <w:rFonts w:ascii="Times New Roman" w:hAnsi="Times New Roman" w:cs="Times New Roman"/>
          <w:color w:val="000000"/>
          <w:sz w:val="24"/>
        </w:rPr>
      </w:pPr>
      <w:r>
        <w:rPr>
          <w:rFonts w:ascii="Times New Roman" w:hAnsi="Times New Roman" w:cs="Times New Roman"/>
          <w:color w:val="000000"/>
          <w:sz w:val="24"/>
        </w:rPr>
        <w:t>Ühendmääruse § 22 lg 14 kohaselt vähendatakse hankelepingule eraldatavat toetust kuni 10 protsenti, kui hankemenetluse korraldamisel ilmneb riigihangete seaduses sätestatud nõuete rikkumine, mida ei ole lõigetes 2–11 ja 13 nimetatud, või kui tegemist on riigihangete korraldamisega, kus hankelepingu maksumus jääb alla riigihangete piirmäära või kui on tegemist lihtsustatud korras teenuste tellimisega või ideekonkursi korraldamisega. Sõltuvalt rikkumise raskusest võib kohaldada 25-protsendilist finantskorrekt</w:t>
      </w:r>
      <w:r>
        <w:rPr>
          <w:rFonts w:ascii="Times New Roman" w:hAnsi="Times New Roman" w:cs="Times New Roman"/>
          <w:color w:val="000000"/>
          <w:sz w:val="24"/>
        </w:rPr>
        <w:t xml:space="preserve">siooni määra. Praeguses asjas kohaldas RTK 5% finantskorrektsiooni määra, seda kaalumata. RTK jättis kaalumata teised alternatiivid, so 2% või jätta finantskorrektsiooni määr kohaldamata. Järelikult on vaidlustatud otsus õigusvastane ja tuleb tühistada. Samuti tuleb arvestada, et tegemist ei ole raske ja tahtliku rikkumisega ja mõju oht on väike (Euroopa Kohtu kohtujurist E. </w:t>
      </w:r>
      <w:r>
        <w:rPr>
          <w:rFonts w:ascii="Times New Roman" w:hAnsi="Times New Roman" w:cs="Times New Roman"/>
          <w:color w:val="000000"/>
          <w:sz w:val="24"/>
        </w:rPr>
        <w:t>Sharpstoni</w:t>
      </w:r>
      <w:r>
        <w:rPr>
          <w:rFonts w:ascii="Times New Roman" w:hAnsi="Times New Roman" w:cs="Times New Roman"/>
          <w:color w:val="000000"/>
          <w:sz w:val="24"/>
        </w:rPr>
        <w:t xml:space="preserve"> ettepanek asjas C-743/18, p 89 jj). Riigikohtu selgituste järgi tuleb finantskorrektsiooni määra üle otsustamisel kaalutlus</w:t>
      </w:r>
      <w:r>
        <w:rPr>
          <w:rFonts w:ascii="Times New Roman" w:hAnsi="Times New Roman" w:cs="Times New Roman"/>
          <w:color w:val="000000"/>
          <w:sz w:val="24"/>
        </w:rPr>
        <w:t xml:space="preserve">õigust sisustada kooskõlas määruse (EL) nr 1303/2013 art 143 </w:t>
      </w:r>
      <w:r>
        <w:rPr>
          <w:rFonts w:ascii="Times New Roman" w:hAnsi="Times New Roman" w:cs="Times New Roman"/>
          <w:color w:val="000000"/>
          <w:sz w:val="24"/>
        </w:rPr>
        <w:t>lg-ga</w:t>
      </w:r>
      <w:r>
        <w:rPr>
          <w:rFonts w:ascii="Times New Roman" w:hAnsi="Times New Roman" w:cs="Times New Roman"/>
          <w:color w:val="000000"/>
          <w:sz w:val="24"/>
        </w:rPr>
        <w:t xml:space="preserve"> 2, sh tuleb kaalumisel arvestada konkreetse vaidluse asjaolusid.</w:t>
      </w:r>
    </w:p>
    <w:p>
      <w:pPr>
        <w:spacing w:after="0" w:line="240" w:lineRule="auto"/>
        <w:rPr>
          <w:rFonts w:ascii="TimesNewRomanPSMT" w:hAnsi="TimesNewRomanPSMT" w:cs="TimesNewRomanPSMT"/>
          <w:color w:val="000000"/>
          <w:sz w:val="24"/>
        </w:rPr>
      </w:pPr>
    </w:p>
    <w:p>
      <w:pPr>
        <w:spacing w:after="0"/>
        <w:jc w:val="both"/>
        <w:rPr>
          <w:rFonts w:ascii="Times New Roman" w:hAnsi="Times New Roman" w:cs="Times New Roman"/>
          <w:b w:val="true"/>
          <w:color w:val="000000"/>
          <w:sz w:val="24"/>
        </w:rPr>
      </w:pPr>
      <w:r>
        <w:rPr>
          <w:rFonts w:ascii="Times New Roman" w:hAnsi="Times New Roman" w:cs="Times New Roman"/>
          <w:b w:val="true"/>
          <w:color w:val="000000"/>
          <w:sz w:val="24"/>
        </w:rPr>
        <w:t>Kokkuvõtvalt</w:t>
      </w:r>
    </w:p>
    <w:p>
      <w:pPr>
        <w:spacing w:after="0"/>
        <w:jc w:val="both"/>
        <w:rPr>
          <w:rFonts w:ascii="Times New Roman" w:hAnsi="Times New Roman" w:cs="Times New Roman"/>
          <w:color w:val="000000"/>
          <w:sz w:val="24"/>
        </w:rPr>
      </w:pPr>
    </w:p>
    <w:p>
      <w:pPr>
        <w:spacing w:after="0"/>
        <w:jc w:val="both"/>
        <w:rPr>
          <w:rFonts w:ascii="Times New Roman" w:hAnsi="Times New Roman" w:cs="Times New Roman"/>
          <w:color w:val="000000"/>
          <w:sz w:val="24"/>
        </w:rPr>
      </w:pPr>
      <w:r>
        <w:rPr>
          <w:rFonts w:ascii="Times New Roman" w:hAnsi="Times New Roman" w:cs="Times New Roman"/>
          <w:color w:val="000000"/>
          <w:sz w:val="24"/>
        </w:rPr>
        <w:t xml:space="preserve">Lähtudes p 1 esitatud seisukohtadest tunnistada vaidlustatud otsus tühiseks, seda HMS </w:t>
      </w:r>
      <w:r>
        <w:rPr>
          <w:rFonts w:ascii="Times New Roman" w:hAnsi="Times New Roman" w:cs="Times New Roman"/>
          <w:color w:val="202020"/>
          <w:sz w:val="24"/>
          <w:shd w:fill="FFFFFF" w:color="auto" w:val="clear"/>
        </w:rPr>
        <w:t>§ 63 lg 2 p 3 alusel</w:t>
      </w:r>
    </w:p>
    <w:p>
      <w:pPr>
        <w:spacing w:after="0"/>
        <w:jc w:val="both"/>
        <w:rPr>
          <w:rFonts w:ascii="Times New Roman" w:hAnsi="Times New Roman" w:cs="Times New Roman"/>
          <w:color w:val="000000"/>
          <w:sz w:val="24"/>
        </w:rPr>
      </w:pPr>
    </w:p>
    <w:p>
      <w:pPr>
        <w:spacing w:after="0"/>
        <w:jc w:val="both"/>
        <w:rPr>
          <w:rFonts w:ascii="Times New Roman" w:hAnsi="Times New Roman" w:cs="Times New Roman"/>
          <w:color w:val="000000"/>
          <w:sz w:val="24"/>
        </w:rPr>
      </w:pPr>
      <w:r>
        <w:rPr>
          <w:rFonts w:ascii="Times New Roman" w:hAnsi="Times New Roman" w:cs="Times New Roman"/>
          <w:color w:val="000000"/>
          <w:sz w:val="24"/>
        </w:rPr>
        <w:t xml:space="preserve">Tühisuse mittetuvastamisel rahuldada vaide esitaja </w:t>
      </w:r>
      <w:r>
        <w:rPr>
          <w:rFonts w:ascii="Times New Roman" w:hAnsi="Times New Roman" w:cs="Times New Roman"/>
          <w:color w:val="000000"/>
          <w:sz w:val="24"/>
        </w:rPr>
        <w:t>alternatiivnõue ning tunnistada vaidlustatud otsus kehtetuks, seda HMS § 72 lg 1 p 1 alusel.</w:t>
      </w:r>
    </w:p>
    <w:p>
      <w:pPr>
        <w:spacing w:after="0"/>
        <w:jc w:val="both"/>
        <w:rPr>
          <w:rFonts w:ascii="Times New Roman" w:hAnsi="Times New Roman" w:cs="Times New Roman"/>
          <w:color w:val="000000"/>
          <w:sz w:val="24"/>
        </w:rPr>
      </w:pPr>
    </w:p>
    <w:p>
      <w:pPr>
        <w:spacing w:after="0"/>
        <w:jc w:val="both"/>
        <w:rPr>
          <w:rFonts w:ascii="Times New Roman" w:hAnsi="Times New Roman" w:cs="Times New Roman"/>
          <w:color w:val="000000"/>
          <w:sz w:val="24"/>
        </w:rPr>
      </w:pPr>
      <w:r>
        <w:rPr>
          <w:rFonts w:ascii="Times New Roman" w:hAnsi="Times New Roman" w:cs="Times New Roman"/>
          <w:color w:val="000000"/>
          <w:sz w:val="24"/>
        </w:rPr>
        <w:t>Vaide esitaja kinnitab, et asjas puudub jõustunud kohtuotsus ega toimu kohtumenetlust</w:t>
      </w:r>
    </w:p>
    <w:p>
      <w:pPr>
        <w:spacing w:after="0" w:line="240" w:lineRule="auto"/>
        <w:jc w:val="both"/>
        <w:rPr>
          <w:rFonts w:ascii="Times New Roman" w:hAnsi="Times New Roman" w:cs="Times New Roman"/>
          <w:sz w:val="24"/>
        </w:rPr>
      </w:pPr>
    </w:p>
    <w:p>
      <w:pPr>
        <w:spacing w:after="0" w:line="240" w:lineRule="auto"/>
        <w:rPr>
          <w:rFonts w:ascii="Times New Roman" w:hAnsi="Times New Roman" w:cs="Times New Roman"/>
          <w:sz w:val="24"/>
        </w:rPr>
      </w:pPr>
    </w:p>
    <w:p>
      <w:pPr>
        <w:spacing w:after="0" w:line="240" w:lineRule="auto"/>
        <w:rPr>
          <w:rFonts w:ascii="Times New Roman" w:hAnsi="Times New Roman" w:cs="Times New Roman"/>
          <w:sz w:val="24"/>
        </w:rPr>
      </w:pPr>
      <w:r>
        <w:rPr>
          <w:rFonts w:ascii="Times New Roman" w:hAnsi="Times New Roman" w:cs="Times New Roman"/>
          <w:sz w:val="24"/>
        </w:rPr>
        <w:t>Lugupidamisega</w:t>
      </w:r>
    </w:p>
    <w:p>
      <w:pPr>
        <w:spacing w:after="0" w:line="240" w:lineRule="auto"/>
        <w:rPr>
          <w:rFonts w:ascii="Times New Roman" w:hAnsi="Times New Roman" w:cs="Times New Roman"/>
          <w:sz w:val="24"/>
        </w:rPr>
      </w:pPr>
    </w:p>
    <w:p>
      <w:pPr>
        <w:spacing w:after="0" w:line="240" w:lineRule="auto"/>
        <w:rPr>
          <w:rFonts w:ascii="Times New Roman" w:hAnsi="Times New Roman" w:cs="Times New Roman"/>
          <w:sz w:val="24"/>
        </w:rPr>
      </w:pPr>
    </w:p>
    <w:p>
      <w:pPr>
        <w:spacing w:after="0" w:line="240" w:lineRule="auto"/>
        <w:rPr>
          <w:rFonts w:ascii="Times New Roman" w:hAnsi="Times New Roman" w:cs="Times New Roman"/>
          <w:color w:val="595959" w:themeColor="dark1" w:themeTint="A6"/>
          <w:sz w:val="24"/>
        </w:rPr>
      </w:pPr>
      <w:r>
        <w:rPr>
          <w:rFonts w:ascii="Times New Roman" w:hAnsi="Times New Roman" w:cs="Times New Roman"/>
          <w:color w:val="595959" w:themeColor="dark1" w:themeTint="A6"/>
          <w:sz w:val="24"/>
        </w:rPr>
        <w:t>(allkirjastatud digitaalselt)</w:t>
      </w:r>
    </w:p>
    <w:p>
      <w:pPr>
        <w:spacing w:after="0" w:line="240" w:lineRule="auto"/>
        <w:rPr>
          <w:rFonts w:ascii="Times New Roman" w:hAnsi="Times New Roman" w:cs="Times New Roman"/>
          <w:sz w:val="24"/>
        </w:rPr>
      </w:pPr>
    </w:p>
    <w:p>
      <w:pPr>
        <w:spacing w:after="0" w:line="240" w:lineRule="auto"/>
        <w:rPr>
          <w:rFonts w:ascii="Times New Roman" w:hAnsi="Times New Roman" w:cs="Times New Roman"/>
          <w:sz w:val="24"/>
        </w:rPr>
      </w:pPr>
    </w:p>
    <w:p>
      <w:pPr>
        <w:spacing w:after="0" w:line="240" w:lineRule="auto"/>
        <w:rPr>
          <w:rFonts w:ascii="Times New Roman" w:hAnsi="Times New Roman" w:cs="Times New Roman"/>
          <w:sz w:val="24"/>
        </w:rPr>
      </w:pPr>
      <w:r>
        <w:rPr>
          <w:rFonts w:ascii="Times New Roman" w:hAnsi="Times New Roman" w:cs="Times New Roman"/>
          <w:sz w:val="24"/>
        </w:rPr>
        <w:t>Andi Liblikman</w:t>
      </w:r>
      <w:r>
        <w:br/>
      </w:r>
      <w:r>
        <w:rPr>
          <w:rFonts w:ascii="Times New Roman" w:hAnsi="Times New Roman" w:cs="Times New Roman"/>
          <w:color w:val="171717"/>
          <w:sz w:val="24"/>
        </w:rPr>
        <w:t>jurist</w:t>
      </w:r>
    </w:p>
    <w:p>
      <w:pPr>
        <w:spacing w:after="0" w:line="240" w:lineRule="auto"/>
        <w:rPr>
          <w:rFonts w:ascii="Times New Roman" w:hAnsi="Times New Roman" w:cs="Times New Roman"/>
          <w:sz w:val="24"/>
        </w:rPr>
      </w:pPr>
    </w:p>
    <w:p>
      <w:pPr>
        <w:spacing w:after="0" w:line="240" w:lineRule="auto"/>
        <w:rPr>
          <w:rFonts w:ascii="Times New Roman" w:hAnsi="Times New Roman" w:cs="Times New Roman"/>
          <w:sz w:val="24"/>
        </w:rPr>
      </w:pPr>
      <w:r>
        <w:rPr>
          <w:rFonts w:ascii="Times New Roman" w:hAnsi="Times New Roman" w:cs="Times New Roman"/>
          <w:sz w:val="24"/>
        </w:rPr>
        <w:t>Lisa: Volikiri</w:t>
      </w:r>
    </w:p>
    <w:p>
      <w:pPr>
        <w:spacing w:after="0" w:line="240" w:lineRule="auto"/>
        <w:rPr>
          <w:rFonts w:ascii="Times New Roman" w:hAnsi="Times New Roman" w:cs="Times New Roman"/>
          <w:sz w:val="24"/>
        </w:rPr>
      </w:pPr>
    </w:p>
    <w:p>
      <w:pPr>
        <w:spacing w:after="0" w:line="240" w:lineRule="auto"/>
        <w:rPr>
          <w:rFonts w:ascii="Times New Roman" w:hAnsi="Times New Roman" w:cs="Times New Roman"/>
          <w:sz w:val="24"/>
        </w:rPr>
      </w:pPr>
    </w:p>
    <w:p>
      <w:pPr>
        <w:spacing w:after="0" w:line="240" w:lineRule="auto"/>
        <w:rPr>
          <w:rFonts w:ascii="Times New Roman" w:hAnsi="Times New Roman" w:cs="Times New Roman"/>
          <w:sz w:val="24"/>
        </w:rPr>
      </w:pPr>
    </w:p>
    <w:p>
      <w:pPr>
        <w:spacing w:after="0" w:line="240" w:lineRule="auto"/>
        <w:rPr>
          <w:rFonts w:ascii="Times New Roman" w:hAnsi="Times New Roman" w:cs="Times New Roman"/>
          <w:sz w:val="24"/>
        </w:rPr>
      </w:pPr>
    </w:p>
    <w:p>
      <w:pPr>
        <w:tabs>
          <w:tab w:pos="2865" w:val="left" w:leader="none"/>
        </w:tabs>
        <w:spacing w:after="0" w:line="240" w:lineRule="auto"/>
        <w:rPr>
          <w:rFonts w:ascii="Times New Roman" w:hAnsi="Times New Roman" w:cs="Times New Roman"/>
          <w:sz w:val="24"/>
        </w:rPr>
      </w:pPr>
      <w:r>
        <w:rPr>
          <w:rFonts w:ascii="Times New Roman" w:hAnsi="Times New Roman" w:cs="Times New Roman"/>
          <w:sz w:val="24"/>
        </w:rPr>
        <w:tab/>
      </w:r>
    </w:p>
    <w:p>
      <w:pPr>
        <w:spacing w:after="0" w:line="240" w:lineRule="auto"/>
        <w:rPr>
          <w:rFonts w:ascii="Times New Roman" w:hAnsi="Times New Roman" w:cs="Times New Roman"/>
          <w:sz w:val="24"/>
        </w:rPr>
      </w:pPr>
    </w:p>
    <w:p>
      <w:pPr>
        <w:spacing w:after="0" w:line="240" w:lineRule="auto"/>
        <w:rPr>
          <w:rFonts w:ascii="Times New Roman" w:hAnsi="Times New Roman" w:cs="Times New Roman"/>
          <w:sz w:val="24"/>
        </w:rPr>
      </w:pPr>
    </w:p>
    <w:p>
      <w:pPr>
        <w:spacing w:after="0" w:line="240" w:lineRule="auto"/>
        <w:rPr>
          <w:rFonts w:ascii="Times New Roman" w:hAnsi="Times New Roman" w:cs="Times New Roman"/>
          <w:sz w:val="24"/>
        </w:rPr>
      </w:pPr>
    </w:p>
    <w:p>
      <w:pPr>
        <w:spacing w:after="0" w:line="240" w:lineRule="auto"/>
        <w:rPr>
          <w:rFonts w:ascii="Times New Roman" w:hAnsi="Times New Roman" w:cs="Times New Roman"/>
          <w:sz w:val="24"/>
        </w:rPr>
      </w:pPr>
    </w:p>
    <w:p>
      <w:pPr>
        <w:spacing w:after="0" w:line="240" w:lineRule="auto"/>
        <w:rPr>
          <w:rFonts w:ascii="Times New Roman" w:hAnsi="Times New Roman" w:cs="Times New Roman"/>
          <w:sz w:val="24"/>
        </w:rPr>
      </w:pPr>
    </w:p>
    <w:p>
      <w:pPr>
        <w:spacing w:after="0" w:line="240" w:lineRule="auto"/>
        <w:rPr>
          <w:rFonts w:ascii="Times New Roman" w:hAnsi="Times New Roman" w:cs="Times New Roman"/>
          <w:sz w:val="24"/>
        </w:rPr>
      </w:pPr>
      <w:r>
        <w:rPr>
          <w:rFonts w:ascii="Times New Roman" w:hAnsi="Times New Roman" w:cs="Times New Roman"/>
          <w:sz w:val="24"/>
        </w:rPr>
        <w:t xml:space="preserve">Andi Liblikman </w:t>
      </w:r>
      <w:r>
        <w:rPr>
          <w:rFonts w:ascii="Times New Roman" w:hAnsi="Times New Roman" w:cs="Times New Roman"/>
          <w:sz w:val="24"/>
          <w:shd w:fill="FFFFFF" w:color="auto" w:val="clear"/>
        </w:rPr>
        <w:t>andi.liblikman@kehtna.ee 5303 6380</w:t>
      </w:r>
    </w:p>
    <w:sectPr>
      <w:pgSz w:h="16838" w:w="11906" w:orient="portrait"/>
      <w:pgMar w:top="567" w:right="851" w:bottom="851" w:left="1418" w:header="709" w:footer="420" w:gutter="0"/>
      <w:titlePg w:val="true"/>
      <w:headerReference r:id="rId2" w:type="default"/>
      <w:headerReference r:id="rId3" w:type="first"/>
      <w:footerReference r:id="rId4" w:type="default"/>
      <w:footerReference r:id="rId5" w:type="first"/>
    </w:sectPr>
  </w:body>
</w:document>
</file>

<file path=word/footer1.xml><?xml version="1.0" encoding="utf-8"?>
<w:ftr xmlns:w="http://schemas.openxmlformats.org/wordprocessingml/2006/main">
  <w:p>
    <w:pPr>
      <w:spacing w:after="0" w:line="240" w:lineRule="auto"/>
      <w:jc w:val="both"/>
      <w:rPr>
        <w:rFonts w:ascii="Times New Roman" w:hAnsi="Times New Roman" w:cs="Times New Roman"/>
        <w:sz w:val="20"/>
      </w:rPr>
    </w:pPr>
  </w:p>
</w:ftr>
</file>

<file path=word/footer2.xml><?xml version="1.0" encoding="utf-8"?>
<w:ftr xmlns:w="http://schemas.openxmlformats.org/wordprocessingml/2006/main">
  <w:p>
    <w:pPr>
      <w:pBdr>
        <w:top w:color="auto" w:frame="false" w:shadow="false" w:sz="4" w:space="1" w:val="single"/>
      </w:pBdr>
      <w:spacing w:after="0" w:line="240" w:lineRule="auto"/>
      <w:jc w:val="both"/>
      <w:rPr>
        <w:rFonts w:ascii="Times New Roman" w:hAnsi="Times New Roman" w:cs="Times New Roman"/>
        <w:sz w:val="20"/>
      </w:rPr>
    </w:pPr>
    <w:r>
      <w:rPr>
        <w:rFonts w:ascii="Times New Roman" w:hAnsi="Times New Roman" w:cs="Times New Roman"/>
        <w:sz w:val="20"/>
      </w:rPr>
      <w:t>Pargi 2</w:t>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t>Telefon 5348 0602</w:t>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t>Registrikood 77000252</w:t>
    </w:r>
  </w:p>
  <w:p>
    <w:pPr>
      <w:pBdr>
        <w:top w:color="auto" w:frame="false" w:shadow="false" w:sz="4" w:space="1" w:val="single"/>
      </w:pBdr>
      <w:spacing w:after="0" w:line="240" w:lineRule="auto"/>
      <w:jc w:val="both"/>
      <w:rPr>
        <w:rFonts w:ascii="Times New Roman" w:hAnsi="Times New Roman" w:cs="Times New Roman"/>
        <w:sz w:val="20"/>
      </w:rPr>
    </w:pPr>
    <w:r>
      <w:rPr>
        <w:rFonts w:ascii="Times New Roman" w:hAnsi="Times New Roman" w:cs="Times New Roman"/>
        <w:sz w:val="20"/>
      </w:rPr>
      <w:t>Kehtna</w:t>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t>SEB EE781010802000064001</w:t>
    </w:r>
  </w:p>
  <w:p>
    <w:pPr>
      <w:pBdr>
        <w:top w:color="auto" w:frame="false" w:shadow="false" w:sz="4" w:space="1" w:val="single"/>
      </w:pBdr>
      <w:spacing w:after="0" w:line="240" w:lineRule="auto"/>
      <w:jc w:val="both"/>
      <w:rPr>
        <w:rFonts w:ascii="Times New Roman" w:hAnsi="Times New Roman" w:cs="Times New Roman"/>
        <w:sz w:val="20"/>
      </w:rPr>
    </w:pPr>
    <w:r>
      <w:rPr>
        <w:rFonts w:ascii="Times New Roman" w:hAnsi="Times New Roman" w:cs="Times New Roman"/>
        <w:sz w:val="20"/>
      </w:rPr>
      <w:t>79001 RAPLAMAA</w:t>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t xml:space="preserve">e-post: </w:t>
    </w:r>
    <w:r>
      <w:fldChar w:fldCharType="begin" w:fldLock="false" w:dirty="false"/>
    </w:r>
    <w:r>
      <w:rPr/>
      <w:instrText xml:space="preserve"> HYPERLINK "mailto:kehtna@kehtna.ee" </w:instrText>
    </w:r>
    <w:r>
      <w:fldChar w:fldCharType="separate"/>
    </w:r>
    <w:r>
      <w:rPr>
        <w:rStyle w:val="Hperlink"/>
        <w:rFonts w:ascii="Times New Roman" w:hAnsi="Times New Roman" w:cs="Times New Roman"/>
        <w:sz w:val="20"/>
      </w:rPr>
      <w:t>kehtna@kehtna.ee</w:t>
    </w:r>
    <w:r>
      <w:fldChar w:fldCharType="end"/>
    </w:r>
    <w:r>
      <w:rPr>
        <w:rFonts w:ascii="Times New Roman" w:hAnsi="Times New Roman" w:cs="Times New Roman"/>
        <w:sz w:val="20"/>
      </w:rPr>
      <w:tab/>
    </w:r>
    <w:r>
      <w:rPr>
        <w:rFonts w:ascii="Times New Roman" w:hAnsi="Times New Roman" w:cs="Times New Roman"/>
        <w:sz w:val="20"/>
      </w:rPr>
      <w:tab/>
    </w:r>
  </w:p>
  <w:p>
    <w:pPr>
      <w:pBdr>
        <w:top w:color="auto" w:frame="false" w:shadow="false" w:sz="4" w:space="1" w:val="single"/>
      </w:pBdr>
      <w:spacing w:after="0" w:line="240" w:lineRule="auto"/>
      <w:jc w:val="both"/>
      <w:rPr>
        <w:rFonts w:ascii="Times New Roman" w:hAnsi="Times New Roman" w:cs="Times New Roman"/>
        <w:sz w:val="20"/>
      </w:rPr>
    </w:pPr>
  </w:p>
</w:ftr>
</file>

<file path=word/header1.xml><?xml version="1.0" encoding="utf-8"?>
<w:hdr xmlns:r="http://schemas.openxmlformats.org/officeDocument/2006/relationships" xmlns:w="http://schemas.openxmlformats.org/wordprocessingml/2006/main">
  <w:p>
    <w:pPr>
      <w:pStyle w:val="Default"/>
      <w:ind w:firstLine="761" w:left="5760"/>
      <w:rPr>
        <w:sz w:val="20"/>
      </w:rPr>
    </w:pPr>
  </w:p>
  <w:p>
    <w:pPr>
      <w:pStyle w:val="Default"/>
      <w:jc w:val="center"/>
      <w:rPr>
        <w:sz w:val="20"/>
      </w:rPr>
    </w:pPr>
  </w:p>
  <w:p>
    <w:pPr>
      <w:pStyle w:val="Pis"/>
      <w:rPr/>
    </w:pPr>
  </w:p>
  <w:p>
    <w:pPr>
      <w:pStyle w:val="Pis"/>
      <w:rPr/>
    </w:pPr>
  </w:p>
</w:hdr>
</file>

<file path=word/header2.xml><?xml version="1.0" encoding="utf-8"?>
<w:hdr xmlns:r="http://schemas.openxmlformats.org/officeDocument/2006/relationships" xmlns:w="http://schemas.openxmlformats.org/wordprocessingml/2006/main">
  <w:p>
    <w:pPr>
      <w:spacing w:after="0" w:line="240" w:lineRule="auto"/>
      <w:ind w:left="5664"/>
      <w:jc w:val="center"/>
      <w:rPr>
        <w:rFonts w:ascii="Times New Roman" w:hAnsi="Times New Roman" w:cs="Times New Roman"/>
        <w:sz w:val="20"/>
      </w:rPr>
    </w:pPr>
  </w:p>
  <w:p>
    <w:pPr>
      <w:spacing w:after="0" w:line="240" w:lineRule="auto"/>
      <w:ind w:left="5664"/>
      <w:jc w:val="center"/>
      <w:rPr>
        <w:rFonts w:ascii="Times New Roman" w:hAnsi="Times New Roman" w:cs="Times New Roman"/>
        <w:sz w:val="20"/>
      </w:rPr>
    </w:pPr>
  </w:p>
  <w:p>
    <w:pPr>
      <w:spacing w:after="0" w:line="240" w:lineRule="auto"/>
      <w:ind w:left="5664"/>
      <w:jc w:val="center"/>
      <w:rPr>
        <w:rFonts w:ascii="Times New Roman" w:hAnsi="Times New Roman" w:cs="Times New Roman"/>
        <w:sz w:val="20"/>
      </w:rPr>
    </w:pPr>
    <w:r>
      <w:drawing>
        <wp:anchor xmlns:wp="http://schemas.openxmlformats.org/drawingml/2006/wordprocessingDrawing" distT="0" distB="0" distL="114300" distR="114300" simplePos="false" relativeHeight="251661312" behindDoc="true" locked="false" layoutInCell="true" allowOverlap="true">
          <wp:simplePos x="0" y="0"/>
          <wp:positionH relativeFrom="margin">
            <wp:align>center</wp:align>
          </wp:positionH>
          <wp:positionV relativeFrom="paragraph">
            <wp:posOffset>9525</wp:posOffset>
          </wp:positionV>
          <wp:extent cy="695325" cx="581025"/>
          <wp:effectExtent l="0" r="0" t="0" b="0"/>
          <wp:wrapNone/>
          <wp:docPr id="0" name="Pilt 27" descr="" title=""/>
          <a:graphic xmlns:a="http://schemas.openxmlformats.org/drawingml/2006/main">
            <a:graphicData uri="http://schemas.openxmlformats.org/drawingml/2006/picture">
              <pic:pic xmlns:pic="http://schemas.openxmlformats.org/drawingml/2006/picture">
                <pic:nvPicPr>
                  <pic:cNvPr id="0" name="Pilt 27" descr="" title=""/>
                  <pic:cNvPicPr>
                    <a:picLocks noChangeAspect="1"/>
                  </pic:cNvPicPr>
                </pic:nvPicPr>
                <pic:blipFill>
                  <a:blip xmlns:r="http://schemas.openxmlformats.org/officeDocument/2006/relationships" r:embed="rId1"/>
                  <a:stretch>
                    <a:fillRect/>
                  </a:stretch>
                </pic:blipFill>
                <pic:spPr>
                  <a:xfrm>
                    <a:off x="0" y="0"/>
                    <a:ext cy="695325" cx="581025"/>
                  </a:xfrm>
                  <a:prstGeom prst="rect"/>
                  <a:noFill/>
                </pic:spPr>
              </pic:pic>
            </a:graphicData>
          </a:graphic>
        </wp:anchor>
      </w:drawing>
    </w:r>
  </w:p>
  <w:p>
    <w:pPr>
      <w:pStyle w:val="Default"/>
      <w:ind w:firstLine="761" w:left="11424"/>
      <w:jc w:val="center"/>
      <w:rPr>
        <w:sz w:val="20"/>
      </w:rPr>
    </w:pPr>
  </w:p>
  <w:p>
    <w:pPr>
      <w:pStyle w:val="Default"/>
      <w:ind w:firstLine="761" w:left="11424"/>
      <w:jc w:val="center"/>
      <w:rPr>
        <w:sz w:val="20"/>
      </w:rPr>
    </w:pPr>
  </w:p>
  <w:p>
    <w:pPr>
      <w:pStyle w:val="Default"/>
      <w:jc w:val="center"/>
      <w:rPr>
        <w:sz w:val="20"/>
      </w:rPr>
    </w:pPr>
  </w:p>
  <w:p>
    <w:pPr>
      <w:pStyle w:val="Pis"/>
      <w:rPr/>
    </w:pPr>
  </w:p>
</w:hdr>
</file>

<file path=word/numbering.xml><?xml version="1.0" encoding="utf-8"?>
<w:numbering xmlns:w="http://schemas.openxmlformats.org/wordprocessingml/2006/main">
  <w:abstractNum w:abstractNumId="0">
    <w:multiLevelType w:val="hybridMultilevel"/>
    <w:lvl w:ilvl="0">
      <w:start w:val="1"/>
      <w:numFmt w:val="custom"/>
      <w:isLgl w:val="false"/>
      <w:lvlText w:val="%1."/>
      <w:pPr>
        <w:ind w:hanging="360" w:left="720"/>
      </w:pPr>
      <w:rPr>
        <w:rFonts w:ascii="Calibri" w:hAnsi="Calibri" w:cs="Calibri" w:asciiTheme="minorHAnsi" w:hAnsiTheme="minorHAnsi"/>
        <w:sz w:val="22"/>
      </w:rPr>
    </w:lvl>
    <w:lvl w:ilvl="1">
      <w:start w:val="1"/>
      <w:numFmt w:val="lowerLetter"/>
      <w:isLgl w:val="false"/>
      <w:lvlText w:val="%2."/>
      <w:pPr>
        <w:ind w:hanging="360" w:left="1440"/>
      </w:pPr>
      <w:rPr/>
    </w:lvl>
    <w:lvl w:ilvl="2">
      <w:start w:val="1"/>
      <w:numFmt w:val="lowerRoman"/>
      <w:isLgl w:val="false"/>
      <w:lvlText w:val="%3."/>
      <w:lvlJc w:val="right"/>
      <w:pPr>
        <w:ind w:hanging="180" w:left="2160"/>
      </w:pPr>
      <w:rPr/>
    </w:lvl>
    <w:lvl w:ilvl="3">
      <w:start w:val="1"/>
      <w:numFmt w:val="custom"/>
      <w:isLgl w:val="false"/>
      <w:lvlText w:val="%4."/>
      <w:pPr>
        <w:ind w:hanging="360" w:left="2880"/>
      </w:pPr>
      <w:rPr/>
    </w:lvl>
    <w:lvl w:ilvl="4">
      <w:start w:val="1"/>
      <w:numFmt w:val="lowerLetter"/>
      <w:isLgl w:val="false"/>
      <w:lvlText w:val="%5."/>
      <w:pPr>
        <w:ind w:hanging="360" w:left="3600"/>
      </w:pPr>
      <w:rPr/>
    </w:lvl>
    <w:lvl w:ilvl="5">
      <w:start w:val="1"/>
      <w:numFmt w:val="lowerRoman"/>
      <w:isLgl w:val="false"/>
      <w:lvlText w:val="%6."/>
      <w:lvlJc w:val="right"/>
      <w:pPr>
        <w:ind w:hanging="180" w:left="4320"/>
      </w:pPr>
      <w:rPr/>
    </w:lvl>
    <w:lvl w:ilvl="6">
      <w:start w:val="1"/>
      <w:numFmt w:val="custom"/>
      <w:isLgl w:val="false"/>
      <w:lvlText w:val="%7."/>
      <w:pPr>
        <w:ind w:hanging="360" w:left="5040"/>
      </w:pPr>
      <w:rPr/>
    </w:lvl>
    <w:lvl w:ilvl="7">
      <w:start w:val="1"/>
      <w:numFmt w:val="lowerLetter"/>
      <w:isLgl w:val="false"/>
      <w:lvlText w:val="%8."/>
      <w:pPr>
        <w:ind w:hanging="360" w:left="5760"/>
      </w:pPr>
      <w:rPr/>
    </w:lvl>
    <w:lvl w:ilvl="8">
      <w:start w:val="1"/>
      <w:numFmt w:val="lowerRoman"/>
      <w:isLgl w:val="false"/>
      <w:lvlText w:val="%9."/>
      <w:lvlJc w:val="right"/>
      <w:pPr>
        <w:ind w:hanging="180" w:left="6480"/>
      </w:pPr>
      <w:rPr/>
    </w:lvl>
  </w:abstractNum>
  <w:abstractNum w:abstractNumId="1">
    <w:multiLevelType w:val="hybridMultilevel"/>
    <w:lvl w:ilvl="0">
      <w:start w:val="1"/>
      <w:numFmt w:val="custom"/>
      <w:isLgl w:val="false"/>
      <w:lvlText w:val="%1)"/>
      <w:pPr>
        <w:ind w:hanging="360" w:left="1080"/>
      </w:pPr>
      <w:rPr/>
    </w:lvl>
    <w:lvl w:ilvl="1">
      <w:start w:val="1"/>
      <w:numFmt w:val="lowerLetter"/>
      <w:isLgl w:val="false"/>
      <w:lvlText w:val="%2."/>
      <w:pPr>
        <w:ind w:hanging="360" w:left="1800"/>
      </w:pPr>
      <w:rPr/>
    </w:lvl>
    <w:lvl w:ilvl="2">
      <w:start w:val="1"/>
      <w:numFmt w:val="lowerRoman"/>
      <w:isLgl w:val="false"/>
      <w:lvlText w:val="%3."/>
      <w:lvlJc w:val="right"/>
      <w:pPr>
        <w:ind w:hanging="180" w:left="2520"/>
      </w:pPr>
      <w:rPr/>
    </w:lvl>
    <w:lvl w:ilvl="3">
      <w:start w:val="1"/>
      <w:numFmt w:val="custom"/>
      <w:isLgl w:val="false"/>
      <w:lvlText w:val="%4."/>
      <w:pPr>
        <w:ind w:hanging="360" w:left="3240"/>
      </w:pPr>
      <w:rPr/>
    </w:lvl>
    <w:lvl w:ilvl="4">
      <w:start w:val="1"/>
      <w:numFmt w:val="lowerLetter"/>
      <w:isLgl w:val="false"/>
      <w:lvlText w:val="%5."/>
      <w:pPr>
        <w:ind w:hanging="360" w:left="3960"/>
      </w:pPr>
      <w:rPr/>
    </w:lvl>
    <w:lvl w:ilvl="5">
      <w:start w:val="1"/>
      <w:numFmt w:val="lowerRoman"/>
      <w:isLgl w:val="false"/>
      <w:lvlText w:val="%6."/>
      <w:lvlJc w:val="right"/>
      <w:pPr>
        <w:ind w:hanging="180" w:left="4680"/>
      </w:pPr>
      <w:rPr/>
    </w:lvl>
    <w:lvl w:ilvl="6">
      <w:start w:val="1"/>
      <w:numFmt w:val="custom"/>
      <w:isLgl w:val="false"/>
      <w:lvlText w:val="%7."/>
      <w:pPr>
        <w:ind w:hanging="360" w:left="5400"/>
      </w:pPr>
      <w:rPr/>
    </w:lvl>
    <w:lvl w:ilvl="7">
      <w:start w:val="1"/>
      <w:numFmt w:val="lowerLetter"/>
      <w:isLgl w:val="false"/>
      <w:lvlText w:val="%8."/>
      <w:pPr>
        <w:ind w:hanging="360" w:left="6120"/>
      </w:pPr>
      <w:rPr/>
    </w:lvl>
    <w:lvl w:ilvl="8">
      <w:start w:val="1"/>
      <w:numFmt w:val="lowerRoman"/>
      <w:isLgl w:val="false"/>
      <w:lvlText w:val="%9."/>
      <w:lvlJc w:val="right"/>
      <w:pPr>
        <w:ind w:hanging="180" w:left="6840"/>
      </w:pPr>
      <w:rPr/>
    </w:lvl>
  </w:abstractNum>
  <w:num w:numId="1">
    <w:abstractNumId w:val="0"/>
  </w:num>
  <w:num w:numId="2">
    <w:abstractNumId w:val="1"/>
  </w:num>
</w:numbering>
</file>

<file path=word/settings.xml><?xml version="1.0" encoding="utf-8"?>
<w:settings xmlns:w="http://schemas.openxmlformats.org/wordprocessingml/2006/main">
  <w:defaultTabStop w:val="708"/>
  <w:compat>
    <w:compatSetting w:name="compatibilityMode" w:uri="http://schemas.microsoft.com/office/word" w:val="15"/>
  </w:compat>
  <w:docVars>
    <w:docVar w:name="Comments" w:val=" "/>
    <w:docVar w:name="CREATEDATE" w:val="14.03.2024"/>
    <w:docVar w:name="CURDATE" w:val="14.03.2024"/>
    <w:docVar w:name="CURDATETIME" w:val="14.03.2024 16:47"/>
    <w:docVar w:name="CURTIME" w:val="16:47"/>
    <w:docVar w:name="CURUSER" w:val="Kairi Schumann"/>
    <w:docVar w:name="CURUSEREMAIL" w:val="kairi.schumann@kehtna.ee"/>
    <w:docVar w:name="CURUSERORG" w:val="Kehtna Vallavalitsus (alates 01.01.2018)"/>
    <w:docVar w:name="CURUSERPHONE" w:val="5348 0602"/>
    <w:docVar w:name="EditorContent" w:val=""/>
  </w:docVars>
</w:settings>
</file>

<file path=word/styles.xml><?xml version="1.0" encoding="utf-8"?>
<w:styles xmlns:w="http://schemas.openxmlformats.org/wordprocessingml/2006/main">
  <w:docDefaults>
    <w:rPrDefault>
      <w:rPr>
        <w:rFonts w:ascii="Calibri" w:hAnsi="Calibri" w:cs="Calibri" w:asciiTheme="minorHAnsi" w:hAnsiTheme="minorHAnsi"/>
        <w:sz w:val="22"/>
      </w:rPr>
    </w:rPrDefault>
    <w:pPrDefault>
      <w:pPr>
        <w:spacing w:after="160" w:line="259" w:lineRule="auto"/>
      </w:pPr>
    </w:pPrDefault>
  </w:docDefaults>
  <w:style w:styleId="Normal" w:type="paragraph" w:default="true" w:customStyle="false">
    <w:name w:val="Normal"/>
    <w:uiPriority w:val="0"/>
    <w:qFormat w:val="true"/>
    <w:pPr/>
    <w:rPr/>
  </w:style>
  <w:style w:styleId="TableNormal" w:type="table" w:default="false" w:customStyle="true">
    <w:name w:val="Table Normal"/>
    <w:uiPriority w:val="59"/>
    <w:pPr/>
    <w:rPr/>
    <w:tblPr>
      <w:tblCellMar>
        <w:top w:w="0" w:type="dxa"/>
        <w:left w:w="108" w:type="dxa"/>
        <w:bottom w:w="0" w:type="dxa"/>
        <w:right w:w="108" w:type="dxa"/>
      </w:tblCellMar>
    </w:tblPr>
    <w:trPr/>
    <w:tcPr/>
  </w:style>
  <w:style w:styleId="Normaallaad" w:type="paragraph" w:default="true" w:customStyle="false">
    <w:name w:val="Normal"/>
    <w:qFormat w:val="true"/>
    <w:pPr/>
    <w:rPr/>
  </w:style>
  <w:style w:styleId="Liguvaikefont" w:type="character" w:default="true" w:customStyle="false">
    <w:name w:val="Default Paragraph Font"/>
    <w:uiPriority w:val="1"/>
    <w:pPr/>
    <w:rPr/>
  </w:style>
  <w:style w:styleId="Normaaltabel" w:type="table" w:default="true" w:customStyle="false">
    <w:name w:val="Normal Table"/>
    <w:uiPriority w:val="99"/>
    <w:pPr/>
    <w:rPr/>
    <w:tblPr>
      <w:tblInd w:w="0" w:type="dxa"/>
      <w:tblCellMar>
        <w:top w:w="0" w:type="dxa"/>
        <w:left w:w="108" w:type="dxa"/>
        <w:bottom w:w="0" w:type="dxa"/>
        <w:right w:w="108" w:type="dxa"/>
      </w:tblCellMar>
    </w:tblPr>
    <w:trPr/>
    <w:tcPr/>
  </w:style>
  <w:style w:styleId="Loendita" w:type="numbering" w:default="true" w:customStyle="false">
    <w:name w:val="No List"/>
    <w:uiPriority w:val="99"/>
    <w:pPr/>
    <w:rPr/>
  </w:style>
  <w:style w:styleId="Pis" w:type="paragraph" w:default="false" w:customStyle="false">
    <w:name w:val="header"/>
    <w:basedOn w:val="Normaallaad"/>
    <w:link w:val="PisMrk"/>
    <w:uiPriority w:val="99"/>
    <w:pPr>
      <w:tabs>
        <w:tab w:pos="4536" w:val="center" w:leader="none"/>
        <w:tab w:pos="9072" w:val="right" w:leader="none"/>
      </w:tabs>
      <w:spacing w:after="0" w:line="240" w:lineRule="auto"/>
    </w:pPr>
    <w:rPr/>
  </w:style>
  <w:style w:styleId="PisMrk" w:type="character" w:default="false" w:customStyle="true">
    <w:name w:val="Päis Märk"/>
    <w:basedOn w:val="Liguvaikefont"/>
    <w:link w:val="Pis"/>
    <w:uiPriority w:val="99"/>
    <w:pPr/>
    <w:rPr/>
  </w:style>
  <w:style w:styleId="Jalus" w:type="paragraph" w:default="false" w:customStyle="false">
    <w:name w:val="footer"/>
    <w:basedOn w:val="Normaallaad"/>
    <w:link w:val="JalusMrk"/>
    <w:uiPriority w:val="99"/>
    <w:pPr>
      <w:tabs>
        <w:tab w:pos="4536" w:val="center" w:leader="none"/>
        <w:tab w:pos="9072" w:val="right" w:leader="none"/>
      </w:tabs>
      <w:spacing w:after="0" w:line="240" w:lineRule="auto"/>
    </w:pPr>
    <w:rPr/>
  </w:style>
  <w:style w:styleId="JalusMrk" w:type="character" w:default="false" w:customStyle="true">
    <w:name w:val="Jalus Märk"/>
    <w:basedOn w:val="Liguvaikefont"/>
    <w:link w:val="Jalus"/>
    <w:uiPriority w:val="99"/>
    <w:pPr/>
    <w:rPr/>
  </w:style>
  <w:style w:styleId="Default" w:type="paragraph" w:default="false" w:customStyle="true">
    <w:name w:val="Default"/>
    <w:pPr>
      <w:spacing w:after="0" w:line="240" w:lineRule="auto"/>
    </w:pPr>
    <w:rPr>
      <w:rFonts w:ascii="Times New Roman" w:hAnsi="Times New Roman" w:cs="Times New Roman"/>
      <w:color w:val="000000"/>
      <w:sz w:val="24"/>
    </w:rPr>
  </w:style>
  <w:style w:styleId="Hperlink" w:type="character" w:default="false" w:customStyle="false">
    <w:name w:val="Hyperlink"/>
    <w:basedOn w:val="Liguvaikefont"/>
    <w:uiPriority w:val="99"/>
    <w:pPr/>
    <w:rPr>
      <w:color w:val="0000FF"/>
      <w:u w:val="single"/>
    </w:rPr>
  </w:style>
  <w:style w:styleId="Loendilik" w:type="paragraph" w:default="false" w:customStyle="false">
    <w:name w:val="List Paragraph"/>
    <w:basedOn w:val="Normaallaad"/>
    <w:uiPriority w:val="34"/>
    <w:qFormat w:val="true"/>
    <w:pPr>
      <w:ind w:left="720"/>
      <w:contextualSpacing w:val="true"/>
    </w:pPr>
    <w:rPr/>
  </w:style>
</w:styles>
</file>

<file path=word/_rels/document.xml.rels>&#65279;<?xml version="1.0" encoding="utf-8"?><Relationships xmlns="http://schemas.openxmlformats.org/package/2006/relationships"><Relationship Id="rId1" Type="http://schemas.openxmlformats.org/officeDocument/2006/relationships/theme" Target="theme/theme1.xml" /><Relationship Id="rId2" Type="http://schemas.openxmlformats.org/officeDocument/2006/relationships/header" Target="header1.xml" /><Relationship Id="rId3" Type="http://schemas.openxmlformats.org/officeDocument/2006/relationships/header" Target="header2.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settings" Target="settings.xml" /><Relationship Id="rId7" Type="http://schemas.openxmlformats.org/officeDocument/2006/relationships/styles" Target="styles.xml" /><Relationship Id="rId8" Type="http://schemas.openxmlformats.org/officeDocument/2006/relationships/numbering" Target="numbering.xml" /></Relationships>
</file>

<file path=word/_rels/header2.xml.rels>&#65279;<?xml version="1.0" encoding="utf-8"?><Relationships xmlns="http://schemas.openxmlformats.org/package/2006/relationships"><Relationship Id="rId1" Type="http://schemas.openxmlformats.org/officeDocument/2006/relationships/image" Target="media/image0.jpeg" /></Relationships>
</file>

<file path=word/theme/theme1.xml><?xml version="1.0" encoding="utf-8"?>
<a:theme xmlns:a="http://schemas.openxmlformats.org/drawingml/2006/main" name="Office'i kujundus">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i kujundus">
      <a:fillStyleLst>
        <a:solidFill>
          <a:schemeClr val="phClr"/>
        </a:solidFill>
        <a:solidFill>
          <a:schemeClr val="phClr"/>
        </a:solidFill>
        <a:solidFill>
          <a:schemeClr val="phClr"/>
        </a:solidFill>
      </a:fillStyleLst>
      <a:lnStyleLst>
        <a:ln>
          <a:solidFill>
            <a:schemeClr val="phClr"/>
          </a:solidFill>
        </a:ln>
        <a:ln>
          <a:solidFill>
            <a:schemeClr val="phClr"/>
          </a:solidFill>
        </a:ln>
        <a:ln>
          <a:solidFill>
            <a:schemeClr val="phClr"/>
          </a:solidFill>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core.xml><?xml version="1.0" encoding="utf-8"?>
<cp:coreProperties xmlns:dc="http://purl.org/dc/elements/1.1/" xmlns:cp="http://schemas.openxmlformats.org/package/2006/metadata/core-properties"/>
</file>