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5C8D414" w14:textId="77777777" w:rsidTr="00094BF0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C8BE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74017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0E1B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EC19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3E910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27081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76E88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6E62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CE8B7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F41FBC" w14:textId="77777777" w:rsidTr="00094BF0">
        <w:trPr>
          <w:trHeight w:hRule="exact" w:val="1531"/>
        </w:trPr>
        <w:tc>
          <w:tcPr>
            <w:tcW w:w="5062" w:type="dxa"/>
          </w:tcPr>
          <w:p w14:paraId="647CF58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Default="00EA42AE" w:rsidP="00B066FE"/>
          <w:p w14:paraId="56EAEE6E" w14:textId="77777777" w:rsidR="0009319A" w:rsidRDefault="0009319A" w:rsidP="00B066FE"/>
          <w:p w14:paraId="0DC9C73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5A881F8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81F2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81F28">
                    <w:rPr>
                      <w:rFonts w:eastAsia="Times New Roman" w:cs="Arial"/>
                    </w:rPr>
                    <w:t>22.03.2024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723BEEE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81F2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81F28">
                    <w:rPr>
                      <w:rFonts w:eastAsia="Times New Roman" w:cs="Arial"/>
                    </w:rPr>
                    <w:t>15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Default="0009319A" w:rsidP="00B066FE"/>
          <w:p w14:paraId="24D31C5F" w14:textId="77777777" w:rsidR="0009319A" w:rsidRDefault="0009319A" w:rsidP="00B066FE"/>
        </w:tc>
      </w:tr>
      <w:tr w:rsidR="00EA42AE" w:rsidRPr="002534CF" w14:paraId="67D6BB8C" w14:textId="77777777" w:rsidTr="00094BF0">
        <w:trPr>
          <w:trHeight w:val="624"/>
        </w:trPr>
        <w:tc>
          <w:tcPr>
            <w:tcW w:w="5062" w:type="dxa"/>
          </w:tcPr>
          <w:p w14:paraId="0F789557" w14:textId="77777777" w:rsidR="00A707A4" w:rsidRPr="00A707A4" w:rsidRDefault="00A707A4" w:rsidP="00B066FE">
            <w:pPr>
              <w:rPr>
                <w:b/>
                <w:bCs/>
              </w:rPr>
            </w:pPr>
            <w:r w:rsidRPr="00A707A4">
              <w:rPr>
                <w:b/>
                <w:bCs/>
              </w:rPr>
              <w:t>Sotsiaalministri ning tervise- ja tööministri</w:t>
            </w:r>
          </w:p>
          <w:p w14:paraId="1D72441E" w14:textId="60C8B946" w:rsidR="00C21D9A" w:rsidRPr="00A707A4" w:rsidRDefault="00A707A4" w:rsidP="00B066FE">
            <w:pPr>
              <w:rPr>
                <w:b/>
                <w:bCs/>
              </w:rPr>
            </w:pPr>
            <w:r w:rsidRPr="00A707A4">
              <w:rPr>
                <w:b/>
                <w:bCs/>
              </w:rPr>
              <w:t>määruste muutmine</w:t>
            </w:r>
          </w:p>
          <w:p w14:paraId="43ABFE0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83E19A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2534CF" w:rsidRDefault="00EA42AE" w:rsidP="00B066FE"/>
        </w:tc>
      </w:tr>
    </w:tbl>
    <w:p w14:paraId="33E5DBAD" w14:textId="1628C979" w:rsidR="00094BF0" w:rsidRDefault="00A707A4" w:rsidP="00A707A4">
      <w:pPr>
        <w:jc w:val="both"/>
        <w:rPr>
          <w:rFonts w:cs="Arial"/>
        </w:rPr>
      </w:pPr>
      <w:r>
        <w:t xml:space="preserve">Määrus kehtestatakse ravikindlustuse seaduse § 32, </w:t>
      </w:r>
      <w:r w:rsidRPr="00566D4F">
        <w:t>Tartu Ülikooli seaduse § 7</w:t>
      </w:r>
      <w:r w:rsidRPr="00E3396B">
        <w:rPr>
          <w:vertAlign w:val="superscript"/>
        </w:rPr>
        <w:t>2</w:t>
      </w:r>
      <w:r w:rsidRPr="00566D4F">
        <w:t xml:space="preserve"> lõike 7</w:t>
      </w:r>
      <w:r>
        <w:t xml:space="preserve"> ning </w:t>
      </w:r>
      <w:r w:rsidRPr="00294ED3">
        <w:rPr>
          <w:rFonts w:cs="Arial"/>
          <w:color w:val="000000"/>
        </w:rPr>
        <w:t>tervishoiuteenuste korraldamise seaduse § 19 lõike 2 alusel</w:t>
      </w:r>
      <w:r>
        <w:rPr>
          <w:rFonts w:cs="Arial"/>
          <w:color w:val="000000"/>
        </w:rPr>
        <w:t>.</w:t>
      </w:r>
    </w:p>
    <w:p w14:paraId="14295251" w14:textId="77777777" w:rsidR="007352AA" w:rsidRDefault="007352AA" w:rsidP="00094BF0">
      <w:pPr>
        <w:rPr>
          <w:rFonts w:cs="Arial"/>
        </w:rPr>
      </w:pPr>
    </w:p>
    <w:p w14:paraId="44C45E5D" w14:textId="77777777" w:rsidR="00F31547" w:rsidRPr="00E3396B" w:rsidRDefault="00F31547" w:rsidP="00F31547">
      <w:pPr>
        <w:jc w:val="both"/>
        <w:rPr>
          <w:b/>
          <w:bCs/>
        </w:rPr>
      </w:pPr>
      <w:r w:rsidRPr="00E3396B">
        <w:rPr>
          <w:b/>
          <w:bCs/>
        </w:rPr>
        <w:t>§ 1. Sotsiaalministri 17. detsembri 2019. a määruse nr 71 „Arst-residendi tööjõukulu arvutamise ja residentuuri baasasutusele hüvitamise alused“ muutmine</w:t>
      </w:r>
    </w:p>
    <w:p w14:paraId="3C64E296" w14:textId="77777777" w:rsidR="00F31547" w:rsidRDefault="00F31547" w:rsidP="00F31547">
      <w:pPr>
        <w:jc w:val="both"/>
      </w:pPr>
    </w:p>
    <w:p w14:paraId="0555754E" w14:textId="77777777" w:rsidR="00F31547" w:rsidRDefault="00F31547" w:rsidP="00F31547">
      <w:pPr>
        <w:jc w:val="both"/>
      </w:pPr>
      <w:r>
        <w:t>Sotsiaalministri 17. detsembri 2019. a määruse nr 71 „Arst-residendi tööjõukulu arvutamise ja residentuuri baasasutusele hüvitamise alused“ § 2 lõige 3 sõnastatakse järgmiselt:</w:t>
      </w:r>
    </w:p>
    <w:p w14:paraId="3A81D886" w14:textId="77777777" w:rsidR="00F31547" w:rsidRDefault="00F31547" w:rsidP="00F31547">
      <w:pPr>
        <w:jc w:val="both"/>
      </w:pPr>
    </w:p>
    <w:p w14:paraId="225C6672" w14:textId="77777777" w:rsidR="00F31547" w:rsidRDefault="00F31547" w:rsidP="00F31547">
      <w:pPr>
        <w:jc w:val="both"/>
      </w:pPr>
      <w:r>
        <w:t>„(3) Alates 1. aprillist 2024. a on brutotunnipalk 19 eurot ja 67 senti ning ühe kuu baasil arvutatav brutopalk on 3315 eurot ja 97 senti.“.</w:t>
      </w:r>
    </w:p>
    <w:p w14:paraId="6B6A1BDA" w14:textId="77777777" w:rsidR="00F31547" w:rsidRDefault="00F31547" w:rsidP="00F31547">
      <w:pPr>
        <w:jc w:val="both"/>
      </w:pPr>
    </w:p>
    <w:p w14:paraId="5DE27330" w14:textId="6D1F29DE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  <w:r w:rsidRPr="00294ED3">
        <w:rPr>
          <w:rFonts w:cs="Arial"/>
          <w:b/>
          <w:bCs/>
          <w:color w:val="000000"/>
        </w:rPr>
        <w:t xml:space="preserve">§ </w:t>
      </w:r>
      <w:r>
        <w:rPr>
          <w:rFonts w:cs="Arial"/>
          <w:b/>
          <w:bCs/>
          <w:color w:val="000000"/>
        </w:rPr>
        <w:t>2</w:t>
      </w:r>
      <w:r w:rsidRPr="00294ED3">
        <w:rPr>
          <w:rFonts w:cs="Arial"/>
          <w:b/>
          <w:bCs/>
          <w:color w:val="000000"/>
        </w:rPr>
        <w:t xml:space="preserve">. Tervise- ja tööministri 20. detsembri 2018. a määruse nr 72 „Kiirabi ja meditsiinilise </w:t>
      </w:r>
      <w:proofErr w:type="spellStart"/>
      <w:r w:rsidRPr="00294ED3">
        <w:rPr>
          <w:rFonts w:cs="Arial"/>
          <w:b/>
          <w:bCs/>
          <w:color w:val="000000"/>
        </w:rPr>
        <w:t>kaugkonsultatsiooni</w:t>
      </w:r>
      <w:proofErr w:type="spellEnd"/>
      <w:r w:rsidRPr="00294ED3">
        <w:rPr>
          <w:rFonts w:cs="Arial"/>
          <w:b/>
          <w:bCs/>
          <w:color w:val="000000"/>
        </w:rPr>
        <w:t xml:space="preserve"> teenuse eest tasumise tingimused ja kord“ muutmine</w:t>
      </w:r>
    </w:p>
    <w:p w14:paraId="5369E382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</w:p>
    <w:p w14:paraId="2049E1B9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bookmarkStart w:id="0" w:name="_Hlk128743237"/>
      <w:r w:rsidRPr="00294ED3">
        <w:rPr>
          <w:rFonts w:cs="Arial"/>
          <w:color w:val="000000"/>
        </w:rPr>
        <w:t xml:space="preserve">Tervise- ja tööministri 20. detsembri 2018. a määruses nr 72 „Kiirabi ja meditsiinilise </w:t>
      </w:r>
      <w:proofErr w:type="spellStart"/>
      <w:r w:rsidRPr="00294ED3">
        <w:rPr>
          <w:rFonts w:cs="Arial"/>
          <w:color w:val="000000"/>
        </w:rPr>
        <w:t>kaugkonsultatsiooni</w:t>
      </w:r>
      <w:proofErr w:type="spellEnd"/>
      <w:r w:rsidRPr="00294ED3">
        <w:rPr>
          <w:rFonts w:cs="Arial"/>
          <w:color w:val="000000"/>
        </w:rPr>
        <w:t xml:space="preserve"> teenuse eest tasumise tingimused ja kord“ tehakse järgmised muudatused</w:t>
      </w:r>
      <w:bookmarkEnd w:id="0"/>
      <w:r w:rsidRPr="00294ED3">
        <w:rPr>
          <w:rFonts w:cs="Arial"/>
          <w:color w:val="000000"/>
        </w:rPr>
        <w:t>:</w:t>
      </w:r>
    </w:p>
    <w:p w14:paraId="4D653479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3E9ADDA0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1)</w:t>
      </w:r>
      <w:r w:rsidRPr="00294ED3">
        <w:rPr>
          <w:rFonts w:cs="Arial"/>
          <w:color w:val="000000"/>
        </w:rPr>
        <w:t xml:space="preserve"> paragrahvi 4 lõige 3 sõnastatakse järgmiselt:</w:t>
      </w:r>
    </w:p>
    <w:p w14:paraId="56350A88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4BE1E137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color w:val="000000"/>
        </w:rPr>
        <w:t>„(3) Töötajate brutopalga kuluna arvestatakse teenuse standardkulus järgmisi summasid:</w:t>
      </w:r>
    </w:p>
    <w:p w14:paraId="3389E4B5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color w:val="000000"/>
        </w:rPr>
        <w:t>1)  arsti brutopalk on 27 eurot ja 14 senti tunnis;</w:t>
      </w:r>
    </w:p>
    <w:p w14:paraId="4C17B28B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color w:val="000000"/>
        </w:rPr>
        <w:t>2)  õe brutopalk on 14 eurot ja 40 senti tunnis;</w:t>
      </w:r>
    </w:p>
    <w:p w14:paraId="44296094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color w:val="000000"/>
        </w:rPr>
        <w:t>3)  erakorralise meditsiini tehniku brutopalk on 12 eurot ja 42 senti tunnis;</w:t>
      </w:r>
    </w:p>
    <w:p w14:paraId="026ADEB1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color w:val="000000"/>
        </w:rPr>
        <w:t>4)  kiirabitehniku brutopalk on 12 eurot tunnis.</w:t>
      </w:r>
      <w:r>
        <w:rPr>
          <w:rFonts w:cs="Arial"/>
          <w:color w:val="000000"/>
        </w:rPr>
        <w:t>“;</w:t>
      </w:r>
    </w:p>
    <w:p w14:paraId="58EDE65E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39AB9B96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2)</w:t>
      </w:r>
      <w:r w:rsidRPr="00294ED3">
        <w:rPr>
          <w:rFonts w:cs="Arial"/>
          <w:color w:val="000000"/>
        </w:rPr>
        <w:t xml:space="preserve"> paragrahvi 13 lõike 2 tabeliosas asendatakse arv „1291,69“ arvuga „1407,38“;</w:t>
      </w:r>
    </w:p>
    <w:p w14:paraId="077CA881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54591CA0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3)</w:t>
      </w:r>
      <w:r w:rsidRPr="00294ED3">
        <w:rPr>
          <w:rFonts w:cs="Arial"/>
          <w:color w:val="000000"/>
        </w:rPr>
        <w:t xml:space="preserve"> paragrahvi 13 lõikes 4 esitatud tabel sõnastatakse järgmiselt:</w:t>
      </w:r>
    </w:p>
    <w:p w14:paraId="79AC1611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4"/>
        <w:gridCol w:w="919"/>
        <w:gridCol w:w="1613"/>
      </w:tblGrid>
      <w:tr w:rsidR="00F31547" w:rsidRPr="00294ED3" w14:paraId="5DBB4018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9D77240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946E6A1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00A7F1C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294ED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F31547" w:rsidRPr="00294ED3" w14:paraId="0A81C54D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396BA59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Reanimobiilibrigaadi ööpäevaringne valve – 24 tundi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877DC2B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11202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94656EF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2952,06</w:t>
            </w:r>
          </w:p>
        </w:tc>
      </w:tr>
      <w:tr w:rsidR="00F31547" w:rsidRPr="00294ED3" w14:paraId="1AB29153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F7AD079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reanimobiilibrigaadi ööpäevaringne valve – 24 tundi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59C7FF6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11243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FE5B737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2281,30</w:t>
            </w:r>
          </w:p>
        </w:tc>
      </w:tr>
      <w:tr w:rsidR="00F31547" w:rsidRPr="00294ED3" w14:paraId="33DFD6C4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F7DD68C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Lisareanimobiilibrigaadi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99C97F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11203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77DE5A5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158,52</w:t>
            </w:r>
          </w:p>
        </w:tc>
      </w:tr>
      <w:tr w:rsidR="00F31547" w:rsidRPr="00294ED3" w14:paraId="7946A6BD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D3EDF5E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lastRenderedPageBreak/>
              <w:t>Lisareanimobiilibrigaadi kodune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00BDB89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11204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1F1EE10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34,18</w:t>
            </w:r>
          </w:p>
        </w:tc>
      </w:tr>
      <w:tr w:rsidR="00F31547" w:rsidRPr="00294ED3" w14:paraId="0DC3CC80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6779314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lisareanimobiilibrigaadi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45227D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11244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ECEC761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116,75</w:t>
            </w:r>
          </w:p>
        </w:tc>
      </w:tr>
      <w:tr w:rsidR="00F31547" w:rsidRPr="00294ED3" w14:paraId="4B01590A" w14:textId="77777777" w:rsidTr="00AF116B">
        <w:tc>
          <w:tcPr>
            <w:tcW w:w="6524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B891282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lisareanimobiilibrigaadi kodune valve – 1 tund </w:t>
            </w:r>
          </w:p>
        </w:tc>
        <w:tc>
          <w:tcPr>
            <w:tcW w:w="91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97CE0F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11245</w:t>
            </w:r>
          </w:p>
        </w:tc>
        <w:tc>
          <w:tcPr>
            <w:tcW w:w="161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EC8DE35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25,94</w:t>
            </w:r>
          </w:p>
        </w:tc>
      </w:tr>
    </w:tbl>
    <w:p w14:paraId="0DC1C0E8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5D1249D0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4)</w:t>
      </w:r>
      <w:r w:rsidRPr="00294ED3">
        <w:rPr>
          <w:rFonts w:cs="Arial"/>
          <w:color w:val="000000"/>
        </w:rPr>
        <w:t xml:space="preserve"> paragrahvi 14 lõikes 2 esitatud tabel sõnastatakse järgmiselt:</w:t>
      </w:r>
    </w:p>
    <w:p w14:paraId="21A69FFC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993"/>
        <w:gridCol w:w="1551"/>
      </w:tblGrid>
      <w:tr w:rsidR="00F31547" w:rsidRPr="00294ED3" w14:paraId="384D080F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0543DD9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AD5634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74DA20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294ED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F31547" w:rsidRPr="00294ED3" w14:paraId="1BE31CD9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E3AFF69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Arstibrigaadi ööpäevaringne valve – 24 tundi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86568CA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11205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571DAC9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2917,34</w:t>
            </w:r>
          </w:p>
        </w:tc>
      </w:tr>
      <w:tr w:rsidR="00F31547" w:rsidRPr="00294ED3" w14:paraId="5D113E0B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2D683C6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arstibrigaadi ööpäevaringne valve – 24 tundi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A8A460E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15AE5C2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2246,59</w:t>
            </w:r>
          </w:p>
        </w:tc>
      </w:tr>
      <w:tr w:rsidR="00F31547" w:rsidRPr="00294ED3" w14:paraId="737F0266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98626F3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Lisaarstibrigaadi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A913B41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11207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09AF393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158,76</w:t>
            </w:r>
          </w:p>
        </w:tc>
      </w:tr>
      <w:tr w:rsidR="00F31547" w:rsidRPr="00294ED3" w14:paraId="6612ABDC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A8C0581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Lisaarstibrigaadi kodune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8BC08D9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11208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00AC1E4A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34,42</w:t>
            </w:r>
          </w:p>
        </w:tc>
      </w:tr>
      <w:tr w:rsidR="00F31547" w:rsidRPr="00294ED3" w14:paraId="2E73DCAF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55812DA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lisaarstibrigaadi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ED82B2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11209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55FB8D98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116,99</w:t>
            </w:r>
          </w:p>
        </w:tc>
      </w:tr>
      <w:tr w:rsidR="00F31547" w:rsidRPr="00294ED3" w14:paraId="4302CFDC" w14:textId="77777777" w:rsidTr="00AF116B">
        <w:tc>
          <w:tcPr>
            <w:tcW w:w="6512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DE5DE99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Vähendatud koosseisuga lisaarstibrigaadi kodune valve – 1 tund </w:t>
            </w:r>
          </w:p>
        </w:tc>
        <w:tc>
          <w:tcPr>
            <w:tcW w:w="99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6994FD3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11210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22982CFE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26,18</w:t>
            </w:r>
          </w:p>
        </w:tc>
      </w:tr>
    </w:tbl>
    <w:p w14:paraId="5DECFE9E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67F0C91D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5)</w:t>
      </w:r>
      <w:r w:rsidRPr="00294ED3">
        <w:rPr>
          <w:rFonts w:cs="Arial"/>
          <w:color w:val="000000"/>
        </w:rPr>
        <w:t xml:space="preserve"> paragrahvi 15 lõikes 2 esitatud tabel sõnastatakse järgmiselt:</w:t>
      </w:r>
    </w:p>
    <w:p w14:paraId="1B6055F3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0"/>
        <w:gridCol w:w="995"/>
        <w:gridCol w:w="1551"/>
      </w:tblGrid>
      <w:tr w:rsidR="00F31547" w:rsidRPr="00294ED3" w14:paraId="5C80629F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9CDFAC8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E1AAAA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011233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294ED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F31547" w:rsidRPr="00294ED3" w14:paraId="0C012598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4545AC8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ööpäevaringne valve – 24 tundi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32B8F8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11211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692D5ACC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2333,48</w:t>
            </w:r>
          </w:p>
        </w:tc>
      </w:tr>
      <w:tr w:rsidR="00F31547" w:rsidRPr="00294ED3" w14:paraId="044056BA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230BF7C3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Vähendatud koosseisuga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ööpäevaringne valve – 24 tundi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D2CA88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11212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55499E07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1662,73</w:t>
            </w:r>
          </w:p>
        </w:tc>
      </w:tr>
      <w:tr w:rsidR="00F31547" w:rsidRPr="00294ED3" w14:paraId="778231C6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34BCB6D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Lisaõebrigaadi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DC7F4BA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11213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7B04857E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121,79</w:t>
            </w:r>
          </w:p>
        </w:tc>
      </w:tr>
      <w:tr w:rsidR="00F31547" w:rsidRPr="00294ED3" w14:paraId="67E7C6FD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8BC74A3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Lisaõebrigaadi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kodune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0D366DB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11214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591DD100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27,12</w:t>
            </w:r>
          </w:p>
        </w:tc>
      </w:tr>
      <w:tr w:rsidR="00F31547" w:rsidRPr="00294ED3" w14:paraId="312FD41D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1C9B785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Vähendatud koosseisuga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lisaõebrigaadi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2923A76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11215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6ED9B63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80,02</w:t>
            </w:r>
          </w:p>
        </w:tc>
      </w:tr>
      <w:tr w:rsidR="00F31547" w:rsidRPr="00294ED3" w14:paraId="419B042D" w14:textId="77777777" w:rsidTr="00AF116B">
        <w:tc>
          <w:tcPr>
            <w:tcW w:w="6510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2E933AE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Vähendatud koosseisuga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lisaõebrigaadi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kodune valve – 1 tund </w:t>
            </w:r>
          </w:p>
        </w:tc>
        <w:tc>
          <w:tcPr>
            <w:tcW w:w="995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7705735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bottom"/>
            <w:hideMark/>
          </w:tcPr>
          <w:p w14:paraId="4BCE3A2F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18,88</w:t>
            </w:r>
          </w:p>
        </w:tc>
      </w:tr>
    </w:tbl>
    <w:p w14:paraId="72FC09C9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4A10633F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6)</w:t>
      </w:r>
      <w:r w:rsidRPr="00294ED3">
        <w:rPr>
          <w:rFonts w:cs="Arial"/>
          <w:color w:val="000000"/>
        </w:rPr>
        <w:t xml:space="preserve"> paragrahvi 16 lõikes 1 esitatud tabel sõnastatakse järgmiselt:</w:t>
      </w:r>
    </w:p>
    <w:p w14:paraId="71BC5235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8"/>
        <w:gridCol w:w="1037"/>
        <w:gridCol w:w="1551"/>
      </w:tblGrid>
      <w:tr w:rsidR="00F31547" w:rsidRPr="00294ED3" w14:paraId="4C7DB682" w14:textId="77777777" w:rsidTr="00AF116B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0AAB1CA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F737A03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C1C8095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294ED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F31547" w:rsidRPr="00294ED3" w14:paraId="128E0663" w14:textId="77777777" w:rsidTr="00AF116B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DCF8607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Täiendava vähendatud koosseisuga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ööpäevaringne valve – 24 tundi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D556420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11217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7FEF188E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1662,73</w:t>
            </w:r>
          </w:p>
        </w:tc>
      </w:tr>
      <w:tr w:rsidR="00F31547" w:rsidRPr="00294ED3" w14:paraId="0108811B" w14:textId="77777777" w:rsidTr="00AF116B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D97AEBF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Arstliku toetusbrigaadi ööpäevaringne valve – 24 tundi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F17CAB9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11218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7EC9066D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2175,41</w:t>
            </w:r>
          </w:p>
        </w:tc>
      </w:tr>
      <w:tr w:rsidR="00F31547" w:rsidRPr="00294ED3" w14:paraId="13D53732" w14:textId="77777777" w:rsidTr="00AF116B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3E4DA5E0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Vähendatud koosseisuga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õebrigaadi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>, mille varustuseks on muu sõiduk kui kiirabiauto, valve – 1 tund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43E15DA4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11219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vAlign w:val="center"/>
            <w:hideMark/>
          </w:tcPr>
          <w:p w14:paraId="37D224A9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  <w:color w:val="000000"/>
              </w:rPr>
              <w:t>59,54</w:t>
            </w:r>
          </w:p>
        </w:tc>
      </w:tr>
      <w:tr w:rsidR="00F31547" w:rsidRPr="00294ED3" w14:paraId="0BFFD930" w14:textId="77777777" w:rsidTr="00AF116B">
        <w:tc>
          <w:tcPr>
            <w:tcW w:w="6468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5B33DCC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Kiirabi välijuhi ööpäevaringne valve – 1 kuu </w:t>
            </w:r>
          </w:p>
        </w:tc>
        <w:tc>
          <w:tcPr>
            <w:tcW w:w="103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856A3A2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11246</w:t>
            </w:r>
          </w:p>
        </w:tc>
        <w:tc>
          <w:tcPr>
            <w:tcW w:w="15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2ED066AD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11 683,00</w:t>
            </w:r>
          </w:p>
        </w:tc>
      </w:tr>
    </w:tbl>
    <w:p w14:paraId="713BADD9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</w:p>
    <w:p w14:paraId="19894C81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294ED3">
        <w:rPr>
          <w:rFonts w:cs="Arial"/>
          <w:b/>
          <w:bCs/>
          <w:color w:val="000000"/>
        </w:rPr>
        <w:t>7)</w:t>
      </w:r>
      <w:r w:rsidRPr="00294ED3">
        <w:rPr>
          <w:rFonts w:cs="Arial"/>
          <w:color w:val="000000"/>
        </w:rPr>
        <w:t xml:space="preserve"> paragrahvi 19 lõikes 1 esitatud tabel sõnastatakse järgmiselt:</w:t>
      </w:r>
    </w:p>
    <w:p w14:paraId="4348AF47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1134"/>
        <w:gridCol w:w="1409"/>
      </w:tblGrid>
      <w:tr w:rsidR="00F31547" w:rsidRPr="00294ED3" w14:paraId="6EDC4EBF" w14:textId="77777777" w:rsidTr="00AF116B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6791C65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Teenuse nimetus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7F433437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503726E7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Hind </w:t>
            </w:r>
            <w:r w:rsidRPr="00294ED3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F31547" w:rsidRPr="00294ED3" w14:paraId="036C1825" w14:textId="77777777" w:rsidTr="00AF116B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14C5E5A2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Esmase abi brigaadi ööpäevaringne valve ja arsti telemeditsiinilise konsultatsiooni teenus – 1 kuu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7072F3A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11241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39AB8077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103 544,89</w:t>
            </w:r>
          </w:p>
        </w:tc>
      </w:tr>
      <w:tr w:rsidR="00F31547" w:rsidRPr="00294ED3" w14:paraId="21958B7C" w14:textId="77777777" w:rsidTr="00AF116B">
        <w:tc>
          <w:tcPr>
            <w:tcW w:w="6513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64E6FEC8" w14:textId="77777777" w:rsidR="00F31547" w:rsidRPr="00294ED3" w:rsidRDefault="00F31547" w:rsidP="00AF116B">
            <w:pPr>
              <w:jc w:val="both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Ööpäevaringne meditsiiniline </w:t>
            </w:r>
            <w:proofErr w:type="spellStart"/>
            <w:r w:rsidRPr="00294ED3">
              <w:rPr>
                <w:rFonts w:eastAsia="Times New Roman" w:cs="Arial"/>
                <w:color w:val="202020"/>
                <w:lang w:eastAsia="et-EE"/>
              </w:rPr>
              <w:t>kaugkonsultatsioon</w:t>
            </w:r>
            <w:proofErr w:type="spellEnd"/>
            <w:r w:rsidRPr="00294ED3">
              <w:rPr>
                <w:rFonts w:eastAsia="Times New Roman" w:cs="Arial"/>
                <w:color w:val="202020"/>
                <w:lang w:eastAsia="et-EE"/>
              </w:rPr>
              <w:t xml:space="preserve"> – 1 kuu </w:t>
            </w:r>
          </w:p>
        </w:tc>
        <w:tc>
          <w:tcPr>
            <w:tcW w:w="113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hideMark/>
          </w:tcPr>
          <w:p w14:paraId="0CC93978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lang w:eastAsia="et-EE"/>
              </w:rPr>
            </w:pPr>
            <w:r w:rsidRPr="00294ED3">
              <w:rPr>
                <w:rFonts w:eastAsia="Times New Roman" w:cs="Arial"/>
                <w:color w:val="202020"/>
                <w:lang w:eastAsia="et-EE"/>
              </w:rPr>
              <w:t>11242</w:t>
            </w:r>
          </w:p>
        </w:tc>
        <w:tc>
          <w:tcPr>
            <w:tcW w:w="140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hideMark/>
          </w:tcPr>
          <w:p w14:paraId="1EAE58E8" w14:textId="77777777" w:rsidR="00F31547" w:rsidRPr="00294ED3" w:rsidRDefault="00F31547" w:rsidP="00AF116B">
            <w:pPr>
              <w:jc w:val="center"/>
              <w:textAlignment w:val="baseline"/>
              <w:rPr>
                <w:rFonts w:eastAsia="Times New Roman" w:cs="Arial"/>
                <w:highlight w:val="yellow"/>
                <w:lang w:eastAsia="et-EE"/>
              </w:rPr>
            </w:pPr>
            <w:r w:rsidRPr="00294ED3">
              <w:rPr>
                <w:rFonts w:cs="Arial"/>
              </w:rPr>
              <w:t>1811,44</w:t>
            </w:r>
          </w:p>
        </w:tc>
      </w:tr>
    </w:tbl>
    <w:p w14:paraId="0114C74D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152E91BE" w14:textId="77777777" w:rsidR="00F31547" w:rsidRPr="00294ED3" w:rsidRDefault="00F31547" w:rsidP="00F31547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  <w:r w:rsidRPr="00294ED3">
        <w:rPr>
          <w:rFonts w:cs="Arial"/>
          <w:b/>
          <w:bCs/>
          <w:color w:val="000000"/>
        </w:rPr>
        <w:t xml:space="preserve">8) </w:t>
      </w:r>
      <w:r w:rsidRPr="00294ED3">
        <w:rPr>
          <w:rFonts w:cs="Arial"/>
          <w:color w:val="000000"/>
        </w:rPr>
        <w:t>paragrahvi 19</w:t>
      </w:r>
      <w:r w:rsidRPr="00294ED3">
        <w:rPr>
          <w:rFonts w:cs="Arial"/>
          <w:color w:val="000000"/>
          <w:vertAlign w:val="superscript"/>
        </w:rPr>
        <w:t>2</w:t>
      </w:r>
      <w:r w:rsidRPr="00294ED3">
        <w:rPr>
          <w:rFonts w:cs="Arial"/>
          <w:color w:val="000000"/>
        </w:rPr>
        <w:t xml:space="preserve"> lõige 3 tunnistatakse kehtetuks.</w:t>
      </w:r>
    </w:p>
    <w:p w14:paraId="0E90A3A4" w14:textId="77777777" w:rsidR="00F31547" w:rsidRDefault="00F31547" w:rsidP="00F31547">
      <w:pPr>
        <w:jc w:val="both"/>
      </w:pPr>
    </w:p>
    <w:p w14:paraId="0B1CE6FF" w14:textId="2058274C" w:rsidR="00F31547" w:rsidRPr="00A707A4" w:rsidRDefault="00F31547" w:rsidP="00F31547">
      <w:pPr>
        <w:jc w:val="both"/>
        <w:rPr>
          <w:rFonts w:cs="Arial"/>
          <w:b/>
          <w:bCs/>
        </w:rPr>
      </w:pPr>
      <w:r w:rsidRPr="00A707A4">
        <w:rPr>
          <w:rFonts w:cs="Arial"/>
          <w:b/>
          <w:bCs/>
        </w:rPr>
        <w:t xml:space="preserve">§ </w:t>
      </w:r>
      <w:r w:rsidR="00A707A4" w:rsidRPr="00A707A4">
        <w:rPr>
          <w:rFonts w:cs="Arial"/>
          <w:b/>
          <w:bCs/>
        </w:rPr>
        <w:t>3</w:t>
      </w:r>
      <w:r w:rsidRPr="00A707A4">
        <w:rPr>
          <w:rFonts w:cs="Arial"/>
          <w:b/>
          <w:bCs/>
        </w:rPr>
        <w:t xml:space="preserve">. </w:t>
      </w:r>
      <w:r w:rsidR="00A707A4" w:rsidRPr="00A707A4">
        <w:rPr>
          <w:rFonts w:cs="Arial"/>
          <w:b/>
          <w:bCs/>
        </w:rPr>
        <w:t>Sotsiaalministri 19. jaanuari 2007. a määruse nr 9 „Kindlustatud isikult tasu maksmise kohustuse Tervisekassa poolt ülevõtmise kord ja tervishoiuteenuse osutajatele makstava tasu arvutamise metoodika“ muutmine</w:t>
      </w:r>
    </w:p>
    <w:p w14:paraId="6ED6860C" w14:textId="77777777" w:rsidR="00F31547" w:rsidRPr="0020584A" w:rsidRDefault="00F31547" w:rsidP="00F31547">
      <w:pPr>
        <w:jc w:val="both"/>
        <w:rPr>
          <w:rFonts w:cs="Arial"/>
          <w:b/>
          <w:bCs/>
        </w:rPr>
      </w:pPr>
    </w:p>
    <w:p w14:paraId="36E16A27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lastRenderedPageBreak/>
        <w:t xml:space="preserve">Sotsiaalministri 19. jaanuari 2007. a määruses nr 9 „Kindlustatud isikult tasu maksmise kohustuse </w:t>
      </w:r>
      <w:r>
        <w:rPr>
          <w:rFonts w:cs="Arial"/>
          <w:bCs/>
        </w:rPr>
        <w:t>Tervisekassa</w:t>
      </w:r>
      <w:r w:rsidRPr="0020584A">
        <w:rPr>
          <w:rFonts w:cs="Arial"/>
          <w:bCs/>
        </w:rPr>
        <w:t xml:space="preserve"> poolt ülevõtmise kord ja tervishoiuteenuse osutajatele makstava tasu arvutamise metoodika“ tehakse järgmised muudatused:</w:t>
      </w:r>
    </w:p>
    <w:p w14:paraId="00B23450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4F8D81E1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  <w:bCs/>
        </w:rPr>
        <w:t>1)</w:t>
      </w:r>
      <w:r w:rsidRPr="0020584A">
        <w:rPr>
          <w:rFonts w:cs="Arial"/>
          <w:b/>
        </w:rPr>
        <w:t xml:space="preserve"> </w:t>
      </w:r>
      <w:r w:rsidRPr="0020584A">
        <w:rPr>
          <w:rFonts w:cs="Arial"/>
          <w:bCs/>
        </w:rPr>
        <w:t>paragrahvi 4 lõige 2 sõnastatakse järgmiselt:</w:t>
      </w:r>
    </w:p>
    <w:p w14:paraId="02BC8403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15211BEB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„(2) Tervisekassa tasub perearstile täiendavalt käesoleva paragrahvi lõigetes 1–1</w:t>
      </w:r>
      <w:r w:rsidRPr="0020584A">
        <w:rPr>
          <w:rFonts w:cs="Arial"/>
          <w:bCs/>
          <w:vertAlign w:val="superscript"/>
        </w:rPr>
        <w:t>2</w:t>
      </w:r>
      <w:r w:rsidRPr="0020584A">
        <w:rPr>
          <w:rFonts w:cs="Arial"/>
          <w:bCs/>
        </w:rPr>
        <w:t xml:space="preserve"> nimetatud summadele perearsti poolt osutatud, käesoleva määruse §-s 6 nimetatud teenuste eest esitatud raviarvete alusel, arvestades samas paragrahvis kehtestatud rahalise piiranguga.“;</w:t>
      </w:r>
    </w:p>
    <w:p w14:paraId="3238BC06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4591FEC2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2)</w:t>
      </w:r>
      <w:r w:rsidRPr="0020584A">
        <w:rPr>
          <w:rFonts w:cs="Arial"/>
          <w:bCs/>
        </w:rPr>
        <w:t xml:space="preserve"> paragrahvi 6 lõige 4 sõnastatakse järgmiselt:</w:t>
      </w:r>
    </w:p>
    <w:p w14:paraId="0CE72462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1A6B7728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„(4) Tervisekassa tasub perearstile raviarvete esitamisel täiendavalt käesoleva paragrahvi lõikes 1 või 1</w:t>
      </w:r>
      <w:r w:rsidRPr="0020584A">
        <w:rPr>
          <w:rFonts w:cs="Arial"/>
          <w:bCs/>
          <w:vertAlign w:val="superscript"/>
        </w:rPr>
        <w:t>3</w:t>
      </w:r>
      <w:r w:rsidRPr="0020584A">
        <w:rPr>
          <w:rFonts w:cs="Arial"/>
          <w:bCs/>
        </w:rPr>
        <w:t xml:space="preserve"> kehtestatud määrale perearsti poolt patsiendi suunamisel e-konsultatsioonile uroloogile, endokrinoloogile, </w:t>
      </w:r>
      <w:proofErr w:type="spellStart"/>
      <w:r w:rsidRPr="0020584A">
        <w:rPr>
          <w:rFonts w:cs="Arial"/>
          <w:bCs/>
        </w:rPr>
        <w:t>pulmonoloogile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otorinolarüngoloogile</w:t>
      </w:r>
      <w:proofErr w:type="spellEnd"/>
      <w:r w:rsidRPr="0020584A">
        <w:rPr>
          <w:rFonts w:cs="Arial"/>
          <w:bCs/>
        </w:rPr>
        <w:t xml:space="preserve">, reumatoloogile, pediaatrile, </w:t>
      </w:r>
      <w:proofErr w:type="spellStart"/>
      <w:r w:rsidRPr="0020584A">
        <w:rPr>
          <w:rFonts w:cs="Arial"/>
          <w:bCs/>
        </w:rPr>
        <w:t>hematoloogile</w:t>
      </w:r>
      <w:proofErr w:type="spellEnd"/>
      <w:r w:rsidRPr="0020584A">
        <w:rPr>
          <w:rFonts w:cs="Arial"/>
          <w:bCs/>
        </w:rPr>
        <w:t xml:space="preserve">, neuroloogile, kardioloogile, </w:t>
      </w:r>
      <w:proofErr w:type="spellStart"/>
      <w:r w:rsidRPr="0020584A">
        <w:rPr>
          <w:rFonts w:cs="Arial"/>
          <w:bCs/>
        </w:rPr>
        <w:t>gastroenteroloogile</w:t>
      </w:r>
      <w:proofErr w:type="spellEnd"/>
      <w:r w:rsidRPr="0020584A">
        <w:rPr>
          <w:rFonts w:cs="Arial"/>
          <w:bCs/>
        </w:rPr>
        <w:t xml:space="preserve">, ortopeedile, onkoloogile, allergoloog-immunoloogile, </w:t>
      </w:r>
      <w:proofErr w:type="spellStart"/>
      <w:r w:rsidRPr="0020584A">
        <w:rPr>
          <w:rFonts w:cs="Arial"/>
          <w:bCs/>
        </w:rPr>
        <w:t>nefroloogile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sisearstile</w:t>
      </w:r>
      <w:proofErr w:type="spellEnd"/>
      <w:r w:rsidRPr="0020584A">
        <w:rPr>
          <w:rFonts w:cs="Arial"/>
          <w:bCs/>
        </w:rPr>
        <w:t xml:space="preserve">, psühhiaatrile, günekoloogile, taastusarstile, </w:t>
      </w:r>
      <w:proofErr w:type="spellStart"/>
      <w:r w:rsidRPr="0020584A">
        <w:rPr>
          <w:rFonts w:cs="Arial"/>
          <w:bCs/>
        </w:rPr>
        <w:t>dermatoveneroloogile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veresoontekirurgile</w:t>
      </w:r>
      <w:proofErr w:type="spellEnd"/>
      <w:r w:rsidRPr="0020584A">
        <w:rPr>
          <w:rFonts w:cs="Arial"/>
          <w:bCs/>
        </w:rPr>
        <w:t xml:space="preserve">, valuravi arstile, </w:t>
      </w:r>
      <w:proofErr w:type="spellStart"/>
      <w:r w:rsidRPr="0020584A">
        <w:rPr>
          <w:rFonts w:cs="Arial"/>
          <w:bCs/>
        </w:rPr>
        <w:t>lastepsühhiaatrile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androloogile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infektsionistile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üldkirurgile</w:t>
      </w:r>
      <w:proofErr w:type="spellEnd"/>
      <w:r w:rsidRPr="0020584A">
        <w:rPr>
          <w:rFonts w:cs="Arial"/>
          <w:bCs/>
        </w:rPr>
        <w:t xml:space="preserve">, meditsiinigeneetika arstile, </w:t>
      </w:r>
      <w:proofErr w:type="spellStart"/>
      <w:r w:rsidRPr="0020584A">
        <w:rPr>
          <w:rFonts w:cs="Arial"/>
          <w:bCs/>
        </w:rPr>
        <w:t>lastekirurgile</w:t>
      </w:r>
      <w:proofErr w:type="spellEnd"/>
      <w:r w:rsidRPr="0020584A">
        <w:rPr>
          <w:rFonts w:cs="Arial"/>
          <w:bCs/>
        </w:rPr>
        <w:t xml:space="preserve">, </w:t>
      </w:r>
      <w:proofErr w:type="spellStart"/>
      <w:r w:rsidRPr="0020584A">
        <w:rPr>
          <w:rFonts w:cs="Arial"/>
          <w:bCs/>
        </w:rPr>
        <w:t>neurokirurgile</w:t>
      </w:r>
      <w:proofErr w:type="spellEnd"/>
      <w:r w:rsidRPr="0020584A">
        <w:rPr>
          <w:rFonts w:cs="Arial"/>
          <w:bCs/>
        </w:rPr>
        <w:t xml:space="preserve">, suu-, näo- ja lõualuukirurgile, laste oftalmoloogile, plastika- ja </w:t>
      </w:r>
      <w:proofErr w:type="spellStart"/>
      <w:r w:rsidRPr="0020584A">
        <w:rPr>
          <w:rFonts w:cs="Arial"/>
          <w:bCs/>
        </w:rPr>
        <w:t>rekonstruktiivkirurgile</w:t>
      </w:r>
      <w:proofErr w:type="spellEnd"/>
      <w:r w:rsidRPr="0020584A">
        <w:rPr>
          <w:rFonts w:cs="Arial"/>
          <w:bCs/>
        </w:rPr>
        <w:t xml:space="preserve">, täiskasvanute silmaarstile, töötervishoiuarstile ja </w:t>
      </w:r>
      <w:proofErr w:type="spellStart"/>
      <w:r w:rsidRPr="0020584A">
        <w:rPr>
          <w:rFonts w:cs="Arial"/>
          <w:bCs/>
        </w:rPr>
        <w:t>bensodiasepiinide</w:t>
      </w:r>
      <w:proofErr w:type="spellEnd"/>
      <w:r w:rsidRPr="0020584A">
        <w:rPr>
          <w:rFonts w:cs="Arial"/>
          <w:bCs/>
        </w:rPr>
        <w:t xml:space="preserve"> või </w:t>
      </w:r>
      <w:proofErr w:type="spellStart"/>
      <w:r w:rsidRPr="0020584A">
        <w:rPr>
          <w:rFonts w:cs="Arial"/>
          <w:bCs/>
        </w:rPr>
        <w:t>bensodiasepiinisarnaste</w:t>
      </w:r>
      <w:proofErr w:type="spellEnd"/>
      <w:r w:rsidRPr="0020584A">
        <w:rPr>
          <w:rFonts w:cs="Arial"/>
          <w:bCs/>
        </w:rPr>
        <w:t xml:space="preserve"> ainete retsepti väljakirjutamiseks tervise infosüsteemi vahendusel edastatud e-konsultatsiooni saatekirjaga või e-konsultatsioonile suunatud patsiendi ravi ülevõtmise eest tervishoiuteenuste loetelus sätestatud tingimustel, kui e-konsultatsiooni saatekiri ja eriarsti vastus sisaldavad käesoleva määruse lisades 19–23, 27–29, 31–38, 40, 42–45, 47, 50, 52–59 ja 63–65 sätestatud andmeid.“;</w:t>
      </w:r>
    </w:p>
    <w:p w14:paraId="27C6EBCF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15513978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3)</w:t>
      </w:r>
      <w:r w:rsidRPr="0020584A">
        <w:rPr>
          <w:rFonts w:cs="Arial"/>
          <w:bCs/>
        </w:rPr>
        <w:t xml:space="preserve"> paragrahvi 6 lõige 5 sõnastatakse järgmiselt:</w:t>
      </w:r>
    </w:p>
    <w:p w14:paraId="68167F31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421A6965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„(5)</w:t>
      </w:r>
      <w:r w:rsidRPr="0020584A">
        <w:rPr>
          <w:rFonts w:cs="Arial"/>
        </w:rPr>
        <w:t xml:space="preserve"> </w:t>
      </w:r>
      <w:r w:rsidRPr="0020584A">
        <w:rPr>
          <w:rFonts w:cs="Arial"/>
          <w:bCs/>
        </w:rPr>
        <w:t>Tervisekassa tasub perearstile raviarvete esitamisel täiendavalt käesoleva määruse § 4 lõikes 1, 1</w:t>
      </w:r>
      <w:r w:rsidRPr="0020584A">
        <w:rPr>
          <w:rFonts w:cs="Arial"/>
          <w:bCs/>
          <w:vertAlign w:val="superscript"/>
        </w:rPr>
        <w:t>1</w:t>
      </w:r>
      <w:r w:rsidRPr="0020584A">
        <w:rPr>
          <w:rFonts w:cs="Arial"/>
          <w:bCs/>
        </w:rPr>
        <w:t xml:space="preserve"> või 1</w:t>
      </w:r>
      <w:r w:rsidRPr="0020584A">
        <w:rPr>
          <w:rFonts w:cs="Arial"/>
          <w:bCs/>
          <w:vertAlign w:val="superscript"/>
        </w:rPr>
        <w:t>2</w:t>
      </w:r>
      <w:r w:rsidRPr="0020584A">
        <w:rPr>
          <w:rFonts w:cs="Arial"/>
          <w:bCs/>
        </w:rPr>
        <w:t xml:space="preserve"> kehtestatud summale järgmiste teenuste eest vastavalt tervishoiuteenuste loetelus kehtestatud teenuste piirhindadele:</w:t>
      </w:r>
    </w:p>
    <w:p w14:paraId="0A4A256E" w14:textId="77777777" w:rsidR="00F31547" w:rsidRPr="0020584A" w:rsidRDefault="00F31547" w:rsidP="00F31547">
      <w:pPr>
        <w:jc w:val="both"/>
        <w:rPr>
          <w:rFonts w:cs="Arial"/>
          <w:bCs/>
        </w:rPr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5"/>
        <w:gridCol w:w="2124"/>
      </w:tblGrid>
      <w:tr w:rsidR="00F31547" w:rsidRPr="0020584A" w14:paraId="226A6DC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8AA95A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b/>
                <w:bCs/>
                <w:color w:val="202020"/>
                <w:bdr w:val="none" w:sz="0" w:space="0" w:color="auto" w:frame="1"/>
                <w:lang w:eastAsia="et-EE"/>
              </w:rPr>
              <w:t>Uuringud ja protseduurid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8FCAF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b/>
                <w:bCs/>
                <w:color w:val="202020"/>
                <w:bdr w:val="none" w:sz="0" w:space="0" w:color="auto" w:frame="1"/>
                <w:lang w:eastAsia="et-EE"/>
              </w:rPr>
              <w:t>Tervishoiuteenuse</w:t>
            </w:r>
            <w:r w:rsidRPr="0020584A">
              <w:rPr>
                <w:rFonts w:eastAsia="Times New Roman" w:cs="Arial"/>
                <w:b/>
                <w:bCs/>
                <w:color w:val="202020"/>
                <w:bdr w:val="none" w:sz="0" w:space="0" w:color="auto" w:frame="1"/>
                <w:lang w:eastAsia="et-EE"/>
              </w:rPr>
              <w:br/>
              <w:t>kood</w:t>
            </w:r>
          </w:p>
        </w:tc>
      </w:tr>
      <w:tr w:rsidR="00F31547" w:rsidRPr="0020584A" w14:paraId="342DD68F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0325E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vastuvõtt (kestus 60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D2770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3111</w:t>
            </w:r>
          </w:p>
        </w:tc>
      </w:tr>
      <w:tr w:rsidR="00F31547" w:rsidRPr="0020584A" w14:paraId="5FB6FCC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8D059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vastuvõtt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1B487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3112</w:t>
            </w:r>
          </w:p>
        </w:tc>
      </w:tr>
      <w:tr w:rsidR="00F31547" w:rsidRPr="0020584A" w14:paraId="6943E04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0D37F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koduvisiit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27C881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3038</w:t>
            </w:r>
          </w:p>
        </w:tc>
      </w:tr>
      <w:tr w:rsidR="00F31547" w:rsidRPr="0020584A" w14:paraId="70C12724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007882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Ämmaemanda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kaugvastuvõtt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1BF63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3208</w:t>
            </w:r>
          </w:p>
        </w:tc>
      </w:tr>
      <w:tr w:rsidR="00F31547" w:rsidRPr="0020584A" w14:paraId="1B15A3C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0792C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Ämmaemanda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kaugvastuvõtt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esmatasandi tervisekeskuses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95C78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3218</w:t>
            </w:r>
          </w:p>
        </w:tc>
      </w:tr>
      <w:tr w:rsidR="00F31547" w:rsidRPr="0020584A" w14:paraId="1970079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39A3B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vastuvõtt esmatasandi tervisekeskuses (kestus 60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49D4A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3098</w:t>
            </w:r>
          </w:p>
        </w:tc>
      </w:tr>
      <w:tr w:rsidR="00F31547" w:rsidRPr="0020584A" w14:paraId="368AE11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DF645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vastuvõtt esmatasandi tervisekeskuses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1A85C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3099</w:t>
            </w:r>
          </w:p>
        </w:tc>
      </w:tr>
      <w:tr w:rsidR="00F31547" w:rsidRPr="0020584A" w14:paraId="662F916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EAC36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Ämmaemanda videovastuvõtt esmatasandi tervisekeskuses (30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56B37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3230</w:t>
            </w:r>
          </w:p>
        </w:tc>
      </w:tr>
      <w:tr w:rsidR="00F31547" w:rsidRPr="0020584A" w14:paraId="376AA6C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EB017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Esmatasandi tervisekeskuses töötava ämmaemanda koduvisiit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A38679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3028</w:t>
            </w:r>
          </w:p>
        </w:tc>
      </w:tr>
      <w:tr w:rsidR="00F31547" w:rsidRPr="0020584A" w14:paraId="3F216479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8DCDF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Koduõendusteenus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22EE6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3026</w:t>
            </w:r>
          </w:p>
        </w:tc>
      </w:tr>
      <w:tr w:rsidR="00F31547" w:rsidRPr="0020584A" w14:paraId="4AF1572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185B7B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Biopsia võtmine (välja arvatud operatsiooni ajal)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7A829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7004</w:t>
            </w:r>
          </w:p>
        </w:tc>
      </w:tr>
      <w:tr w:rsidR="00F31547" w:rsidRPr="0020584A" w14:paraId="0F090AA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A8C9F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Diagnostilisel või ravi eesmärgil elundi/õõne punktsioon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58999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7005</w:t>
            </w:r>
          </w:p>
        </w:tc>
      </w:tr>
      <w:tr w:rsidR="00F31547" w:rsidRPr="0020584A" w14:paraId="205A9C7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EB5A0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Puurbiopsia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E892F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7006</w:t>
            </w:r>
          </w:p>
        </w:tc>
      </w:tr>
      <w:tr w:rsidR="00F31547" w:rsidRPr="0020584A" w14:paraId="4981E648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325F4B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lastRenderedPageBreak/>
              <w:t>Dermatoskoopia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7EB210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7007</w:t>
            </w:r>
          </w:p>
        </w:tc>
      </w:tr>
      <w:tr w:rsidR="00F31547" w:rsidRPr="0020584A" w14:paraId="187C2AB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6C232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Digitaalne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dermatoskoopia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8DAEE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7008</w:t>
            </w:r>
          </w:p>
        </w:tc>
      </w:tr>
      <w:tr w:rsidR="00F31547" w:rsidRPr="0020584A" w14:paraId="3C77C2A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80656E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Diatermokoagulatsioon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,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krüoteraapia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(protseduur ühele haigele)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C025D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7025</w:t>
            </w:r>
          </w:p>
        </w:tc>
      </w:tr>
      <w:tr w:rsidR="00F31547" w:rsidRPr="0020584A" w14:paraId="615EF20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745B6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Laparotsentees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E4A370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7110</w:t>
            </w:r>
          </w:p>
        </w:tc>
      </w:tr>
      <w:tr w:rsidR="00F31547" w:rsidRPr="0020584A" w14:paraId="2BB8658B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77D76E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Pindmiste naha ja nahaaluskoe tuumorite eemaldamine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90451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7114</w:t>
            </w:r>
          </w:p>
        </w:tc>
      </w:tr>
      <w:tr w:rsidR="00F31547" w:rsidRPr="0020584A" w14:paraId="0D7868F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1C509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Pindmiste haavade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ekstsisioon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>, kirurgiline korrastus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4BF16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7115</w:t>
            </w:r>
          </w:p>
        </w:tc>
      </w:tr>
      <w:tr w:rsidR="00F31547" w:rsidRPr="0020584A" w14:paraId="6565E30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5E905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Mädakolde avamine ja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dreneerimine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D4023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7116</w:t>
            </w:r>
          </w:p>
        </w:tc>
      </w:tr>
      <w:tr w:rsidR="00F31547" w:rsidRPr="0020584A" w14:paraId="1BBC735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C4593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Võõrkeha (v.a implantaadi) eemaldamine pehmetest kudedest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9F779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7117</w:t>
            </w:r>
          </w:p>
        </w:tc>
      </w:tr>
      <w:tr w:rsidR="00F31547" w:rsidRPr="0020584A" w14:paraId="3BFDC94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A19804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Väikese implantaadi eemaldamine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5188E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7118</w:t>
            </w:r>
          </w:p>
        </w:tc>
      </w:tr>
      <w:tr w:rsidR="00F31547" w:rsidRPr="0020584A" w14:paraId="6EB0977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1F8E0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Väikese implantaadi vahetamine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983EDD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7119</w:t>
            </w:r>
          </w:p>
        </w:tc>
      </w:tr>
      <w:tr w:rsidR="00F31547" w:rsidRPr="0020584A" w14:paraId="314A96C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AEF797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Muud kirurgilised protseduurid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5D030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7122</w:t>
            </w:r>
          </w:p>
        </w:tc>
      </w:tr>
      <w:tr w:rsidR="00F31547" w:rsidRPr="0020584A" w14:paraId="698F0D9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86818C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Õlavarre kips-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kerglahase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248F01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7128</w:t>
            </w:r>
          </w:p>
        </w:tc>
      </w:tr>
      <w:tr w:rsidR="00F31547" w:rsidRPr="0020584A" w14:paraId="00C2E2F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08B60B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Sääre kips-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kerglahase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3C7E3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7129</w:t>
            </w:r>
          </w:p>
        </w:tc>
      </w:tr>
      <w:tr w:rsidR="00F31547" w:rsidRPr="0020584A" w14:paraId="26EF4A29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8AEA09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Muu kips-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kerglahase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414B3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7130</w:t>
            </w:r>
          </w:p>
        </w:tc>
      </w:tr>
      <w:tr w:rsidR="00F31547" w:rsidRPr="0020584A" w14:paraId="4E630B6F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FCBDD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Sidumine (ambulatoorne)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0ADA3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7141</w:t>
            </w:r>
          </w:p>
        </w:tc>
      </w:tr>
      <w:tr w:rsidR="00F31547" w:rsidRPr="0020584A" w14:paraId="222448A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BA80C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Kateeterdamine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EB623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7159</w:t>
            </w:r>
          </w:p>
        </w:tc>
      </w:tr>
      <w:tr w:rsidR="00F31547" w:rsidRPr="0020584A" w14:paraId="3AF46CDF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03F2A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Püsikateetri paigaldamine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7FDAA9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7160</w:t>
            </w:r>
          </w:p>
        </w:tc>
      </w:tr>
      <w:tr w:rsidR="00F31547" w:rsidRPr="0020584A" w14:paraId="0E0EFCA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017AEE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Epitsüstostoomi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vahetus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D5E71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7162</w:t>
            </w:r>
          </w:p>
        </w:tc>
      </w:tr>
      <w:tr w:rsidR="00F31547" w:rsidRPr="0020584A" w14:paraId="45FDB13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004FD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Kusepõie loputus ja ravimi viimine põide (ambulatoorselt)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03C08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7163</w:t>
            </w:r>
          </w:p>
        </w:tc>
      </w:tr>
      <w:tr w:rsidR="00F31547" w:rsidRPr="0020584A" w14:paraId="6ED3D37F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84715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Punktsiooniga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epitsüstostoomia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FCA85D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7165</w:t>
            </w:r>
          </w:p>
        </w:tc>
      </w:tr>
      <w:tr w:rsidR="00F31547" w:rsidRPr="0020584A" w14:paraId="156C08AB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65959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Emakasisese vahendi paigaldamine / instrumentaalne väljutamine, emakakaela laiendamine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279AD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7352</w:t>
            </w:r>
          </w:p>
        </w:tc>
      </w:tr>
      <w:tr w:rsidR="00F31547" w:rsidRPr="0020584A" w14:paraId="0C9C1C1B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95447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Günekoloogiline läbivaatus koos preparaadi võtmisega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6F5EF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7359</w:t>
            </w:r>
          </w:p>
        </w:tc>
      </w:tr>
      <w:tr w:rsidR="00F31547" w:rsidRPr="0020584A" w14:paraId="3569549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EEE58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HIV1,2 antigeeni ja/või antikehade määramine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E7CB25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66719</w:t>
            </w:r>
          </w:p>
        </w:tc>
      </w:tr>
      <w:tr w:rsidR="00F31547" w:rsidRPr="0020584A" w14:paraId="1C3143CB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DFBC6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Papanicolaou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meetodil tehtud ja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skriinija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hinnatud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günekotsütoloogiline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4BFCE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66807</w:t>
            </w:r>
          </w:p>
        </w:tc>
      </w:tr>
      <w:tr w:rsidR="00F31547" w:rsidRPr="0020584A" w14:paraId="254236E7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02867C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Papanicolaou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meetodil tehtud,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skriinija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ja patoloogi hinnatud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günekotsütoloogiline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EDFE50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66809</w:t>
            </w:r>
          </w:p>
        </w:tc>
      </w:tr>
      <w:tr w:rsidR="00F31547" w:rsidRPr="0020584A" w14:paraId="55E1FA79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410EB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Papanicolaou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meetodil tehtud ja patoloogi hinnatud patoloogiline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günekotsütoloogiline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DE514D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66811</w:t>
            </w:r>
          </w:p>
        </w:tc>
      </w:tr>
      <w:tr w:rsidR="00F31547" w:rsidRPr="0020584A" w14:paraId="622D6A4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52C567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Vedelikupõhine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günekotsütoloogiline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(LBC)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6BEB4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66822</w:t>
            </w:r>
          </w:p>
        </w:tc>
      </w:tr>
      <w:tr w:rsidR="00F31547" w:rsidRPr="0020584A" w14:paraId="5E110558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5389E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Ösofagogastroduodenoskoopia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DD2CE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7551</w:t>
            </w:r>
          </w:p>
        </w:tc>
      </w:tr>
      <w:tr w:rsidR="00F31547" w:rsidRPr="0020584A" w14:paraId="4E7AC4C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06E6D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Kolonoskoopia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D3D40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7558</w:t>
            </w:r>
          </w:p>
        </w:tc>
      </w:tr>
      <w:tr w:rsidR="00F31547" w:rsidRPr="0020584A" w14:paraId="4EF3725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DCAA7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Klipsi asetamine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836CD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7574</w:t>
            </w:r>
          </w:p>
        </w:tc>
      </w:tr>
      <w:tr w:rsidR="00F31547" w:rsidRPr="0020584A" w14:paraId="4F2913F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770FBB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Endoskoopiline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injektsioonravi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A370B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7576</w:t>
            </w:r>
          </w:p>
        </w:tc>
      </w:tr>
      <w:tr w:rsidR="00F31547" w:rsidRPr="0020584A" w14:paraId="1455603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EF0C7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Verejooksu peatamine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elektrokoagulatsioonitangi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või -elektroodi kasutamisega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BE447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7577</w:t>
            </w:r>
          </w:p>
        </w:tc>
      </w:tr>
      <w:tr w:rsidR="00F31547" w:rsidRPr="0020584A" w14:paraId="6206BD2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594034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Argoonplasmakoagulatsiooni kasutamine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00C80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7578</w:t>
            </w:r>
          </w:p>
        </w:tc>
      </w:tr>
      <w:tr w:rsidR="00F31547" w:rsidRPr="0020584A" w14:paraId="5C54120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92C69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Spirograafia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D8CD99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6301</w:t>
            </w:r>
          </w:p>
        </w:tc>
      </w:tr>
      <w:tr w:rsidR="00F31547" w:rsidRPr="0020584A" w14:paraId="25A4F03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44F0F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lastRenderedPageBreak/>
              <w:t>Bronhodilataatortest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DCD35A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6302</w:t>
            </w:r>
          </w:p>
        </w:tc>
      </w:tr>
      <w:tr w:rsidR="00F31547" w:rsidRPr="0020584A" w14:paraId="11547330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9F997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Vererõhu ööpäevane monitooring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CF21E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6344</w:t>
            </w:r>
          </w:p>
        </w:tc>
      </w:tr>
      <w:tr w:rsidR="00F31547" w:rsidRPr="0020584A" w14:paraId="36AE7F2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D3AADD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EKG monitooring 24 tundi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4EC37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6371</w:t>
            </w:r>
          </w:p>
        </w:tc>
      </w:tr>
      <w:tr w:rsidR="00F31547" w:rsidRPr="0020584A" w14:paraId="24064BF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50045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Ehhokardiograafia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osalise mahuga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C30793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6339</w:t>
            </w:r>
          </w:p>
        </w:tc>
      </w:tr>
      <w:tr w:rsidR="00F31547" w:rsidRPr="0020584A" w14:paraId="207CC16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9C6FF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Elektrokardiograafia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koormustest (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veloergomeetril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>, koormusrajal)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7F08A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6324</w:t>
            </w:r>
          </w:p>
        </w:tc>
      </w:tr>
      <w:tr w:rsidR="00F31547" w:rsidRPr="0020584A" w14:paraId="54AC77C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150747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Täismahus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ehhokardiograafia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C50DBA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6340</w:t>
            </w:r>
          </w:p>
        </w:tc>
      </w:tr>
      <w:tr w:rsidR="00F31547" w:rsidRPr="0020584A" w14:paraId="5CEF0E5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7CEE8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Peennõelabiopsia või punktsioon ultraheli või röntgeni kontrolli all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D6AE7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7890</w:t>
            </w:r>
          </w:p>
        </w:tc>
      </w:tr>
      <w:tr w:rsidR="00F31547" w:rsidRPr="0020584A" w14:paraId="4B4EDFD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0567DC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Hematoksüliin-eosiin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värvinguga biopsiamaterjali uuring (1 blokk)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6E375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66800</w:t>
            </w:r>
          </w:p>
        </w:tc>
      </w:tr>
      <w:tr w:rsidR="00F31547" w:rsidRPr="0020584A" w14:paraId="1569CC55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ED70D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Hematoksüliin-eosiin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värvinguga pahaloomulisuse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diferentseeringuga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biopsiamaterjali uuring (1 blokk)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0F34C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66823</w:t>
            </w:r>
          </w:p>
        </w:tc>
      </w:tr>
      <w:tr w:rsidR="00F31547" w:rsidRPr="0020584A" w14:paraId="33D2B3F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D09845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Operatsioonipreparaadi väljalõige koos makropreparaadi ja histoloogilise preparaadi kirjeldava diagnoosiga (kuni 3 blokki)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6E5C2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66801</w:t>
            </w:r>
          </w:p>
        </w:tc>
      </w:tr>
      <w:tr w:rsidR="00F31547" w:rsidRPr="0020584A" w14:paraId="1BDE476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4DE19E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Histoloogilise preparaadi 1 lisavärving (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Giemsa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, van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Gieson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>)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D545AA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66802</w:t>
            </w:r>
          </w:p>
        </w:tc>
      </w:tr>
      <w:tr w:rsidR="00F31547" w:rsidRPr="0020584A" w14:paraId="2FF58B8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6505B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Immuunhistokeemiline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või -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tsütokeemiline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ühel koelõigul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tsütoloogilisel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preparaadil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982CA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66804</w:t>
            </w:r>
          </w:p>
        </w:tc>
      </w:tr>
      <w:tr w:rsidR="00F31547" w:rsidRPr="0020584A" w14:paraId="20B442E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F5E4D9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Histo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-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tsütokeemiline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histoloogilisel koelõigul või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tsütoloogilisel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preparaadil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5944E0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66805</w:t>
            </w:r>
          </w:p>
        </w:tc>
      </w:tr>
      <w:tr w:rsidR="00F31547" w:rsidRPr="0020584A" w14:paraId="224EF03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76951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Skriinija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poolt hinnatud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üldtsütoloogiline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(kuni 3 klaasi)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428E03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66808</w:t>
            </w:r>
          </w:p>
        </w:tc>
      </w:tr>
      <w:tr w:rsidR="00F31547" w:rsidRPr="0020584A" w14:paraId="1CEF0E24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615F3E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Patoloogi poolt hinnatud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üldtsütoloogiline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(kuni 3 klaasi)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8FA66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66810</w:t>
            </w:r>
          </w:p>
        </w:tc>
      </w:tr>
      <w:tr w:rsidR="00F31547" w:rsidRPr="0020584A" w14:paraId="44E76CD4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FE3D5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Histoloogilise koematerjali võtmine endoskoopial (kuni 5 tükki)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8315C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7552</w:t>
            </w:r>
          </w:p>
        </w:tc>
      </w:tr>
      <w:tr w:rsidR="00F31547" w:rsidRPr="0020584A" w14:paraId="0112D30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46CC5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Tsütoloogilise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koematerjali võtmine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192E5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7587</w:t>
            </w:r>
          </w:p>
        </w:tc>
      </w:tr>
      <w:tr w:rsidR="00F31547" w:rsidRPr="0020584A" w14:paraId="5F08BD5D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36D28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Endoskoopiline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polüpektoomia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(kuni 5 polüüpi)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37E2E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7569</w:t>
            </w:r>
          </w:p>
        </w:tc>
      </w:tr>
      <w:tr w:rsidR="00F31547" w:rsidRPr="0020584A" w14:paraId="1D9BFA7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5585E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Emakasisene rasestumisvastane vahend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FDF490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2930L</w:t>
            </w:r>
          </w:p>
        </w:tc>
      </w:tr>
      <w:tr w:rsidR="00F31547" w:rsidRPr="0020584A" w14:paraId="105A0E4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E4DCB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Füsioteraapia individuaalne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F3E30B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7050</w:t>
            </w:r>
          </w:p>
        </w:tc>
      </w:tr>
      <w:tr w:rsidR="00F31547" w:rsidRPr="0020584A" w14:paraId="73764D3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E2F8E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Kaugfüsioteraapia individuaalne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74D0AD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7065</w:t>
            </w:r>
          </w:p>
        </w:tc>
      </w:tr>
      <w:tr w:rsidR="00F31547" w:rsidRPr="0020584A" w14:paraId="1EB6F37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7E3FE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Füsioteraapia grupis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666ED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7052</w:t>
            </w:r>
          </w:p>
        </w:tc>
      </w:tr>
      <w:tr w:rsidR="00F31547" w:rsidRPr="0020584A" w14:paraId="4E09EBF9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A7E3E4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Kaugfüsioteraapia grupis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DE87B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7067</w:t>
            </w:r>
          </w:p>
        </w:tc>
      </w:tr>
      <w:tr w:rsidR="00F31547" w:rsidRPr="0020584A" w14:paraId="19C084C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AE7D8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Inimese papilloomviiruse test nukleiinhappe (DNA ja/või RNA) järjestuse määramisel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12AE9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66644</w:t>
            </w:r>
          </w:p>
        </w:tc>
      </w:tr>
      <w:tr w:rsidR="00F31547" w:rsidRPr="0020584A" w14:paraId="4F02284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B2FA2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Vedelikupõhine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günekotsütoloogiline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uuring HPV/NAT leiu täpsustamiseks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324EB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66821</w:t>
            </w:r>
          </w:p>
        </w:tc>
      </w:tr>
      <w:tr w:rsidR="00F31547" w:rsidRPr="0020584A" w14:paraId="262F0F1E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CF2FCA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Tubaka- või nikotiinitoodetest loobumise esmane nõustamine (50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691A9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3119</w:t>
            </w:r>
          </w:p>
        </w:tc>
      </w:tr>
      <w:tr w:rsidR="00F31547" w:rsidRPr="0020584A" w14:paraId="54223D1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63C51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Tubaka- või nikotiinitoodetest loobumise nõustamine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8C0ED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3120</w:t>
            </w:r>
          </w:p>
        </w:tc>
      </w:tr>
      <w:tr w:rsidR="00F31547" w:rsidRPr="0020584A" w14:paraId="7ED9D665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8DDC3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Tubaka- või nikotiinitoodetest loobumise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kaugnõustamine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4518EC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3232</w:t>
            </w:r>
          </w:p>
        </w:tc>
      </w:tr>
      <w:tr w:rsidR="00F31547" w:rsidRPr="0020584A" w14:paraId="199F3D16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02D78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Tubaka- või nikotiinitoodetest loobumise videonõustamine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13332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3233</w:t>
            </w:r>
          </w:p>
        </w:tc>
      </w:tr>
      <w:tr w:rsidR="00F31547" w:rsidRPr="0020584A" w14:paraId="3F27587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F73283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Transkraniaalse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alalisvooluga stimulatsiooni seanss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5983F1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7604</w:t>
            </w:r>
          </w:p>
        </w:tc>
      </w:tr>
      <w:tr w:rsidR="00F31547" w:rsidRPr="0020584A" w14:paraId="426E09D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78C11D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AUDIT test koos tagasisidestamisega (10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minukltit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>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95731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3127</w:t>
            </w:r>
          </w:p>
        </w:tc>
      </w:tr>
      <w:tr w:rsidR="00F31547" w:rsidRPr="0020584A" w14:paraId="6CDB0715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7D0D19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Alkoholitarvitamise häire ennetus ja lühinõustamine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6C3931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3122</w:t>
            </w:r>
          </w:p>
        </w:tc>
      </w:tr>
      <w:tr w:rsidR="00F31547" w:rsidRPr="0020584A" w14:paraId="57E66478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AB9B4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Alkoholitarvitamise häire ennetus ja laiendatud nõustamine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6FD25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3123</w:t>
            </w:r>
          </w:p>
        </w:tc>
      </w:tr>
      <w:tr w:rsidR="00F31547" w:rsidRPr="0020584A" w14:paraId="6086A88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A9474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AUDIT test koos tagasisidestamisega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kaugvastuvõtuna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(10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1F658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3234</w:t>
            </w:r>
          </w:p>
        </w:tc>
      </w:tr>
      <w:tr w:rsidR="00F31547" w:rsidRPr="0020584A" w14:paraId="27D2D988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FB7379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lastRenderedPageBreak/>
              <w:t>AUDIT test koos tagasisidestamisega videovastuvõtuna (10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89A02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3235</w:t>
            </w:r>
          </w:p>
        </w:tc>
      </w:tr>
      <w:tr w:rsidR="00F31547" w:rsidRPr="0020584A" w14:paraId="0867BEC6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F0018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Alkoholitarvitamise häire ennetus ja lühinõustamine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kaugvastuvõtuna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78ABE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3236</w:t>
            </w:r>
          </w:p>
        </w:tc>
      </w:tr>
      <w:tr w:rsidR="00F31547" w:rsidRPr="0020584A" w14:paraId="291009AB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0E5D17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Alkoholitarvitamise häire ennetus ja lühinõustamine videovastuvõtuna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1606CF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3237</w:t>
            </w:r>
          </w:p>
        </w:tc>
      </w:tr>
      <w:tr w:rsidR="00F31547" w:rsidRPr="0020584A" w14:paraId="508133AC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4FB01F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Alkoholitarvitamise häire ennetus ja laiendatud nõustamine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kaugvastuvõtuna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248EA4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3238</w:t>
            </w:r>
          </w:p>
        </w:tc>
      </w:tr>
      <w:tr w:rsidR="00F31547" w:rsidRPr="0020584A" w14:paraId="42CF112A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A81E5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Alkoholitarvitamise häire ennetus ja laiendatud nõustamine videovastuvõtuna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A07C5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3239</w:t>
            </w:r>
          </w:p>
        </w:tc>
      </w:tr>
      <w:tr w:rsidR="00F31547" w:rsidRPr="0020584A" w14:paraId="4E63F41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D23FE4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Endoproteesimise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vajaduse hindamise ja/või üldandmete ja elukvaliteedi hindamise küsimustiku täitmine vastavalt </w:t>
            </w: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endoproteesimise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standardile sobivale patsiendile (1 kord)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E9DA2E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4506A</w:t>
            </w:r>
          </w:p>
        </w:tc>
      </w:tr>
      <w:tr w:rsidR="00F31547" w:rsidRPr="0020584A" w14:paraId="6D48CFE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973CD0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Füsioteraapia igapäevases keskkonnas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04F57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7060</w:t>
            </w:r>
          </w:p>
        </w:tc>
      </w:tr>
      <w:tr w:rsidR="00F31547" w:rsidRPr="0020584A" w14:paraId="751E1D03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5BF728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Kodune palliatiivne hapnikravi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257C4A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7074</w:t>
            </w:r>
          </w:p>
        </w:tc>
      </w:tr>
      <w:tr w:rsidR="00F31547" w:rsidRPr="0020584A" w14:paraId="6FB96E4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4BFF4B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Kardiotokograafiline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> </w:t>
            </w:r>
            <w:r w:rsidRPr="0020584A">
              <w:rPr>
                <w:rFonts w:eastAsia="Times New Roman" w:cs="Arial"/>
                <w:i/>
                <w:iCs/>
                <w:color w:val="202020"/>
                <w:bdr w:val="none" w:sz="0" w:space="0" w:color="auto" w:frame="1"/>
                <w:lang w:eastAsia="et-EE"/>
              </w:rPr>
              <w:t>non-stress</w:t>
            </w:r>
            <w:r w:rsidRPr="0020584A">
              <w:rPr>
                <w:rFonts w:eastAsia="Times New Roman" w:cs="Arial"/>
                <w:color w:val="202020"/>
                <w:lang w:eastAsia="et-EE"/>
              </w:rPr>
              <w:t>-test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8D95D2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6335</w:t>
            </w:r>
          </w:p>
        </w:tc>
      </w:tr>
      <w:tr w:rsidR="00F31547" w:rsidRPr="0020584A" w14:paraId="0093C5F1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C7B311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proofErr w:type="spellStart"/>
            <w:r w:rsidRPr="0020584A">
              <w:rPr>
                <w:rFonts w:eastAsia="Times New Roman" w:cs="Arial"/>
                <w:color w:val="202020"/>
                <w:lang w:eastAsia="et-EE"/>
              </w:rPr>
              <w:t>Kardiotokograafiline</w:t>
            </w:r>
            <w:proofErr w:type="spellEnd"/>
            <w:r w:rsidRPr="0020584A">
              <w:rPr>
                <w:rFonts w:eastAsia="Times New Roman" w:cs="Arial"/>
                <w:color w:val="202020"/>
                <w:lang w:eastAsia="et-EE"/>
              </w:rPr>
              <w:t xml:space="preserve"> kontraktsiooni stresstest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2D6BF8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6336</w:t>
            </w:r>
          </w:p>
        </w:tc>
      </w:tr>
      <w:tr w:rsidR="00F31547" w:rsidRPr="0020584A" w14:paraId="286D62A0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01D4E8C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Ühe inimese gripivastane vaktsineerimine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F5B30D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3089</w:t>
            </w:r>
          </w:p>
        </w:tc>
      </w:tr>
      <w:tr w:rsidR="00F31547" w:rsidRPr="0020584A" w14:paraId="3DB0E092" w14:textId="77777777" w:rsidTr="00AF116B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76D68A6" w14:textId="77777777" w:rsidR="00F31547" w:rsidRPr="0020584A" w:rsidRDefault="00F31547" w:rsidP="00AF116B">
            <w:pPr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Ühe inimese vaktsineerimine COVID-19 vastu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B54579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20584A">
              <w:rPr>
                <w:rFonts w:eastAsia="Times New Roman" w:cs="Arial"/>
                <w:color w:val="202020"/>
                <w:lang w:eastAsia="et-EE"/>
              </w:rPr>
              <w:t>3199</w:t>
            </w:r>
          </w:p>
        </w:tc>
      </w:tr>
      <w:tr w:rsidR="00F31547" w:rsidRPr="0020584A" w14:paraId="7AF19850" w14:textId="77777777" w:rsidTr="00AF116B">
        <w:trPr>
          <w:trHeight w:val="300"/>
        </w:trPr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5A41B07" w14:textId="77777777" w:rsidR="00F31547" w:rsidRPr="0020584A" w:rsidRDefault="00F31547" w:rsidP="00AF116B">
            <w:pPr>
              <w:rPr>
                <w:rFonts w:eastAsia="Times New Roman" w:cs="Arial"/>
                <w:color w:val="000000" w:themeColor="text1"/>
              </w:rPr>
            </w:pPr>
            <w:r w:rsidRPr="0020584A">
              <w:rPr>
                <w:rFonts w:eastAsia="Times New Roman" w:cs="Arial"/>
                <w:color w:val="000000" w:themeColor="text1"/>
              </w:rPr>
              <w:t>Riskipatsiendile raviplaani koostamine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3ADBB27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</w:rPr>
            </w:pPr>
            <w:r w:rsidRPr="0020584A">
              <w:rPr>
                <w:rFonts w:eastAsia="Times New Roman" w:cs="Arial"/>
                <w:color w:val="202020"/>
              </w:rPr>
              <w:t>5092A</w:t>
            </w:r>
          </w:p>
        </w:tc>
      </w:tr>
      <w:tr w:rsidR="00F31547" w:rsidRPr="0020584A" w14:paraId="50C658DC" w14:textId="77777777" w:rsidTr="00AF116B">
        <w:trPr>
          <w:trHeight w:val="300"/>
        </w:trPr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16D2A67" w14:textId="77777777" w:rsidR="00F31547" w:rsidRPr="0020584A" w:rsidRDefault="00F31547" w:rsidP="00AF116B">
            <w:pPr>
              <w:rPr>
                <w:rFonts w:eastAsia="Times New Roman" w:cs="Arial"/>
                <w:color w:val="000000" w:themeColor="text1"/>
              </w:rPr>
            </w:pPr>
            <w:r w:rsidRPr="0020584A">
              <w:rPr>
                <w:rFonts w:eastAsia="Times New Roman" w:cs="Arial"/>
                <w:color w:val="000000" w:themeColor="text1"/>
              </w:rPr>
              <w:t xml:space="preserve">Riskipatsiendi </w:t>
            </w:r>
            <w:proofErr w:type="spellStart"/>
            <w:r w:rsidRPr="0020584A">
              <w:rPr>
                <w:rFonts w:eastAsia="Times New Roman" w:cs="Arial"/>
                <w:color w:val="000000" w:themeColor="text1"/>
              </w:rPr>
              <w:t>järelvisiit</w:t>
            </w:r>
            <w:proofErr w:type="spellEnd"/>
            <w:r w:rsidRPr="0020584A">
              <w:rPr>
                <w:rFonts w:eastAsia="Times New Roman" w:cs="Arial"/>
                <w:color w:val="000000" w:themeColor="text1"/>
              </w:rPr>
              <w:t xml:space="preserve"> koos raviplaani ülevaatusega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4007646" w14:textId="77777777" w:rsidR="00F31547" w:rsidRPr="0020584A" w:rsidRDefault="00F31547" w:rsidP="00AF116B">
            <w:pPr>
              <w:jc w:val="center"/>
              <w:rPr>
                <w:rFonts w:eastAsia="Times New Roman" w:cs="Arial"/>
                <w:color w:val="202020"/>
              </w:rPr>
            </w:pPr>
            <w:r w:rsidRPr="0020584A">
              <w:rPr>
                <w:rFonts w:eastAsia="Times New Roman" w:cs="Arial"/>
                <w:color w:val="202020"/>
              </w:rPr>
              <w:t>5095A</w:t>
            </w:r>
          </w:p>
        </w:tc>
      </w:tr>
    </w:tbl>
    <w:p w14:paraId="644BCC75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4AEF8ADB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4)</w:t>
      </w:r>
      <w:r w:rsidRPr="0020584A">
        <w:rPr>
          <w:rFonts w:cs="Arial"/>
          <w:bCs/>
        </w:rPr>
        <w:t xml:space="preserve"> paragrahvi 12</w:t>
      </w:r>
      <w:r w:rsidRPr="0020584A">
        <w:rPr>
          <w:rFonts w:cs="Arial"/>
          <w:bCs/>
          <w:vertAlign w:val="superscript"/>
        </w:rPr>
        <w:t>4</w:t>
      </w:r>
      <w:r w:rsidRPr="0020584A">
        <w:rPr>
          <w:rFonts w:cs="Arial"/>
          <w:bCs/>
        </w:rPr>
        <w:t xml:space="preserve"> lõikes 1 asendatakse tekstiosa „, 63 ja 64“ tekstiosaga „ja 63–65“;</w:t>
      </w:r>
    </w:p>
    <w:p w14:paraId="62AED20B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67BCCBB5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5)</w:t>
      </w:r>
      <w:r w:rsidRPr="0020584A">
        <w:rPr>
          <w:rFonts w:cs="Arial"/>
          <w:bCs/>
        </w:rPr>
        <w:t xml:space="preserve"> paragrahvi 12</w:t>
      </w:r>
      <w:r w:rsidRPr="0020584A">
        <w:rPr>
          <w:rFonts w:cs="Arial"/>
          <w:bCs/>
          <w:vertAlign w:val="superscript"/>
        </w:rPr>
        <w:t>5</w:t>
      </w:r>
      <w:r w:rsidRPr="0020584A">
        <w:rPr>
          <w:rFonts w:cs="Arial"/>
          <w:bCs/>
        </w:rPr>
        <w:t xml:space="preserve"> lõiget 1 täiendatakse pärast sõna „perearst“ sõnadega „või nimistuga töötav arst.“;</w:t>
      </w:r>
    </w:p>
    <w:p w14:paraId="50DFC52E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339C5B2A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6)</w:t>
      </w:r>
      <w:r w:rsidRPr="0020584A">
        <w:rPr>
          <w:rFonts w:cs="Arial"/>
          <w:bCs/>
        </w:rPr>
        <w:t xml:space="preserve"> paragrahvi 28 lõige 4 sõnastatakse järgmiselt:</w:t>
      </w:r>
    </w:p>
    <w:p w14:paraId="106231DA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221F38A3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„(4) Töötajate brutopalga kuluna arvestatakse teenuse standardkulus järgmisi summasid:</w:t>
      </w:r>
    </w:p>
    <w:p w14:paraId="22CC80C9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1) arsti brutopalk on 27 eurot ja 14 senti tunnis;</w:t>
      </w:r>
    </w:p>
    <w:p w14:paraId="1A756202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2) õe brutopalk on 14 eurot ja 40 senti tunnis;</w:t>
      </w:r>
    </w:p>
    <w:p w14:paraId="243DA90A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 xml:space="preserve">3) </w:t>
      </w:r>
      <w:proofErr w:type="spellStart"/>
      <w:r w:rsidRPr="0020584A">
        <w:rPr>
          <w:rFonts w:cs="Arial"/>
          <w:bCs/>
        </w:rPr>
        <w:t>eriõe</w:t>
      </w:r>
      <w:proofErr w:type="spellEnd"/>
      <w:r w:rsidRPr="0020584A">
        <w:rPr>
          <w:rFonts w:cs="Arial"/>
          <w:bCs/>
        </w:rPr>
        <w:t xml:space="preserve"> ja ämmaemanda brutopalk on 14 eurot ja 94 senti tunnis;</w:t>
      </w:r>
    </w:p>
    <w:p w14:paraId="6C8AB4F4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4) hooldustöötaja brutopalk on 8 eurot ja 36 senti tunnis;</w:t>
      </w:r>
    </w:p>
    <w:p w14:paraId="204CEA0E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5) kliinilise psühholoogi brutopalk on 21 eurot ja 11 senti tunnis;</w:t>
      </w:r>
    </w:p>
    <w:p w14:paraId="41BBE6D7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6) muu kõrgharidusega spetsialisti brutopalk on 15 eurot 30 senti tunnis;</w:t>
      </w:r>
    </w:p>
    <w:p w14:paraId="60939215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Cs/>
        </w:rPr>
        <w:t>7) muu keskharidusega spetsialisti brutopalk on 8 eurot 36 senti tunnis.”;</w:t>
      </w:r>
    </w:p>
    <w:p w14:paraId="18581084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057E461D" w14:textId="77777777" w:rsidR="00F31547" w:rsidRPr="0020584A" w:rsidRDefault="00F31547" w:rsidP="00F31547">
      <w:pPr>
        <w:jc w:val="both"/>
        <w:rPr>
          <w:rFonts w:cs="Arial"/>
          <w:bCs/>
        </w:rPr>
      </w:pPr>
      <w:r w:rsidRPr="0020584A">
        <w:rPr>
          <w:rFonts w:cs="Arial"/>
          <w:b/>
        </w:rPr>
        <w:t>7)</w:t>
      </w:r>
      <w:r w:rsidRPr="0020584A">
        <w:rPr>
          <w:rFonts w:cs="Arial"/>
          <w:bCs/>
        </w:rPr>
        <w:t xml:space="preserve"> paragrahvi 38</w:t>
      </w:r>
      <w:r w:rsidRPr="0020584A">
        <w:rPr>
          <w:rFonts w:cs="Arial"/>
          <w:bCs/>
          <w:vertAlign w:val="superscript"/>
        </w:rPr>
        <w:t>1</w:t>
      </w:r>
      <w:r w:rsidRPr="0020584A">
        <w:rPr>
          <w:rFonts w:cs="Arial"/>
          <w:bCs/>
        </w:rPr>
        <w:t xml:space="preserve"> lõike 4 teises lauses asendatakse tekstiosa „31 eurot ja 94 senti” tekstiosaga „35 eurot ja 17 senti“;</w:t>
      </w:r>
    </w:p>
    <w:p w14:paraId="585475D0" w14:textId="77777777" w:rsidR="00F31547" w:rsidRPr="0020584A" w:rsidRDefault="00F31547" w:rsidP="00F31547">
      <w:pPr>
        <w:jc w:val="both"/>
        <w:rPr>
          <w:rFonts w:cs="Arial"/>
          <w:bCs/>
        </w:rPr>
      </w:pPr>
    </w:p>
    <w:p w14:paraId="3B389E01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>8)</w:t>
      </w:r>
      <w:r w:rsidRPr="0020584A">
        <w:rPr>
          <w:rFonts w:cs="Arial"/>
        </w:rPr>
        <w:t xml:space="preserve"> määruse 7. peatüki 2. jagu täiendatakse §-ga 38</w:t>
      </w:r>
      <w:r w:rsidRPr="0020584A">
        <w:rPr>
          <w:rFonts w:cs="Arial"/>
          <w:vertAlign w:val="superscript"/>
        </w:rPr>
        <w:t>3</w:t>
      </w:r>
      <w:r w:rsidRPr="0020584A">
        <w:rPr>
          <w:rFonts w:cs="Arial"/>
        </w:rPr>
        <w:t xml:space="preserve"> järgmises sõnastuses:</w:t>
      </w:r>
    </w:p>
    <w:p w14:paraId="0612665B" w14:textId="77777777" w:rsidR="00F31547" w:rsidRPr="0020584A" w:rsidRDefault="00F31547" w:rsidP="00F31547">
      <w:pPr>
        <w:rPr>
          <w:rFonts w:cs="Arial"/>
        </w:rPr>
      </w:pPr>
    </w:p>
    <w:p w14:paraId="0AED6A4F" w14:textId="77777777" w:rsidR="00F31547" w:rsidRPr="0020584A" w:rsidRDefault="00F31547" w:rsidP="00F31547">
      <w:pPr>
        <w:jc w:val="both"/>
        <w:rPr>
          <w:rFonts w:cs="Arial"/>
          <w:b/>
          <w:bCs/>
        </w:rPr>
      </w:pPr>
      <w:r w:rsidRPr="0020584A">
        <w:rPr>
          <w:rFonts w:cs="Arial"/>
        </w:rPr>
        <w:t>„</w:t>
      </w:r>
      <w:r w:rsidRPr="0020584A">
        <w:rPr>
          <w:rFonts w:cs="Arial"/>
          <w:b/>
          <w:bCs/>
        </w:rPr>
        <w:t>§ 38</w:t>
      </w:r>
      <w:r w:rsidRPr="0020584A">
        <w:rPr>
          <w:rFonts w:cs="Arial"/>
          <w:b/>
          <w:bCs/>
          <w:vertAlign w:val="superscript"/>
        </w:rPr>
        <w:t>3</w:t>
      </w:r>
      <w:r w:rsidRPr="0020584A">
        <w:rPr>
          <w:rFonts w:cs="Arial"/>
          <w:b/>
          <w:bCs/>
        </w:rPr>
        <w:t xml:space="preserve"> Tervishoiuteenuse „Vanglameditsiini tervishoiuteenuste osutamise valmisolekutasu ühes kuus“ piirhinna arvutamine ja muutmine</w:t>
      </w:r>
    </w:p>
    <w:p w14:paraId="5114037C" w14:textId="77777777" w:rsidR="00F31547" w:rsidRPr="0020584A" w:rsidRDefault="00F31547" w:rsidP="00F31547">
      <w:pPr>
        <w:jc w:val="both"/>
        <w:rPr>
          <w:rFonts w:cs="Arial"/>
        </w:rPr>
      </w:pPr>
    </w:p>
    <w:p w14:paraId="07D67B06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(1) Tervishoiuteenuse piirhind leitakse, lähtudes alljärgnevast:</w:t>
      </w:r>
    </w:p>
    <w:p w14:paraId="4A3A59E3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1) piirhinna leidmise aluseks on vangide arv ja valmisolekutasus sisalduv tervishoiuteenuste maht;</w:t>
      </w:r>
    </w:p>
    <w:p w14:paraId="3B9748F5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lastRenderedPageBreak/>
        <w:t>2) valmisolekutasus sisalduv personali ametikohtade arv ja töötasu on leitud käesoleva määruse §-de 28 ja 41 alusel. Ametikohtade arv on põhjendatud juhtudel korrigeeritud arvutustehte tulemist suuremaks. Administratsiooni/juristi tasu on määratud arsti juhtimiskulu tasu ja valmisolekutasus sisalduva personali ametikohtade arvu korrutisena;</w:t>
      </w:r>
    </w:p>
    <w:p w14:paraId="35D6C3A2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3) valmisolekutasus sisalduva tervishoiuteenuste mahu alusel on igale vanglale arvutatud tasu teenuste osutamisega kaasnevate kulude hüvitamiseks vastavalt käesoleva määruse §-dele 31–33;</w:t>
      </w:r>
    </w:p>
    <w:p w14:paraId="0B1BF585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4) ravimite</w:t>
      </w:r>
      <w:r>
        <w:rPr>
          <w:rFonts w:cs="Arial"/>
        </w:rPr>
        <w:t>, meditsiiniseadmete</w:t>
      </w:r>
      <w:r w:rsidRPr="0020584A">
        <w:rPr>
          <w:rFonts w:cs="Arial"/>
        </w:rPr>
        <w:t xml:space="preserve"> ja abivahendite kulu leidmisel on aluseks võetud keskmine summa, mis kulus 2022. aastal kolmel vanglal ravimitele</w:t>
      </w:r>
      <w:r>
        <w:rPr>
          <w:rFonts w:cs="Arial"/>
        </w:rPr>
        <w:t>,</w:t>
      </w:r>
      <w:r w:rsidRPr="0020584A">
        <w:rPr>
          <w:rFonts w:cs="Arial"/>
        </w:rPr>
        <w:t xml:space="preserve"> </w:t>
      </w:r>
      <w:r>
        <w:rPr>
          <w:rFonts w:cs="Arial"/>
        </w:rPr>
        <w:t xml:space="preserve">meditsiiniseadmetele </w:t>
      </w:r>
      <w:r w:rsidRPr="0020584A">
        <w:rPr>
          <w:rFonts w:cs="Arial"/>
        </w:rPr>
        <w:t>ja abivahenditele kokku. Saadud summa jagati proportsionaalselt kolme vangla vahel vastavalt vangide arvule.</w:t>
      </w:r>
    </w:p>
    <w:p w14:paraId="4AA6B6B9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 xml:space="preserve"> </w:t>
      </w:r>
    </w:p>
    <w:p w14:paraId="78BCB504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(2) Teenuse piirhind koosneb:</w:t>
      </w:r>
    </w:p>
    <w:p w14:paraId="7A79442C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1) vangistusseaduse § 52 lõike 1</w:t>
      </w:r>
      <w:r w:rsidRPr="0020584A">
        <w:rPr>
          <w:rFonts w:cs="Arial"/>
          <w:vertAlign w:val="superscript"/>
        </w:rPr>
        <w:t>1</w:t>
      </w:r>
      <w:r w:rsidRPr="0020584A">
        <w:rPr>
          <w:rFonts w:cs="Arial"/>
        </w:rPr>
        <w:t xml:space="preserve"> alusel kehtestatud määruses nimetatud vanglas kohapeal osutatavate tervishoiuteenuste, välja arvatud</w:t>
      </w:r>
      <w:r>
        <w:rPr>
          <w:rFonts w:cs="Arial"/>
        </w:rPr>
        <w:t xml:space="preserve"> vajaminevad</w:t>
      </w:r>
      <w:r w:rsidRPr="0020584A">
        <w:rPr>
          <w:rFonts w:cs="Arial"/>
        </w:rPr>
        <w:t xml:space="preserve"> hambaraviteenused, ja teenuste osutamisega kaasnevatest kuludest;</w:t>
      </w:r>
    </w:p>
    <w:p w14:paraId="19395794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2) valmisolekutasus sisalduva tervishoiuteenuseid osutava personali töötasudest, millele on rakendatud koefitsienti 1,25, ja üldkuludest;</w:t>
      </w:r>
    </w:p>
    <w:p w14:paraId="47E18B87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3) administratsiooni/juristi tasust;</w:t>
      </w:r>
    </w:p>
    <w:p w14:paraId="32B28DD0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4) õe ööpäevaringse valve tasust nii vanglas kui arestimajas;</w:t>
      </w:r>
    </w:p>
    <w:p w14:paraId="06F74141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5) Tallinna vangla tuberkuloosi statsionaarse ravi ja Tartu vangla psühhiaatrilise statsionaarse ravi kulust;</w:t>
      </w:r>
    </w:p>
    <w:p w14:paraId="568F022D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6) Tallinna vangla puhul Tallinna Kinnipidamiskeskuses osutatavate tervishoiuteenuste, personali ja ravimite kulust;</w:t>
      </w:r>
    </w:p>
    <w:p w14:paraId="47534E97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7) ravimite</w:t>
      </w:r>
      <w:r>
        <w:rPr>
          <w:rFonts w:cs="Arial"/>
        </w:rPr>
        <w:t>,</w:t>
      </w:r>
      <w:r w:rsidRPr="0020584A">
        <w:rPr>
          <w:rFonts w:cs="Arial"/>
        </w:rPr>
        <w:t xml:space="preserve"> </w:t>
      </w:r>
      <w:r>
        <w:rPr>
          <w:rFonts w:cs="Arial"/>
        </w:rPr>
        <w:t xml:space="preserve">meditsiiniseadmete </w:t>
      </w:r>
      <w:r w:rsidRPr="0020584A">
        <w:rPr>
          <w:rFonts w:cs="Arial"/>
        </w:rPr>
        <w:t>ja abivahendite kulust.</w:t>
      </w:r>
    </w:p>
    <w:p w14:paraId="61FAD351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 xml:space="preserve"> </w:t>
      </w:r>
    </w:p>
    <w:p w14:paraId="6E89A9CF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(3) Teenuse piirhind muutub järgmistel juhtudel:</w:t>
      </w:r>
    </w:p>
    <w:p w14:paraId="32444CCE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1) kui vangide arv muutub olulisel määral;</w:t>
      </w:r>
    </w:p>
    <w:p w14:paraId="0143562D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2) kui tervishoiuteenuse osutaja lõpetab lepinguperioodil teenuse piirhinda arvestatud teenuse osutamise, korrigeeritakse tervishoiuteenuste loetelu muutmisel vastava mõju ulatuses valmisolekutasu piirhinda;</w:t>
      </w:r>
    </w:p>
    <w:p w14:paraId="0F4DBFF0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3) kui muutuvad käesoleva määruse §-des 28–33 nimetatud ressursside ühiku maksumused, mis on arvestatud käesoleva määruse § 27 alusel;</w:t>
      </w:r>
    </w:p>
    <w:p w14:paraId="34C90785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4) kui valmisolekutasu arvestamise aluseks olnud teenustele lisandub olulise mahuga teenus, arvestatakse lisandunud teenuse mõju piirhinda.“;</w:t>
      </w:r>
    </w:p>
    <w:p w14:paraId="1F325A8A" w14:textId="77777777" w:rsidR="00F31547" w:rsidRPr="0020584A" w:rsidRDefault="00F31547" w:rsidP="00F31547">
      <w:pPr>
        <w:rPr>
          <w:rFonts w:cs="Arial"/>
        </w:rPr>
      </w:pPr>
    </w:p>
    <w:p w14:paraId="69C81A76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 xml:space="preserve">9) </w:t>
      </w:r>
      <w:r w:rsidRPr="0020584A">
        <w:rPr>
          <w:rFonts w:cs="Arial"/>
        </w:rPr>
        <w:t>paragrahv 40 lõikest 5</w:t>
      </w:r>
      <w:r w:rsidRPr="0020584A">
        <w:rPr>
          <w:rFonts w:cs="Arial"/>
          <w:vertAlign w:val="superscript"/>
        </w:rPr>
        <w:t>6</w:t>
      </w:r>
      <w:r w:rsidRPr="0020584A">
        <w:rPr>
          <w:rFonts w:cs="Arial"/>
        </w:rPr>
        <w:t xml:space="preserve"> jäetakse välja tekstiosa „, vaimse tervise õde“;</w:t>
      </w:r>
    </w:p>
    <w:p w14:paraId="3CAC1D83" w14:textId="77777777" w:rsidR="00F31547" w:rsidRPr="0020584A" w:rsidRDefault="00F31547" w:rsidP="00F31547">
      <w:pPr>
        <w:rPr>
          <w:rFonts w:cs="Arial"/>
        </w:rPr>
      </w:pPr>
    </w:p>
    <w:p w14:paraId="31F4F751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>10)</w:t>
      </w:r>
      <w:r w:rsidRPr="0020584A">
        <w:rPr>
          <w:rFonts w:cs="Arial"/>
        </w:rPr>
        <w:t xml:space="preserve"> paragrahvi 40 täiendatakse lõikega 5</w:t>
      </w:r>
      <w:r w:rsidRPr="0020584A">
        <w:rPr>
          <w:rFonts w:cs="Arial"/>
          <w:vertAlign w:val="superscript"/>
        </w:rPr>
        <w:t>9</w:t>
      </w:r>
      <w:r w:rsidRPr="0020584A">
        <w:rPr>
          <w:rFonts w:cs="Arial"/>
        </w:rPr>
        <w:t xml:space="preserve"> järgmises sõnastuses:</w:t>
      </w:r>
    </w:p>
    <w:p w14:paraId="1DC0B844" w14:textId="77777777" w:rsidR="00F31547" w:rsidRPr="0020584A" w:rsidRDefault="00F31547" w:rsidP="00F31547">
      <w:pPr>
        <w:rPr>
          <w:rFonts w:cs="Arial"/>
        </w:rPr>
      </w:pPr>
    </w:p>
    <w:p w14:paraId="0569DA61" w14:textId="77777777" w:rsidR="00F31547" w:rsidRPr="0020584A" w:rsidRDefault="00F31547" w:rsidP="00F31547">
      <w:pPr>
        <w:rPr>
          <w:rFonts w:cs="Arial"/>
          <w:b/>
          <w:bCs/>
        </w:rPr>
      </w:pPr>
      <w:r w:rsidRPr="0020584A">
        <w:rPr>
          <w:rFonts w:cs="Arial"/>
        </w:rPr>
        <w:t>„(5</w:t>
      </w:r>
      <w:r w:rsidRPr="0020584A">
        <w:rPr>
          <w:rFonts w:cs="Arial"/>
          <w:vertAlign w:val="superscript"/>
        </w:rPr>
        <w:t>9</w:t>
      </w:r>
      <w:r w:rsidRPr="0020584A">
        <w:rPr>
          <w:rFonts w:cs="Arial"/>
        </w:rPr>
        <w:t xml:space="preserve">) Lisatasu perearsti nimistut teenindava </w:t>
      </w:r>
      <w:proofErr w:type="spellStart"/>
      <w:r w:rsidRPr="0020584A">
        <w:rPr>
          <w:rFonts w:cs="Arial"/>
        </w:rPr>
        <w:t>eriõe</w:t>
      </w:r>
      <w:proofErr w:type="spellEnd"/>
      <w:r w:rsidRPr="0020584A">
        <w:rPr>
          <w:rFonts w:cs="Arial"/>
        </w:rPr>
        <w:t xml:space="preserve"> eest sisaldab </w:t>
      </w:r>
      <w:proofErr w:type="spellStart"/>
      <w:r w:rsidRPr="0020584A">
        <w:rPr>
          <w:rFonts w:cs="Arial"/>
        </w:rPr>
        <w:t>üldõe</w:t>
      </w:r>
      <w:proofErr w:type="spellEnd"/>
      <w:r w:rsidRPr="0020584A">
        <w:rPr>
          <w:rFonts w:cs="Arial"/>
        </w:rPr>
        <w:t xml:space="preserve"> ja </w:t>
      </w:r>
      <w:proofErr w:type="spellStart"/>
      <w:r w:rsidRPr="0020584A">
        <w:rPr>
          <w:rFonts w:cs="Arial"/>
        </w:rPr>
        <w:t>eriõe</w:t>
      </w:r>
      <w:proofErr w:type="spellEnd"/>
      <w:r w:rsidRPr="0020584A">
        <w:rPr>
          <w:rFonts w:cs="Arial"/>
        </w:rPr>
        <w:t xml:space="preserve"> miinimumpalga erinevust.“;</w:t>
      </w:r>
    </w:p>
    <w:p w14:paraId="48EB6E44" w14:textId="77777777" w:rsidR="00F31547" w:rsidRPr="0020584A" w:rsidRDefault="00F31547" w:rsidP="00F31547">
      <w:pPr>
        <w:rPr>
          <w:rFonts w:cs="Arial"/>
          <w:b/>
          <w:bCs/>
        </w:rPr>
      </w:pPr>
    </w:p>
    <w:p w14:paraId="0AF1F4EF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>11)</w:t>
      </w:r>
      <w:r w:rsidRPr="0020584A">
        <w:rPr>
          <w:rFonts w:cs="Arial"/>
        </w:rPr>
        <w:t xml:space="preserve"> paragrahvi 41 lõige 2 sõnastatakse järgmiselt:</w:t>
      </w:r>
    </w:p>
    <w:p w14:paraId="7F4E1A36" w14:textId="77777777" w:rsidR="00F31547" w:rsidRPr="0020584A" w:rsidRDefault="00F31547" w:rsidP="00F31547">
      <w:pPr>
        <w:rPr>
          <w:rFonts w:cs="Arial"/>
        </w:rPr>
      </w:pPr>
    </w:p>
    <w:p w14:paraId="72507BF4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>„(2) Töötajate brutopalga kuluna arvestatakse teenuse piirhinnas järgmisi summasid:</w:t>
      </w:r>
    </w:p>
    <w:p w14:paraId="14B0470A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>1) arsti brutopalk on 21 eurot ja 40 senti tunnis;</w:t>
      </w:r>
    </w:p>
    <w:p w14:paraId="49A206CD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>2) kliinilise psühholoogi brutopalk on 21 eurot ja 11 senti tunnis;</w:t>
      </w:r>
    </w:p>
    <w:p w14:paraId="67EBBAD7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>3) õe ja tugispetsialisti brutopalk on 12 eurot tunnis;</w:t>
      </w:r>
    </w:p>
    <w:p w14:paraId="596BB82D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 xml:space="preserve">4) </w:t>
      </w:r>
      <w:proofErr w:type="spellStart"/>
      <w:r w:rsidRPr="0020584A">
        <w:rPr>
          <w:rFonts w:cs="Arial"/>
        </w:rPr>
        <w:t>eriõe</w:t>
      </w:r>
      <w:proofErr w:type="spellEnd"/>
      <w:r w:rsidRPr="0020584A">
        <w:rPr>
          <w:rFonts w:cs="Arial"/>
        </w:rPr>
        <w:t xml:space="preserve"> brutopalk on 12 eurot ja 45 senti tunnis;</w:t>
      </w:r>
    </w:p>
    <w:p w14:paraId="148569AC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>5) abilise (nt raamatupidaja, koristaja jt) brutopalk on 7 eurot ja 60 senti tunnis;</w:t>
      </w:r>
    </w:p>
    <w:p w14:paraId="5D339E5C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</w:rPr>
        <w:t xml:space="preserve">6) registraatori brutopalk on 9 eurot ja 60 senti </w:t>
      </w:r>
      <w:proofErr w:type="spellStart"/>
      <w:r w:rsidRPr="0020584A">
        <w:rPr>
          <w:rFonts w:cs="Arial"/>
        </w:rPr>
        <w:t>senti</w:t>
      </w:r>
      <w:proofErr w:type="spellEnd"/>
      <w:r w:rsidRPr="0020584A">
        <w:rPr>
          <w:rFonts w:cs="Arial"/>
        </w:rPr>
        <w:t xml:space="preserve"> tunnis.”;</w:t>
      </w:r>
    </w:p>
    <w:p w14:paraId="204F1613" w14:textId="77777777" w:rsidR="00F31547" w:rsidRPr="0020584A" w:rsidRDefault="00F31547" w:rsidP="00F31547">
      <w:pPr>
        <w:rPr>
          <w:rFonts w:cs="Arial"/>
        </w:rPr>
      </w:pPr>
    </w:p>
    <w:p w14:paraId="150EAAE6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>12)</w:t>
      </w:r>
      <w:r w:rsidRPr="0020584A">
        <w:rPr>
          <w:rFonts w:cs="Arial"/>
        </w:rPr>
        <w:t xml:space="preserve"> määruse § 67 lõige 14 sõnastatakse järgmiselt:</w:t>
      </w:r>
    </w:p>
    <w:p w14:paraId="6EBF04C8" w14:textId="77777777" w:rsidR="00F31547" w:rsidRPr="0020584A" w:rsidRDefault="00F31547" w:rsidP="00F31547">
      <w:pPr>
        <w:rPr>
          <w:rFonts w:cs="Arial"/>
        </w:rPr>
      </w:pPr>
    </w:p>
    <w:p w14:paraId="31275495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„(14) Määruse § 28 lõike 4 punktis 5 ja määruse § 41 lõike 2 punktis 2 sätestatud brutopalkasid rakendatakse kuni 31. märtsini 2025. a.“;</w:t>
      </w:r>
    </w:p>
    <w:p w14:paraId="4CE4AF92" w14:textId="77777777" w:rsidR="00F31547" w:rsidRPr="0020584A" w:rsidRDefault="00F31547" w:rsidP="00F31547">
      <w:pPr>
        <w:rPr>
          <w:rFonts w:cs="Arial"/>
        </w:rPr>
      </w:pPr>
    </w:p>
    <w:p w14:paraId="7C304CE7" w14:textId="77777777" w:rsidR="00F31547" w:rsidRPr="0020584A" w:rsidRDefault="00F31547" w:rsidP="00F31547">
      <w:pPr>
        <w:rPr>
          <w:rFonts w:cs="Arial"/>
        </w:rPr>
      </w:pPr>
      <w:r w:rsidRPr="0020584A">
        <w:rPr>
          <w:rFonts w:cs="Arial"/>
          <w:b/>
          <w:bCs/>
        </w:rPr>
        <w:t>13)</w:t>
      </w:r>
      <w:r w:rsidRPr="0020584A">
        <w:rPr>
          <w:rFonts w:cs="Arial"/>
        </w:rPr>
        <w:t xml:space="preserve"> määruse lisad 3, 15 ja 16 kehtestatakse uues sõnastuses (lisatud);</w:t>
      </w:r>
    </w:p>
    <w:p w14:paraId="64032417" w14:textId="77777777" w:rsidR="00F31547" w:rsidRPr="0020584A" w:rsidRDefault="00F31547" w:rsidP="00F31547">
      <w:pPr>
        <w:rPr>
          <w:rFonts w:cs="Arial"/>
        </w:rPr>
      </w:pPr>
    </w:p>
    <w:p w14:paraId="678C6F07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  <w:b/>
          <w:bCs/>
        </w:rPr>
        <w:t>14)</w:t>
      </w:r>
      <w:r w:rsidRPr="0020584A">
        <w:rPr>
          <w:rFonts w:cs="Arial"/>
        </w:rPr>
        <w:t xml:space="preserve"> määrust täiendatakse lisaga 65 „E-konsultatsiooni saatekirja ja vastuse nõuded arsti poolt patsiendi suunamisel töötervishoiuarsti e-konsultatsioonile tervise infosüsteemi vahendusel“ (lisatud).</w:t>
      </w:r>
    </w:p>
    <w:p w14:paraId="2A7B26FC" w14:textId="77777777" w:rsidR="00CC5B01" w:rsidRDefault="00CC5B01" w:rsidP="00094BF0">
      <w:pPr>
        <w:rPr>
          <w:rFonts w:cs="Arial"/>
        </w:rPr>
      </w:pPr>
    </w:p>
    <w:p w14:paraId="27879046" w14:textId="093A397F" w:rsidR="00F31547" w:rsidRPr="00E3396B" w:rsidRDefault="00F31547" w:rsidP="00F31547">
      <w:pPr>
        <w:jc w:val="both"/>
        <w:rPr>
          <w:b/>
          <w:bCs/>
        </w:rPr>
      </w:pPr>
      <w:r w:rsidRPr="00E3396B">
        <w:rPr>
          <w:b/>
          <w:bCs/>
        </w:rPr>
        <w:t xml:space="preserve">§ </w:t>
      </w:r>
      <w:r>
        <w:rPr>
          <w:b/>
          <w:bCs/>
        </w:rPr>
        <w:t>4</w:t>
      </w:r>
      <w:r w:rsidRPr="00E3396B">
        <w:rPr>
          <w:b/>
          <w:bCs/>
        </w:rPr>
        <w:t>. Määruse jõustumine</w:t>
      </w:r>
    </w:p>
    <w:p w14:paraId="16B68F4B" w14:textId="77777777" w:rsidR="00F31547" w:rsidRDefault="00F31547" w:rsidP="00F31547">
      <w:pPr>
        <w:jc w:val="both"/>
      </w:pPr>
    </w:p>
    <w:p w14:paraId="74A3FD1F" w14:textId="77777777" w:rsidR="00F31547" w:rsidRDefault="00F31547" w:rsidP="00F31547">
      <w:pPr>
        <w:jc w:val="both"/>
      </w:pPr>
      <w:r>
        <w:t>Määrus jõustub 1. aprillil 2024. a.</w:t>
      </w:r>
    </w:p>
    <w:p w14:paraId="7397F464" w14:textId="77777777" w:rsidR="00F31547" w:rsidRDefault="00F31547" w:rsidP="00094BF0">
      <w:pPr>
        <w:rPr>
          <w:rFonts w:cs="Arial"/>
        </w:rPr>
      </w:pPr>
    </w:p>
    <w:p w14:paraId="51934EEA" w14:textId="77777777" w:rsidR="001D53AE" w:rsidRDefault="001D53AE" w:rsidP="00094BF0">
      <w:pPr>
        <w:rPr>
          <w:rFonts w:cs="Arial"/>
        </w:rPr>
        <w:sectPr w:rsidR="001D53AE" w:rsidSect="00392AC0">
          <w:headerReference w:type="default" r:id="rId11"/>
          <w:pgSz w:w="11907" w:h="16839" w:code="9"/>
          <w:pgMar w:top="1134" w:right="1134" w:bottom="1134" w:left="1701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Default="00CC5B01" w:rsidP="00094BF0">
      <w:pPr>
        <w:rPr>
          <w:rFonts w:cs="Arial"/>
        </w:rPr>
      </w:pPr>
    </w:p>
    <w:p w14:paraId="41ED0C90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Lisa 3 „Teenuste standardkulu komponendid (ressursid, ressursi kasutamise keskmine maht ja ressursi ühe mõõtühiku maksumus)“</w:t>
      </w:r>
    </w:p>
    <w:p w14:paraId="3E07B566" w14:textId="77777777" w:rsidR="00F31547" w:rsidRPr="0020584A" w:rsidRDefault="00F31547" w:rsidP="00F31547">
      <w:pPr>
        <w:jc w:val="both"/>
        <w:rPr>
          <w:rFonts w:cs="Arial"/>
        </w:rPr>
      </w:pPr>
    </w:p>
    <w:p w14:paraId="48C6CFAA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Lisa 15 „Tervishoiuteenuste loetelu peatükis „Meditsiiniseadmed ja ravimid” sätestatud ravimite maksumus, kasutusvajadus ja osakaal teenuses“</w:t>
      </w:r>
    </w:p>
    <w:p w14:paraId="0E197CC9" w14:textId="77777777" w:rsidR="00F31547" w:rsidRPr="0020584A" w:rsidRDefault="00F31547" w:rsidP="00F31547">
      <w:pPr>
        <w:jc w:val="both"/>
        <w:rPr>
          <w:rFonts w:cs="Arial"/>
        </w:rPr>
      </w:pPr>
    </w:p>
    <w:p w14:paraId="02D4DE33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Lisa 16 „</w:t>
      </w:r>
      <w:r w:rsidRPr="0020584A">
        <w:rPr>
          <w:rFonts w:eastAsia="Times New Roman" w:cs="Arial"/>
          <w:color w:val="202020"/>
          <w:lang w:eastAsia="et-EE"/>
        </w:rPr>
        <w:t>Tervishoiuteenuste loetelu peatükis „Meditsiiniseadmed ja ravimid” sätestatud meditsiiniseadmete maksumus, kasutusvajadus ja osakaal teenuses</w:t>
      </w:r>
      <w:r w:rsidRPr="0020584A">
        <w:rPr>
          <w:rFonts w:cs="Arial"/>
        </w:rPr>
        <w:t>“</w:t>
      </w:r>
    </w:p>
    <w:p w14:paraId="3B5D0054" w14:textId="77777777" w:rsidR="00F31547" w:rsidRPr="0020584A" w:rsidRDefault="00F31547" w:rsidP="00F31547">
      <w:pPr>
        <w:jc w:val="both"/>
        <w:rPr>
          <w:rFonts w:cs="Arial"/>
        </w:rPr>
      </w:pPr>
    </w:p>
    <w:p w14:paraId="79E25A06" w14:textId="77777777" w:rsidR="00F31547" w:rsidRPr="0020584A" w:rsidRDefault="00F31547" w:rsidP="00F31547">
      <w:pPr>
        <w:jc w:val="both"/>
        <w:rPr>
          <w:rFonts w:cs="Arial"/>
        </w:rPr>
      </w:pPr>
      <w:r w:rsidRPr="0020584A">
        <w:rPr>
          <w:rFonts w:cs="Arial"/>
        </w:rPr>
        <w:t>Lisa 65 „E-konsultatsiooni saatekirja ja vastuse nõuded arsti poolt patsiendi suunamisel töötervishoiuarsti e-konsultatsioonile tervise infosüsteemi vahendusel“</w:t>
      </w:r>
    </w:p>
    <w:p w14:paraId="1633C628" w14:textId="77777777" w:rsidR="00CC5B01" w:rsidRDefault="00CC5B01" w:rsidP="00094BF0">
      <w:pPr>
        <w:rPr>
          <w:rFonts w:cs="Arial"/>
        </w:rPr>
      </w:pPr>
    </w:p>
    <w:p w14:paraId="5B459F7B" w14:textId="77777777" w:rsidR="00CC5B01" w:rsidRDefault="00CC5B01" w:rsidP="00094BF0">
      <w:pPr>
        <w:rPr>
          <w:rFonts w:cs="Arial"/>
        </w:rPr>
      </w:pPr>
    </w:p>
    <w:p w14:paraId="19041F4E" w14:textId="77777777" w:rsidR="00CC5B01" w:rsidRDefault="00CC5B01" w:rsidP="00094BF0">
      <w:pPr>
        <w:rPr>
          <w:rFonts w:cs="Arial"/>
        </w:rPr>
      </w:pPr>
    </w:p>
    <w:p w14:paraId="4E31C335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661ABA38" w14:textId="686B5283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81F2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81F28">
        <w:rPr>
          <w:rFonts w:cs="Arial"/>
        </w:rPr>
        <w:t xml:space="preserve">Riina </w:t>
      </w:r>
      <w:proofErr w:type="spellStart"/>
      <w:r w:rsidR="00981F28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A66DAC0" w14:textId="2EA30564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81F2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81F28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6E2BA83" w14:textId="77777777" w:rsidR="007B2940" w:rsidRDefault="007B2940" w:rsidP="00B066FE">
      <w:pPr>
        <w:rPr>
          <w:rFonts w:cs="Arial"/>
        </w:rPr>
      </w:pPr>
    </w:p>
    <w:p w14:paraId="031A075D" w14:textId="2E35A222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899311C" w14:textId="77777777" w:rsidR="001D53AE" w:rsidRDefault="001D53AE" w:rsidP="00B066FE">
      <w:pPr>
        <w:sectPr w:rsidR="001D53AE" w:rsidSect="00392AC0">
          <w:type w:val="continuous"/>
          <w:pgSz w:w="11907" w:h="16839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47FDCD19" w14:textId="46EC4D97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81F2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81F28">
        <w:rPr>
          <w:rFonts w:cs="Arial"/>
        </w:rPr>
        <w:t>Maarjo</w:t>
      </w:r>
      <w:proofErr w:type="spellEnd"/>
      <w:r w:rsidR="00981F28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EB22553" w14:textId="1CBE79DA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81F2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81F28">
        <w:rPr>
          <w:rFonts w:cs="Arial"/>
        </w:rPr>
        <w:t>kantsler</w:t>
      </w:r>
      <w:r>
        <w:rPr>
          <w:rFonts w:cs="Arial"/>
        </w:rPr>
        <w:fldChar w:fldCharType="end"/>
      </w:r>
      <w:r w:rsidR="00981F28">
        <w:rPr>
          <w:rFonts w:cs="Arial"/>
        </w:rPr>
        <w:t xml:space="preserve"> </w:t>
      </w:r>
    </w:p>
    <w:p w14:paraId="434EDAE9" w14:textId="77777777" w:rsidR="00E52553" w:rsidRPr="00805BB9" w:rsidRDefault="00E52553" w:rsidP="00B066FE"/>
    <w:sectPr w:rsidR="00E52553" w:rsidRPr="00805BB9" w:rsidSect="00392AC0">
      <w:type w:val="continuous"/>
      <w:pgSz w:w="11907" w:h="16839" w:code="9"/>
      <w:pgMar w:top="1134" w:right="1134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338F" w14:textId="77777777" w:rsidR="00292BB4" w:rsidRDefault="00292BB4" w:rsidP="00E52553">
      <w:r>
        <w:separator/>
      </w:r>
    </w:p>
  </w:endnote>
  <w:endnote w:type="continuationSeparator" w:id="0">
    <w:p w14:paraId="7FEF72BE" w14:textId="77777777" w:rsidR="00292BB4" w:rsidRDefault="00292BB4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D3F7" w14:textId="77777777" w:rsidR="00292BB4" w:rsidRDefault="00292BB4" w:rsidP="00E52553">
      <w:r>
        <w:separator/>
      </w:r>
    </w:p>
  </w:footnote>
  <w:footnote w:type="continuationSeparator" w:id="0">
    <w:p w14:paraId="62D172FB" w14:textId="77777777" w:rsidR="00292BB4" w:rsidRDefault="00292BB4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981F28">
          <w:rPr>
            <w:noProof/>
            <w:sz w:val="20"/>
            <w:szCs w:val="20"/>
          </w:rPr>
          <w:t>8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0028D"/>
    <w:rsid w:val="0004021A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0BB3"/>
    <w:rsid w:val="0029137B"/>
    <w:rsid w:val="00292BB4"/>
    <w:rsid w:val="00293ECF"/>
    <w:rsid w:val="00311234"/>
    <w:rsid w:val="003925B0"/>
    <w:rsid w:val="00392AC0"/>
    <w:rsid w:val="00394BD8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5D6C2F"/>
    <w:rsid w:val="00604C04"/>
    <w:rsid w:val="00610A9F"/>
    <w:rsid w:val="006305F8"/>
    <w:rsid w:val="006473C1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1F28"/>
    <w:rsid w:val="009835FB"/>
    <w:rsid w:val="00A07444"/>
    <w:rsid w:val="00A31525"/>
    <w:rsid w:val="00A42D4B"/>
    <w:rsid w:val="00A707A4"/>
    <w:rsid w:val="00A92036"/>
    <w:rsid w:val="00AA6C33"/>
    <w:rsid w:val="00B066FE"/>
    <w:rsid w:val="00B145FD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31547"/>
    <w:rsid w:val="00F85AD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B3A24BF6-26BE-4C43-8BD3-428C864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F85AD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85AD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85AD5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5AD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5AD5"/>
    <w:rPr>
      <w:rFonts w:ascii="Arial" w:hAnsi="Arial"/>
      <w:b/>
      <w:bCs/>
      <w:sz w:val="20"/>
      <w:szCs w:val="20"/>
      <w:lang w:val="et-EE"/>
    </w:rPr>
  </w:style>
  <w:style w:type="character" w:styleId="Hperlink">
    <w:name w:val="Hyperlink"/>
    <w:basedOn w:val="Liguvaikefont"/>
    <w:uiPriority w:val="99"/>
    <w:unhideWhenUsed/>
    <w:rsid w:val="00F85AD5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85A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HXU5DPSK444F-947444548-28580</_dlc_DocId>
    <_dlc_DocIdUrl xmlns="aff8a95a-bdca-4bd1-9f28-df5ebd643b89">
      <Url>https://kontor.rik.ee/sm/_layouts/15/DocIdRedir.aspx?ID=HXU5DPSK444F-947444548-28580</Url>
      <Description>HXU5DPSK444F-947444548-28580</Description>
    </_dlc_DocIdUrl>
    <Lisainfo xmlns="0c0c7f0a-cfff-4da3-bf4b-351368c4d1a1" xsi:nil="true"/>
  </documentManagement>
</p:properties>
</file>

<file path=customXml/itemProps1.xml><?xml version="1.0" encoding="utf-8"?>
<ds:datastoreItem xmlns:ds="http://schemas.openxmlformats.org/officeDocument/2006/customXml" ds:itemID="{F4278F1D-C232-46BA-8B9D-89EA2DC651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B0D14-D444-4BC3-91C2-FDBC77228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0</TotalTime>
  <Pages>8</Pages>
  <Words>2572</Words>
  <Characters>14924</Characters>
  <Application>Microsoft Office Word</Application>
  <DocSecurity>0</DocSecurity>
  <Lines>124</Lines>
  <Paragraphs>34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</cp:lastModifiedBy>
  <cp:revision>2</cp:revision>
  <cp:lastPrinted>2016-11-25T14:21:00Z</cp:lastPrinted>
  <dcterms:created xsi:type="dcterms:W3CDTF">2024-03-25T07:29:00Z</dcterms:created>
  <dcterms:modified xsi:type="dcterms:W3CDTF">2024-03-25T07:29:00Z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0x01010079F7799B0CFE894F884EAB1620C1FEAE</vt:lpwstr>
  </property>
  <property fmtid="{D5CDD505-2E9C-101B-9397-08002B2CF9AE}" pid="10" name="_dlc_DocIdItemGuid">
    <vt:lpwstr>95332837-abe9-4dcf-bf2c-3cedc9f11063</vt:lpwstr>
  </property>
</Properties>
</file>