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DB3D3" w14:textId="3E7E1A51" w:rsidR="00D663CB" w:rsidRPr="009B4421" w:rsidRDefault="007E6660" w:rsidP="00A41F9E">
      <w:pPr>
        <w:spacing w:after="0"/>
        <w:jc w:val="center"/>
        <w:rPr>
          <w:b/>
          <w:bCs/>
          <w:sz w:val="36"/>
          <w:szCs w:val="36"/>
        </w:rPr>
      </w:pPr>
      <w:r w:rsidRPr="009B4421">
        <w:rPr>
          <w:b/>
          <w:bCs/>
          <w:sz w:val="36"/>
          <w:szCs w:val="36"/>
        </w:rPr>
        <w:t>TECHNICAL DATA SHEET</w:t>
      </w:r>
    </w:p>
    <w:p w14:paraId="79AA38A5" w14:textId="03CEF117" w:rsidR="007E6660" w:rsidRPr="00A41F9E" w:rsidRDefault="00264A66" w:rsidP="003A1F69">
      <w:pPr>
        <w:tabs>
          <w:tab w:val="center" w:pos="10615"/>
          <w:tab w:val="left" w:pos="14135"/>
        </w:tabs>
        <w:spacing w:after="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AB </w:t>
      </w:r>
      <w:r w:rsidR="003A1F69">
        <w:rPr>
          <w:b/>
          <w:bCs/>
          <w:sz w:val="40"/>
          <w:szCs w:val="40"/>
        </w:rPr>
        <w:t>COMFORT PPI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7E6660" w14:paraId="1ABF062B" w14:textId="77777777" w:rsidTr="007E6660">
        <w:tc>
          <w:tcPr>
            <w:tcW w:w="3116" w:type="dxa"/>
            <w:vAlign w:val="center"/>
          </w:tcPr>
          <w:p w14:paraId="365EE1AD" w14:textId="7972586D" w:rsidR="007E6660" w:rsidRDefault="00CE0202" w:rsidP="00A41F9E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7C756FDC" wp14:editId="2F5C8183">
                  <wp:simplePos x="0" y="0"/>
                  <wp:positionH relativeFrom="column">
                    <wp:posOffset>259080</wp:posOffset>
                  </wp:positionH>
                  <wp:positionV relativeFrom="paragraph">
                    <wp:posOffset>125730</wp:posOffset>
                  </wp:positionV>
                  <wp:extent cx="1400175" cy="1730375"/>
                  <wp:effectExtent l="0" t="0" r="0" b="317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543" b="10268"/>
                          <a:stretch/>
                        </pic:blipFill>
                        <pic:spPr bwMode="auto">
                          <a:xfrm>
                            <a:off x="0" y="0"/>
                            <a:ext cx="1400175" cy="1730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6FFC458" w14:textId="79F044E9" w:rsidR="007E6660" w:rsidRDefault="007E6660" w:rsidP="00CC0FC4"/>
          <w:p w14:paraId="1CD59E65" w14:textId="5A759C2A" w:rsidR="007E6660" w:rsidRDefault="007E6660" w:rsidP="00A41F9E">
            <w:pPr>
              <w:jc w:val="center"/>
            </w:pPr>
          </w:p>
          <w:p w14:paraId="534738CA" w14:textId="670CE250" w:rsidR="007E6660" w:rsidRDefault="007E6660" w:rsidP="00A41F9E">
            <w:pPr>
              <w:jc w:val="center"/>
            </w:pPr>
          </w:p>
          <w:p w14:paraId="215183B9" w14:textId="0E925ACE" w:rsidR="007E6660" w:rsidRDefault="007E6660" w:rsidP="00A41F9E">
            <w:pPr>
              <w:jc w:val="center"/>
            </w:pPr>
          </w:p>
          <w:p w14:paraId="10667647" w14:textId="2091BEFD" w:rsidR="007E6660" w:rsidRDefault="007E6660" w:rsidP="00A41F9E">
            <w:pPr>
              <w:jc w:val="center"/>
            </w:pPr>
            <w:r>
              <w:t>Kuva 1</w:t>
            </w:r>
          </w:p>
          <w:p w14:paraId="2CF57B65" w14:textId="4D9F2AEA" w:rsidR="007E6660" w:rsidRDefault="007E6660" w:rsidP="00A41F9E">
            <w:pPr>
              <w:jc w:val="center"/>
            </w:pPr>
          </w:p>
          <w:p w14:paraId="69826F1A" w14:textId="017EAB5F" w:rsidR="007E6660" w:rsidRDefault="007E6660" w:rsidP="00A41F9E">
            <w:pPr>
              <w:jc w:val="center"/>
            </w:pPr>
          </w:p>
          <w:p w14:paraId="7041A4C2" w14:textId="788C0980" w:rsidR="007E6660" w:rsidRDefault="007E6660" w:rsidP="00A41F9E">
            <w:pPr>
              <w:jc w:val="center"/>
            </w:pPr>
          </w:p>
          <w:p w14:paraId="7BB88AF5" w14:textId="3BE2E617" w:rsidR="007E6660" w:rsidRDefault="007E6660" w:rsidP="00A41F9E">
            <w:pPr>
              <w:jc w:val="center"/>
            </w:pPr>
          </w:p>
          <w:p w14:paraId="07381AEE" w14:textId="6D170C09" w:rsidR="007E6660" w:rsidRDefault="007E6660" w:rsidP="00A41F9E">
            <w:pPr>
              <w:jc w:val="center"/>
            </w:pPr>
          </w:p>
        </w:tc>
        <w:tc>
          <w:tcPr>
            <w:tcW w:w="3117" w:type="dxa"/>
            <w:vAlign w:val="center"/>
          </w:tcPr>
          <w:p w14:paraId="0E6DC513" w14:textId="2835A118" w:rsidR="007E6660" w:rsidRDefault="005C7A56" w:rsidP="00A41F9E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F0F5029" wp14:editId="1BC22D64">
                  <wp:simplePos x="0" y="0"/>
                  <wp:positionH relativeFrom="column">
                    <wp:posOffset>154305</wp:posOffset>
                  </wp:positionH>
                  <wp:positionV relativeFrom="paragraph">
                    <wp:posOffset>64770</wp:posOffset>
                  </wp:positionV>
                  <wp:extent cx="1477645" cy="1776095"/>
                  <wp:effectExtent l="0" t="0" r="8255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376" b="19927"/>
                          <a:stretch/>
                        </pic:blipFill>
                        <pic:spPr bwMode="auto">
                          <a:xfrm>
                            <a:off x="0" y="0"/>
                            <a:ext cx="1477645" cy="177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17" w:type="dxa"/>
            <w:vAlign w:val="center"/>
          </w:tcPr>
          <w:p w14:paraId="242E2E9D" w14:textId="2516E88E" w:rsidR="007E6660" w:rsidRDefault="005C7A56" w:rsidP="00A41F9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D9797AF" wp14:editId="7367D36F">
                  <wp:extent cx="1047115" cy="1794331"/>
                  <wp:effectExtent l="0" t="0" r="63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503" b="18862"/>
                          <a:stretch/>
                        </pic:blipFill>
                        <pic:spPr bwMode="auto">
                          <a:xfrm>
                            <a:off x="0" y="0"/>
                            <a:ext cx="1049129" cy="17977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6660" w14:paraId="5E6E8049" w14:textId="77777777" w:rsidTr="007E6660">
        <w:tc>
          <w:tcPr>
            <w:tcW w:w="3116" w:type="dxa"/>
            <w:vAlign w:val="center"/>
          </w:tcPr>
          <w:p w14:paraId="2D5C5DE3" w14:textId="133DBF37" w:rsidR="007E6660" w:rsidRDefault="00A41F9E" w:rsidP="00A41F9E">
            <w:pPr>
              <w:jc w:val="center"/>
            </w:pPr>
            <w:r>
              <w:t>Front view</w:t>
            </w:r>
          </w:p>
        </w:tc>
        <w:tc>
          <w:tcPr>
            <w:tcW w:w="3117" w:type="dxa"/>
            <w:vAlign w:val="center"/>
          </w:tcPr>
          <w:p w14:paraId="4B8AA521" w14:textId="20F530CC" w:rsidR="007E6660" w:rsidRDefault="00A41F9E" w:rsidP="00A41F9E">
            <w:pPr>
              <w:jc w:val="center"/>
            </w:pPr>
            <w:r>
              <w:t>Back view</w:t>
            </w:r>
          </w:p>
        </w:tc>
        <w:tc>
          <w:tcPr>
            <w:tcW w:w="3117" w:type="dxa"/>
            <w:vAlign w:val="center"/>
          </w:tcPr>
          <w:p w14:paraId="20EDD0C3" w14:textId="31E94536" w:rsidR="007E6660" w:rsidRDefault="00A41F9E" w:rsidP="00A41F9E">
            <w:pPr>
              <w:jc w:val="center"/>
            </w:pPr>
            <w:r>
              <w:t>Side view</w:t>
            </w:r>
          </w:p>
        </w:tc>
      </w:tr>
    </w:tbl>
    <w:p w14:paraId="359E8890" w14:textId="685092D3" w:rsidR="007E6660" w:rsidRDefault="007E6660" w:rsidP="00A41F9E">
      <w:pPr>
        <w:spacing w:after="0"/>
        <w:jc w:val="center"/>
      </w:pPr>
    </w:p>
    <w:tbl>
      <w:tblPr>
        <w:tblW w:w="8707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9"/>
        <w:gridCol w:w="3257"/>
        <w:gridCol w:w="1759"/>
        <w:gridCol w:w="1672"/>
      </w:tblGrid>
      <w:tr w:rsidR="00DD733D" w14:paraId="5A570C92" w14:textId="77777777" w:rsidTr="00BC6A1C">
        <w:trPr>
          <w:trHeight w:val="203"/>
        </w:trPr>
        <w:tc>
          <w:tcPr>
            <w:tcW w:w="20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23E4CD7" w14:textId="77777777" w:rsidR="00DD733D" w:rsidRDefault="00DD733D">
            <w:pPr>
              <w:rPr>
                <w:color w:val="000000"/>
                <w:lang w:eastAsia="fi-FI"/>
              </w:rPr>
            </w:pPr>
            <w:r>
              <w:rPr>
                <w:color w:val="000000"/>
                <w:lang w:eastAsia="fi-FI"/>
              </w:rPr>
              <w:t>Model</w:t>
            </w:r>
          </w:p>
        </w:tc>
        <w:tc>
          <w:tcPr>
            <w:tcW w:w="32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16A074" w14:textId="77777777" w:rsidR="00DD733D" w:rsidRDefault="00DD733D">
            <w:pPr>
              <w:rPr>
                <w:color w:val="000000"/>
                <w:lang w:eastAsia="fi-FI"/>
              </w:rPr>
            </w:pPr>
            <w:r>
              <w:rPr>
                <w:color w:val="000000"/>
                <w:lang w:eastAsia="fi-FI"/>
              </w:rPr>
              <w:t>Description</w:t>
            </w:r>
          </w:p>
        </w:tc>
        <w:tc>
          <w:tcPr>
            <w:tcW w:w="17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E1685DE" w14:textId="77777777" w:rsidR="00DD733D" w:rsidRDefault="00DD733D">
            <w:pPr>
              <w:rPr>
                <w:color w:val="000000"/>
                <w:lang w:eastAsia="fi-FI"/>
              </w:rPr>
            </w:pPr>
            <w:r>
              <w:rPr>
                <w:color w:val="000000"/>
                <w:lang w:eastAsia="fi-FI"/>
              </w:rPr>
              <w:t>Color</w:t>
            </w:r>
          </w:p>
        </w:tc>
        <w:tc>
          <w:tcPr>
            <w:tcW w:w="16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11A55B7" w14:textId="77777777" w:rsidR="00DD733D" w:rsidRDefault="00DD733D">
            <w:pPr>
              <w:rPr>
                <w:color w:val="000000"/>
                <w:lang w:eastAsia="fi-FI"/>
              </w:rPr>
            </w:pPr>
            <w:r>
              <w:rPr>
                <w:color w:val="000000"/>
                <w:lang w:eastAsia="fi-FI"/>
              </w:rPr>
              <w:t>MTS / MTO</w:t>
            </w:r>
          </w:p>
        </w:tc>
      </w:tr>
      <w:tr w:rsidR="00DD733D" w14:paraId="160C4652" w14:textId="77777777" w:rsidTr="00BC6A1C">
        <w:trPr>
          <w:trHeight w:val="203"/>
        </w:trPr>
        <w:tc>
          <w:tcPr>
            <w:tcW w:w="20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88A14A1" w14:textId="77777777" w:rsidR="00DD733D" w:rsidRDefault="00DD733D">
            <w:pPr>
              <w:rPr>
                <w:rFonts w:ascii="Arial" w:hAnsi="Arial" w:cs="Arial"/>
                <w:color w:val="000000"/>
                <w:sz w:val="18"/>
                <w:szCs w:val="18"/>
                <w:lang w:eastAsia="fi-FI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fi-FI"/>
              </w:rPr>
              <w:t>1KL6C0ES1NS0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4464B4A" w14:textId="77777777" w:rsidR="00DD733D" w:rsidRDefault="00DD733D">
            <w:pPr>
              <w:rPr>
                <w:rFonts w:ascii="Arial" w:hAnsi="Arial" w:cs="Arial"/>
                <w:color w:val="000000"/>
                <w:sz w:val="18"/>
                <w:szCs w:val="18"/>
                <w:lang w:eastAsia="fi-FI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fi-FI"/>
              </w:rPr>
              <w:t>AB COMFORT PPI MALE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7C337D0" w14:textId="77777777" w:rsidR="00DD733D" w:rsidRDefault="00DD733D">
            <w:pPr>
              <w:rPr>
                <w:rFonts w:ascii="Arial" w:hAnsi="Arial" w:cs="Arial"/>
                <w:color w:val="000000"/>
                <w:sz w:val="18"/>
                <w:szCs w:val="18"/>
                <w:lang w:eastAsia="fi-FI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fi-FI"/>
              </w:rPr>
              <w:t>BLACK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410FE9" w14:textId="77777777" w:rsidR="00DD733D" w:rsidRDefault="00DD733D">
            <w:pPr>
              <w:rPr>
                <w:rFonts w:ascii="Arial" w:hAnsi="Arial" w:cs="Arial"/>
                <w:color w:val="000000"/>
                <w:sz w:val="18"/>
                <w:szCs w:val="18"/>
                <w:lang w:eastAsia="fi-FI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fi-FI"/>
              </w:rPr>
              <w:t>MTS</w:t>
            </w:r>
          </w:p>
        </w:tc>
      </w:tr>
      <w:tr w:rsidR="00DD733D" w14:paraId="776AF9A5" w14:textId="77777777" w:rsidTr="00BC6A1C">
        <w:trPr>
          <w:trHeight w:val="203"/>
        </w:trPr>
        <w:tc>
          <w:tcPr>
            <w:tcW w:w="20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FF2882F" w14:textId="1729BB7E" w:rsidR="00DD733D" w:rsidRDefault="00DD733D">
            <w:pPr>
              <w:rPr>
                <w:rFonts w:ascii="Arial" w:hAnsi="Arial" w:cs="Arial"/>
                <w:color w:val="000000"/>
                <w:sz w:val="18"/>
                <w:szCs w:val="18"/>
                <w:lang w:eastAsia="fi-FI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fi-FI"/>
              </w:rPr>
              <w:t>1KM9C0ES1NS0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65F6F75" w14:textId="284FAAA2" w:rsidR="00DD733D" w:rsidRDefault="00DD733D">
            <w:pPr>
              <w:rPr>
                <w:rFonts w:ascii="Arial" w:hAnsi="Arial" w:cs="Arial"/>
                <w:color w:val="000000"/>
                <w:sz w:val="18"/>
                <w:szCs w:val="18"/>
                <w:lang w:eastAsia="fi-FI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fi-FI"/>
              </w:rPr>
              <w:t>AB COMFORT PPI FEMALE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643A30F" w14:textId="43DA9B5B" w:rsidR="00DD733D" w:rsidRDefault="00DD733D">
            <w:pPr>
              <w:rPr>
                <w:rFonts w:ascii="Arial" w:hAnsi="Arial" w:cs="Arial"/>
                <w:color w:val="000000"/>
                <w:sz w:val="18"/>
                <w:szCs w:val="18"/>
                <w:lang w:eastAsia="fi-FI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fi-FI"/>
              </w:rPr>
              <w:t>BLACK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D36231" w14:textId="345FB02C" w:rsidR="00DD733D" w:rsidRDefault="00DD733D">
            <w:pPr>
              <w:rPr>
                <w:rFonts w:ascii="Arial" w:hAnsi="Arial" w:cs="Arial"/>
                <w:color w:val="000000"/>
                <w:sz w:val="18"/>
                <w:szCs w:val="18"/>
                <w:lang w:eastAsia="fi-FI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fi-FI"/>
              </w:rPr>
              <w:t>MTS</w:t>
            </w:r>
          </w:p>
        </w:tc>
      </w:tr>
    </w:tbl>
    <w:p w14:paraId="761D985E" w14:textId="77777777" w:rsidR="00DD733D" w:rsidRDefault="00DD733D" w:rsidP="00A41F9E">
      <w:pPr>
        <w:spacing w:after="0"/>
        <w:jc w:val="center"/>
      </w:pPr>
    </w:p>
    <w:p w14:paraId="0457EC53" w14:textId="19D3EBE4" w:rsidR="007E6660" w:rsidRPr="007E6660" w:rsidRDefault="007E6660" w:rsidP="00A41F9E">
      <w:pPr>
        <w:spacing w:after="0"/>
        <w:rPr>
          <w:b/>
          <w:bCs/>
        </w:rPr>
      </w:pPr>
      <w:r w:rsidRPr="007E6660">
        <w:rPr>
          <w:b/>
          <w:bCs/>
        </w:rPr>
        <w:t>OVERVIEW</w:t>
      </w:r>
    </w:p>
    <w:p w14:paraId="0392AE13" w14:textId="1D13B3ED" w:rsidR="00A41F9E" w:rsidRDefault="006852B6" w:rsidP="005C684E">
      <w:pPr>
        <w:spacing w:after="0"/>
        <w:jc w:val="both"/>
      </w:pPr>
      <w:r>
        <w:t>The outer materials are light and made from high</w:t>
      </w:r>
      <w:r w:rsidR="004A63C5">
        <w:t xml:space="preserve"> abrasion</w:t>
      </w:r>
      <w:r>
        <w:t xml:space="preserve"> resistant </w:t>
      </w:r>
      <w:r w:rsidR="00D06B4F">
        <w:t>po</w:t>
      </w:r>
      <w:r w:rsidR="00F1439F">
        <w:t>lyamide</w:t>
      </w:r>
      <w:r>
        <w:t xml:space="preserve"> with PU coating. Lining is </w:t>
      </w:r>
      <w:r w:rsidR="007C3C78">
        <w:t>extremely</w:t>
      </w:r>
      <w:r w:rsidR="00815738">
        <w:t xml:space="preserve"> breathable 3D spacer for maximal comfort and heat dissipation.</w:t>
      </w:r>
      <w:r>
        <w:t xml:space="preserve"> The armor cut is optimized for firearm handling and adjustable shoulder straps ensure good and comfortable fit for every user. </w:t>
      </w:r>
      <w:r w:rsidR="0091090D">
        <w:t>F</w:t>
      </w:r>
      <w:r>
        <w:t>ront</w:t>
      </w:r>
      <w:r w:rsidR="0091090D">
        <w:t xml:space="preserve"> and back</w:t>
      </w:r>
      <w:r>
        <w:t xml:space="preserve"> part</w:t>
      </w:r>
      <w:r w:rsidR="0091090D">
        <w:t>s</w:t>
      </w:r>
      <w:r>
        <w:t xml:space="preserve"> ha</w:t>
      </w:r>
      <w:r w:rsidR="0091090D">
        <w:t>ve</w:t>
      </w:r>
      <w:r>
        <w:t xml:space="preserve"> an insert plate pocket for additional protection.  </w:t>
      </w:r>
    </w:p>
    <w:p w14:paraId="408CE16B" w14:textId="50E5C4E4" w:rsidR="006852B6" w:rsidRDefault="006852B6" w:rsidP="00A41F9E">
      <w:pPr>
        <w:spacing w:after="0"/>
      </w:pPr>
    </w:p>
    <w:p w14:paraId="4A0DF909" w14:textId="3C20A6E3" w:rsidR="007E6660" w:rsidRPr="007E6660" w:rsidRDefault="007E6660" w:rsidP="00A41F9E">
      <w:pPr>
        <w:spacing w:after="0"/>
        <w:rPr>
          <w:b/>
          <w:bCs/>
        </w:rPr>
      </w:pPr>
      <w:r w:rsidRPr="007E6660">
        <w:rPr>
          <w:b/>
          <w:bCs/>
        </w:rPr>
        <w:t>TECHNICAL DATA</w:t>
      </w:r>
    </w:p>
    <w:p w14:paraId="1ED2BC4E" w14:textId="672D3BFB" w:rsidR="007E6660" w:rsidRDefault="007E6660" w:rsidP="00A41F9E">
      <w:pPr>
        <w:spacing w:after="0"/>
        <w:rPr>
          <w:b/>
          <w:bCs/>
        </w:rPr>
      </w:pPr>
      <w:r>
        <w:rPr>
          <w:b/>
          <w:bCs/>
        </w:rPr>
        <w:t>Model details</w:t>
      </w:r>
    </w:p>
    <w:p w14:paraId="556162A1" w14:textId="5ACBE7BC" w:rsidR="007E6660" w:rsidRPr="007E6660" w:rsidRDefault="007E6660" w:rsidP="00A41F9E">
      <w:pPr>
        <w:spacing w:after="0"/>
      </w:pPr>
      <w:r>
        <w:t>Panel shape</w:t>
      </w:r>
      <w:r>
        <w:tab/>
      </w:r>
      <w:r>
        <w:tab/>
      </w:r>
      <w:r w:rsidR="00703951">
        <w:tab/>
      </w:r>
      <w:r w:rsidR="0088283A">
        <w:t>AB</w:t>
      </w:r>
      <w:r>
        <w:tab/>
        <w:t xml:space="preserve"> </w:t>
      </w:r>
    </w:p>
    <w:p w14:paraId="7A76E590" w14:textId="65544A92" w:rsidR="007E6660" w:rsidRDefault="007E6660" w:rsidP="00A41F9E">
      <w:pPr>
        <w:spacing w:after="0"/>
      </w:pPr>
      <w:r>
        <w:t>Available in sizes</w:t>
      </w:r>
      <w:r>
        <w:tab/>
      </w:r>
      <w:r w:rsidR="00703951">
        <w:tab/>
      </w:r>
      <w:r>
        <w:t>XS, S, M, L, XL, 2XL</w:t>
      </w:r>
      <w:r w:rsidR="00A72EB7">
        <w:t>, 3XL</w:t>
      </w:r>
    </w:p>
    <w:p w14:paraId="4D5478A9" w14:textId="7A494EC3" w:rsidR="007E6660" w:rsidRPr="00703951" w:rsidRDefault="007E6660" w:rsidP="00A41F9E">
      <w:pPr>
        <w:spacing w:after="0"/>
      </w:pPr>
      <w:r>
        <w:t>Protective area, L-size</w:t>
      </w:r>
      <w:r>
        <w:tab/>
      </w:r>
      <w:r w:rsidR="00703951">
        <w:tab/>
        <w:t>Front and back panel</w:t>
      </w:r>
      <w:r w:rsidR="009B4421">
        <w:t xml:space="preserve"> -</w:t>
      </w:r>
      <w:r w:rsidR="00703951">
        <w:t xml:space="preserve"> </w:t>
      </w:r>
      <w:r>
        <w:t>0,3</w:t>
      </w:r>
      <w:r w:rsidR="00526BF3">
        <w:t>1</w:t>
      </w:r>
      <w:r>
        <w:t>m</w:t>
      </w:r>
      <w:r w:rsidRPr="00A41F9E">
        <w:rPr>
          <w:vertAlign w:val="superscript"/>
        </w:rPr>
        <w:t>2</w:t>
      </w:r>
      <w:r w:rsidR="00703951">
        <w:rPr>
          <w:vertAlign w:val="superscript"/>
        </w:rPr>
        <w:t xml:space="preserve"> </w:t>
      </w:r>
    </w:p>
    <w:p w14:paraId="6A0D2E46" w14:textId="57B3CDC2" w:rsidR="00703951" w:rsidRDefault="00A41F9E" w:rsidP="00A41F9E">
      <w:pPr>
        <w:spacing w:after="0"/>
      </w:pPr>
      <w:r>
        <w:t>Weight, L-size</w:t>
      </w:r>
      <w:r>
        <w:tab/>
      </w:r>
      <w:r>
        <w:tab/>
      </w:r>
      <w:r w:rsidR="00703951">
        <w:tab/>
      </w:r>
      <w:r w:rsidR="00B444FB">
        <w:t xml:space="preserve">around </w:t>
      </w:r>
      <w:r>
        <w:t>2,</w:t>
      </w:r>
      <w:r w:rsidR="00526BF3">
        <w:t>6</w:t>
      </w:r>
      <w:r w:rsidR="00A72EB7">
        <w:t xml:space="preserve"> </w:t>
      </w:r>
      <w:r>
        <w:t>kg</w:t>
      </w:r>
      <w:r w:rsidR="00B444FB">
        <w:t>, depending on ballistic panels</w:t>
      </w:r>
    </w:p>
    <w:p w14:paraId="714F7421" w14:textId="59F6213B" w:rsidR="007E6660" w:rsidRPr="003758E3" w:rsidRDefault="00A41F9E" w:rsidP="00A41F9E">
      <w:pPr>
        <w:spacing w:after="0"/>
      </w:pPr>
      <w:r>
        <w:t>Cover</w:t>
      </w:r>
      <w:r w:rsidR="00703951">
        <w:t xml:space="preserve"> material</w:t>
      </w:r>
      <w:r w:rsidR="007E6660">
        <w:tab/>
      </w:r>
      <w:r w:rsidR="007E6660">
        <w:tab/>
      </w:r>
      <w:r w:rsidR="00703951">
        <w:tab/>
      </w:r>
      <w:r w:rsidR="006852B6">
        <w:t xml:space="preserve">PU coated </w:t>
      </w:r>
      <w:r w:rsidR="00D06B4F">
        <w:t>poly</w:t>
      </w:r>
      <w:r w:rsidR="00F1439F">
        <w:t>amide</w:t>
      </w:r>
    </w:p>
    <w:p w14:paraId="53F2F952" w14:textId="2BB48F57" w:rsidR="00A41F9E" w:rsidRPr="003758E3" w:rsidRDefault="00A41F9E" w:rsidP="00A41F9E">
      <w:pPr>
        <w:spacing w:after="0"/>
      </w:pPr>
      <w:r>
        <w:t>Lining</w:t>
      </w:r>
      <w:r w:rsidR="00703951">
        <w:t xml:space="preserve"> material</w:t>
      </w:r>
      <w:r>
        <w:tab/>
      </w:r>
      <w:r>
        <w:tab/>
      </w:r>
      <w:r w:rsidR="00703951">
        <w:tab/>
      </w:r>
      <w:r w:rsidR="00BC6A1C">
        <w:t xml:space="preserve">Polyester </w:t>
      </w:r>
      <w:r w:rsidR="00D06B4F">
        <w:t xml:space="preserve">3D </w:t>
      </w:r>
      <w:bookmarkStart w:id="0" w:name="_Hlk81832887"/>
      <w:r w:rsidR="00F1439F">
        <w:t xml:space="preserve">spacer </w:t>
      </w:r>
      <w:r w:rsidR="00BC6A1C">
        <w:t>(</w:t>
      </w:r>
      <w:r w:rsidR="00BC6A1C">
        <w:rPr>
          <w:rStyle w:val="Emphasis"/>
        </w:rPr>
        <w:t>COOLMAX</w:t>
      </w:r>
      <w:r w:rsidR="00BC6A1C">
        <w:t>®)</w:t>
      </w:r>
      <w:bookmarkEnd w:id="0"/>
    </w:p>
    <w:p w14:paraId="3FD1D0FC" w14:textId="1CE41C07" w:rsidR="00A41F9E" w:rsidRDefault="00A41F9E" w:rsidP="00A41F9E">
      <w:pPr>
        <w:spacing w:after="0"/>
      </w:pPr>
      <w:r>
        <w:t>Colors</w:t>
      </w:r>
      <w:r>
        <w:tab/>
      </w:r>
      <w:r>
        <w:tab/>
      </w:r>
      <w:r>
        <w:tab/>
      </w:r>
      <w:r w:rsidR="00703951">
        <w:tab/>
      </w:r>
      <w:r w:rsidR="006852B6">
        <w:t>Black</w:t>
      </w:r>
    </w:p>
    <w:p w14:paraId="5E98DC4C" w14:textId="27E96ADD" w:rsidR="00A41F9E" w:rsidRDefault="00A41F9E" w:rsidP="00A41F9E">
      <w:pPr>
        <w:spacing w:after="0"/>
      </w:pPr>
      <w:r>
        <w:t>Additional modules</w:t>
      </w:r>
      <w:r>
        <w:tab/>
      </w:r>
      <w:r w:rsidR="00703951">
        <w:tab/>
      </w:r>
      <w:r>
        <w:t>Insert plate, Carrying bag</w:t>
      </w:r>
    </w:p>
    <w:p w14:paraId="227C2139" w14:textId="77777777" w:rsidR="00337E0F" w:rsidRDefault="00337E0F" w:rsidP="00A41F9E">
      <w:pPr>
        <w:spacing w:after="0"/>
        <w:rPr>
          <w:b/>
          <w:bCs/>
        </w:rPr>
      </w:pPr>
    </w:p>
    <w:p w14:paraId="71C9551C" w14:textId="77777777" w:rsidR="00337E0F" w:rsidRDefault="00337E0F" w:rsidP="00A41F9E">
      <w:pPr>
        <w:spacing w:after="0"/>
        <w:rPr>
          <w:b/>
          <w:bCs/>
        </w:rPr>
      </w:pPr>
    </w:p>
    <w:p w14:paraId="64B1EF00" w14:textId="77777777" w:rsidR="00337E0F" w:rsidRDefault="00337E0F" w:rsidP="00A41F9E">
      <w:pPr>
        <w:spacing w:after="0"/>
        <w:rPr>
          <w:b/>
          <w:bCs/>
        </w:rPr>
      </w:pPr>
    </w:p>
    <w:p w14:paraId="187A0025" w14:textId="77777777" w:rsidR="00337E0F" w:rsidRDefault="00337E0F" w:rsidP="00A41F9E">
      <w:pPr>
        <w:spacing w:after="0"/>
        <w:rPr>
          <w:b/>
          <w:bCs/>
        </w:rPr>
      </w:pPr>
    </w:p>
    <w:p w14:paraId="73FEBECD" w14:textId="77777777" w:rsidR="00337E0F" w:rsidRDefault="00337E0F" w:rsidP="00A41F9E">
      <w:pPr>
        <w:spacing w:after="0"/>
        <w:rPr>
          <w:b/>
          <w:bCs/>
        </w:rPr>
      </w:pPr>
    </w:p>
    <w:p w14:paraId="5C0E6F3C" w14:textId="0614E3E6" w:rsidR="009B4421" w:rsidRDefault="009B4421" w:rsidP="00526BF3">
      <w:pPr>
        <w:spacing w:after="0"/>
      </w:pPr>
    </w:p>
    <w:sectPr w:rsidR="009B4421">
      <w:head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82D35" w14:textId="77777777" w:rsidR="00A41F9E" w:rsidRDefault="00A41F9E" w:rsidP="00A41F9E">
      <w:pPr>
        <w:spacing w:after="0" w:line="240" w:lineRule="auto"/>
      </w:pPr>
      <w:r>
        <w:separator/>
      </w:r>
    </w:p>
  </w:endnote>
  <w:endnote w:type="continuationSeparator" w:id="0">
    <w:p w14:paraId="173FAC39" w14:textId="77777777" w:rsidR="00A41F9E" w:rsidRDefault="00A41F9E" w:rsidP="00A41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3ADB7" w14:textId="77777777" w:rsidR="00A41F9E" w:rsidRDefault="00A41F9E" w:rsidP="00A41F9E">
      <w:pPr>
        <w:spacing w:after="0" w:line="240" w:lineRule="auto"/>
      </w:pPr>
      <w:r>
        <w:separator/>
      </w:r>
    </w:p>
  </w:footnote>
  <w:footnote w:type="continuationSeparator" w:id="0">
    <w:p w14:paraId="5DF832BE" w14:textId="77777777" w:rsidR="00A41F9E" w:rsidRDefault="00A41F9E" w:rsidP="00A41F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8D9EE" w14:textId="03AAA6E6" w:rsidR="00A41F9E" w:rsidRDefault="00A41F9E" w:rsidP="00A41F9E">
    <w:pPr>
      <w:pStyle w:val="Header"/>
      <w:jc w:val="right"/>
    </w:pPr>
    <w:r>
      <w:rPr>
        <w:noProof/>
      </w:rPr>
      <w:drawing>
        <wp:inline distT="0" distB="0" distL="0" distR="0" wp14:anchorId="44D18984" wp14:editId="02C9C1BF">
          <wp:extent cx="1615690" cy="750596"/>
          <wp:effectExtent l="0" t="0" r="3810" b="0"/>
          <wp:docPr id="3" name="Picture 3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IOEN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8260" cy="7657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005BA"/>
    <w:multiLevelType w:val="hybridMultilevel"/>
    <w:tmpl w:val="E2D6C07C"/>
    <w:lvl w:ilvl="0" w:tplc="E1B0C2F8">
      <w:start w:val="1"/>
      <w:numFmt w:val="decimal"/>
      <w:lvlText w:val="%1."/>
      <w:lvlJc w:val="left"/>
      <w:pPr>
        <w:ind w:left="810" w:hanging="223"/>
      </w:pPr>
      <w:rPr>
        <w:rFonts w:ascii="Lucida Sans" w:eastAsia="Lucida Sans" w:hAnsi="Lucida Sans" w:hint="default"/>
        <w:w w:val="87"/>
        <w:sz w:val="20"/>
        <w:szCs w:val="20"/>
      </w:rPr>
    </w:lvl>
    <w:lvl w:ilvl="1" w:tplc="39B084FC">
      <w:start w:val="1"/>
      <w:numFmt w:val="bullet"/>
      <w:lvlText w:val="•"/>
      <w:lvlJc w:val="left"/>
      <w:pPr>
        <w:ind w:left="1583" w:hanging="223"/>
      </w:pPr>
      <w:rPr>
        <w:rFonts w:hint="default"/>
      </w:rPr>
    </w:lvl>
    <w:lvl w:ilvl="2" w:tplc="37F4DD48">
      <w:start w:val="1"/>
      <w:numFmt w:val="bullet"/>
      <w:lvlText w:val="•"/>
      <w:lvlJc w:val="left"/>
      <w:pPr>
        <w:ind w:left="2357" w:hanging="223"/>
      </w:pPr>
      <w:rPr>
        <w:rFonts w:hint="default"/>
      </w:rPr>
    </w:lvl>
    <w:lvl w:ilvl="3" w:tplc="AD202FB6">
      <w:start w:val="1"/>
      <w:numFmt w:val="bullet"/>
      <w:lvlText w:val="•"/>
      <w:lvlJc w:val="left"/>
      <w:pPr>
        <w:ind w:left="3130" w:hanging="223"/>
      </w:pPr>
      <w:rPr>
        <w:rFonts w:hint="default"/>
      </w:rPr>
    </w:lvl>
    <w:lvl w:ilvl="4" w:tplc="A67A2972">
      <w:start w:val="1"/>
      <w:numFmt w:val="bullet"/>
      <w:lvlText w:val="•"/>
      <w:lvlJc w:val="left"/>
      <w:pPr>
        <w:ind w:left="3904" w:hanging="223"/>
      </w:pPr>
      <w:rPr>
        <w:rFonts w:hint="default"/>
      </w:rPr>
    </w:lvl>
    <w:lvl w:ilvl="5" w:tplc="4BEAC508">
      <w:start w:val="1"/>
      <w:numFmt w:val="bullet"/>
      <w:lvlText w:val="•"/>
      <w:lvlJc w:val="left"/>
      <w:pPr>
        <w:ind w:left="4677" w:hanging="223"/>
      </w:pPr>
      <w:rPr>
        <w:rFonts w:hint="default"/>
      </w:rPr>
    </w:lvl>
    <w:lvl w:ilvl="6" w:tplc="473E8206">
      <w:start w:val="1"/>
      <w:numFmt w:val="bullet"/>
      <w:lvlText w:val="•"/>
      <w:lvlJc w:val="left"/>
      <w:pPr>
        <w:ind w:left="5451" w:hanging="223"/>
      </w:pPr>
      <w:rPr>
        <w:rFonts w:hint="default"/>
      </w:rPr>
    </w:lvl>
    <w:lvl w:ilvl="7" w:tplc="9586ABD0">
      <w:start w:val="1"/>
      <w:numFmt w:val="bullet"/>
      <w:lvlText w:val="•"/>
      <w:lvlJc w:val="left"/>
      <w:pPr>
        <w:ind w:left="6224" w:hanging="223"/>
      </w:pPr>
      <w:rPr>
        <w:rFonts w:hint="default"/>
      </w:rPr>
    </w:lvl>
    <w:lvl w:ilvl="8" w:tplc="FC9441C6">
      <w:start w:val="1"/>
      <w:numFmt w:val="bullet"/>
      <w:lvlText w:val="•"/>
      <w:lvlJc w:val="left"/>
      <w:pPr>
        <w:ind w:left="6998" w:hanging="223"/>
      </w:pPr>
      <w:rPr>
        <w:rFonts w:hint="default"/>
      </w:rPr>
    </w:lvl>
  </w:abstractNum>
  <w:num w:numId="1" w16cid:durableId="780883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660"/>
    <w:rsid w:val="00264A66"/>
    <w:rsid w:val="00337E0F"/>
    <w:rsid w:val="003758E3"/>
    <w:rsid w:val="003A1F69"/>
    <w:rsid w:val="004A63C5"/>
    <w:rsid w:val="00526BF3"/>
    <w:rsid w:val="005C684E"/>
    <w:rsid w:val="005C7A56"/>
    <w:rsid w:val="006852B6"/>
    <w:rsid w:val="006948F3"/>
    <w:rsid w:val="00703951"/>
    <w:rsid w:val="007341DE"/>
    <w:rsid w:val="007C3C78"/>
    <w:rsid w:val="007E6660"/>
    <w:rsid w:val="00815738"/>
    <w:rsid w:val="0088283A"/>
    <w:rsid w:val="0091090D"/>
    <w:rsid w:val="009B4421"/>
    <w:rsid w:val="00A41F9E"/>
    <w:rsid w:val="00A72EB7"/>
    <w:rsid w:val="00B444FB"/>
    <w:rsid w:val="00B9482A"/>
    <w:rsid w:val="00BC6A1C"/>
    <w:rsid w:val="00CC0FC4"/>
    <w:rsid w:val="00CE0202"/>
    <w:rsid w:val="00D06B4F"/>
    <w:rsid w:val="00D12E2D"/>
    <w:rsid w:val="00D663CB"/>
    <w:rsid w:val="00D90FFF"/>
    <w:rsid w:val="00D96308"/>
    <w:rsid w:val="00DD733D"/>
    <w:rsid w:val="00E727B3"/>
    <w:rsid w:val="00F14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32DFE40"/>
  <w15:chartTrackingRefBased/>
  <w15:docId w15:val="{56B18021-E951-43D6-8385-F9B74AC39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66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41F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1F9E"/>
  </w:style>
  <w:style w:type="paragraph" w:styleId="Footer">
    <w:name w:val="footer"/>
    <w:basedOn w:val="Normal"/>
    <w:link w:val="FooterChar"/>
    <w:uiPriority w:val="99"/>
    <w:unhideWhenUsed/>
    <w:rsid w:val="00A41F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1F9E"/>
  </w:style>
  <w:style w:type="paragraph" w:styleId="BodyText">
    <w:name w:val="Body Text"/>
    <w:basedOn w:val="Normal"/>
    <w:link w:val="BodyTextChar"/>
    <w:uiPriority w:val="1"/>
    <w:qFormat/>
    <w:rsid w:val="00703951"/>
    <w:pPr>
      <w:widowControl w:val="0"/>
      <w:spacing w:before="170" w:after="0" w:line="240" w:lineRule="auto"/>
      <w:ind w:left="587"/>
    </w:pPr>
    <w:rPr>
      <w:rFonts w:ascii="Tahoma" w:eastAsia="Tahoma" w:hAnsi="Tahoma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703951"/>
    <w:rPr>
      <w:rFonts w:ascii="Tahoma" w:eastAsia="Tahoma" w:hAnsi="Tahoma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BC6A1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Sioen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Jarno Pietilä</dc:creator>
  <cp:keywords/>
  <dc:description/>
  <cp:lastModifiedBy>Wilhelm Nyberg</cp:lastModifiedBy>
  <cp:revision>2</cp:revision>
  <cp:lastPrinted>2022-02-11T07:12:00Z</cp:lastPrinted>
  <dcterms:created xsi:type="dcterms:W3CDTF">2024-05-07T10:48:00Z</dcterms:created>
  <dcterms:modified xsi:type="dcterms:W3CDTF">2024-05-07T10:48:00Z</dcterms:modified>
</cp:coreProperties>
</file>