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126D2" w14:textId="77777777" w:rsidR="00085A3A" w:rsidRPr="001F50F6" w:rsidRDefault="00085A3A" w:rsidP="00085A3A">
      <w:pPr>
        <w:rPr>
          <w:rFonts w:ascii="Times New Roman" w:hAnsi="Times New Roman" w:cs="Times New Roman"/>
          <w:b/>
          <w:sz w:val="24"/>
          <w:szCs w:val="24"/>
        </w:rPr>
      </w:pPr>
      <w:r w:rsidRPr="001F50F6">
        <w:rPr>
          <w:rFonts w:ascii="Times New Roman" w:hAnsi="Times New Roman" w:cs="Times New Roman"/>
          <w:b/>
          <w:sz w:val="24"/>
          <w:szCs w:val="24"/>
        </w:rPr>
        <w:t>Lisa 2. Tehniline kirjeldus</w:t>
      </w:r>
    </w:p>
    <w:p w14:paraId="546B0E72" w14:textId="77777777" w:rsidR="00085A3A" w:rsidRPr="001F50F6" w:rsidRDefault="00085A3A" w:rsidP="00085A3A">
      <w:pPr>
        <w:pStyle w:val="Default"/>
        <w:jc w:val="both"/>
      </w:pPr>
    </w:p>
    <w:p w14:paraId="3CCF99D5" w14:textId="77777777" w:rsidR="003E10CE" w:rsidRPr="001F50F6" w:rsidRDefault="003E10CE" w:rsidP="003E10CE">
      <w:pPr>
        <w:pStyle w:val="Default"/>
        <w:numPr>
          <w:ilvl w:val="0"/>
          <w:numId w:val="6"/>
        </w:numPr>
        <w:jc w:val="both"/>
        <w:rPr>
          <w:b/>
          <w:bCs/>
        </w:rPr>
      </w:pPr>
      <w:r w:rsidRPr="001F50F6">
        <w:rPr>
          <w:b/>
          <w:bCs/>
        </w:rPr>
        <w:t>Tootetugi võrguseadmetele alljärgnevatel tingimusel:</w:t>
      </w:r>
    </w:p>
    <w:p w14:paraId="3610458F" w14:textId="77777777" w:rsidR="00085A3A" w:rsidRPr="001F50F6" w:rsidRDefault="00085A3A" w:rsidP="00085A3A">
      <w:pPr>
        <w:pStyle w:val="Default"/>
        <w:jc w:val="both"/>
      </w:pPr>
    </w:p>
    <w:p w14:paraId="294941A3" w14:textId="225CCC8D" w:rsidR="00085A3A" w:rsidRPr="001F50F6" w:rsidRDefault="0016461E" w:rsidP="0016461E">
      <w:pPr>
        <w:pStyle w:val="Default"/>
        <w:jc w:val="both"/>
      </w:pPr>
      <w:r w:rsidRPr="001F50F6">
        <w:t xml:space="preserve">1.1. </w:t>
      </w:r>
      <w:r w:rsidR="00085A3A" w:rsidRPr="001F50F6">
        <w:t xml:space="preserve">tootetoe osutamise </w:t>
      </w:r>
      <w:r w:rsidR="004C22C3">
        <w:t xml:space="preserve">alustatakse </w:t>
      </w:r>
      <w:r w:rsidR="005A5834">
        <w:rPr>
          <w:b/>
          <w:bCs/>
        </w:rPr>
        <w:t>01.01.2025</w:t>
      </w:r>
      <w:r w:rsidR="00085A3A" w:rsidRPr="001F50F6">
        <w:t xml:space="preserve"> </w:t>
      </w:r>
    </w:p>
    <w:p w14:paraId="7A67D703" w14:textId="107A0B56" w:rsidR="00085A3A" w:rsidRPr="001F50F6" w:rsidRDefault="0016461E" w:rsidP="0016461E">
      <w:pPr>
        <w:pStyle w:val="Default"/>
        <w:jc w:val="both"/>
      </w:pPr>
      <w:r w:rsidRPr="001F50F6">
        <w:t xml:space="preserve">1.2. </w:t>
      </w:r>
      <w:r w:rsidR="00085A3A" w:rsidRPr="001F50F6">
        <w:t xml:space="preserve">tootetugi kehtib kuni </w:t>
      </w:r>
      <w:r w:rsidR="00085A3A" w:rsidRPr="001F50F6">
        <w:rPr>
          <w:b/>
        </w:rPr>
        <w:t>31.12.202</w:t>
      </w:r>
      <w:r w:rsidR="00BC3A75" w:rsidRPr="001F50F6">
        <w:rPr>
          <w:b/>
        </w:rPr>
        <w:t>5</w:t>
      </w:r>
      <w:r w:rsidR="00085A3A" w:rsidRPr="001F50F6">
        <w:rPr>
          <w:b/>
        </w:rPr>
        <w:t>;</w:t>
      </w:r>
    </w:p>
    <w:p w14:paraId="7CB09542" w14:textId="6C950F94" w:rsidR="00085A3A" w:rsidRPr="001F50F6" w:rsidRDefault="002C6E75" w:rsidP="00085A3A">
      <w:pPr>
        <w:pStyle w:val="Default"/>
        <w:jc w:val="both"/>
      </w:pPr>
      <w:r w:rsidRPr="001F50F6">
        <w:t>1</w:t>
      </w:r>
      <w:r w:rsidR="00085A3A" w:rsidRPr="001F50F6">
        <w:t xml:space="preserve">.3. tagatud on tootjapoolne tootetugi- </w:t>
      </w:r>
      <w:r w:rsidR="00085A3A" w:rsidRPr="001F50F6">
        <w:rPr>
          <w:b/>
        </w:rPr>
        <w:t>NBD;</w:t>
      </w:r>
      <w:r w:rsidR="00085A3A" w:rsidRPr="001F50F6">
        <w:t xml:space="preserve"> </w:t>
      </w:r>
    </w:p>
    <w:p w14:paraId="1D5AF8E5" w14:textId="29F1C7D0" w:rsidR="00085A3A" w:rsidRPr="001F50F6" w:rsidRDefault="002C6E75" w:rsidP="00085A3A">
      <w:pPr>
        <w:pStyle w:val="Default"/>
        <w:jc w:val="both"/>
      </w:pPr>
      <w:r w:rsidRPr="001F50F6">
        <w:t>1</w:t>
      </w:r>
      <w:r w:rsidR="00085A3A" w:rsidRPr="001F50F6">
        <w:t xml:space="preserve">.4. eesti- või ingliskeelne tugi telefoni ja e-posti teel. Vastava veebikeskkonna olemasolul, kohustub täitja lepingu aktiveerimise hetkeks tagama tellijale ligipääsu vastavale veebikeskkonnale kogu lepingu kehtivuse perioodiks. Täitja edastab tellijale ligipääsuks vajalikud andmed (kasutajatunnus, parool vms); </w:t>
      </w:r>
    </w:p>
    <w:p w14:paraId="460B1CAB" w14:textId="59C3741E" w:rsidR="00085A3A" w:rsidRPr="001F50F6" w:rsidRDefault="000F6854" w:rsidP="00085A3A">
      <w:pPr>
        <w:pStyle w:val="Default"/>
        <w:jc w:val="both"/>
      </w:pPr>
      <w:r w:rsidRPr="001F50F6">
        <w:t>1</w:t>
      </w:r>
      <w:r w:rsidR="00085A3A" w:rsidRPr="001F50F6">
        <w:t xml:space="preserve">.5. tootetoe pöördumiste vastuvõtmise tööaeg 24/7; </w:t>
      </w:r>
    </w:p>
    <w:p w14:paraId="33579DCB" w14:textId="58609C28" w:rsidR="00085A3A" w:rsidRPr="001F50F6" w:rsidRDefault="000F6854" w:rsidP="00085A3A">
      <w:pPr>
        <w:pStyle w:val="Default"/>
        <w:jc w:val="both"/>
      </w:pPr>
      <w:r w:rsidRPr="001F50F6">
        <w:t>1</w:t>
      </w:r>
      <w:r w:rsidR="00085A3A" w:rsidRPr="001F50F6">
        <w:t xml:space="preserve">.6. tarkvarauuendused, veaparandused, pahavara- ja viirusetõrje uuendused; </w:t>
      </w:r>
    </w:p>
    <w:p w14:paraId="434D4E23" w14:textId="595D32EC" w:rsidR="00085A3A" w:rsidRPr="001F50F6" w:rsidRDefault="000F6854" w:rsidP="00085A3A">
      <w:pPr>
        <w:pStyle w:val="Default"/>
        <w:jc w:val="both"/>
      </w:pPr>
      <w:r w:rsidRPr="001F50F6">
        <w:t>1</w:t>
      </w:r>
      <w:r w:rsidR="00085A3A" w:rsidRPr="001F50F6">
        <w:t xml:space="preserve">.7. tehniline tugi telefoni ja e-posti teel lahenduse vigade korral; </w:t>
      </w:r>
    </w:p>
    <w:p w14:paraId="07BB62F2" w14:textId="6BB30161" w:rsidR="00085A3A" w:rsidRPr="001F50F6" w:rsidRDefault="000F6854" w:rsidP="00085A3A">
      <w:pPr>
        <w:pStyle w:val="Default"/>
        <w:jc w:val="both"/>
      </w:pPr>
      <w:r w:rsidRPr="001F50F6">
        <w:t>1</w:t>
      </w:r>
      <w:r w:rsidR="00085A3A" w:rsidRPr="001F50F6">
        <w:t xml:space="preserve">.8. Tootetoe käigus vahetatud riistvarale kehtib vastav garantii, garantii algab seadme vahetamise hetkest. Uue seadme omandiõigus läheb täitjalt tellijale üle seadme vastuvõtmise hetkest. Tellija ei tagasta täitjale salvestusseadmeid (kõvakettaid, välkmälusid jmt), tellija ei tagasta täitjale võrguseadet, kui võrguseadme salvestusseadet ei ole tehniliselt võimalik eemaldada; </w:t>
      </w:r>
    </w:p>
    <w:p w14:paraId="3ACF834E" w14:textId="7F981BFC" w:rsidR="00085A3A" w:rsidRPr="001F50F6" w:rsidRDefault="000F6854" w:rsidP="00085A3A">
      <w:pPr>
        <w:pStyle w:val="Default"/>
        <w:jc w:val="both"/>
      </w:pPr>
      <w:r w:rsidRPr="001F50F6">
        <w:t>1</w:t>
      </w:r>
      <w:r w:rsidR="00085A3A" w:rsidRPr="001F50F6">
        <w:t>.9. täitja kohustub kahe tööpäeva jooksul tellija vastavasisulisest nõudmisest näitama tellija pöördumise eskaleerimist tootjapoolses pöördumiste haldamise süsteemis.</w:t>
      </w:r>
    </w:p>
    <w:p w14:paraId="63011952" w14:textId="77777777" w:rsidR="00D41096" w:rsidRPr="001F50F6" w:rsidRDefault="00D41096" w:rsidP="00085A3A">
      <w:pPr>
        <w:pStyle w:val="Default"/>
        <w:jc w:val="both"/>
      </w:pPr>
    </w:p>
    <w:p w14:paraId="0A35FE0B" w14:textId="77777777" w:rsidR="001F50F6" w:rsidRPr="001F50F6" w:rsidRDefault="001F50F6" w:rsidP="00085A3A">
      <w:pPr>
        <w:pStyle w:val="Default"/>
        <w:jc w:val="both"/>
      </w:pPr>
    </w:p>
    <w:tbl>
      <w:tblPr>
        <w:tblW w:w="8784" w:type="dxa"/>
        <w:tblCellMar>
          <w:left w:w="70" w:type="dxa"/>
          <w:right w:w="70" w:type="dxa"/>
        </w:tblCellMar>
        <w:tblLook w:val="04A0" w:firstRow="1" w:lastRow="0" w:firstColumn="1" w:lastColumn="0" w:noHBand="0" w:noVBand="1"/>
      </w:tblPr>
      <w:tblGrid>
        <w:gridCol w:w="2830"/>
        <w:gridCol w:w="2268"/>
        <w:gridCol w:w="1701"/>
        <w:gridCol w:w="1985"/>
      </w:tblGrid>
      <w:tr w:rsidR="001F50F6" w:rsidRPr="001F50F6" w14:paraId="40FA022B" w14:textId="77777777" w:rsidTr="006E58DB">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E003C" w14:textId="77777777" w:rsidR="001F50F6" w:rsidRPr="001F50F6" w:rsidRDefault="001F50F6" w:rsidP="001F50F6">
            <w:pPr>
              <w:pStyle w:val="Default"/>
              <w:numPr>
                <w:ilvl w:val="0"/>
                <w:numId w:val="6"/>
              </w:numPr>
            </w:pPr>
            <w:r w:rsidRPr="001F50F6">
              <w:rPr>
                <w:b/>
                <w:bCs/>
              </w:rPr>
              <w:t>Seadmed SMIT</w:t>
            </w:r>
          </w:p>
          <w:p w14:paraId="75A7C4E8" w14:textId="18D2461B" w:rsidR="001F50F6" w:rsidRPr="001F50F6" w:rsidRDefault="001F50F6" w:rsidP="001F50F6">
            <w:pPr>
              <w:pStyle w:val="Default"/>
              <w:ind w:left="720"/>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039F70F" w14:textId="77777777" w:rsidR="001F50F6" w:rsidRPr="001F50F6" w:rsidRDefault="001F50F6" w:rsidP="001F50F6">
            <w:pPr>
              <w:pStyle w:val="Default"/>
              <w:rPr>
                <w:b/>
                <w:bCs/>
              </w:rPr>
            </w:pPr>
          </w:p>
        </w:tc>
        <w:tc>
          <w:tcPr>
            <w:tcW w:w="1701" w:type="dxa"/>
            <w:tcBorders>
              <w:top w:val="single" w:sz="4" w:space="0" w:color="auto"/>
              <w:left w:val="nil"/>
              <w:bottom w:val="single" w:sz="4" w:space="0" w:color="auto"/>
              <w:right w:val="single" w:sz="4" w:space="0" w:color="auto"/>
            </w:tcBorders>
          </w:tcPr>
          <w:p w14:paraId="0AC7E12E" w14:textId="77777777" w:rsidR="001F50F6" w:rsidRPr="001F50F6" w:rsidRDefault="001F50F6" w:rsidP="001F50F6">
            <w:pPr>
              <w:pStyle w:val="Default"/>
              <w:rPr>
                <w:b/>
                <w:bCs/>
              </w:rPr>
            </w:pPr>
          </w:p>
        </w:tc>
        <w:tc>
          <w:tcPr>
            <w:tcW w:w="1985" w:type="dxa"/>
            <w:tcBorders>
              <w:top w:val="single" w:sz="4" w:space="0" w:color="auto"/>
              <w:left w:val="nil"/>
              <w:bottom w:val="single" w:sz="4" w:space="0" w:color="auto"/>
              <w:right w:val="single" w:sz="4" w:space="0" w:color="auto"/>
            </w:tcBorders>
          </w:tcPr>
          <w:p w14:paraId="31165650" w14:textId="77777777" w:rsidR="001F50F6" w:rsidRPr="001F50F6" w:rsidRDefault="001F50F6" w:rsidP="001F50F6">
            <w:pPr>
              <w:pStyle w:val="Default"/>
              <w:rPr>
                <w:b/>
                <w:bCs/>
              </w:rPr>
            </w:pPr>
          </w:p>
        </w:tc>
      </w:tr>
      <w:tr w:rsidR="00D41096" w:rsidRPr="001F50F6" w14:paraId="2C0E71B4" w14:textId="77777777" w:rsidTr="006E58DB">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07E3B" w14:textId="66375FB5" w:rsidR="00D41096" w:rsidRPr="001F50F6" w:rsidRDefault="00D41096" w:rsidP="001F50F6">
            <w:pPr>
              <w:pStyle w:val="Default"/>
              <w:rPr>
                <w:b/>
                <w:bCs/>
              </w:rPr>
            </w:pPr>
            <w:r w:rsidRPr="001F50F6">
              <w:rPr>
                <w:b/>
                <w:bCs/>
              </w:rPr>
              <w:t>Seade</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3D783C8" w14:textId="0208A45A" w:rsidR="00D41096" w:rsidRPr="001F50F6" w:rsidRDefault="00D41096" w:rsidP="001F50F6">
            <w:pPr>
              <w:pStyle w:val="Default"/>
              <w:rPr>
                <w:b/>
                <w:bCs/>
              </w:rPr>
            </w:pPr>
            <w:r w:rsidRPr="001F50F6">
              <w:rPr>
                <w:b/>
                <w:bCs/>
              </w:rPr>
              <w:t>Seeria number</w:t>
            </w:r>
          </w:p>
        </w:tc>
        <w:tc>
          <w:tcPr>
            <w:tcW w:w="1701" w:type="dxa"/>
            <w:tcBorders>
              <w:top w:val="single" w:sz="4" w:space="0" w:color="auto"/>
              <w:left w:val="nil"/>
              <w:bottom w:val="single" w:sz="4" w:space="0" w:color="auto"/>
              <w:right w:val="single" w:sz="4" w:space="0" w:color="auto"/>
            </w:tcBorders>
          </w:tcPr>
          <w:p w14:paraId="2DE79481" w14:textId="3212A0E4" w:rsidR="00D41096" w:rsidRPr="001F50F6" w:rsidRDefault="00D41096" w:rsidP="001F50F6">
            <w:pPr>
              <w:pStyle w:val="Default"/>
              <w:rPr>
                <w:b/>
                <w:bCs/>
              </w:rPr>
            </w:pPr>
            <w:r w:rsidRPr="001F50F6">
              <w:rPr>
                <w:b/>
                <w:bCs/>
              </w:rPr>
              <w:t>Kuupäev</w:t>
            </w:r>
          </w:p>
        </w:tc>
        <w:tc>
          <w:tcPr>
            <w:tcW w:w="1985" w:type="dxa"/>
            <w:tcBorders>
              <w:top w:val="single" w:sz="4" w:space="0" w:color="auto"/>
              <w:left w:val="nil"/>
              <w:bottom w:val="single" w:sz="4" w:space="0" w:color="auto"/>
              <w:right w:val="single" w:sz="4" w:space="0" w:color="auto"/>
            </w:tcBorders>
          </w:tcPr>
          <w:p w14:paraId="2838F4A7" w14:textId="361C2EE4" w:rsidR="00D41096" w:rsidRPr="001F50F6" w:rsidRDefault="00D41096" w:rsidP="001F50F6">
            <w:pPr>
              <w:pStyle w:val="Default"/>
              <w:rPr>
                <w:b/>
                <w:bCs/>
              </w:rPr>
            </w:pPr>
            <w:r w:rsidRPr="001F50F6">
              <w:rPr>
                <w:b/>
                <w:bCs/>
              </w:rPr>
              <w:t>Hind</w:t>
            </w:r>
            <w:r w:rsidR="00E020A5">
              <w:rPr>
                <w:b/>
                <w:bCs/>
              </w:rPr>
              <w:t xml:space="preserve"> km-ta</w:t>
            </w:r>
          </w:p>
        </w:tc>
      </w:tr>
      <w:tr w:rsidR="00D41096" w:rsidRPr="001F50F6" w14:paraId="2FAB131E" w14:textId="519C2CE5" w:rsidTr="006E58DB">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6E8C" w14:textId="77777777" w:rsidR="00D41096" w:rsidRPr="001F50F6" w:rsidRDefault="00D41096" w:rsidP="001F50F6">
            <w:pPr>
              <w:pStyle w:val="Default"/>
            </w:pPr>
            <w:r w:rsidRPr="001F50F6">
              <w:t>SRX1500-SYS-JB-AC</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7AC381" w14:textId="77777777" w:rsidR="00D41096" w:rsidRPr="001F50F6" w:rsidRDefault="00D41096" w:rsidP="001F50F6">
            <w:pPr>
              <w:pStyle w:val="Default"/>
            </w:pPr>
            <w:r w:rsidRPr="001F50F6">
              <w:t>DB3820AK0067</w:t>
            </w:r>
          </w:p>
        </w:tc>
        <w:tc>
          <w:tcPr>
            <w:tcW w:w="1701" w:type="dxa"/>
            <w:tcBorders>
              <w:top w:val="single" w:sz="4" w:space="0" w:color="auto"/>
              <w:left w:val="nil"/>
              <w:bottom w:val="single" w:sz="4" w:space="0" w:color="auto"/>
              <w:right w:val="single" w:sz="4" w:space="0" w:color="auto"/>
            </w:tcBorders>
          </w:tcPr>
          <w:p w14:paraId="6A989663" w14:textId="7A3BEBDB" w:rsidR="00D41096" w:rsidRPr="001F50F6" w:rsidRDefault="00D41096" w:rsidP="001F50F6">
            <w:pPr>
              <w:pStyle w:val="Default"/>
            </w:pPr>
            <w:r w:rsidRPr="001F50F6">
              <w:rPr>
                <w:rFonts w:eastAsia="Times New Roman"/>
                <w:lang w:eastAsia="en-GB"/>
              </w:rPr>
              <w:t>31.Dec.25</w:t>
            </w:r>
          </w:p>
        </w:tc>
        <w:tc>
          <w:tcPr>
            <w:tcW w:w="1985" w:type="dxa"/>
            <w:tcBorders>
              <w:top w:val="single" w:sz="4" w:space="0" w:color="auto"/>
              <w:left w:val="nil"/>
              <w:bottom w:val="single" w:sz="4" w:space="0" w:color="auto"/>
              <w:right w:val="single" w:sz="4" w:space="0" w:color="auto"/>
            </w:tcBorders>
          </w:tcPr>
          <w:p w14:paraId="6F732ED2" w14:textId="77777777" w:rsidR="00D41096" w:rsidRPr="001F50F6" w:rsidRDefault="00D41096" w:rsidP="001F50F6">
            <w:pPr>
              <w:pStyle w:val="Default"/>
            </w:pPr>
          </w:p>
        </w:tc>
      </w:tr>
      <w:tr w:rsidR="00D41096" w:rsidRPr="001F50F6" w14:paraId="2F3DE032" w14:textId="30D82221" w:rsidTr="006E58DB">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1092510"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66DFB55F" w14:textId="77777777" w:rsidR="00D41096" w:rsidRPr="001F50F6" w:rsidRDefault="00D41096" w:rsidP="001F50F6">
            <w:pPr>
              <w:pStyle w:val="Default"/>
            </w:pPr>
            <w:r w:rsidRPr="001F50F6">
              <w:t>DB0420AK0114</w:t>
            </w:r>
          </w:p>
        </w:tc>
        <w:tc>
          <w:tcPr>
            <w:tcW w:w="1701" w:type="dxa"/>
            <w:tcBorders>
              <w:top w:val="nil"/>
              <w:left w:val="nil"/>
              <w:bottom w:val="single" w:sz="4" w:space="0" w:color="auto"/>
              <w:right w:val="single" w:sz="4" w:space="0" w:color="auto"/>
            </w:tcBorders>
          </w:tcPr>
          <w:p w14:paraId="588AEAC3" w14:textId="3BA85D3C"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6EA21EEE" w14:textId="77777777" w:rsidR="00D41096" w:rsidRPr="001F50F6" w:rsidRDefault="00D41096" w:rsidP="001F50F6">
            <w:pPr>
              <w:pStyle w:val="Default"/>
            </w:pPr>
          </w:p>
        </w:tc>
      </w:tr>
      <w:tr w:rsidR="00D41096" w:rsidRPr="001F50F6" w14:paraId="4EFBB85C" w14:textId="5C899396" w:rsidTr="006E58DB">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CE9A1B"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57FAE3A3" w14:textId="77777777" w:rsidR="00D41096" w:rsidRPr="001F50F6" w:rsidRDefault="00D41096" w:rsidP="001F50F6">
            <w:pPr>
              <w:pStyle w:val="Default"/>
            </w:pPr>
            <w:r w:rsidRPr="001F50F6">
              <w:t>DB0420AK0146</w:t>
            </w:r>
          </w:p>
        </w:tc>
        <w:tc>
          <w:tcPr>
            <w:tcW w:w="1701" w:type="dxa"/>
            <w:tcBorders>
              <w:top w:val="nil"/>
              <w:left w:val="nil"/>
              <w:bottom w:val="single" w:sz="4" w:space="0" w:color="auto"/>
              <w:right w:val="single" w:sz="4" w:space="0" w:color="auto"/>
            </w:tcBorders>
          </w:tcPr>
          <w:p w14:paraId="64DA8742" w14:textId="450DA6EE"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24EFB68A" w14:textId="77777777" w:rsidR="00D41096" w:rsidRPr="001F50F6" w:rsidRDefault="00D41096" w:rsidP="001F50F6">
            <w:pPr>
              <w:pStyle w:val="Default"/>
            </w:pPr>
          </w:p>
        </w:tc>
      </w:tr>
      <w:tr w:rsidR="00D41096" w:rsidRPr="001F50F6" w14:paraId="60751276" w14:textId="1B3A85D5" w:rsidTr="006E58DB">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DC7A97"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0A57AC2E" w14:textId="77777777" w:rsidR="00D41096" w:rsidRPr="001F50F6" w:rsidRDefault="00D41096" w:rsidP="001F50F6">
            <w:pPr>
              <w:pStyle w:val="Default"/>
            </w:pPr>
            <w:r w:rsidRPr="001F50F6">
              <w:t>DB0420AK0149</w:t>
            </w:r>
          </w:p>
        </w:tc>
        <w:tc>
          <w:tcPr>
            <w:tcW w:w="1701" w:type="dxa"/>
            <w:tcBorders>
              <w:top w:val="nil"/>
              <w:left w:val="nil"/>
              <w:bottom w:val="single" w:sz="4" w:space="0" w:color="auto"/>
              <w:right w:val="single" w:sz="4" w:space="0" w:color="auto"/>
            </w:tcBorders>
          </w:tcPr>
          <w:p w14:paraId="111207B9" w14:textId="37C9D406"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2F2CEA9C" w14:textId="77777777" w:rsidR="00D41096" w:rsidRPr="001F50F6" w:rsidRDefault="00D41096" w:rsidP="001F50F6">
            <w:pPr>
              <w:pStyle w:val="Default"/>
            </w:pPr>
          </w:p>
        </w:tc>
      </w:tr>
      <w:tr w:rsidR="00D41096" w:rsidRPr="001F50F6" w14:paraId="47F0EBE0" w14:textId="69313F48" w:rsidTr="006E58DB">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522A16"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19255314" w14:textId="77777777" w:rsidR="00D41096" w:rsidRPr="001F50F6" w:rsidRDefault="00D41096" w:rsidP="001F50F6">
            <w:pPr>
              <w:pStyle w:val="Default"/>
            </w:pPr>
            <w:r w:rsidRPr="001F50F6">
              <w:t>DB0520AK0065</w:t>
            </w:r>
          </w:p>
        </w:tc>
        <w:tc>
          <w:tcPr>
            <w:tcW w:w="1701" w:type="dxa"/>
            <w:tcBorders>
              <w:top w:val="nil"/>
              <w:left w:val="nil"/>
              <w:bottom w:val="single" w:sz="4" w:space="0" w:color="auto"/>
              <w:right w:val="single" w:sz="4" w:space="0" w:color="auto"/>
            </w:tcBorders>
          </w:tcPr>
          <w:p w14:paraId="66D7D5C3" w14:textId="54D7C2AB"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21559A7B" w14:textId="77777777" w:rsidR="00D41096" w:rsidRPr="001F50F6" w:rsidRDefault="00D41096" w:rsidP="001F50F6">
            <w:pPr>
              <w:pStyle w:val="Default"/>
            </w:pPr>
          </w:p>
        </w:tc>
      </w:tr>
      <w:tr w:rsidR="00D41096" w:rsidRPr="001F50F6" w14:paraId="65BBBD61" w14:textId="6C1414AE" w:rsidTr="006E58DB">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095C067"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0C02E299" w14:textId="77777777" w:rsidR="00D41096" w:rsidRPr="001F50F6" w:rsidRDefault="00D41096" w:rsidP="001F50F6">
            <w:pPr>
              <w:pStyle w:val="Default"/>
            </w:pPr>
            <w:r w:rsidRPr="001F50F6">
              <w:t>DB0520AK0135</w:t>
            </w:r>
          </w:p>
        </w:tc>
        <w:tc>
          <w:tcPr>
            <w:tcW w:w="1701" w:type="dxa"/>
            <w:tcBorders>
              <w:top w:val="nil"/>
              <w:left w:val="nil"/>
              <w:bottom w:val="single" w:sz="4" w:space="0" w:color="auto"/>
              <w:right w:val="single" w:sz="4" w:space="0" w:color="auto"/>
            </w:tcBorders>
          </w:tcPr>
          <w:p w14:paraId="3FE5F16E" w14:textId="745407D0"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596A59A9" w14:textId="77777777" w:rsidR="00D41096" w:rsidRPr="001F50F6" w:rsidRDefault="00D41096" w:rsidP="001F50F6">
            <w:pPr>
              <w:pStyle w:val="Default"/>
            </w:pPr>
          </w:p>
        </w:tc>
      </w:tr>
      <w:tr w:rsidR="00D41096" w:rsidRPr="001F50F6" w14:paraId="63D03F54" w14:textId="5FFE8B60" w:rsidTr="001F50F6">
        <w:trPr>
          <w:trHeight w:val="31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E5D279C" w14:textId="77777777" w:rsidR="00D41096" w:rsidRPr="001F50F6" w:rsidRDefault="00D41096" w:rsidP="001F50F6">
            <w:pPr>
              <w:pStyle w:val="Default"/>
            </w:pPr>
            <w:r w:rsidRPr="001F50F6">
              <w:t>SRX1500-SYS-JB-AC</w:t>
            </w:r>
          </w:p>
        </w:tc>
        <w:tc>
          <w:tcPr>
            <w:tcW w:w="2268" w:type="dxa"/>
            <w:tcBorders>
              <w:top w:val="nil"/>
              <w:left w:val="nil"/>
              <w:bottom w:val="single" w:sz="4" w:space="0" w:color="auto"/>
              <w:right w:val="single" w:sz="4" w:space="0" w:color="auto"/>
            </w:tcBorders>
            <w:shd w:val="clear" w:color="auto" w:fill="auto"/>
            <w:noWrap/>
            <w:vAlign w:val="bottom"/>
            <w:hideMark/>
          </w:tcPr>
          <w:p w14:paraId="06C58D74" w14:textId="77777777" w:rsidR="00D41096" w:rsidRPr="001F50F6" w:rsidRDefault="00D41096" w:rsidP="001F50F6">
            <w:pPr>
              <w:pStyle w:val="Default"/>
            </w:pPr>
            <w:r w:rsidRPr="001F50F6">
              <w:t>DB3319AK0104</w:t>
            </w:r>
          </w:p>
        </w:tc>
        <w:tc>
          <w:tcPr>
            <w:tcW w:w="1701" w:type="dxa"/>
            <w:tcBorders>
              <w:top w:val="nil"/>
              <w:left w:val="nil"/>
              <w:bottom w:val="single" w:sz="4" w:space="0" w:color="auto"/>
              <w:right w:val="single" w:sz="4" w:space="0" w:color="auto"/>
            </w:tcBorders>
          </w:tcPr>
          <w:p w14:paraId="09A7151E" w14:textId="56BCB3C4" w:rsidR="00D41096" w:rsidRPr="001F50F6" w:rsidRDefault="00D41096" w:rsidP="001F50F6">
            <w:pPr>
              <w:pStyle w:val="Default"/>
            </w:pPr>
            <w:r w:rsidRPr="001F50F6">
              <w:rPr>
                <w:rFonts w:eastAsia="Times New Roman"/>
                <w:lang w:eastAsia="en-GB"/>
              </w:rPr>
              <w:t>31.Dec.25</w:t>
            </w:r>
          </w:p>
        </w:tc>
        <w:tc>
          <w:tcPr>
            <w:tcW w:w="1985" w:type="dxa"/>
            <w:tcBorders>
              <w:top w:val="nil"/>
              <w:left w:val="nil"/>
              <w:bottom w:val="single" w:sz="4" w:space="0" w:color="auto"/>
              <w:right w:val="single" w:sz="4" w:space="0" w:color="auto"/>
            </w:tcBorders>
          </w:tcPr>
          <w:p w14:paraId="4335B9B1" w14:textId="77777777" w:rsidR="00D41096" w:rsidRPr="001F50F6" w:rsidRDefault="00D41096" w:rsidP="001F50F6">
            <w:pPr>
              <w:pStyle w:val="Default"/>
            </w:pPr>
          </w:p>
        </w:tc>
      </w:tr>
      <w:tr w:rsidR="00D41096" w:rsidRPr="001F50F6" w14:paraId="1A144B53" w14:textId="7F2190A4" w:rsidTr="001F50F6">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6F74" w14:textId="77777777" w:rsidR="00D41096" w:rsidRPr="001F50F6" w:rsidRDefault="00D41096" w:rsidP="001F50F6">
            <w:pPr>
              <w:pStyle w:val="Default"/>
            </w:pPr>
            <w:r w:rsidRPr="001F50F6">
              <w:t>SRX1500-AC</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328B3B" w14:textId="77777777" w:rsidR="00D41096" w:rsidRPr="001F50F6" w:rsidRDefault="00D41096" w:rsidP="001F50F6">
            <w:pPr>
              <w:pStyle w:val="Default"/>
            </w:pPr>
            <w:r w:rsidRPr="001F50F6">
              <w:t>DB3816AK3639</w:t>
            </w:r>
          </w:p>
        </w:tc>
        <w:tc>
          <w:tcPr>
            <w:tcW w:w="1701" w:type="dxa"/>
            <w:tcBorders>
              <w:top w:val="single" w:sz="4" w:space="0" w:color="auto"/>
              <w:left w:val="nil"/>
              <w:bottom w:val="single" w:sz="4" w:space="0" w:color="auto"/>
              <w:right w:val="single" w:sz="4" w:space="0" w:color="auto"/>
            </w:tcBorders>
          </w:tcPr>
          <w:p w14:paraId="17151FF2" w14:textId="20495420" w:rsidR="00D41096" w:rsidRPr="001F50F6" w:rsidRDefault="00D41096" w:rsidP="001F50F6">
            <w:pPr>
              <w:pStyle w:val="Default"/>
            </w:pPr>
            <w:r w:rsidRPr="001F50F6">
              <w:rPr>
                <w:rFonts w:eastAsia="Times New Roman"/>
                <w:lang w:eastAsia="en-GB"/>
              </w:rPr>
              <w:t>31.Dec.25</w:t>
            </w:r>
          </w:p>
        </w:tc>
        <w:tc>
          <w:tcPr>
            <w:tcW w:w="1985" w:type="dxa"/>
            <w:tcBorders>
              <w:top w:val="single" w:sz="4" w:space="0" w:color="auto"/>
              <w:left w:val="nil"/>
              <w:bottom w:val="single" w:sz="4" w:space="0" w:color="auto"/>
              <w:right w:val="single" w:sz="4" w:space="0" w:color="auto"/>
            </w:tcBorders>
          </w:tcPr>
          <w:p w14:paraId="45B6DF82" w14:textId="77777777" w:rsidR="00D41096" w:rsidRPr="001F50F6" w:rsidRDefault="00D41096" w:rsidP="001F50F6">
            <w:pPr>
              <w:pStyle w:val="Default"/>
            </w:pPr>
          </w:p>
        </w:tc>
      </w:tr>
      <w:tr w:rsidR="001F50F6" w:rsidRPr="001F50F6" w14:paraId="368754BE" w14:textId="77777777" w:rsidTr="001F50F6">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1EE1F" w14:textId="77777777" w:rsidR="001F50F6" w:rsidRPr="001F50F6" w:rsidRDefault="001F50F6" w:rsidP="001F50F6">
            <w:pPr>
              <w:pStyle w:val="Default"/>
              <w:numPr>
                <w:ilvl w:val="0"/>
                <w:numId w:val="6"/>
              </w:numPr>
              <w:rPr>
                <w:b/>
                <w:bCs/>
              </w:rPr>
            </w:pPr>
            <w:r w:rsidRPr="001F50F6">
              <w:rPr>
                <w:b/>
                <w:bCs/>
              </w:rPr>
              <w:t>Seadmed PPA</w:t>
            </w:r>
          </w:p>
          <w:p w14:paraId="640148F6" w14:textId="51D85BF7" w:rsidR="001F50F6" w:rsidRPr="001F50F6" w:rsidRDefault="001F50F6" w:rsidP="001F50F6">
            <w:pPr>
              <w:pStyle w:val="Default"/>
              <w:ind w:left="720"/>
              <w:rPr>
                <w:b/>
                <w:bCs/>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058ECEC" w14:textId="77777777" w:rsidR="001F50F6" w:rsidRPr="001F50F6" w:rsidRDefault="001F50F6" w:rsidP="001F50F6">
            <w:pPr>
              <w:pStyle w:val="Default"/>
            </w:pPr>
          </w:p>
        </w:tc>
        <w:tc>
          <w:tcPr>
            <w:tcW w:w="1701" w:type="dxa"/>
            <w:tcBorders>
              <w:top w:val="single" w:sz="4" w:space="0" w:color="auto"/>
              <w:left w:val="nil"/>
              <w:bottom w:val="single" w:sz="4" w:space="0" w:color="auto"/>
              <w:right w:val="single" w:sz="4" w:space="0" w:color="auto"/>
            </w:tcBorders>
          </w:tcPr>
          <w:p w14:paraId="0E85CE43" w14:textId="77777777" w:rsidR="001F50F6" w:rsidRPr="001F50F6" w:rsidRDefault="001F50F6" w:rsidP="001F50F6">
            <w:pPr>
              <w:pStyle w:val="Default"/>
              <w:rPr>
                <w:rFonts w:eastAsia="Times New Roman"/>
                <w:lang w:eastAsia="en-GB"/>
              </w:rPr>
            </w:pPr>
          </w:p>
        </w:tc>
        <w:tc>
          <w:tcPr>
            <w:tcW w:w="1985" w:type="dxa"/>
            <w:tcBorders>
              <w:top w:val="single" w:sz="4" w:space="0" w:color="auto"/>
              <w:left w:val="nil"/>
              <w:bottom w:val="single" w:sz="4" w:space="0" w:color="auto"/>
              <w:right w:val="single" w:sz="4" w:space="0" w:color="auto"/>
            </w:tcBorders>
          </w:tcPr>
          <w:p w14:paraId="3E46A07B" w14:textId="77777777" w:rsidR="001F50F6" w:rsidRPr="001F50F6" w:rsidRDefault="001F50F6" w:rsidP="001F50F6">
            <w:pPr>
              <w:pStyle w:val="Default"/>
            </w:pPr>
          </w:p>
        </w:tc>
      </w:tr>
      <w:tr w:rsidR="001F50F6" w:rsidRPr="001F50F6" w14:paraId="164018EF" w14:textId="77777777" w:rsidTr="00BC7F30">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0C25B" w14:textId="1AC6CA56" w:rsidR="001F50F6" w:rsidRPr="001F50F6" w:rsidRDefault="001F50F6" w:rsidP="001F50F6">
            <w:pPr>
              <w:pStyle w:val="Default"/>
              <w:rPr>
                <w:b/>
                <w:bCs/>
              </w:rPr>
            </w:pPr>
            <w:r w:rsidRPr="001F50F6">
              <w:rPr>
                <w:rFonts w:eastAsia="Times New Roman"/>
                <w:lang w:eastAsia="en-GB"/>
              </w:rPr>
              <w:t>Juniper SRX5400E-B2-AC</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39D1878" w14:textId="1CC0A28F" w:rsidR="001F50F6" w:rsidRPr="001F50F6" w:rsidRDefault="001F50F6" w:rsidP="001F50F6">
            <w:pPr>
              <w:pStyle w:val="Default"/>
            </w:pPr>
            <w:r w:rsidRPr="001F50F6">
              <w:rPr>
                <w:rFonts w:eastAsia="Times New Roman"/>
                <w:lang w:eastAsia="en-GB"/>
              </w:rPr>
              <w:t>JN1263386AGF</w:t>
            </w:r>
          </w:p>
        </w:tc>
        <w:tc>
          <w:tcPr>
            <w:tcW w:w="1701" w:type="dxa"/>
            <w:tcBorders>
              <w:top w:val="single" w:sz="4" w:space="0" w:color="auto"/>
              <w:left w:val="nil"/>
              <w:bottom w:val="single" w:sz="4" w:space="0" w:color="auto"/>
              <w:right w:val="single" w:sz="4" w:space="0" w:color="auto"/>
            </w:tcBorders>
          </w:tcPr>
          <w:p w14:paraId="3CC06D4A" w14:textId="27EE20B0" w:rsidR="001F50F6" w:rsidRPr="001F50F6" w:rsidRDefault="001F50F6" w:rsidP="001F50F6">
            <w:pPr>
              <w:pStyle w:val="Default"/>
              <w:rPr>
                <w:rFonts w:eastAsia="Times New Roman"/>
                <w:lang w:eastAsia="en-GB"/>
              </w:rPr>
            </w:pPr>
            <w:r w:rsidRPr="001F50F6">
              <w:rPr>
                <w:rFonts w:eastAsia="Times New Roman"/>
                <w:lang w:eastAsia="en-GB"/>
              </w:rPr>
              <w:t>31.Dec.25</w:t>
            </w:r>
          </w:p>
        </w:tc>
        <w:tc>
          <w:tcPr>
            <w:tcW w:w="1985" w:type="dxa"/>
            <w:tcBorders>
              <w:top w:val="single" w:sz="4" w:space="0" w:color="auto"/>
              <w:left w:val="nil"/>
              <w:bottom w:val="single" w:sz="4" w:space="0" w:color="auto"/>
              <w:right w:val="single" w:sz="4" w:space="0" w:color="auto"/>
            </w:tcBorders>
          </w:tcPr>
          <w:p w14:paraId="3D2D847A" w14:textId="77777777" w:rsidR="001F50F6" w:rsidRPr="001F50F6" w:rsidRDefault="001F50F6" w:rsidP="001F50F6">
            <w:pPr>
              <w:pStyle w:val="Default"/>
            </w:pPr>
          </w:p>
        </w:tc>
      </w:tr>
      <w:tr w:rsidR="001F50F6" w:rsidRPr="001F50F6" w14:paraId="61BB6559" w14:textId="77777777" w:rsidTr="00B60B2B">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C4080" w14:textId="7AB8435D" w:rsidR="001F50F6" w:rsidRPr="001F50F6" w:rsidRDefault="001F50F6" w:rsidP="001F50F6">
            <w:pPr>
              <w:pStyle w:val="Default"/>
              <w:rPr>
                <w:b/>
                <w:bCs/>
              </w:rPr>
            </w:pPr>
            <w:r w:rsidRPr="001F50F6">
              <w:rPr>
                <w:rFonts w:eastAsia="Times New Roman"/>
                <w:lang w:eastAsia="en-GB"/>
              </w:rPr>
              <w:t>Juniper SRX5400E-B2-AC</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363536D" w14:textId="2B6B32C8" w:rsidR="001F50F6" w:rsidRPr="001F50F6" w:rsidRDefault="001F50F6" w:rsidP="001F50F6">
            <w:pPr>
              <w:pStyle w:val="Default"/>
            </w:pPr>
            <w:r w:rsidRPr="001F50F6">
              <w:rPr>
                <w:rFonts w:eastAsia="Times New Roman"/>
                <w:lang w:eastAsia="en-GB"/>
              </w:rPr>
              <w:t>JN1262E34AGF</w:t>
            </w:r>
          </w:p>
        </w:tc>
        <w:tc>
          <w:tcPr>
            <w:tcW w:w="1701" w:type="dxa"/>
            <w:tcBorders>
              <w:top w:val="single" w:sz="4" w:space="0" w:color="auto"/>
              <w:left w:val="nil"/>
              <w:bottom w:val="single" w:sz="4" w:space="0" w:color="auto"/>
              <w:right w:val="single" w:sz="4" w:space="0" w:color="auto"/>
            </w:tcBorders>
          </w:tcPr>
          <w:p w14:paraId="74847036" w14:textId="7568CA30" w:rsidR="001F50F6" w:rsidRPr="001F50F6" w:rsidRDefault="001F50F6" w:rsidP="001F50F6">
            <w:pPr>
              <w:pStyle w:val="Default"/>
              <w:rPr>
                <w:rFonts w:eastAsia="Times New Roman"/>
                <w:lang w:eastAsia="en-GB"/>
              </w:rPr>
            </w:pPr>
            <w:r w:rsidRPr="001F50F6">
              <w:rPr>
                <w:rFonts w:eastAsia="Times New Roman"/>
                <w:lang w:eastAsia="en-GB"/>
              </w:rPr>
              <w:t>31.Dec.25</w:t>
            </w:r>
          </w:p>
        </w:tc>
        <w:tc>
          <w:tcPr>
            <w:tcW w:w="1985" w:type="dxa"/>
            <w:tcBorders>
              <w:top w:val="single" w:sz="4" w:space="0" w:color="auto"/>
              <w:left w:val="nil"/>
              <w:bottom w:val="single" w:sz="4" w:space="0" w:color="auto"/>
              <w:right w:val="single" w:sz="4" w:space="0" w:color="auto"/>
            </w:tcBorders>
          </w:tcPr>
          <w:p w14:paraId="17D1ABE0" w14:textId="77777777" w:rsidR="001F50F6" w:rsidRPr="001F50F6" w:rsidRDefault="001F50F6" w:rsidP="001F50F6">
            <w:pPr>
              <w:pStyle w:val="Default"/>
            </w:pPr>
          </w:p>
        </w:tc>
      </w:tr>
      <w:tr w:rsidR="001F50F6" w:rsidRPr="001F50F6" w14:paraId="2A063FC9" w14:textId="77777777" w:rsidTr="00532065">
        <w:trPr>
          <w:trHeight w:val="31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21D8" w14:textId="2F2F1622" w:rsidR="001F50F6" w:rsidRPr="001F50F6" w:rsidRDefault="001F50F6" w:rsidP="001F50F6">
            <w:pPr>
              <w:pStyle w:val="Default"/>
              <w:rPr>
                <w:b/>
                <w:bCs/>
              </w:rPr>
            </w:pPr>
            <w:r w:rsidRPr="001F50F6">
              <w:rPr>
                <w:rFonts w:eastAsia="Times New Roman"/>
                <w:lang w:eastAsia="en-GB"/>
              </w:rPr>
              <w:t>Juniper SRX5400X-B1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16E3BD4" w14:textId="794779BF" w:rsidR="001F50F6" w:rsidRPr="001F50F6" w:rsidRDefault="001F50F6" w:rsidP="001F50F6">
            <w:pPr>
              <w:pStyle w:val="Default"/>
            </w:pPr>
            <w:r w:rsidRPr="001F50F6">
              <w:rPr>
                <w:rFonts w:eastAsia="Times New Roman"/>
                <w:lang w:eastAsia="en-GB"/>
              </w:rPr>
              <w:t>JN1270908AGF</w:t>
            </w:r>
          </w:p>
        </w:tc>
        <w:tc>
          <w:tcPr>
            <w:tcW w:w="1701" w:type="dxa"/>
            <w:tcBorders>
              <w:top w:val="single" w:sz="4" w:space="0" w:color="auto"/>
              <w:left w:val="nil"/>
              <w:bottom w:val="single" w:sz="4" w:space="0" w:color="auto"/>
              <w:right w:val="single" w:sz="4" w:space="0" w:color="auto"/>
            </w:tcBorders>
          </w:tcPr>
          <w:p w14:paraId="6CF9FE1E" w14:textId="502193DD" w:rsidR="001F50F6" w:rsidRPr="001F50F6" w:rsidRDefault="001F50F6" w:rsidP="001F50F6">
            <w:pPr>
              <w:pStyle w:val="Default"/>
              <w:rPr>
                <w:rFonts w:eastAsia="Times New Roman"/>
                <w:lang w:eastAsia="en-GB"/>
              </w:rPr>
            </w:pPr>
            <w:r w:rsidRPr="001F50F6">
              <w:rPr>
                <w:rFonts w:eastAsia="Times New Roman"/>
                <w:lang w:eastAsia="en-GB"/>
              </w:rPr>
              <w:t>31.Dec.25</w:t>
            </w:r>
          </w:p>
        </w:tc>
        <w:tc>
          <w:tcPr>
            <w:tcW w:w="1985" w:type="dxa"/>
            <w:tcBorders>
              <w:top w:val="single" w:sz="4" w:space="0" w:color="auto"/>
              <w:left w:val="nil"/>
              <w:bottom w:val="single" w:sz="4" w:space="0" w:color="auto"/>
              <w:right w:val="single" w:sz="4" w:space="0" w:color="auto"/>
            </w:tcBorders>
          </w:tcPr>
          <w:p w14:paraId="4D96B763" w14:textId="77777777" w:rsidR="001F50F6" w:rsidRPr="001F50F6" w:rsidRDefault="001F50F6" w:rsidP="001F50F6">
            <w:pPr>
              <w:pStyle w:val="Default"/>
            </w:pPr>
          </w:p>
        </w:tc>
      </w:tr>
      <w:tr w:rsidR="001F50F6" w:rsidRPr="001F50F6" w14:paraId="644D3060" w14:textId="77777777" w:rsidTr="005F70A7">
        <w:trPr>
          <w:trHeight w:val="315"/>
        </w:trPr>
        <w:tc>
          <w:tcPr>
            <w:tcW w:w="67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D25D1D9" w14:textId="77777777" w:rsidR="00EE3613" w:rsidRDefault="00EE3613" w:rsidP="001F50F6">
            <w:pPr>
              <w:pStyle w:val="Default"/>
              <w:rPr>
                <w:rFonts w:eastAsia="Times New Roman"/>
                <w:lang w:eastAsia="en-GB"/>
              </w:rPr>
            </w:pPr>
          </w:p>
          <w:p w14:paraId="5FC7FF6E" w14:textId="169F023E" w:rsidR="001F50F6" w:rsidRDefault="001F50F6" w:rsidP="001F50F6">
            <w:pPr>
              <w:pStyle w:val="Default"/>
              <w:rPr>
                <w:rFonts w:eastAsia="Times New Roman"/>
                <w:lang w:eastAsia="en-GB"/>
              </w:rPr>
            </w:pPr>
            <w:r w:rsidRPr="001F50F6">
              <w:rPr>
                <w:rFonts w:eastAsia="Times New Roman"/>
                <w:lang w:eastAsia="en-GB"/>
              </w:rPr>
              <w:t>PAKKUMUSE KOGUMAKSUMUS km-ta</w:t>
            </w:r>
            <w:r w:rsidR="00EE3613">
              <w:rPr>
                <w:rStyle w:val="FootnoteReference"/>
                <w:rFonts w:eastAsia="Times New Roman"/>
                <w:lang w:eastAsia="en-GB"/>
              </w:rPr>
              <w:footnoteReference w:id="1"/>
            </w:r>
          </w:p>
          <w:p w14:paraId="31CC64C6" w14:textId="0FD75594" w:rsidR="00EE3613" w:rsidRPr="001F50F6" w:rsidRDefault="00EE3613" w:rsidP="001F50F6">
            <w:pPr>
              <w:pStyle w:val="Default"/>
              <w:rPr>
                <w:rFonts w:eastAsia="Times New Roman"/>
                <w:lang w:eastAsia="en-GB"/>
              </w:rPr>
            </w:pPr>
          </w:p>
        </w:tc>
        <w:tc>
          <w:tcPr>
            <w:tcW w:w="1985" w:type="dxa"/>
            <w:tcBorders>
              <w:top w:val="single" w:sz="4" w:space="0" w:color="auto"/>
              <w:left w:val="nil"/>
              <w:bottom w:val="single" w:sz="4" w:space="0" w:color="auto"/>
              <w:right w:val="single" w:sz="4" w:space="0" w:color="auto"/>
            </w:tcBorders>
          </w:tcPr>
          <w:p w14:paraId="0942D760" w14:textId="0449C830" w:rsidR="00EE3613" w:rsidRPr="001F50F6" w:rsidRDefault="00EE3613" w:rsidP="001F50F6">
            <w:pPr>
              <w:pStyle w:val="Default"/>
            </w:pPr>
          </w:p>
        </w:tc>
      </w:tr>
    </w:tbl>
    <w:p w14:paraId="78767EA9" w14:textId="77777777" w:rsidR="00EA1CF0" w:rsidRPr="001F50F6" w:rsidRDefault="00EA1CF0">
      <w:pPr>
        <w:rPr>
          <w:rFonts w:ascii="Times New Roman" w:hAnsi="Times New Roman" w:cs="Times New Roman"/>
          <w:sz w:val="24"/>
          <w:szCs w:val="24"/>
        </w:rPr>
      </w:pPr>
    </w:p>
    <w:sectPr w:rsidR="00EA1CF0" w:rsidRPr="001F50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4A96A" w14:textId="77777777" w:rsidR="00EE3613" w:rsidRDefault="00EE3613" w:rsidP="00EE3613">
      <w:pPr>
        <w:spacing w:after="0" w:line="240" w:lineRule="auto"/>
      </w:pPr>
      <w:r>
        <w:separator/>
      </w:r>
    </w:p>
  </w:endnote>
  <w:endnote w:type="continuationSeparator" w:id="0">
    <w:p w14:paraId="7672AD90" w14:textId="77777777" w:rsidR="00EE3613" w:rsidRDefault="00EE3613" w:rsidP="00EE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6D7D6" w14:textId="77777777" w:rsidR="00EE3613" w:rsidRDefault="00EE3613" w:rsidP="00EE3613">
      <w:pPr>
        <w:spacing w:after="0" w:line="240" w:lineRule="auto"/>
      </w:pPr>
      <w:r>
        <w:separator/>
      </w:r>
    </w:p>
  </w:footnote>
  <w:footnote w:type="continuationSeparator" w:id="0">
    <w:p w14:paraId="44080E5F" w14:textId="77777777" w:rsidR="00EE3613" w:rsidRDefault="00EE3613" w:rsidP="00EE3613">
      <w:pPr>
        <w:spacing w:after="0" w:line="240" w:lineRule="auto"/>
      </w:pPr>
      <w:r>
        <w:continuationSeparator/>
      </w:r>
    </w:p>
  </w:footnote>
  <w:footnote w:id="1">
    <w:p w14:paraId="40445035" w14:textId="78220FFA" w:rsidR="00EE3613" w:rsidRPr="00EE3613" w:rsidRDefault="00EE3613">
      <w:pPr>
        <w:pStyle w:val="FootnoteText"/>
        <w:rPr>
          <w:b/>
          <w:bCs/>
        </w:rPr>
      </w:pPr>
      <w:r>
        <w:rPr>
          <w:rStyle w:val="FootnoteReference"/>
        </w:rPr>
        <w:footnoteRef/>
      </w:r>
      <w:r>
        <w:t xml:space="preserve"> </w:t>
      </w:r>
      <w:r w:rsidRPr="00EE3613">
        <w:rPr>
          <w:rFonts w:ascii="Times New Roman" w:hAnsi="Times New Roman" w:cs="Times New Roman"/>
        </w:rPr>
        <w:t xml:space="preserve">Palun sisestage sama summa ka RHR-i hindamiskriteeriumite tootetoe </w:t>
      </w:r>
      <w:r w:rsidRPr="00EE3613">
        <w:rPr>
          <w:rFonts w:ascii="Times New Roman" w:eastAsia="Times New Roman" w:hAnsi="Times New Roman" w:cs="Times New Roman"/>
          <w:lang w:eastAsia="et-EE"/>
        </w:rPr>
        <w:t>kogumaksumuse lahtrisse.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029E5"/>
    <w:multiLevelType w:val="hybridMultilevel"/>
    <w:tmpl w:val="B5B8FA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0800845"/>
    <w:multiLevelType w:val="multilevel"/>
    <w:tmpl w:val="1E422824"/>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507508"/>
    <w:multiLevelType w:val="multilevel"/>
    <w:tmpl w:val="EF729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CC09C8"/>
    <w:multiLevelType w:val="hybridMultilevel"/>
    <w:tmpl w:val="3092C3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104C6B"/>
    <w:multiLevelType w:val="multilevel"/>
    <w:tmpl w:val="8A263BC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033857"/>
    <w:multiLevelType w:val="hybridMultilevel"/>
    <w:tmpl w:val="3092C392"/>
    <w:lvl w:ilvl="0" w:tplc="2B54B1A0">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4507886"/>
    <w:multiLevelType w:val="hybridMultilevel"/>
    <w:tmpl w:val="5D526FD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769813060">
    <w:abstractNumId w:val="0"/>
  </w:num>
  <w:num w:numId="2" w16cid:durableId="1180660577">
    <w:abstractNumId w:val="6"/>
  </w:num>
  <w:num w:numId="3" w16cid:durableId="1879394400">
    <w:abstractNumId w:val="1"/>
  </w:num>
  <w:num w:numId="4" w16cid:durableId="1287615704">
    <w:abstractNumId w:val="2"/>
  </w:num>
  <w:num w:numId="5" w16cid:durableId="500313249">
    <w:abstractNumId w:val="4"/>
  </w:num>
  <w:num w:numId="6" w16cid:durableId="2002614349">
    <w:abstractNumId w:val="5"/>
  </w:num>
  <w:num w:numId="7" w16cid:durableId="1753118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3A"/>
    <w:rsid w:val="00056660"/>
    <w:rsid w:val="00080F2A"/>
    <w:rsid w:val="00085A3A"/>
    <w:rsid w:val="000F6854"/>
    <w:rsid w:val="0016461E"/>
    <w:rsid w:val="001F50F6"/>
    <w:rsid w:val="002C6E75"/>
    <w:rsid w:val="003A2378"/>
    <w:rsid w:val="003E10CE"/>
    <w:rsid w:val="003F5BEA"/>
    <w:rsid w:val="0048739B"/>
    <w:rsid w:val="004C22C3"/>
    <w:rsid w:val="005A5834"/>
    <w:rsid w:val="00622A01"/>
    <w:rsid w:val="006312D9"/>
    <w:rsid w:val="006E58DB"/>
    <w:rsid w:val="008E1FDA"/>
    <w:rsid w:val="00B52494"/>
    <w:rsid w:val="00BC3A75"/>
    <w:rsid w:val="00C43F69"/>
    <w:rsid w:val="00D41096"/>
    <w:rsid w:val="00E020A5"/>
    <w:rsid w:val="00E87B82"/>
    <w:rsid w:val="00E904C6"/>
    <w:rsid w:val="00EA1CF0"/>
    <w:rsid w:val="00EE3613"/>
    <w:rsid w:val="00F23A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1165"/>
  <w15:chartTrackingRefBased/>
  <w15:docId w15:val="{6565360D-EF4E-4920-B513-86275718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3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A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16461E"/>
    <w:pPr>
      <w:ind w:left="720"/>
      <w:contextualSpacing/>
    </w:pPr>
  </w:style>
  <w:style w:type="paragraph" w:styleId="FootnoteText">
    <w:name w:val="footnote text"/>
    <w:basedOn w:val="Normal"/>
    <w:link w:val="FootnoteTextChar"/>
    <w:uiPriority w:val="99"/>
    <w:semiHidden/>
    <w:unhideWhenUsed/>
    <w:rsid w:val="00EE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613"/>
    <w:rPr>
      <w:kern w:val="0"/>
      <w:sz w:val="20"/>
      <w:szCs w:val="20"/>
      <w14:ligatures w14:val="none"/>
    </w:rPr>
  </w:style>
  <w:style w:type="character" w:styleId="FootnoteReference">
    <w:name w:val="footnote reference"/>
    <w:basedOn w:val="DefaultParagraphFont"/>
    <w:uiPriority w:val="99"/>
    <w:semiHidden/>
    <w:unhideWhenUsed/>
    <w:rsid w:val="00EE3613"/>
    <w:rPr>
      <w:vertAlign w:val="superscript"/>
    </w:rPr>
  </w:style>
  <w:style w:type="character" w:styleId="CommentReference">
    <w:name w:val="annotation reference"/>
    <w:basedOn w:val="DefaultParagraphFont"/>
    <w:uiPriority w:val="99"/>
    <w:semiHidden/>
    <w:unhideWhenUsed/>
    <w:rsid w:val="00080F2A"/>
    <w:rPr>
      <w:sz w:val="16"/>
      <w:szCs w:val="16"/>
    </w:rPr>
  </w:style>
  <w:style w:type="paragraph" w:styleId="CommentText">
    <w:name w:val="annotation text"/>
    <w:basedOn w:val="Normal"/>
    <w:link w:val="CommentTextChar"/>
    <w:uiPriority w:val="99"/>
    <w:unhideWhenUsed/>
    <w:rsid w:val="00080F2A"/>
    <w:pPr>
      <w:spacing w:line="240" w:lineRule="auto"/>
    </w:pPr>
    <w:rPr>
      <w:sz w:val="20"/>
      <w:szCs w:val="20"/>
    </w:rPr>
  </w:style>
  <w:style w:type="character" w:customStyle="1" w:styleId="CommentTextChar">
    <w:name w:val="Comment Text Char"/>
    <w:basedOn w:val="DefaultParagraphFont"/>
    <w:link w:val="CommentText"/>
    <w:uiPriority w:val="99"/>
    <w:rsid w:val="00080F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0F2A"/>
    <w:rPr>
      <w:b/>
      <w:bCs/>
    </w:rPr>
  </w:style>
  <w:style w:type="character" w:customStyle="1" w:styleId="CommentSubjectChar">
    <w:name w:val="Comment Subject Char"/>
    <w:basedOn w:val="CommentTextChar"/>
    <w:link w:val="CommentSubject"/>
    <w:uiPriority w:val="99"/>
    <w:semiHidden/>
    <w:rsid w:val="00080F2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2258">
      <w:bodyDiv w:val="1"/>
      <w:marLeft w:val="0"/>
      <w:marRight w:val="0"/>
      <w:marTop w:val="0"/>
      <w:marBottom w:val="0"/>
      <w:divBdr>
        <w:top w:val="none" w:sz="0" w:space="0" w:color="auto"/>
        <w:left w:val="none" w:sz="0" w:space="0" w:color="auto"/>
        <w:bottom w:val="none" w:sz="0" w:space="0" w:color="auto"/>
        <w:right w:val="none" w:sz="0" w:space="0" w:color="auto"/>
      </w:divBdr>
    </w:div>
    <w:div w:id="200048526">
      <w:bodyDiv w:val="1"/>
      <w:marLeft w:val="0"/>
      <w:marRight w:val="0"/>
      <w:marTop w:val="0"/>
      <w:marBottom w:val="0"/>
      <w:divBdr>
        <w:top w:val="none" w:sz="0" w:space="0" w:color="auto"/>
        <w:left w:val="none" w:sz="0" w:space="0" w:color="auto"/>
        <w:bottom w:val="none" w:sz="0" w:space="0" w:color="auto"/>
        <w:right w:val="none" w:sz="0" w:space="0" w:color="auto"/>
      </w:divBdr>
    </w:div>
    <w:div w:id="764155543">
      <w:bodyDiv w:val="1"/>
      <w:marLeft w:val="0"/>
      <w:marRight w:val="0"/>
      <w:marTop w:val="0"/>
      <w:marBottom w:val="0"/>
      <w:divBdr>
        <w:top w:val="none" w:sz="0" w:space="0" w:color="auto"/>
        <w:left w:val="none" w:sz="0" w:space="0" w:color="auto"/>
        <w:bottom w:val="none" w:sz="0" w:space="0" w:color="auto"/>
        <w:right w:val="none" w:sz="0" w:space="0" w:color="auto"/>
      </w:divBdr>
    </w:div>
    <w:div w:id="828903173">
      <w:bodyDiv w:val="1"/>
      <w:marLeft w:val="0"/>
      <w:marRight w:val="0"/>
      <w:marTop w:val="0"/>
      <w:marBottom w:val="0"/>
      <w:divBdr>
        <w:top w:val="none" w:sz="0" w:space="0" w:color="auto"/>
        <w:left w:val="none" w:sz="0" w:space="0" w:color="auto"/>
        <w:bottom w:val="none" w:sz="0" w:space="0" w:color="auto"/>
        <w:right w:val="none" w:sz="0" w:space="0" w:color="auto"/>
      </w:divBdr>
    </w:div>
    <w:div w:id="875511370">
      <w:bodyDiv w:val="1"/>
      <w:marLeft w:val="0"/>
      <w:marRight w:val="0"/>
      <w:marTop w:val="0"/>
      <w:marBottom w:val="0"/>
      <w:divBdr>
        <w:top w:val="none" w:sz="0" w:space="0" w:color="auto"/>
        <w:left w:val="none" w:sz="0" w:space="0" w:color="auto"/>
        <w:bottom w:val="none" w:sz="0" w:space="0" w:color="auto"/>
        <w:right w:val="none" w:sz="0" w:space="0" w:color="auto"/>
      </w:divBdr>
    </w:div>
    <w:div w:id="902177586">
      <w:bodyDiv w:val="1"/>
      <w:marLeft w:val="0"/>
      <w:marRight w:val="0"/>
      <w:marTop w:val="0"/>
      <w:marBottom w:val="0"/>
      <w:divBdr>
        <w:top w:val="none" w:sz="0" w:space="0" w:color="auto"/>
        <w:left w:val="none" w:sz="0" w:space="0" w:color="auto"/>
        <w:bottom w:val="none" w:sz="0" w:space="0" w:color="auto"/>
        <w:right w:val="none" w:sz="0" w:space="0" w:color="auto"/>
      </w:divBdr>
    </w:div>
    <w:div w:id="1341275917">
      <w:bodyDiv w:val="1"/>
      <w:marLeft w:val="0"/>
      <w:marRight w:val="0"/>
      <w:marTop w:val="0"/>
      <w:marBottom w:val="0"/>
      <w:divBdr>
        <w:top w:val="none" w:sz="0" w:space="0" w:color="auto"/>
        <w:left w:val="none" w:sz="0" w:space="0" w:color="auto"/>
        <w:bottom w:val="none" w:sz="0" w:space="0" w:color="auto"/>
        <w:right w:val="none" w:sz="0" w:space="0" w:color="auto"/>
      </w:divBdr>
    </w:div>
    <w:div w:id="1394963662">
      <w:bodyDiv w:val="1"/>
      <w:marLeft w:val="0"/>
      <w:marRight w:val="0"/>
      <w:marTop w:val="0"/>
      <w:marBottom w:val="0"/>
      <w:divBdr>
        <w:top w:val="none" w:sz="0" w:space="0" w:color="auto"/>
        <w:left w:val="none" w:sz="0" w:space="0" w:color="auto"/>
        <w:bottom w:val="none" w:sz="0" w:space="0" w:color="auto"/>
        <w:right w:val="none" w:sz="0" w:space="0" w:color="auto"/>
      </w:divBdr>
    </w:div>
    <w:div w:id="1763798067">
      <w:bodyDiv w:val="1"/>
      <w:marLeft w:val="0"/>
      <w:marRight w:val="0"/>
      <w:marTop w:val="0"/>
      <w:marBottom w:val="0"/>
      <w:divBdr>
        <w:top w:val="none" w:sz="0" w:space="0" w:color="auto"/>
        <w:left w:val="none" w:sz="0" w:space="0" w:color="auto"/>
        <w:bottom w:val="none" w:sz="0" w:space="0" w:color="auto"/>
        <w:right w:val="none" w:sz="0" w:space="0" w:color="auto"/>
      </w:divBdr>
    </w:div>
    <w:div w:id="1963417917">
      <w:bodyDiv w:val="1"/>
      <w:marLeft w:val="0"/>
      <w:marRight w:val="0"/>
      <w:marTop w:val="0"/>
      <w:marBottom w:val="0"/>
      <w:divBdr>
        <w:top w:val="none" w:sz="0" w:space="0" w:color="auto"/>
        <w:left w:val="none" w:sz="0" w:space="0" w:color="auto"/>
        <w:bottom w:val="none" w:sz="0" w:space="0" w:color="auto"/>
        <w:right w:val="none" w:sz="0" w:space="0" w:color="auto"/>
      </w:divBdr>
    </w:div>
    <w:div w:id="2048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E8E5-8438-43EE-86A2-BAD0327D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275</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 Ahi</dc:creator>
  <cp:keywords/>
  <dc:description/>
  <cp:lastModifiedBy>Lagle Sokmann</cp:lastModifiedBy>
  <cp:revision>15</cp:revision>
  <dcterms:created xsi:type="dcterms:W3CDTF">2024-11-06T13:34:00Z</dcterms:created>
  <dcterms:modified xsi:type="dcterms:W3CDTF">2024-11-18T15:03:00Z</dcterms:modified>
</cp:coreProperties>
</file>