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BEB16" w14:textId="77777777" w:rsidR="00A554D0" w:rsidRDefault="00A554D0" w:rsidP="0060581A">
      <w:pPr>
        <w:keepNext/>
        <w:keepLines/>
        <w:suppressLineNumbers/>
        <w:autoSpaceDE/>
        <w:autoSpaceDN/>
        <w:jc w:val="right"/>
        <w:rPr>
          <w:rFonts w:eastAsia="SimSun"/>
          <w:bCs/>
          <w:kern w:val="1"/>
          <w:sz w:val="20"/>
          <w:szCs w:val="20"/>
          <w:lang w:eastAsia="zh-CN" w:bidi="hi-IN"/>
        </w:rPr>
      </w:pPr>
      <w:bookmarkStart w:id="0" w:name="_GoBack"/>
      <w:bookmarkEnd w:id="0"/>
    </w:p>
    <w:p w14:paraId="6A468E92" w14:textId="196890CC" w:rsidR="004D33AE" w:rsidRPr="00780DEB" w:rsidRDefault="0075116D" w:rsidP="0060581A">
      <w:pPr>
        <w:keepNext/>
        <w:keepLines/>
        <w:suppressLineNumbers/>
        <w:autoSpaceDE/>
        <w:autoSpaceDN/>
        <w:jc w:val="right"/>
        <w:rPr>
          <w:rFonts w:eastAsia="SimSun"/>
          <w:bCs/>
          <w:kern w:val="1"/>
          <w:sz w:val="20"/>
          <w:szCs w:val="20"/>
          <w:lang w:eastAsia="zh-CN" w:bidi="hi-IN"/>
        </w:rPr>
      </w:pPr>
      <w:r>
        <w:rPr>
          <w:rFonts w:eastAsia="SimSun"/>
          <w:bCs/>
          <w:kern w:val="1"/>
          <w:sz w:val="20"/>
          <w:szCs w:val="20"/>
          <w:lang w:eastAsia="zh-CN" w:bidi="hi-IN"/>
        </w:rPr>
        <w:t xml:space="preserve"> </w:t>
      </w:r>
      <w:r w:rsidR="00792A68">
        <w:rPr>
          <w:rFonts w:eastAsia="SimSun"/>
          <w:bCs/>
          <w:kern w:val="1"/>
          <w:sz w:val="20"/>
          <w:szCs w:val="20"/>
          <w:lang w:eastAsia="zh-CN" w:bidi="hi-IN"/>
        </w:rPr>
        <w:t xml:space="preserve"> </w:t>
      </w:r>
      <w:r w:rsidR="00A11499">
        <w:rPr>
          <w:rFonts w:eastAsia="SimSun"/>
          <w:bCs/>
          <w:kern w:val="1"/>
          <w:sz w:val="20"/>
          <w:szCs w:val="20"/>
          <w:lang w:eastAsia="zh-CN" w:bidi="hi-IN"/>
        </w:rPr>
        <w:t>26</w:t>
      </w:r>
      <w:r w:rsidR="002868BF" w:rsidRPr="00277398">
        <w:rPr>
          <w:rFonts w:eastAsia="SimSun"/>
          <w:bCs/>
          <w:kern w:val="1"/>
          <w:sz w:val="20"/>
          <w:szCs w:val="20"/>
          <w:lang w:eastAsia="zh-CN" w:bidi="hi-IN"/>
        </w:rPr>
        <w:t>.0</w:t>
      </w:r>
      <w:r w:rsidR="00E21C64">
        <w:rPr>
          <w:rFonts w:eastAsia="SimSun"/>
          <w:bCs/>
          <w:kern w:val="1"/>
          <w:sz w:val="20"/>
          <w:szCs w:val="20"/>
          <w:lang w:eastAsia="zh-CN" w:bidi="hi-IN"/>
        </w:rPr>
        <w:t>5</w:t>
      </w:r>
      <w:r w:rsidR="00780DEB" w:rsidRPr="00277398">
        <w:rPr>
          <w:rFonts w:eastAsia="SimSun"/>
          <w:bCs/>
          <w:kern w:val="1"/>
          <w:sz w:val="20"/>
          <w:szCs w:val="20"/>
          <w:lang w:eastAsia="zh-CN" w:bidi="hi-IN"/>
        </w:rPr>
        <w:t>.</w:t>
      </w:r>
      <w:r w:rsidR="00780DEB" w:rsidRPr="00780DEB">
        <w:rPr>
          <w:rFonts w:eastAsia="SimSun"/>
          <w:bCs/>
          <w:kern w:val="1"/>
          <w:sz w:val="20"/>
          <w:szCs w:val="20"/>
          <w:lang w:eastAsia="zh-CN" w:bidi="hi-IN"/>
        </w:rPr>
        <w:t>202</w:t>
      </w:r>
      <w:r w:rsidR="00E02BD5">
        <w:rPr>
          <w:rFonts w:eastAsia="SimSun"/>
          <w:bCs/>
          <w:kern w:val="1"/>
          <w:sz w:val="20"/>
          <w:szCs w:val="20"/>
          <w:lang w:eastAsia="zh-CN" w:bidi="hi-IN"/>
        </w:rPr>
        <w:t>3</w:t>
      </w:r>
    </w:p>
    <w:p w14:paraId="2FD8603D" w14:textId="77777777" w:rsidR="0060581A" w:rsidRDefault="0060581A" w:rsidP="000F3352">
      <w:pPr>
        <w:rPr>
          <w:b/>
          <w:bCs/>
        </w:rPr>
      </w:pPr>
    </w:p>
    <w:p w14:paraId="1AF0DEE7" w14:textId="500B2616" w:rsidR="0060581A" w:rsidRDefault="0060581A" w:rsidP="0060581A">
      <w:pPr>
        <w:rPr>
          <w:b/>
          <w:bCs/>
        </w:rPr>
      </w:pPr>
    </w:p>
    <w:p w14:paraId="56C0F062" w14:textId="77777777" w:rsidR="008A4DB2" w:rsidRDefault="008A4DB2" w:rsidP="0060581A">
      <w:pPr>
        <w:rPr>
          <w:b/>
          <w:bCs/>
        </w:rPr>
      </w:pPr>
    </w:p>
    <w:p w14:paraId="25A3F61F" w14:textId="1A9832B4" w:rsidR="00476C1D" w:rsidRPr="007173A9" w:rsidRDefault="004C6164" w:rsidP="00476C1D">
      <w:pPr>
        <w:jc w:val="center"/>
        <w:rPr>
          <w:b/>
          <w:bCs/>
          <w:sz w:val="32"/>
          <w:szCs w:val="32"/>
        </w:rPr>
      </w:pPr>
      <w:r w:rsidRPr="004C6164">
        <w:rPr>
          <w:b/>
          <w:sz w:val="32"/>
          <w:szCs w:val="32"/>
        </w:rPr>
        <w:t xml:space="preserve">Taimede paljundamise ja sordikaitse </w:t>
      </w:r>
      <w:r w:rsidR="00B6399F" w:rsidRPr="00B6399F">
        <w:rPr>
          <w:b/>
          <w:sz w:val="32"/>
          <w:szCs w:val="32"/>
        </w:rPr>
        <w:t xml:space="preserve">seaduse </w:t>
      </w:r>
      <w:r w:rsidR="00EC4717">
        <w:rPr>
          <w:b/>
          <w:sz w:val="32"/>
          <w:szCs w:val="32"/>
        </w:rPr>
        <w:t xml:space="preserve">ning metsaseaduse </w:t>
      </w:r>
      <w:r w:rsidR="00B6399F" w:rsidRPr="00B6399F">
        <w:rPr>
          <w:b/>
          <w:sz w:val="32"/>
          <w:szCs w:val="32"/>
        </w:rPr>
        <w:t>muutmise seadus</w:t>
      </w:r>
      <w:r w:rsidR="00B6399F">
        <w:rPr>
          <w:b/>
          <w:sz w:val="32"/>
          <w:szCs w:val="32"/>
        </w:rPr>
        <w:t>e</w:t>
      </w:r>
      <w:r w:rsidR="00780DEB">
        <w:rPr>
          <w:b/>
          <w:sz w:val="32"/>
          <w:szCs w:val="32"/>
        </w:rPr>
        <w:t xml:space="preserve"> </w:t>
      </w:r>
      <w:r w:rsidR="00476C1D" w:rsidRPr="007173A9">
        <w:rPr>
          <w:b/>
          <w:bCs/>
          <w:sz w:val="32"/>
          <w:szCs w:val="32"/>
        </w:rPr>
        <w:t>eelnõu seletuskiri</w:t>
      </w:r>
    </w:p>
    <w:p w14:paraId="1E25D190" w14:textId="77777777" w:rsidR="00476C1D" w:rsidRPr="003B5480" w:rsidRDefault="00476C1D" w:rsidP="00476C1D">
      <w:pPr>
        <w:rPr>
          <w:b/>
          <w:bCs/>
        </w:rPr>
      </w:pPr>
    </w:p>
    <w:p w14:paraId="2BE55409" w14:textId="595462C0" w:rsidR="00476C1D" w:rsidRDefault="00476C1D" w:rsidP="00476C1D">
      <w:pPr>
        <w:rPr>
          <w:b/>
          <w:bCs/>
        </w:rPr>
      </w:pPr>
    </w:p>
    <w:p w14:paraId="155D5790" w14:textId="77777777" w:rsidR="00656729" w:rsidRDefault="00656729" w:rsidP="00476C1D">
      <w:pPr>
        <w:rPr>
          <w:b/>
          <w:bCs/>
        </w:rPr>
      </w:pPr>
    </w:p>
    <w:p w14:paraId="17D5A521" w14:textId="77777777" w:rsidR="00476C1D" w:rsidRPr="003B5480" w:rsidRDefault="00476C1D" w:rsidP="00476C1D">
      <w:pPr>
        <w:rPr>
          <w:b/>
          <w:bCs/>
        </w:rPr>
      </w:pPr>
      <w:r w:rsidRPr="003B5480">
        <w:rPr>
          <w:b/>
          <w:bCs/>
        </w:rPr>
        <w:t>1. Sissejuhatus</w:t>
      </w:r>
    </w:p>
    <w:p w14:paraId="7A2C9DE1" w14:textId="77777777" w:rsidR="00476C1D" w:rsidRPr="003B5480" w:rsidRDefault="00476C1D" w:rsidP="00476C1D">
      <w:pPr>
        <w:rPr>
          <w:b/>
          <w:bCs/>
        </w:rPr>
      </w:pPr>
    </w:p>
    <w:p w14:paraId="1CB1B81A" w14:textId="77777777" w:rsidR="00476C1D" w:rsidRPr="003B5480" w:rsidRDefault="00476C1D" w:rsidP="00476C1D">
      <w:pPr>
        <w:pStyle w:val="ListParagraph"/>
        <w:numPr>
          <w:ilvl w:val="1"/>
          <w:numId w:val="1"/>
        </w:numPr>
        <w:jc w:val="both"/>
        <w:rPr>
          <w:rFonts w:ascii="Times New Roman" w:hAnsi="Times New Roman"/>
          <w:b/>
          <w:sz w:val="24"/>
          <w:szCs w:val="24"/>
        </w:rPr>
      </w:pPr>
      <w:bookmarkStart w:id="1" w:name="_Ref478637340"/>
      <w:r w:rsidRPr="003B5480">
        <w:rPr>
          <w:rFonts w:ascii="Times New Roman" w:hAnsi="Times New Roman"/>
          <w:b/>
          <w:sz w:val="24"/>
          <w:szCs w:val="24"/>
        </w:rPr>
        <w:t>Sisukokkuvõte</w:t>
      </w:r>
      <w:bookmarkEnd w:id="1"/>
    </w:p>
    <w:p w14:paraId="68F07E8E" w14:textId="5BD8BC8D" w:rsidR="00A77580" w:rsidRDefault="00EC0F30" w:rsidP="004A5788">
      <w:pPr>
        <w:jc w:val="both"/>
        <w:rPr>
          <w:bCs/>
        </w:rPr>
      </w:pPr>
      <w:r w:rsidRPr="00EC0F30">
        <w:rPr>
          <w:bCs/>
        </w:rPr>
        <w:t>Taimede palj</w:t>
      </w:r>
      <w:r>
        <w:rPr>
          <w:bCs/>
        </w:rPr>
        <w:t>undamise ja sordikaitse</w:t>
      </w:r>
      <w:r w:rsidR="00125C9A">
        <w:rPr>
          <w:bCs/>
        </w:rPr>
        <w:t xml:space="preserve"> </w:t>
      </w:r>
      <w:r w:rsidR="00E14987" w:rsidRPr="00E14987">
        <w:rPr>
          <w:bCs/>
        </w:rPr>
        <w:t xml:space="preserve">seaduse (edaspidi </w:t>
      </w:r>
      <w:r w:rsidRPr="007E4911">
        <w:rPr>
          <w:bCs/>
          <w:i/>
        </w:rPr>
        <w:t>TPSKS</w:t>
      </w:r>
      <w:r w:rsidR="00E14987" w:rsidRPr="00E14987">
        <w:rPr>
          <w:bCs/>
        </w:rPr>
        <w:t xml:space="preserve">) </w:t>
      </w:r>
      <w:r w:rsidR="003F3D9E">
        <w:rPr>
          <w:bCs/>
        </w:rPr>
        <w:t xml:space="preserve">ning metsaseaduse </w:t>
      </w:r>
      <w:r w:rsidR="00E14987" w:rsidRPr="00E14987">
        <w:rPr>
          <w:bCs/>
        </w:rPr>
        <w:t xml:space="preserve">muutmise seaduse eelnõu (edaspidi </w:t>
      </w:r>
      <w:r w:rsidR="00E14987" w:rsidRPr="007E4911">
        <w:rPr>
          <w:bCs/>
          <w:i/>
        </w:rPr>
        <w:t>eelnõu</w:t>
      </w:r>
      <w:r w:rsidR="00E14987" w:rsidRPr="00E14987">
        <w:rPr>
          <w:bCs/>
        </w:rPr>
        <w:t>)</w:t>
      </w:r>
      <w:r w:rsidR="00DC6DB7">
        <w:rPr>
          <w:bCs/>
        </w:rPr>
        <w:t xml:space="preserve"> väljatöötamine on tingitud vajadusest lahendada seaduse </w:t>
      </w:r>
      <w:r w:rsidR="00A77580">
        <w:rPr>
          <w:bCs/>
        </w:rPr>
        <w:t>rakendamisel tekkinud probleemid</w:t>
      </w:r>
      <w:r w:rsidR="004500E8">
        <w:rPr>
          <w:bCs/>
        </w:rPr>
        <w:t xml:space="preserve"> ja valdkonna </w:t>
      </w:r>
      <w:r w:rsidR="00A77580">
        <w:rPr>
          <w:bCs/>
        </w:rPr>
        <w:t>arengu</w:t>
      </w:r>
      <w:r w:rsidR="00656729">
        <w:rPr>
          <w:bCs/>
        </w:rPr>
        <w:t xml:space="preserve"> tõttu</w:t>
      </w:r>
      <w:r w:rsidR="00A77580">
        <w:rPr>
          <w:bCs/>
        </w:rPr>
        <w:t xml:space="preserve"> ilmnenud kitsaskohad</w:t>
      </w:r>
      <w:r w:rsidR="00DC6DB7">
        <w:rPr>
          <w:bCs/>
        </w:rPr>
        <w:t>.</w:t>
      </w:r>
      <w:r w:rsidR="004500E8">
        <w:rPr>
          <w:bCs/>
        </w:rPr>
        <w:t xml:space="preserve"> </w:t>
      </w:r>
      <w:r w:rsidR="00E14987" w:rsidRPr="00E14987">
        <w:rPr>
          <w:bCs/>
        </w:rPr>
        <w:t xml:space="preserve"> </w:t>
      </w:r>
    </w:p>
    <w:p w14:paraId="6D3407DE" w14:textId="77777777" w:rsidR="00A77580" w:rsidRDefault="00A77580" w:rsidP="004A5788">
      <w:pPr>
        <w:jc w:val="both"/>
        <w:rPr>
          <w:bCs/>
        </w:rPr>
      </w:pPr>
    </w:p>
    <w:p w14:paraId="001EBA47" w14:textId="48C29381" w:rsidR="004A5788" w:rsidRDefault="00A77580" w:rsidP="004A5788">
      <w:pPr>
        <w:jc w:val="both"/>
        <w:rPr>
          <w:bCs/>
        </w:rPr>
      </w:pPr>
      <w:r>
        <w:t>TPSKSi</w:t>
      </w:r>
      <w:r>
        <w:rPr>
          <w:bCs/>
        </w:rPr>
        <w:t xml:space="preserve"> </w:t>
      </w:r>
      <w:r w:rsidR="00EC0F30">
        <w:rPr>
          <w:bCs/>
        </w:rPr>
        <w:t xml:space="preserve">üks </w:t>
      </w:r>
      <w:r w:rsidR="00E14987" w:rsidRPr="00E14987">
        <w:rPr>
          <w:bCs/>
        </w:rPr>
        <w:t>eesmär</w:t>
      </w:r>
      <w:r w:rsidR="00EC0F30">
        <w:rPr>
          <w:bCs/>
        </w:rPr>
        <w:t>k</w:t>
      </w:r>
      <w:r w:rsidR="00E14987" w:rsidRPr="00E14987">
        <w:rPr>
          <w:bCs/>
        </w:rPr>
        <w:t xml:space="preserve"> on </w:t>
      </w:r>
      <w:r w:rsidR="00EC0F30" w:rsidRPr="00EC0F30">
        <w:rPr>
          <w:bCs/>
        </w:rPr>
        <w:t xml:space="preserve">tagada taimse geneetilise ressursi ja elurikkuse säilimine </w:t>
      </w:r>
      <w:r>
        <w:rPr>
          <w:bCs/>
        </w:rPr>
        <w:t>selle</w:t>
      </w:r>
      <w:r w:rsidRPr="00EC0F30">
        <w:rPr>
          <w:bCs/>
        </w:rPr>
        <w:t xml:space="preserve"> </w:t>
      </w:r>
      <w:r w:rsidR="00EC0F30" w:rsidRPr="00EC0F30">
        <w:rPr>
          <w:bCs/>
        </w:rPr>
        <w:t>loomulikus keskkonnas</w:t>
      </w:r>
      <w:r w:rsidR="00EC0F30" w:rsidRPr="00D375D0">
        <w:rPr>
          <w:bCs/>
        </w:rPr>
        <w:t>. Selleks on vaja tagada suurema hulga võimalike huviliste juurdepääs taimsele paljundusmaterjalile, mida iseloomustab suur geneetiline mitmekesisus</w:t>
      </w:r>
      <w:r w:rsidR="00230AFA" w:rsidRPr="00D375D0">
        <w:rPr>
          <w:bCs/>
        </w:rPr>
        <w:t>.</w:t>
      </w:r>
      <w:r w:rsidR="00060C24">
        <w:t> </w:t>
      </w:r>
      <w:r w:rsidR="004500E8" w:rsidRPr="00A61BDD">
        <w:rPr>
          <w:bCs/>
        </w:rPr>
        <w:t>Eestis kasvatatavate põllum</w:t>
      </w:r>
      <w:r w:rsidR="004500E8">
        <w:rPr>
          <w:bCs/>
        </w:rPr>
        <w:t>ajanduskultuuride vanad</w:t>
      </w:r>
      <w:r w:rsidR="004500E8" w:rsidRPr="00A61BDD">
        <w:rPr>
          <w:bCs/>
        </w:rPr>
        <w:t xml:space="preserve"> sordid </w:t>
      </w:r>
      <w:r w:rsidR="00854BEE">
        <w:rPr>
          <w:bCs/>
        </w:rPr>
        <w:t xml:space="preserve">on väga </w:t>
      </w:r>
      <w:r w:rsidR="00854BEE" w:rsidRPr="00F955B1">
        <w:rPr>
          <w:bCs/>
        </w:rPr>
        <w:t>olulised</w:t>
      </w:r>
      <w:r w:rsidR="00854BEE">
        <w:rPr>
          <w:bCs/>
        </w:rPr>
        <w:t xml:space="preserve"> </w:t>
      </w:r>
      <w:r w:rsidR="004500E8" w:rsidRPr="00A61BDD">
        <w:rPr>
          <w:bCs/>
        </w:rPr>
        <w:t xml:space="preserve">geneetilise ressursi ja elurikkuse </w:t>
      </w:r>
      <w:r w:rsidR="004500E8" w:rsidRPr="00BC7767">
        <w:rPr>
          <w:bCs/>
        </w:rPr>
        <w:t>säilimise</w:t>
      </w:r>
      <w:r w:rsidR="00124071">
        <w:rPr>
          <w:bCs/>
        </w:rPr>
        <w:t xml:space="preserve"> seisukohast</w:t>
      </w:r>
      <w:r w:rsidR="004500E8" w:rsidRPr="00A61BDD">
        <w:rPr>
          <w:bCs/>
        </w:rPr>
        <w:t>.</w:t>
      </w:r>
      <w:r w:rsidR="00FA6AC2">
        <w:rPr>
          <w:bCs/>
        </w:rPr>
        <w:t> </w:t>
      </w:r>
      <w:r w:rsidR="004500E8">
        <w:rPr>
          <w:bCs/>
        </w:rPr>
        <w:t xml:space="preserve">TPSKSi kohaselt peab turustatav seeme ja paljundusmaterjal vastama seaduses sätestatud nõuetele, sh peab sordilehte võetava sordi turustatav seeme ja paljundusmaterjal olema sertifitseeritud. </w:t>
      </w:r>
      <w:r w:rsidR="004500E8">
        <w:t xml:space="preserve">Kultuurtaimede sordid, mida nimetatakse </w:t>
      </w:r>
      <w:r w:rsidR="004500E8">
        <w:rPr>
          <w:bCs/>
        </w:rPr>
        <w:t>vanadeks</w:t>
      </w:r>
      <w:r w:rsidR="004500E8" w:rsidRPr="00230AFA">
        <w:rPr>
          <w:bCs/>
        </w:rPr>
        <w:t xml:space="preserve"> sortideks, rahvaselektsiooni</w:t>
      </w:r>
      <w:r w:rsidR="004500E8">
        <w:rPr>
          <w:bCs/>
        </w:rPr>
        <w:t xml:space="preserve"> </w:t>
      </w:r>
      <w:r w:rsidR="004500E8" w:rsidRPr="00230AFA">
        <w:rPr>
          <w:bCs/>
        </w:rPr>
        <w:t>sortideks</w:t>
      </w:r>
      <w:r w:rsidR="004500E8">
        <w:rPr>
          <w:bCs/>
        </w:rPr>
        <w:t>,</w:t>
      </w:r>
      <w:r w:rsidR="004500E8" w:rsidRPr="00230AFA">
        <w:rPr>
          <w:bCs/>
        </w:rPr>
        <w:t xml:space="preserve"> põlisteks sortideks, pärandsortideks, amatöörsortideks või hobiaednike sortideks </w:t>
      </w:r>
      <w:r w:rsidR="004500E8" w:rsidRPr="00BC7767">
        <w:rPr>
          <w:bCs/>
        </w:rPr>
        <w:t>(</w:t>
      </w:r>
      <w:r w:rsidR="004500E8" w:rsidRPr="00230AFA">
        <w:rPr>
          <w:bCs/>
        </w:rPr>
        <w:t>edaspidi</w:t>
      </w:r>
      <w:r w:rsidR="004500E8" w:rsidRPr="00230AFA">
        <w:rPr>
          <w:bCs/>
          <w:i/>
        </w:rPr>
        <w:t xml:space="preserve"> vanad sordid</w:t>
      </w:r>
      <w:r w:rsidR="004500E8" w:rsidRPr="00230AFA">
        <w:rPr>
          <w:bCs/>
        </w:rPr>
        <w:t>)</w:t>
      </w:r>
      <w:r w:rsidR="004500E8">
        <w:rPr>
          <w:bCs/>
        </w:rPr>
        <w:t xml:space="preserve">, </w:t>
      </w:r>
      <w:r w:rsidR="004500E8" w:rsidRPr="004E3A2F">
        <w:t xml:space="preserve">ei vasta </w:t>
      </w:r>
      <w:r w:rsidR="004500E8">
        <w:t xml:space="preserve">aga seemne ja paljundusmaterjali </w:t>
      </w:r>
      <w:r w:rsidR="004500E8" w:rsidRPr="004E3A2F">
        <w:t>tootmiseks kehtestatud sordi nõu</w:t>
      </w:r>
      <w:r w:rsidR="004500E8">
        <w:t>etele</w:t>
      </w:r>
      <w:r w:rsidR="004D55F0">
        <w:t xml:space="preserve"> ning</w:t>
      </w:r>
      <w:r w:rsidR="004500E8">
        <w:t xml:space="preserve"> neid ei ole </w:t>
      </w:r>
      <w:r w:rsidR="004500E8" w:rsidRPr="004E3A2F">
        <w:t>kantud sordiregistrisse ega sordilehte.</w:t>
      </w:r>
      <w:r w:rsidR="004500E8">
        <w:rPr>
          <w:bCs/>
        </w:rPr>
        <w:t xml:space="preserve"> </w:t>
      </w:r>
      <w:r w:rsidR="00F958C4">
        <w:rPr>
          <w:bCs/>
        </w:rPr>
        <w:t xml:space="preserve">Seetõttu </w:t>
      </w:r>
      <w:r w:rsidR="006C79E9">
        <w:rPr>
          <w:bCs/>
        </w:rPr>
        <w:t xml:space="preserve">kehtestatakse </w:t>
      </w:r>
      <w:r w:rsidR="004500E8">
        <w:rPr>
          <w:bCs/>
        </w:rPr>
        <w:t xml:space="preserve">eelnõuga </w:t>
      </w:r>
      <w:r w:rsidR="006C79E9">
        <w:rPr>
          <w:bCs/>
        </w:rPr>
        <w:t xml:space="preserve">erand, mille kohaselt seadust ei kohaldata </w:t>
      </w:r>
      <w:r w:rsidR="006C79E9" w:rsidRPr="006C79E9">
        <w:rPr>
          <w:bCs/>
        </w:rPr>
        <w:t>väikeses koguses turustatav</w:t>
      </w:r>
      <w:r w:rsidR="006C79E9">
        <w:rPr>
          <w:bCs/>
        </w:rPr>
        <w:t>a</w:t>
      </w:r>
      <w:r w:rsidR="006C79E9" w:rsidRPr="006C79E9">
        <w:rPr>
          <w:bCs/>
        </w:rPr>
        <w:t xml:space="preserve"> seem</w:t>
      </w:r>
      <w:r w:rsidR="006C79E9">
        <w:rPr>
          <w:bCs/>
        </w:rPr>
        <w:t>n</w:t>
      </w:r>
      <w:r w:rsidR="006C79E9" w:rsidRPr="006C79E9">
        <w:rPr>
          <w:bCs/>
        </w:rPr>
        <w:t>e ja paljundusmaterjal</w:t>
      </w:r>
      <w:r w:rsidR="006C79E9">
        <w:rPr>
          <w:bCs/>
        </w:rPr>
        <w:t>i</w:t>
      </w:r>
      <w:r w:rsidR="006C79E9" w:rsidRPr="006C79E9">
        <w:rPr>
          <w:bCs/>
        </w:rPr>
        <w:t>, v</w:t>
      </w:r>
      <w:r w:rsidR="00DA6078">
        <w:rPr>
          <w:bCs/>
        </w:rPr>
        <w:t>.</w:t>
      </w:r>
      <w:r w:rsidR="006C79E9" w:rsidRPr="006C79E9">
        <w:rPr>
          <w:bCs/>
        </w:rPr>
        <w:t>a sordikaitse alla võetud sordi seem</w:t>
      </w:r>
      <w:r w:rsidR="006C79E9">
        <w:rPr>
          <w:bCs/>
        </w:rPr>
        <w:t>n</w:t>
      </w:r>
      <w:r w:rsidR="006C79E9" w:rsidRPr="006C79E9">
        <w:rPr>
          <w:bCs/>
        </w:rPr>
        <w:t>e ja paljundusmaterjal</w:t>
      </w:r>
      <w:r w:rsidR="00AA3743">
        <w:rPr>
          <w:bCs/>
        </w:rPr>
        <w:t>i suhtes.</w:t>
      </w:r>
      <w:r w:rsidR="00270ACC">
        <w:rPr>
          <w:bCs/>
        </w:rPr>
        <w:t> </w:t>
      </w:r>
      <w:r w:rsidR="00B127D1" w:rsidRPr="00B127D1">
        <w:rPr>
          <w:bCs/>
        </w:rPr>
        <w:t xml:space="preserve">Sellises koguses turustatav seeme ja paljundusmaterjal ei pea vastama TPSKSi nõuetele, st seda ei pea TPSKSi nõuete kohaselt tootma, sertifitseerima </w:t>
      </w:r>
      <w:r w:rsidR="007E55E3">
        <w:rPr>
          <w:bCs/>
        </w:rPr>
        <w:t>ega</w:t>
      </w:r>
      <w:r w:rsidR="00B127D1" w:rsidRPr="00B127D1">
        <w:rPr>
          <w:bCs/>
        </w:rPr>
        <w:t xml:space="preserve"> pakendama.</w:t>
      </w:r>
      <w:r w:rsidR="00FA6AC2">
        <w:rPr>
          <w:bCs/>
        </w:rPr>
        <w:t> </w:t>
      </w:r>
      <w:r w:rsidR="00B127D1" w:rsidRPr="00B127D1">
        <w:rPr>
          <w:bCs/>
        </w:rPr>
        <w:t>Küll aga peab se</w:t>
      </w:r>
      <w:r w:rsidR="006B5F7F">
        <w:rPr>
          <w:bCs/>
        </w:rPr>
        <w:t>llis</w:t>
      </w:r>
      <w:r w:rsidR="00B127D1" w:rsidRPr="00B127D1">
        <w:rPr>
          <w:bCs/>
        </w:rPr>
        <w:t>e seem</w:t>
      </w:r>
      <w:r w:rsidR="006B5F7F">
        <w:rPr>
          <w:bCs/>
        </w:rPr>
        <w:t>n</w:t>
      </w:r>
      <w:r w:rsidR="00B127D1" w:rsidRPr="00B127D1">
        <w:rPr>
          <w:bCs/>
        </w:rPr>
        <w:t>e ja paljundusmaterjal</w:t>
      </w:r>
      <w:r w:rsidR="006B5F7F">
        <w:rPr>
          <w:bCs/>
        </w:rPr>
        <w:t>i tootmise ning turustamise</w:t>
      </w:r>
      <w:r w:rsidR="00B66547">
        <w:rPr>
          <w:bCs/>
        </w:rPr>
        <w:t xml:space="preserve"> korral</w:t>
      </w:r>
      <w:r w:rsidR="006B5F7F">
        <w:rPr>
          <w:bCs/>
        </w:rPr>
        <w:t xml:space="preserve"> jälgima, et ei levitataks ohtlikke taimekahjustajaid</w:t>
      </w:r>
      <w:r w:rsidR="00B127D1" w:rsidRPr="00B127D1">
        <w:rPr>
          <w:bCs/>
        </w:rPr>
        <w:t xml:space="preserve">. </w:t>
      </w:r>
      <w:r w:rsidR="00C81628">
        <w:t>Muudatus soodustab</w:t>
      </w:r>
      <w:r w:rsidR="004500E8">
        <w:t xml:space="preserve"> vanade sortide seemne</w:t>
      </w:r>
      <w:r w:rsidR="00924E28">
        <w:t xml:space="preserve"> ja paljundusmaterjali</w:t>
      </w:r>
      <w:r w:rsidR="004500E8">
        <w:t xml:space="preserve"> tootmist </w:t>
      </w:r>
      <w:r w:rsidR="006B5F7F">
        <w:t>ning</w:t>
      </w:r>
      <w:r w:rsidR="004500E8">
        <w:t xml:space="preserve"> turustamist</w:t>
      </w:r>
      <w:r w:rsidR="00924E28">
        <w:t>.</w:t>
      </w:r>
      <w:r w:rsidR="00D06116">
        <w:rPr>
          <w:bCs/>
        </w:rPr>
        <w:t> </w:t>
      </w:r>
      <w:r>
        <w:rPr>
          <w:bCs/>
        </w:rPr>
        <w:t xml:space="preserve">Samuti aitab muudatus kaasa bioloogilise mitmekesisuse </w:t>
      </w:r>
      <w:r w:rsidRPr="00BC7767">
        <w:rPr>
          <w:bCs/>
        </w:rPr>
        <w:t>säilimisele</w:t>
      </w:r>
      <w:r>
        <w:rPr>
          <w:bCs/>
        </w:rPr>
        <w:t xml:space="preserve"> nii üldsuse kui ka üksikisiku tasandil ning soodustab </w:t>
      </w:r>
      <w:r w:rsidR="00B120DD" w:rsidRPr="00D375D0">
        <w:rPr>
          <w:bCs/>
        </w:rPr>
        <w:t>inimese ja tema elukeskkonnaga seotud vaimse ja materiaalse kultuuripärandi kogumi</w:t>
      </w:r>
      <w:r>
        <w:rPr>
          <w:bCs/>
        </w:rPr>
        <w:t>st</w:t>
      </w:r>
      <w:r w:rsidR="00B120DD" w:rsidRPr="00D375D0">
        <w:rPr>
          <w:bCs/>
        </w:rPr>
        <w:t>, säilitami</w:t>
      </w:r>
      <w:r>
        <w:rPr>
          <w:bCs/>
        </w:rPr>
        <w:t>st</w:t>
      </w:r>
      <w:r w:rsidR="00B120DD" w:rsidRPr="00D375D0">
        <w:rPr>
          <w:bCs/>
        </w:rPr>
        <w:t>, uurimi</w:t>
      </w:r>
      <w:r>
        <w:rPr>
          <w:bCs/>
        </w:rPr>
        <w:t>st</w:t>
      </w:r>
      <w:r w:rsidR="00B120DD" w:rsidRPr="00D375D0">
        <w:rPr>
          <w:bCs/>
        </w:rPr>
        <w:t xml:space="preserve"> </w:t>
      </w:r>
      <w:r w:rsidR="00225831">
        <w:rPr>
          <w:bCs/>
        </w:rPr>
        <w:t>ning</w:t>
      </w:r>
      <w:r w:rsidR="00B120DD" w:rsidRPr="00D375D0">
        <w:rPr>
          <w:bCs/>
        </w:rPr>
        <w:t xml:space="preserve"> vahendami</w:t>
      </w:r>
      <w:r>
        <w:rPr>
          <w:bCs/>
        </w:rPr>
        <w:t>st</w:t>
      </w:r>
      <w:r w:rsidR="00B120DD" w:rsidRPr="00D375D0">
        <w:rPr>
          <w:bCs/>
        </w:rPr>
        <w:t xml:space="preserve"> hariduslikel</w:t>
      </w:r>
      <w:r w:rsidR="00B120DD" w:rsidRPr="00B120DD">
        <w:rPr>
          <w:bCs/>
        </w:rPr>
        <w:t>, teadusl</w:t>
      </w:r>
      <w:r w:rsidR="00B120DD">
        <w:rPr>
          <w:bCs/>
        </w:rPr>
        <w:t>ikel ja elamuslikel eesmärkidel.</w:t>
      </w:r>
    </w:p>
    <w:p w14:paraId="35DCD530" w14:textId="77777777" w:rsidR="002F445A" w:rsidRDefault="002F445A" w:rsidP="004A5788">
      <w:pPr>
        <w:jc w:val="both"/>
        <w:rPr>
          <w:bCs/>
        </w:rPr>
      </w:pPr>
    </w:p>
    <w:p w14:paraId="73EB7065" w14:textId="4FB515B6" w:rsidR="002F445A" w:rsidRDefault="00FC3452" w:rsidP="004A5788">
      <w:pPr>
        <w:jc w:val="both"/>
        <w:rPr>
          <w:bCs/>
        </w:rPr>
      </w:pPr>
      <w:r>
        <w:t xml:space="preserve">Eestis paljundatakse </w:t>
      </w:r>
      <w:r w:rsidR="00D50E4A">
        <w:t>ning</w:t>
      </w:r>
      <w:r>
        <w:t xml:space="preserve"> turustatakse valdavalt puuvilja- ja marjakultuuride tuntud sort</w:t>
      </w:r>
      <w:r w:rsidR="000D0305">
        <w:t>id</w:t>
      </w:r>
      <w:r>
        <w:t>e</w:t>
      </w:r>
      <w:r w:rsidR="000D0305">
        <w:t xml:space="preserve"> paljundusmaterjali</w:t>
      </w:r>
      <w:r>
        <w:t>.</w:t>
      </w:r>
      <w:r w:rsidR="005F0835">
        <w:t> </w:t>
      </w:r>
      <w:r w:rsidR="00E02BD5">
        <w:t xml:space="preserve">Suurem </w:t>
      </w:r>
      <w:r>
        <w:t xml:space="preserve">osa </w:t>
      </w:r>
      <w:r w:rsidR="000D0305">
        <w:t xml:space="preserve">sellistest </w:t>
      </w:r>
      <w:r>
        <w:t xml:space="preserve">puuvilja- ja marjakultuuride tuntud sortidest on võetud sordilehte. Tuntud </w:t>
      </w:r>
      <w:r w:rsidR="000D0305">
        <w:t xml:space="preserve">sordi paljundusmaterjali </w:t>
      </w:r>
      <w:r>
        <w:t>turustamiseks peab sort olema võetud mõn</w:t>
      </w:r>
      <w:r w:rsidR="000D0305">
        <w:t>e</w:t>
      </w:r>
      <w:r>
        <w:t xml:space="preserve"> Euroopa </w:t>
      </w:r>
      <w:r w:rsidR="000D0305">
        <w:t>Liidu</w:t>
      </w:r>
      <w:r w:rsidR="00D60F66">
        <w:t xml:space="preserve"> (</w:t>
      </w:r>
      <w:r w:rsidR="00E02BD5">
        <w:t xml:space="preserve">edaspidi </w:t>
      </w:r>
      <w:r w:rsidR="00D60F66" w:rsidRPr="00E02BD5">
        <w:rPr>
          <w:i/>
        </w:rPr>
        <w:t>EL</w:t>
      </w:r>
      <w:r w:rsidR="00D60F66">
        <w:t>)</w:t>
      </w:r>
      <w:r w:rsidR="000D0305">
        <w:t xml:space="preserve"> </w:t>
      </w:r>
      <w:r>
        <w:t>liikmesriigi sordilehte</w:t>
      </w:r>
      <w:r w:rsidR="00B71B86">
        <w:t>.</w:t>
      </w:r>
      <w:r w:rsidR="00D566C6">
        <w:t> </w:t>
      </w:r>
      <w:r w:rsidR="00B71B86">
        <w:t>Samas võib tekkida</w:t>
      </w:r>
      <w:r w:rsidR="00D60F66">
        <w:t xml:space="preserve"> huvi toota </w:t>
      </w:r>
      <w:r w:rsidR="00427EDA">
        <w:t>ning</w:t>
      </w:r>
      <w:r w:rsidR="00D60F66">
        <w:t xml:space="preserve"> turustada ka selliste pu</w:t>
      </w:r>
      <w:r w:rsidR="009F03B2">
        <w:t>uvilja- ja marjakultuuride sortide paljundusmaterjali</w:t>
      </w:r>
      <w:r w:rsidR="00D60F66">
        <w:t xml:space="preserve">, mis oli varem võetud mõne ELi liikmesriigi sordilehte, kuid on sealt </w:t>
      </w:r>
      <w:r w:rsidR="007C2B41">
        <w:t>praegu</w:t>
      </w:r>
      <w:r w:rsidR="003D6900">
        <w:t xml:space="preserve"> </w:t>
      </w:r>
      <w:r w:rsidR="00D60F66">
        <w:t>välja arvatud</w:t>
      </w:r>
      <w:r w:rsidR="0083541E">
        <w:t>.</w:t>
      </w:r>
      <w:r>
        <w:t xml:space="preserve"> Eestis ei tohi </w:t>
      </w:r>
      <w:r w:rsidR="00112BC9">
        <w:t>seda</w:t>
      </w:r>
      <w:r>
        <w:t xml:space="preserve"> </w:t>
      </w:r>
      <w:r w:rsidR="0083541E">
        <w:t xml:space="preserve">aga </w:t>
      </w:r>
      <w:r>
        <w:t>enam turustamise</w:t>
      </w:r>
      <w:r w:rsidR="00071C18">
        <w:t xml:space="preserve"> eesmärgil</w:t>
      </w:r>
      <w:r>
        <w:t xml:space="preserve"> </w:t>
      </w:r>
      <w:r w:rsidRPr="00D60F66">
        <w:t>toot</w:t>
      </w:r>
      <w:r w:rsidR="005C67CE">
        <w:t>a. </w:t>
      </w:r>
      <w:r w:rsidR="002F445A" w:rsidRPr="00D60F66">
        <w:rPr>
          <w:bCs/>
        </w:rPr>
        <w:t>Eelnõu</w:t>
      </w:r>
      <w:r w:rsidR="00C81628">
        <w:rPr>
          <w:bCs/>
        </w:rPr>
        <w:t>ga luuakse</w:t>
      </w:r>
      <w:r w:rsidR="002F445A" w:rsidRPr="00D60F66">
        <w:rPr>
          <w:bCs/>
        </w:rPr>
        <w:t xml:space="preserve"> võimalus </w:t>
      </w:r>
      <w:r w:rsidR="000042F9">
        <w:rPr>
          <w:bCs/>
        </w:rPr>
        <w:t xml:space="preserve">võtta </w:t>
      </w:r>
      <w:r w:rsidRPr="00D60F66">
        <w:rPr>
          <w:bCs/>
        </w:rPr>
        <w:t>puuvilja</w:t>
      </w:r>
      <w:r>
        <w:rPr>
          <w:bCs/>
        </w:rPr>
        <w:t>- ja marjakultuuride tuntud sor</w:t>
      </w:r>
      <w:r w:rsidR="000042F9">
        <w:rPr>
          <w:bCs/>
        </w:rPr>
        <w:t>did</w:t>
      </w:r>
      <w:r>
        <w:rPr>
          <w:bCs/>
        </w:rPr>
        <w:t xml:space="preserve"> sordilehte nõuetele </w:t>
      </w:r>
      <w:r w:rsidR="00FE0B3B">
        <w:rPr>
          <w:bCs/>
        </w:rPr>
        <w:t>vastava sordikirjelduse alusel. </w:t>
      </w:r>
      <w:r>
        <w:rPr>
          <w:bCs/>
        </w:rPr>
        <w:t xml:space="preserve">Selle tulemusena saavad tarnijad </w:t>
      </w:r>
      <w:r w:rsidR="002F445A" w:rsidRPr="002F445A">
        <w:rPr>
          <w:bCs/>
        </w:rPr>
        <w:t xml:space="preserve">paljundada </w:t>
      </w:r>
      <w:r w:rsidR="00D344F5">
        <w:rPr>
          <w:bCs/>
        </w:rPr>
        <w:t>ning</w:t>
      </w:r>
      <w:r w:rsidR="00D60F66">
        <w:rPr>
          <w:bCs/>
        </w:rPr>
        <w:t xml:space="preserve"> turustada</w:t>
      </w:r>
      <w:r w:rsidR="00D60F66" w:rsidRPr="002F445A">
        <w:rPr>
          <w:bCs/>
        </w:rPr>
        <w:t xml:space="preserve"> </w:t>
      </w:r>
      <w:r w:rsidR="002F445A" w:rsidRPr="002F445A">
        <w:rPr>
          <w:bCs/>
        </w:rPr>
        <w:t>ka</w:t>
      </w:r>
      <w:r w:rsidR="002F445A">
        <w:rPr>
          <w:bCs/>
        </w:rPr>
        <w:t xml:space="preserve"> seni</w:t>
      </w:r>
      <w:r w:rsidR="002F445A" w:rsidRPr="002F445A">
        <w:rPr>
          <w:bCs/>
        </w:rPr>
        <w:t xml:space="preserve"> sordilehte võtmata puuvilja- ja marjakultuuride tuntud sort</w:t>
      </w:r>
      <w:r w:rsidR="00D60F66">
        <w:rPr>
          <w:bCs/>
        </w:rPr>
        <w:t>id</w:t>
      </w:r>
      <w:r w:rsidR="002F445A" w:rsidRPr="002F445A">
        <w:rPr>
          <w:bCs/>
        </w:rPr>
        <w:t>e</w:t>
      </w:r>
      <w:r w:rsidR="00D60F66">
        <w:rPr>
          <w:bCs/>
        </w:rPr>
        <w:t xml:space="preserve"> paljundusmaterjali</w:t>
      </w:r>
      <w:r>
        <w:rPr>
          <w:bCs/>
        </w:rPr>
        <w:t>.</w:t>
      </w:r>
    </w:p>
    <w:p w14:paraId="2A43D8BD" w14:textId="77777777" w:rsidR="00FC3452" w:rsidRDefault="00FC3452" w:rsidP="004A5788">
      <w:pPr>
        <w:jc w:val="both"/>
        <w:rPr>
          <w:bCs/>
        </w:rPr>
      </w:pPr>
    </w:p>
    <w:p w14:paraId="07DEA2DB" w14:textId="1E3634AA" w:rsidR="00FC3452" w:rsidRDefault="00E85772" w:rsidP="004A5788">
      <w:pPr>
        <w:jc w:val="both"/>
        <w:rPr>
          <w:bCs/>
        </w:rPr>
      </w:pPr>
      <w:r w:rsidRPr="00841AB6">
        <w:lastRenderedPageBreak/>
        <w:t>Eelnõuga kehtestatakse</w:t>
      </w:r>
      <w:r w:rsidR="00BB68F1" w:rsidRPr="00841AB6">
        <w:t xml:space="preserve"> </w:t>
      </w:r>
      <w:r w:rsidR="006C7BAF">
        <w:t xml:space="preserve">sellisele </w:t>
      </w:r>
      <w:r w:rsidR="00BB68F1" w:rsidRPr="00841AB6">
        <w:t>isikule, kes soovib teha</w:t>
      </w:r>
      <w:r w:rsidRPr="00841AB6">
        <w:t xml:space="preserve"> </w:t>
      </w:r>
      <w:r w:rsidR="00841AB6">
        <w:t xml:space="preserve">kultiveerimismaterjaliga </w:t>
      </w:r>
      <w:r w:rsidRPr="00841AB6">
        <w:t>metsaaretuslikke, teaduslikke või riiklikke katse</w:t>
      </w:r>
      <w:r w:rsidR="00BB68F1" w:rsidRPr="00841AB6">
        <w:t>id</w:t>
      </w:r>
      <w:r w:rsidR="00841AB6">
        <w:t>,</w:t>
      </w:r>
      <w:r w:rsidR="00BB68F1" w:rsidRPr="00841AB6">
        <w:t xml:space="preserve"> </w:t>
      </w:r>
      <w:r w:rsidRPr="00841AB6">
        <w:t xml:space="preserve">kohustus teavitada </w:t>
      </w:r>
      <w:r w:rsidR="00841AB6" w:rsidRPr="00841AB6">
        <w:t xml:space="preserve">sellest </w:t>
      </w:r>
      <w:r w:rsidRPr="00841AB6">
        <w:t xml:space="preserve">Keskkonnaametit. </w:t>
      </w:r>
      <w:r w:rsidR="001C1CC4">
        <w:t>Praegu</w:t>
      </w:r>
      <w:r w:rsidRPr="00841AB6">
        <w:t xml:space="preserve"> </w:t>
      </w:r>
      <w:r w:rsidR="00864331">
        <w:t>ei ole</w:t>
      </w:r>
      <w:r w:rsidR="00864331" w:rsidRPr="00841AB6">
        <w:t xml:space="preserve"> </w:t>
      </w:r>
      <w:r w:rsidRPr="00841AB6">
        <w:t>katse tegijal kohustus</w:t>
      </w:r>
      <w:r w:rsidR="00864331">
        <w:t>t</w:t>
      </w:r>
      <w:r w:rsidRPr="00841AB6">
        <w:t xml:space="preserve"> (v</w:t>
      </w:r>
      <w:r w:rsidR="00740FE1">
        <w:t>.</w:t>
      </w:r>
      <w:r w:rsidRPr="00841AB6">
        <w:t xml:space="preserve">a </w:t>
      </w:r>
      <w:r w:rsidR="00BC61F2">
        <w:t xml:space="preserve">sellise </w:t>
      </w:r>
      <w:r w:rsidRPr="00841AB6">
        <w:t>importimise</w:t>
      </w:r>
      <w:r w:rsidR="00841AB6">
        <w:t xml:space="preserve"> korra</w:t>
      </w:r>
      <w:r w:rsidRPr="00841AB6">
        <w:t>l, kus kehtib loakohustus) teavitada ametiasutust katse</w:t>
      </w:r>
      <w:r w:rsidR="00E326AF">
        <w:t xml:space="preserve"> </w:t>
      </w:r>
      <w:r w:rsidRPr="00F77AC4">
        <w:t>rajamisest</w:t>
      </w:r>
      <w:r w:rsidRPr="00841AB6">
        <w:t xml:space="preserve">, mistõttu </w:t>
      </w:r>
      <w:r w:rsidR="006C02CE">
        <w:t xml:space="preserve">ei ole </w:t>
      </w:r>
      <w:r w:rsidRPr="00841AB6">
        <w:t xml:space="preserve">Keskkonnaametil kui </w:t>
      </w:r>
      <w:r w:rsidR="00841AB6">
        <w:t xml:space="preserve">pädeval </w:t>
      </w:r>
      <w:r w:rsidRPr="00841AB6">
        <w:t xml:space="preserve">ametiasutusel </w:t>
      </w:r>
      <w:r w:rsidR="00DC4387">
        <w:t xml:space="preserve">ka </w:t>
      </w:r>
      <w:r w:rsidR="00841AB6">
        <w:t>selle</w:t>
      </w:r>
      <w:r w:rsidR="006C02CE">
        <w:t>kohast</w:t>
      </w:r>
      <w:r w:rsidR="00841AB6">
        <w:t xml:space="preserve"> </w:t>
      </w:r>
      <w:r w:rsidRPr="00841AB6">
        <w:t>teave</w:t>
      </w:r>
      <w:r w:rsidR="006C02CE">
        <w:t>t</w:t>
      </w:r>
      <w:r w:rsidRPr="00841AB6">
        <w:t>.</w:t>
      </w:r>
      <w:r>
        <w:t xml:space="preserve"> </w:t>
      </w:r>
      <w:r w:rsidR="00FC3452">
        <w:rPr>
          <w:bCs/>
        </w:rPr>
        <w:t xml:space="preserve"> </w:t>
      </w:r>
    </w:p>
    <w:p w14:paraId="031A5705" w14:textId="77777777" w:rsidR="00D01AD3" w:rsidRDefault="00D01AD3" w:rsidP="004A5788">
      <w:pPr>
        <w:jc w:val="both"/>
        <w:rPr>
          <w:bCs/>
        </w:rPr>
      </w:pPr>
    </w:p>
    <w:p w14:paraId="24891BC8" w14:textId="4CD606D1" w:rsidR="00D01AD3" w:rsidRPr="004A5788" w:rsidRDefault="00E16CAF" w:rsidP="004A5788">
      <w:pPr>
        <w:jc w:val="both"/>
        <w:rPr>
          <w:bCs/>
        </w:rPr>
      </w:pPr>
      <w:r>
        <w:rPr>
          <w:bCs/>
        </w:rPr>
        <w:t>Samuti muudetakse eelnõuga riikliku järelevalve te</w:t>
      </w:r>
      <w:r w:rsidR="000E1E40">
        <w:rPr>
          <w:bCs/>
        </w:rPr>
        <w:t>ge</w:t>
      </w:r>
      <w:r>
        <w:rPr>
          <w:bCs/>
        </w:rPr>
        <w:t xml:space="preserve">mise pädevust selliselt, et edaspidi teeb Põllumajandus- ja Toiduamet (edaspidi </w:t>
      </w:r>
      <w:r w:rsidRPr="007E3E84">
        <w:rPr>
          <w:bCs/>
          <w:i/>
        </w:rPr>
        <w:t>PTA</w:t>
      </w:r>
      <w:r>
        <w:rPr>
          <w:bCs/>
        </w:rPr>
        <w:t xml:space="preserve">) Maksu- ja Tolliameti </w:t>
      </w:r>
      <w:r w:rsidR="007E3E84">
        <w:rPr>
          <w:bCs/>
        </w:rPr>
        <w:t xml:space="preserve">(edaspidi </w:t>
      </w:r>
      <w:r w:rsidR="007E3E84" w:rsidRPr="007E3E84">
        <w:rPr>
          <w:bCs/>
          <w:i/>
        </w:rPr>
        <w:t>MTA</w:t>
      </w:r>
      <w:r w:rsidR="007E3E84">
        <w:rPr>
          <w:bCs/>
        </w:rPr>
        <w:t xml:space="preserve">) </w:t>
      </w:r>
      <w:r>
        <w:rPr>
          <w:bCs/>
        </w:rPr>
        <w:t xml:space="preserve">asemel riiklikku järelevalvet </w:t>
      </w:r>
      <w:r w:rsidRPr="00000503">
        <w:rPr>
          <w:bCs/>
        </w:rPr>
        <w:t>ka seemne</w:t>
      </w:r>
      <w:r w:rsidR="00B27FEF">
        <w:rPr>
          <w:bCs/>
        </w:rPr>
        <w:t xml:space="preserve"> samaväärsuse </w:t>
      </w:r>
      <w:r w:rsidRPr="00000503">
        <w:rPr>
          <w:bCs/>
        </w:rPr>
        <w:t>üle</w:t>
      </w:r>
      <w:r>
        <w:rPr>
          <w:bCs/>
        </w:rPr>
        <w:t>.</w:t>
      </w:r>
      <w:r w:rsidR="00FD3142">
        <w:rPr>
          <w:bCs/>
        </w:rPr>
        <w:t> </w:t>
      </w:r>
      <w:r w:rsidR="00B27FEF">
        <w:rPr>
          <w:bCs/>
        </w:rPr>
        <w:t>Seemne</w:t>
      </w:r>
      <w:r>
        <w:rPr>
          <w:bCs/>
        </w:rPr>
        <w:t xml:space="preserve"> puhul kontrollitakse riiki saabumise</w:t>
      </w:r>
      <w:r w:rsidR="00DE6500">
        <w:rPr>
          <w:bCs/>
        </w:rPr>
        <w:t xml:space="preserve"> korral</w:t>
      </w:r>
      <w:r>
        <w:rPr>
          <w:bCs/>
        </w:rPr>
        <w:t xml:space="preserve"> piiripunktis nii taimetervise</w:t>
      </w:r>
      <w:r w:rsidR="00EA39CA">
        <w:rPr>
          <w:bCs/>
        </w:rPr>
        <w:t xml:space="preserve"> </w:t>
      </w:r>
      <w:r>
        <w:rPr>
          <w:bCs/>
        </w:rPr>
        <w:t xml:space="preserve">nõuetele vastavust kui ka seda, kas need on saabunud samaväärseks tunnistatud riigist. </w:t>
      </w:r>
      <w:r w:rsidR="00BF51CD">
        <w:rPr>
          <w:bCs/>
        </w:rPr>
        <w:t>Praegu</w:t>
      </w:r>
      <w:r>
        <w:rPr>
          <w:bCs/>
        </w:rPr>
        <w:t xml:space="preserve"> teeb seemne samaväärsuse kontrolli MTA ja taimetervise nõuete kontrolli PTA, kuid kuna </w:t>
      </w:r>
      <w:r w:rsidRPr="00F77AC4">
        <w:rPr>
          <w:bCs/>
        </w:rPr>
        <w:t>samaväärsus</w:t>
      </w:r>
      <w:r w:rsidR="00F77AC4" w:rsidRPr="00F77AC4">
        <w:rPr>
          <w:bCs/>
        </w:rPr>
        <w:t xml:space="preserve">e </w:t>
      </w:r>
      <w:r w:rsidRPr="00F77AC4">
        <w:rPr>
          <w:bCs/>
        </w:rPr>
        <w:t xml:space="preserve">kontrolli </w:t>
      </w:r>
      <w:r w:rsidR="003E1B12" w:rsidRPr="00F77AC4">
        <w:rPr>
          <w:bCs/>
        </w:rPr>
        <w:t>tegemise</w:t>
      </w:r>
      <w:r w:rsidR="003E1B12">
        <w:rPr>
          <w:bCs/>
        </w:rPr>
        <w:t xml:space="preserve"> </w:t>
      </w:r>
      <w:r>
        <w:rPr>
          <w:bCs/>
        </w:rPr>
        <w:t xml:space="preserve">jaoks </w:t>
      </w:r>
      <w:r w:rsidR="00E14AA2">
        <w:rPr>
          <w:bCs/>
        </w:rPr>
        <w:t xml:space="preserve">on </w:t>
      </w:r>
      <w:r>
        <w:rPr>
          <w:bCs/>
        </w:rPr>
        <w:t xml:space="preserve">vajalikud erialateadmised PTA-l, on </w:t>
      </w:r>
      <w:r w:rsidR="00D91735">
        <w:rPr>
          <w:bCs/>
        </w:rPr>
        <w:t xml:space="preserve">seega </w:t>
      </w:r>
      <w:r>
        <w:rPr>
          <w:bCs/>
        </w:rPr>
        <w:t>põhjendatud</w:t>
      </w:r>
      <w:r w:rsidR="008A218A">
        <w:rPr>
          <w:bCs/>
        </w:rPr>
        <w:t>, et</w:t>
      </w:r>
      <w:r>
        <w:rPr>
          <w:bCs/>
        </w:rPr>
        <w:t xml:space="preserve"> mõlema</w:t>
      </w:r>
      <w:r w:rsidR="008A218A">
        <w:rPr>
          <w:bCs/>
        </w:rPr>
        <w:t>t</w:t>
      </w:r>
      <w:r>
        <w:rPr>
          <w:bCs/>
        </w:rPr>
        <w:t xml:space="preserve"> kontrolli </w:t>
      </w:r>
      <w:r w:rsidR="008A218A">
        <w:rPr>
          <w:bCs/>
        </w:rPr>
        <w:t xml:space="preserve">teeb </w:t>
      </w:r>
      <w:r>
        <w:rPr>
          <w:bCs/>
        </w:rPr>
        <w:t xml:space="preserve">PTA. </w:t>
      </w:r>
      <w:r w:rsidR="00C81628">
        <w:rPr>
          <w:bCs/>
        </w:rPr>
        <w:t>Selle</w:t>
      </w:r>
      <w:r>
        <w:rPr>
          <w:bCs/>
        </w:rPr>
        <w:t xml:space="preserve"> </w:t>
      </w:r>
      <w:r w:rsidR="00C81628">
        <w:rPr>
          <w:bCs/>
        </w:rPr>
        <w:t>tulemusena</w:t>
      </w:r>
      <w:r>
        <w:rPr>
          <w:bCs/>
        </w:rPr>
        <w:t xml:space="preserve"> </w:t>
      </w:r>
      <w:r w:rsidR="00C81628">
        <w:rPr>
          <w:bCs/>
        </w:rPr>
        <w:t xml:space="preserve">muutuvad </w:t>
      </w:r>
      <w:r>
        <w:rPr>
          <w:bCs/>
        </w:rPr>
        <w:t>seemnete importimise</w:t>
      </w:r>
      <w:r w:rsidR="00103533">
        <w:rPr>
          <w:bCs/>
        </w:rPr>
        <w:t xml:space="preserve"> korral</w:t>
      </w:r>
      <w:r>
        <w:rPr>
          <w:bCs/>
        </w:rPr>
        <w:t xml:space="preserve"> piiripunktis </w:t>
      </w:r>
      <w:r w:rsidR="00103533">
        <w:rPr>
          <w:bCs/>
        </w:rPr>
        <w:t xml:space="preserve">tehtavad </w:t>
      </w:r>
      <w:r>
        <w:rPr>
          <w:bCs/>
        </w:rPr>
        <w:t>kontrollitoimingud tõhusamaks ja kiiremaks.</w:t>
      </w:r>
    </w:p>
    <w:p w14:paraId="3AFB8DA4" w14:textId="77777777" w:rsidR="00E14987" w:rsidRDefault="00E14987" w:rsidP="00E14987">
      <w:pPr>
        <w:jc w:val="both"/>
        <w:rPr>
          <w:bCs/>
        </w:rPr>
      </w:pPr>
    </w:p>
    <w:p w14:paraId="5F75B015" w14:textId="77777777" w:rsidR="00476C1D" w:rsidRPr="00F4599B" w:rsidRDefault="00476C1D" w:rsidP="00476C1D">
      <w:pPr>
        <w:jc w:val="both"/>
        <w:rPr>
          <w:b/>
        </w:rPr>
      </w:pPr>
      <w:r w:rsidRPr="00F4599B">
        <w:rPr>
          <w:b/>
        </w:rPr>
        <w:t>1.2 Eelnõu ettevalmistaja</w:t>
      </w:r>
    </w:p>
    <w:p w14:paraId="40F0F7DC" w14:textId="77777777" w:rsidR="00476C1D" w:rsidRPr="00F4599B" w:rsidRDefault="00476C1D" w:rsidP="00476C1D">
      <w:pPr>
        <w:pStyle w:val="ListParagraph"/>
        <w:spacing w:after="0" w:line="240" w:lineRule="auto"/>
        <w:ind w:left="360"/>
        <w:jc w:val="both"/>
        <w:rPr>
          <w:rFonts w:ascii="Times New Roman" w:hAnsi="Times New Roman"/>
          <w:b/>
          <w:sz w:val="24"/>
          <w:szCs w:val="24"/>
        </w:rPr>
      </w:pPr>
    </w:p>
    <w:p w14:paraId="776191C7" w14:textId="4E074E82" w:rsidR="00752D52" w:rsidRPr="00752D52" w:rsidRDefault="00476C1D" w:rsidP="00752D52">
      <w:pPr>
        <w:jc w:val="both"/>
      </w:pPr>
      <w:r w:rsidRPr="00F4599B">
        <w:t>Eelnõu ja seletuskirja koostas</w:t>
      </w:r>
      <w:r w:rsidR="002A2528">
        <w:t>id</w:t>
      </w:r>
      <w:r w:rsidRPr="00F4599B">
        <w:t xml:space="preserve"> </w:t>
      </w:r>
      <w:r w:rsidR="00752D52" w:rsidRPr="00752D52">
        <w:t xml:space="preserve">Maaeluministeeriumi taimetervise osakonna </w:t>
      </w:r>
      <w:r w:rsidR="002A2528" w:rsidRPr="002A2528">
        <w:t>taimse paljundusmaterjali valdkonnajuht</w:t>
      </w:r>
      <w:r w:rsidR="002A2528">
        <w:t xml:space="preserve"> Merjan Savila (</w:t>
      </w:r>
      <w:r w:rsidR="002A2528" w:rsidRPr="002A2528">
        <w:t xml:space="preserve">625 6282, </w:t>
      </w:r>
      <w:hyperlink r:id="rId11" w:history="1">
        <w:r w:rsidR="002A2528" w:rsidRPr="00BE0F0F">
          <w:rPr>
            <w:rStyle w:val="Hyperlink"/>
          </w:rPr>
          <w:t>merjan.savila@agri.ee</w:t>
        </w:r>
      </w:hyperlink>
      <w:r w:rsidR="002A2528">
        <w:t>)</w:t>
      </w:r>
      <w:r w:rsidR="00ED07F5">
        <w:t xml:space="preserve"> ja</w:t>
      </w:r>
      <w:r w:rsidR="002A2528">
        <w:t xml:space="preserve"> sama osakonna </w:t>
      </w:r>
      <w:r w:rsidR="00752D52" w:rsidRPr="00752D52">
        <w:t xml:space="preserve">peaspetsialist </w:t>
      </w:r>
      <w:r w:rsidR="00752D52" w:rsidRPr="00752D52">
        <w:rPr>
          <w:bCs/>
        </w:rPr>
        <w:t xml:space="preserve">Vahur Mõttus (625 6138, </w:t>
      </w:r>
      <w:hyperlink r:id="rId12" w:history="1">
        <w:r w:rsidR="00752D52" w:rsidRPr="00752D52">
          <w:rPr>
            <w:rStyle w:val="Hyperlink"/>
            <w:bCs/>
          </w:rPr>
          <w:t>vahur.mottus@agri.ee</w:t>
        </w:r>
      </w:hyperlink>
      <w:r w:rsidR="00752D52" w:rsidRPr="00752D52">
        <w:rPr>
          <w:bCs/>
        </w:rPr>
        <w:t>)</w:t>
      </w:r>
      <w:r w:rsidR="00FD5D0A">
        <w:rPr>
          <w:bCs/>
        </w:rPr>
        <w:t>.</w:t>
      </w:r>
      <w:r w:rsidR="009714D0">
        <w:rPr>
          <w:bCs/>
        </w:rPr>
        <w:t> </w:t>
      </w:r>
      <w:r w:rsidR="00FD5D0A">
        <w:rPr>
          <w:bCs/>
        </w:rPr>
        <w:t>E</w:t>
      </w:r>
      <w:r w:rsidR="00C465C9">
        <w:rPr>
          <w:bCs/>
        </w:rPr>
        <w:t>elnõu</w:t>
      </w:r>
      <w:r w:rsidR="00B17BD5">
        <w:rPr>
          <w:bCs/>
        </w:rPr>
        <w:t>s</w:t>
      </w:r>
      <w:r w:rsidR="00C465C9">
        <w:rPr>
          <w:bCs/>
        </w:rPr>
        <w:t xml:space="preserve"> </w:t>
      </w:r>
      <w:r w:rsidR="00F66063">
        <w:rPr>
          <w:bCs/>
        </w:rPr>
        <w:t xml:space="preserve">tegi </w:t>
      </w:r>
      <w:r w:rsidR="00C465C9">
        <w:rPr>
          <w:bCs/>
        </w:rPr>
        <w:t xml:space="preserve">kultiveerimismaterjali käsitleva osa täiendamiseks ettepaneku </w:t>
      </w:r>
      <w:r w:rsidR="002A2528" w:rsidRPr="002A2528">
        <w:rPr>
          <w:bCs/>
        </w:rPr>
        <w:t>Keskkonnaministeeriumi metsaosakonna peaspetsialist</w:t>
      </w:r>
      <w:r w:rsidR="002A2528">
        <w:rPr>
          <w:bCs/>
        </w:rPr>
        <w:t xml:space="preserve"> </w:t>
      </w:r>
      <w:r w:rsidR="002A2528" w:rsidRPr="002A2528">
        <w:rPr>
          <w:bCs/>
        </w:rPr>
        <w:t xml:space="preserve">Maret Parv </w:t>
      </w:r>
      <w:r w:rsidR="002A2528">
        <w:rPr>
          <w:bCs/>
        </w:rPr>
        <w:t>(</w:t>
      </w:r>
      <w:r w:rsidR="002A2528" w:rsidRPr="002A2528">
        <w:rPr>
          <w:bCs/>
        </w:rPr>
        <w:t xml:space="preserve">626 0726, </w:t>
      </w:r>
      <w:hyperlink r:id="rId13" w:history="1">
        <w:r w:rsidR="00E02BD5" w:rsidRPr="006E2BC9">
          <w:rPr>
            <w:rStyle w:val="Hyperlink"/>
            <w:bCs/>
          </w:rPr>
          <w:t>maret.parv@envir.ee</w:t>
        </w:r>
      </w:hyperlink>
      <w:r w:rsidR="002A2528">
        <w:rPr>
          <w:bCs/>
        </w:rPr>
        <w:t>)</w:t>
      </w:r>
      <w:r w:rsidR="002A2528" w:rsidRPr="002A2528">
        <w:rPr>
          <w:bCs/>
        </w:rPr>
        <w:t>.</w:t>
      </w:r>
      <w:r w:rsidR="00DB46EF">
        <w:rPr>
          <w:bCs/>
        </w:rPr>
        <w:t> </w:t>
      </w:r>
      <w:r w:rsidR="00752D52" w:rsidRPr="00752D52">
        <w:t>Eelnõu</w:t>
      </w:r>
      <w:r w:rsidR="00063E83">
        <w:t>le tegid</w:t>
      </w:r>
      <w:r w:rsidR="00752D52" w:rsidRPr="00752D52">
        <w:t xml:space="preserve"> juriidilise ekspertiisi Maaeluministeeriumi õigusosakonna </w:t>
      </w:r>
      <w:r w:rsidR="002D08D7">
        <w:t xml:space="preserve">nõunikud Mari-Liis Kivipõld (625 </w:t>
      </w:r>
      <w:r w:rsidR="00381A0E">
        <w:t> </w:t>
      </w:r>
      <w:r w:rsidR="002D08D7">
        <w:t>6283</w:t>
      </w:r>
      <w:r w:rsidR="002D08D7" w:rsidRPr="00513745">
        <w:t xml:space="preserve">, </w:t>
      </w:r>
      <w:hyperlink r:id="rId14" w:history="1">
        <w:r w:rsidR="002D08D7" w:rsidRPr="00C02F4D">
          <w:rPr>
            <w:rStyle w:val="Hyperlink"/>
          </w:rPr>
          <w:t>mari-liis.kivipold@agri.ee</w:t>
        </w:r>
      </w:hyperlink>
      <w:r w:rsidR="002D08D7">
        <w:t>) ja Katrin Pööra (</w:t>
      </w:r>
      <w:r w:rsidR="002D08D7" w:rsidRPr="002D08D7">
        <w:t xml:space="preserve">625 6147, </w:t>
      </w:r>
      <w:hyperlink r:id="rId15" w:history="1">
        <w:r w:rsidR="00E02BD5" w:rsidRPr="006E2BC9">
          <w:rPr>
            <w:rStyle w:val="Hyperlink"/>
          </w:rPr>
          <w:t>katrin.poora@agri.ee</w:t>
        </w:r>
      </w:hyperlink>
      <w:r w:rsidR="002D08D7">
        <w:t>)</w:t>
      </w:r>
      <w:r w:rsidR="003F17D2">
        <w:t>.</w:t>
      </w:r>
      <w:r w:rsidR="00752D52" w:rsidRPr="00752D52">
        <w:t xml:space="preserve"> </w:t>
      </w:r>
      <w:r w:rsidR="003F17D2">
        <w:t>K</w:t>
      </w:r>
      <w:r w:rsidR="00752D52" w:rsidRPr="00752D52">
        <w:t>eeleliselt toimetas eelnõu ja seletuskir</w:t>
      </w:r>
      <w:r w:rsidR="00CB1A28">
        <w:t>ja sama osakonna peaspetsialist</w:t>
      </w:r>
      <w:r w:rsidR="00762892">
        <w:t xml:space="preserve"> Heleri Piip (625 </w:t>
      </w:r>
      <w:r w:rsidR="00677688">
        <w:t> </w:t>
      </w:r>
      <w:r w:rsidR="00762892">
        <w:t>6</w:t>
      </w:r>
      <w:r w:rsidR="007B5E15">
        <w:t>165</w:t>
      </w:r>
      <w:r w:rsidR="00762892">
        <w:t>, heleri.piip@agri.ee)</w:t>
      </w:r>
      <w:r w:rsidR="00CB1A28">
        <w:t>.</w:t>
      </w:r>
    </w:p>
    <w:p w14:paraId="75227DD8" w14:textId="77777777" w:rsidR="00476C1D" w:rsidRPr="00F4599B" w:rsidRDefault="00476C1D" w:rsidP="00752D52">
      <w:pPr>
        <w:jc w:val="both"/>
      </w:pPr>
    </w:p>
    <w:p w14:paraId="4742BFBB" w14:textId="77777777" w:rsidR="00476C1D" w:rsidRPr="00F4599B" w:rsidRDefault="00476C1D" w:rsidP="00476C1D">
      <w:pPr>
        <w:jc w:val="both"/>
        <w:rPr>
          <w:b/>
        </w:rPr>
      </w:pPr>
      <w:r w:rsidRPr="00F4599B">
        <w:rPr>
          <w:b/>
        </w:rPr>
        <w:t>1.3 Märkused</w:t>
      </w:r>
    </w:p>
    <w:p w14:paraId="66C230F0" w14:textId="77777777" w:rsidR="00476C1D" w:rsidRPr="00311D6E" w:rsidRDefault="00476C1D" w:rsidP="00311D6E">
      <w:pPr>
        <w:jc w:val="both"/>
        <w:rPr>
          <w:b/>
        </w:rPr>
      </w:pPr>
    </w:p>
    <w:p w14:paraId="34AA1A9D" w14:textId="0BCB4360" w:rsidR="006B46B4" w:rsidRDefault="006B46B4" w:rsidP="00476C1D">
      <w:pPr>
        <w:jc w:val="both"/>
      </w:pPr>
      <w:r>
        <w:t>Eelnõu on seotud</w:t>
      </w:r>
      <w:r w:rsidRPr="006B46B4">
        <w:t xml:space="preserve"> „Põllumajanduse ja kalanduse valdkonna arenguk</w:t>
      </w:r>
      <w:r>
        <w:t>ava 2030“ eesmärkide saavutamis</w:t>
      </w:r>
      <w:r w:rsidRPr="006B46B4">
        <w:t>e</w:t>
      </w:r>
      <w:r>
        <w:t>ga</w:t>
      </w:r>
      <w:r w:rsidRPr="006B46B4">
        <w:t>, olles otseselt seotud tegevussuunaga „Kvaliteetsed sisendid põllumajanduses“ ning kaudselt lõimuvate tegevussuundadega „Põllumajanduskeskkond“, „Taimetervis, loomade tervis ja heaolu“, „Põllumajandussaaduste tootmine, väärindamine ja turustamine“ ning „Maa- ja rannapiirkondade areng“.</w:t>
      </w:r>
    </w:p>
    <w:p w14:paraId="023089F8" w14:textId="5181321A" w:rsidR="006B46B4" w:rsidRDefault="006B46B4" w:rsidP="00476C1D">
      <w:pPr>
        <w:jc w:val="both"/>
      </w:pPr>
    </w:p>
    <w:p w14:paraId="41C52EBB" w14:textId="0FE4761F" w:rsidR="006B46B4" w:rsidRDefault="006B46B4" w:rsidP="00476C1D">
      <w:pPr>
        <w:jc w:val="both"/>
      </w:pPr>
      <w:r>
        <w:t xml:space="preserve">Eelnõu on seotud </w:t>
      </w:r>
      <w:r w:rsidRPr="006B46B4">
        <w:t>maaeluministri 15.01.2021 käskkirjaga nr 1.1-2/7</w:t>
      </w:r>
      <w:r>
        <w:t xml:space="preserve"> kinnitatud programmiga</w:t>
      </w:r>
      <w:r w:rsidRPr="006B46B4">
        <w:t xml:space="preserve"> „Põllumajanduskultuuride geneetilise ressursi kogumine, säilitamine ja kasutamine 2021–2027“</w:t>
      </w:r>
      <w:r>
        <w:t>.</w:t>
      </w:r>
    </w:p>
    <w:p w14:paraId="19750E5A" w14:textId="78F2315F" w:rsidR="006B46B4" w:rsidRDefault="006B46B4" w:rsidP="00476C1D">
      <w:pPr>
        <w:jc w:val="both"/>
      </w:pPr>
    </w:p>
    <w:p w14:paraId="68741D6F" w14:textId="10FCA43A" w:rsidR="006B46B4" w:rsidRDefault="006B46B4" w:rsidP="00476C1D">
      <w:pPr>
        <w:jc w:val="both"/>
      </w:pPr>
      <w:r w:rsidRPr="006B46B4">
        <w:t>Programmiga täidetakse Eesti Vabariigile välislepingutest tulenevaid kohustusi. Nendeks lepinguteks on bioloogilise mitmekesisuse konventsioon (</w:t>
      </w:r>
      <w:r w:rsidRPr="00990A5E">
        <w:rPr>
          <w:i/>
        </w:rPr>
        <w:t>Convention on Biological Diversity, CBD</w:t>
      </w:r>
      <w:r w:rsidRPr="006B46B4">
        <w:t>), ÜRO toidu- ja põllumajandusorganisatsiooni (</w:t>
      </w:r>
      <w:r w:rsidRPr="00990A5E">
        <w:rPr>
          <w:i/>
        </w:rPr>
        <w:t>The Food and Agriculture Organization of the United Nations, FAO</w:t>
      </w:r>
      <w:r w:rsidRPr="006B46B4">
        <w:t>) põllumajanduskultuuride geneetiliste ressursside komisjoni (</w:t>
      </w:r>
      <w:r w:rsidRPr="00990A5E">
        <w:rPr>
          <w:i/>
        </w:rPr>
        <w:t>Commission on Plant Genetic Resources for Food and Agriculture, CGRFA</w:t>
      </w:r>
      <w:r w:rsidRPr="006B46B4">
        <w:t>) kinnitatud põllumajanduskultuuride geneetiliste ressursside säilitamise ja säästva kasutamise teine globaalne tegevuskava (</w:t>
      </w:r>
      <w:r w:rsidRPr="00990A5E">
        <w:rPr>
          <w:i/>
        </w:rPr>
        <w:t>Second Global Plan of Action for Plant Genetic Resources for Food and Agriculture</w:t>
      </w:r>
      <w:r w:rsidRPr="006B46B4">
        <w:t xml:space="preserve">, 2. </w:t>
      </w:r>
      <w:r w:rsidRPr="00990A5E">
        <w:rPr>
          <w:i/>
        </w:rPr>
        <w:t>GPA</w:t>
      </w:r>
      <w:r w:rsidRPr="006B46B4">
        <w:t>) ning rahvusvaheline põllumajanduskultuuride geneetiliste ressursside leping (</w:t>
      </w:r>
      <w:r w:rsidRPr="00990A5E">
        <w:rPr>
          <w:i/>
        </w:rPr>
        <w:t>International Treaty on Plant Genetic Resources for Food and Agriculture, ITPGRFA</w:t>
      </w:r>
      <w:r w:rsidRPr="006B46B4">
        <w:t xml:space="preserve">). </w:t>
      </w:r>
    </w:p>
    <w:p w14:paraId="6684D903" w14:textId="77777777" w:rsidR="006B46B4" w:rsidRDefault="006B46B4" w:rsidP="00476C1D">
      <w:pPr>
        <w:jc w:val="both"/>
      </w:pPr>
    </w:p>
    <w:p w14:paraId="5C62A935" w14:textId="1D50E53F" w:rsidR="004E21E5" w:rsidRDefault="004E21E5" w:rsidP="00476C1D">
      <w:pPr>
        <w:jc w:val="both"/>
      </w:pPr>
      <w:r>
        <w:t>Eelnõu ei ole</w:t>
      </w:r>
      <w:r w:rsidRPr="004E21E5">
        <w:t xml:space="preserve"> seotud ELi õiguse rakendamisega.</w:t>
      </w:r>
      <w:r>
        <w:t xml:space="preserve"> </w:t>
      </w:r>
    </w:p>
    <w:p w14:paraId="50024286" w14:textId="77777777" w:rsidR="00064C66" w:rsidRPr="00F4599B" w:rsidRDefault="00DF1CB9" w:rsidP="00476C1D">
      <w:pPr>
        <w:jc w:val="both"/>
        <w:rPr>
          <w:szCs w:val="20"/>
        </w:rPr>
      </w:pPr>
      <w:r>
        <w:rPr>
          <w:szCs w:val="20"/>
        </w:rPr>
        <w:lastRenderedPageBreak/>
        <w:t xml:space="preserve"> </w:t>
      </w:r>
    </w:p>
    <w:p w14:paraId="01BEFA95" w14:textId="77777777" w:rsidR="00064C66" w:rsidRPr="00F4599B" w:rsidRDefault="00064C66" w:rsidP="00476C1D">
      <w:pPr>
        <w:jc w:val="both"/>
      </w:pPr>
      <w:r w:rsidRPr="00F4599B">
        <w:rPr>
          <w:szCs w:val="20"/>
        </w:rPr>
        <w:t xml:space="preserve">Eelnõus kavandatakse </w:t>
      </w:r>
      <w:r w:rsidR="00125C9A">
        <w:rPr>
          <w:szCs w:val="20"/>
        </w:rPr>
        <w:t>t</w:t>
      </w:r>
      <w:r w:rsidR="00125C9A" w:rsidRPr="00125C9A">
        <w:rPr>
          <w:szCs w:val="20"/>
        </w:rPr>
        <w:t xml:space="preserve">aimede paljundamise ja sordikaitse seaduse </w:t>
      </w:r>
      <w:r w:rsidRPr="00F4599B">
        <w:rPr>
          <w:szCs w:val="20"/>
        </w:rPr>
        <w:t>(</w:t>
      </w:r>
      <w:r w:rsidR="00125C9A" w:rsidRPr="00125C9A">
        <w:rPr>
          <w:szCs w:val="20"/>
        </w:rPr>
        <w:t>RT I, 08.12.2020, 5</w:t>
      </w:r>
      <w:r w:rsidRPr="00F4599B">
        <w:rPr>
          <w:szCs w:val="20"/>
        </w:rPr>
        <w:t>) m</w:t>
      </w:r>
      <w:r w:rsidR="00947032" w:rsidRPr="00F4599B">
        <w:rPr>
          <w:szCs w:val="20"/>
        </w:rPr>
        <w:t>uudatused.</w:t>
      </w:r>
    </w:p>
    <w:p w14:paraId="169FC8D3" w14:textId="77777777" w:rsidR="00476C1D" w:rsidRPr="00F4599B" w:rsidRDefault="00476C1D" w:rsidP="00476C1D">
      <w:pPr>
        <w:jc w:val="both"/>
      </w:pPr>
    </w:p>
    <w:p w14:paraId="0AE7FDF5" w14:textId="77777777" w:rsidR="00476C1D" w:rsidRPr="003B5480" w:rsidRDefault="00476C1D" w:rsidP="00476C1D">
      <w:pPr>
        <w:jc w:val="both"/>
      </w:pPr>
      <w:r w:rsidRPr="00F4599B">
        <w:t>Eelnõu seadusena vastuvõtmiseks on vajalik Riigikogu poolthäälte enamus.</w:t>
      </w:r>
    </w:p>
    <w:p w14:paraId="01064612" w14:textId="77777777" w:rsidR="00476C1D" w:rsidRPr="003B5480" w:rsidRDefault="00476C1D" w:rsidP="00476C1D">
      <w:pPr>
        <w:jc w:val="both"/>
      </w:pPr>
    </w:p>
    <w:p w14:paraId="68BADE81" w14:textId="77777777" w:rsidR="00476C1D" w:rsidRPr="003B5480" w:rsidRDefault="00476C1D" w:rsidP="00476C1D">
      <w:pPr>
        <w:jc w:val="both"/>
        <w:rPr>
          <w:b/>
        </w:rPr>
      </w:pPr>
      <w:r w:rsidRPr="003B5480">
        <w:rPr>
          <w:b/>
        </w:rPr>
        <w:t>2. Seaduse eesmärk</w:t>
      </w:r>
    </w:p>
    <w:p w14:paraId="63F6DD05" w14:textId="77777777" w:rsidR="00476C1D" w:rsidRPr="003B5480" w:rsidRDefault="00476C1D" w:rsidP="00476C1D">
      <w:pPr>
        <w:jc w:val="both"/>
        <w:rPr>
          <w:b/>
        </w:rPr>
      </w:pPr>
    </w:p>
    <w:p w14:paraId="1089EC2D" w14:textId="62B7C6BC" w:rsidR="00726606" w:rsidRDefault="0093698E" w:rsidP="00726606">
      <w:pPr>
        <w:jc w:val="both"/>
        <w:rPr>
          <w:bCs/>
        </w:rPr>
      </w:pPr>
      <w:r>
        <w:rPr>
          <w:bCs/>
        </w:rPr>
        <w:t xml:space="preserve">Eelnõu peamine eesmärk on </w:t>
      </w:r>
      <w:r w:rsidRPr="005B4B2D">
        <w:rPr>
          <w:bCs/>
        </w:rPr>
        <w:t>lahendada seaduse rakendamisel ilmnenud probleemid</w:t>
      </w:r>
      <w:r>
        <w:rPr>
          <w:bCs/>
        </w:rPr>
        <w:t>.</w:t>
      </w:r>
      <w:r w:rsidR="001C33C9">
        <w:rPr>
          <w:bCs/>
        </w:rPr>
        <w:t xml:space="preserve"> </w:t>
      </w:r>
      <w:r w:rsidR="0096788C">
        <w:rPr>
          <w:bCs/>
        </w:rPr>
        <w:t xml:space="preserve">Seepärast </w:t>
      </w:r>
      <w:r w:rsidR="007D03F3">
        <w:rPr>
          <w:bCs/>
        </w:rPr>
        <w:t xml:space="preserve">täiendatakse </w:t>
      </w:r>
      <w:r w:rsidR="007D03F3">
        <w:rPr>
          <w:rFonts w:eastAsiaTheme="minorHAnsi" w:cstheme="minorBidi"/>
          <w:szCs w:val="22"/>
        </w:rPr>
        <w:t>s</w:t>
      </w:r>
      <w:r w:rsidR="007D03F3" w:rsidRPr="007F5BA3">
        <w:rPr>
          <w:rFonts w:eastAsiaTheme="minorHAnsi" w:cstheme="minorBidi"/>
          <w:szCs w:val="22"/>
        </w:rPr>
        <w:t>eemnekartuli</w:t>
      </w:r>
      <w:r w:rsidR="007D03F3">
        <w:rPr>
          <w:rFonts w:eastAsiaTheme="minorHAnsi" w:cstheme="minorBidi"/>
          <w:szCs w:val="22"/>
        </w:rPr>
        <w:t xml:space="preserve"> pakendi etiketi trükkimis</w:t>
      </w:r>
      <w:r w:rsidR="0062052B">
        <w:rPr>
          <w:rFonts w:eastAsiaTheme="minorHAnsi" w:cstheme="minorBidi"/>
          <w:szCs w:val="22"/>
        </w:rPr>
        <w:t xml:space="preserve">t reguleerivaid sätteid, võimaldades </w:t>
      </w:r>
      <w:r w:rsidR="0062052B" w:rsidRPr="00980E61">
        <w:rPr>
          <w:bCs/>
        </w:rPr>
        <w:t xml:space="preserve">seemnekartuli tarnijal ise </w:t>
      </w:r>
      <w:r w:rsidR="0062052B">
        <w:rPr>
          <w:bCs/>
        </w:rPr>
        <w:t xml:space="preserve">trükkida </w:t>
      </w:r>
      <w:r w:rsidR="0062052B" w:rsidRPr="00980E61">
        <w:rPr>
          <w:bCs/>
        </w:rPr>
        <w:t>seemnek</w:t>
      </w:r>
      <w:r w:rsidR="0062052B">
        <w:rPr>
          <w:bCs/>
        </w:rPr>
        <w:t>artuli pakendite etiketid;</w:t>
      </w:r>
      <w:r w:rsidR="000A2152">
        <w:rPr>
          <w:bCs/>
        </w:rPr>
        <w:t> </w:t>
      </w:r>
      <w:r w:rsidR="006E3F88">
        <w:rPr>
          <w:bCs/>
        </w:rPr>
        <w:t xml:space="preserve">vabastatakse </w:t>
      </w:r>
      <w:r w:rsidR="0062052B">
        <w:rPr>
          <w:bCs/>
        </w:rPr>
        <w:t>seemnekartuli tarnija</w:t>
      </w:r>
      <w:r w:rsidR="00726606">
        <w:rPr>
          <w:bCs/>
        </w:rPr>
        <w:t xml:space="preserve"> </w:t>
      </w:r>
      <w:r w:rsidR="0062052B">
        <w:rPr>
          <w:bCs/>
        </w:rPr>
        <w:t>seemne</w:t>
      </w:r>
      <w:r w:rsidR="000832AF">
        <w:rPr>
          <w:bCs/>
        </w:rPr>
        <w:t xml:space="preserve">kartuli </w:t>
      </w:r>
      <w:r w:rsidR="0062052B">
        <w:rPr>
          <w:bCs/>
        </w:rPr>
        <w:t xml:space="preserve">partii </w:t>
      </w:r>
      <w:r w:rsidR="0062052B" w:rsidRPr="0062052B">
        <w:rPr>
          <w:bCs/>
        </w:rPr>
        <w:t xml:space="preserve">sertifitseerimise käigus tehtavate taimekahjustaja määramise analüüside eest </w:t>
      </w:r>
      <w:r w:rsidR="0062052B">
        <w:rPr>
          <w:bCs/>
        </w:rPr>
        <w:t>tasumise kohustusest</w:t>
      </w:r>
      <w:r w:rsidR="001F676F">
        <w:rPr>
          <w:bCs/>
        </w:rPr>
        <w:t>; </w:t>
      </w:r>
      <w:r w:rsidR="007D03F3">
        <w:rPr>
          <w:rFonts w:eastAsiaTheme="minorHAnsi" w:cstheme="minorBidi"/>
          <w:szCs w:val="22"/>
        </w:rPr>
        <w:t xml:space="preserve">luuakse võimalus võtta </w:t>
      </w:r>
      <w:r w:rsidR="007D03F3" w:rsidRPr="007F5BA3">
        <w:rPr>
          <w:rFonts w:eastAsiaTheme="minorHAnsi" w:cstheme="minorBidi"/>
          <w:szCs w:val="22"/>
        </w:rPr>
        <w:t xml:space="preserve">puuvilja- ja marjakultuuride </w:t>
      </w:r>
      <w:r w:rsidR="007D03F3">
        <w:rPr>
          <w:rFonts w:eastAsiaTheme="minorHAnsi" w:cstheme="minorBidi"/>
          <w:szCs w:val="22"/>
        </w:rPr>
        <w:t xml:space="preserve">tuntud </w:t>
      </w:r>
      <w:r w:rsidR="00D07784">
        <w:rPr>
          <w:rFonts w:eastAsiaTheme="minorHAnsi" w:cstheme="minorBidi"/>
          <w:szCs w:val="22"/>
        </w:rPr>
        <w:t>sordid</w:t>
      </w:r>
      <w:r w:rsidR="007D03F3">
        <w:rPr>
          <w:rFonts w:eastAsiaTheme="minorHAnsi" w:cstheme="minorBidi"/>
          <w:szCs w:val="22"/>
        </w:rPr>
        <w:t xml:space="preserve"> </w:t>
      </w:r>
      <w:r w:rsidR="007D03F3" w:rsidRPr="007F5BA3">
        <w:rPr>
          <w:rFonts w:eastAsiaTheme="minorHAnsi" w:cstheme="minorBidi"/>
          <w:szCs w:val="22"/>
        </w:rPr>
        <w:t xml:space="preserve">sordilehte </w:t>
      </w:r>
      <w:r w:rsidR="007D03F3">
        <w:rPr>
          <w:rFonts w:eastAsiaTheme="minorHAnsi" w:cstheme="minorBidi"/>
          <w:szCs w:val="22"/>
        </w:rPr>
        <w:t xml:space="preserve">senisest lihtsamalt, </w:t>
      </w:r>
      <w:r w:rsidR="00D07784">
        <w:rPr>
          <w:rFonts w:eastAsiaTheme="minorHAnsi" w:cstheme="minorBidi"/>
          <w:szCs w:val="22"/>
        </w:rPr>
        <w:t xml:space="preserve">ainult </w:t>
      </w:r>
      <w:r w:rsidR="007D03F3">
        <w:rPr>
          <w:rFonts w:eastAsiaTheme="minorHAnsi" w:cstheme="minorBidi"/>
          <w:szCs w:val="22"/>
        </w:rPr>
        <w:t xml:space="preserve">nõuetele </w:t>
      </w:r>
      <w:r w:rsidR="00D07784">
        <w:rPr>
          <w:rFonts w:eastAsiaTheme="minorHAnsi" w:cstheme="minorBidi"/>
          <w:szCs w:val="22"/>
        </w:rPr>
        <w:t>vastava sordikirjelduse alusel registreerimiskatseid korraldamata;</w:t>
      </w:r>
      <w:r w:rsidR="00FA15B1">
        <w:rPr>
          <w:rFonts w:eastAsiaTheme="minorHAnsi" w:cstheme="minorBidi"/>
          <w:szCs w:val="22"/>
        </w:rPr>
        <w:t> </w:t>
      </w:r>
      <w:r w:rsidR="007D03F3">
        <w:rPr>
          <w:bCs/>
        </w:rPr>
        <w:t>muudetakse seaduses riikliku järelevalve tegemise sätteid sell</w:t>
      </w:r>
      <w:r w:rsidR="00A27C02">
        <w:rPr>
          <w:bCs/>
        </w:rPr>
        <w:t>is</w:t>
      </w:r>
      <w:r w:rsidR="007D03F3">
        <w:rPr>
          <w:bCs/>
        </w:rPr>
        <w:t>es</w:t>
      </w:r>
      <w:r w:rsidR="008F59E9">
        <w:rPr>
          <w:bCs/>
        </w:rPr>
        <w:t xml:space="preserve"> ulatuses</w:t>
      </w:r>
      <w:r w:rsidR="007D03F3">
        <w:rPr>
          <w:bCs/>
        </w:rPr>
        <w:t xml:space="preserve">, </w:t>
      </w:r>
      <w:r w:rsidR="007D03F3" w:rsidRPr="00762892">
        <w:rPr>
          <w:bCs/>
        </w:rPr>
        <w:t xml:space="preserve">mis puudutab seemne </w:t>
      </w:r>
      <w:r w:rsidR="00762892" w:rsidRPr="00BA4694">
        <w:rPr>
          <w:bCs/>
        </w:rPr>
        <w:t>ja paljundusmaterjali import</w:t>
      </w:r>
      <w:r w:rsidR="00762892">
        <w:rPr>
          <w:bCs/>
        </w:rPr>
        <w:t>imise</w:t>
      </w:r>
      <w:r w:rsidR="00A86C3D">
        <w:rPr>
          <w:bCs/>
        </w:rPr>
        <w:t xml:space="preserve"> korral</w:t>
      </w:r>
      <w:r w:rsidR="00762892">
        <w:rPr>
          <w:bCs/>
        </w:rPr>
        <w:t xml:space="preserve"> piiripunktis </w:t>
      </w:r>
      <w:r w:rsidR="00A86C3D">
        <w:rPr>
          <w:bCs/>
        </w:rPr>
        <w:t>tehtavate</w:t>
      </w:r>
      <w:r w:rsidR="00762892">
        <w:rPr>
          <w:bCs/>
        </w:rPr>
        <w:t xml:space="preserve"> kontrollitoimingute tegemise pädevust</w:t>
      </w:r>
      <w:r w:rsidR="0080390A">
        <w:rPr>
          <w:bCs/>
        </w:rPr>
        <w:t xml:space="preserve"> eesmärgiga muuta need </w:t>
      </w:r>
      <w:r w:rsidR="007D03F3" w:rsidRPr="00BA4694">
        <w:rPr>
          <w:bCs/>
        </w:rPr>
        <w:t xml:space="preserve">tõhusamaks </w:t>
      </w:r>
      <w:r w:rsidR="00C41F53">
        <w:rPr>
          <w:bCs/>
        </w:rPr>
        <w:t>ning</w:t>
      </w:r>
      <w:r w:rsidR="007D03F3" w:rsidRPr="00BA4694">
        <w:rPr>
          <w:bCs/>
        </w:rPr>
        <w:t xml:space="preserve"> kiiremaks</w:t>
      </w:r>
      <w:r w:rsidR="00C41F53">
        <w:rPr>
          <w:bCs/>
        </w:rPr>
        <w:t>, selleks et vähendada</w:t>
      </w:r>
      <w:r w:rsidR="00D07784">
        <w:rPr>
          <w:bCs/>
        </w:rPr>
        <w:t xml:space="preserve"> nii </w:t>
      </w:r>
      <w:r w:rsidR="007D03F3">
        <w:rPr>
          <w:bCs/>
        </w:rPr>
        <w:t xml:space="preserve">isiku </w:t>
      </w:r>
      <w:r w:rsidR="007D03F3">
        <w:t>halduskoorm</w:t>
      </w:r>
      <w:r w:rsidR="00726606">
        <w:t>us</w:t>
      </w:r>
      <w:r w:rsidR="000173A6">
        <w:t>t</w:t>
      </w:r>
      <w:r w:rsidR="00726606">
        <w:t xml:space="preserve"> kui ka riigiasutuste töökoor</w:t>
      </w:r>
      <w:r w:rsidR="007D03F3">
        <w:t>mus</w:t>
      </w:r>
      <w:r w:rsidR="000173A6">
        <w:t>t</w:t>
      </w:r>
      <w:r w:rsidR="007D03F3">
        <w:t xml:space="preserve"> </w:t>
      </w:r>
      <w:r w:rsidR="000173A6">
        <w:t xml:space="preserve">ning optimeerida </w:t>
      </w:r>
      <w:r w:rsidR="007D03F3">
        <w:t>tööprotsess</w:t>
      </w:r>
      <w:r w:rsidR="00046802">
        <w:t>e</w:t>
      </w:r>
      <w:r w:rsidR="00726606" w:rsidRPr="00BA2DBC">
        <w:rPr>
          <w:bCs/>
        </w:rPr>
        <w:t>;</w:t>
      </w:r>
      <w:r w:rsidR="00726606" w:rsidRPr="00BE0729">
        <w:rPr>
          <w:bCs/>
        </w:rPr>
        <w:t xml:space="preserve"> luuakse </w:t>
      </w:r>
      <w:r w:rsidR="00EB3AAD">
        <w:rPr>
          <w:bCs/>
        </w:rPr>
        <w:t xml:space="preserve">kohustus teavitada pädevat asutust </w:t>
      </w:r>
      <w:r w:rsidR="00726606" w:rsidRPr="00BE0729">
        <w:rPr>
          <w:bCs/>
        </w:rPr>
        <w:t>kultiveerimismaterjali kasutamise</w:t>
      </w:r>
      <w:r w:rsidR="00EB3AAD">
        <w:rPr>
          <w:bCs/>
        </w:rPr>
        <w:t>st</w:t>
      </w:r>
      <w:r w:rsidR="004F6176" w:rsidRPr="00BE0729">
        <w:rPr>
          <w:bCs/>
        </w:rPr>
        <w:t xml:space="preserve"> </w:t>
      </w:r>
      <w:r w:rsidR="00BE0729" w:rsidRPr="00BE0729">
        <w:rPr>
          <w:bCs/>
        </w:rPr>
        <w:t xml:space="preserve">metsaaretuslike, </w:t>
      </w:r>
      <w:r w:rsidR="004F6176" w:rsidRPr="00BE0729">
        <w:rPr>
          <w:bCs/>
        </w:rPr>
        <w:t xml:space="preserve">teaduslike ja riiklike katsete </w:t>
      </w:r>
      <w:r w:rsidR="00EB3AAD" w:rsidRPr="00BE0729">
        <w:rPr>
          <w:bCs/>
        </w:rPr>
        <w:t>tegemise</w:t>
      </w:r>
      <w:r w:rsidR="00EB3AAD">
        <w:rPr>
          <w:bCs/>
        </w:rPr>
        <w:t xml:space="preserve"> korral</w:t>
      </w:r>
      <w:r w:rsidR="00726606" w:rsidRPr="00726606">
        <w:rPr>
          <w:bCs/>
        </w:rPr>
        <w:t xml:space="preserve"> </w:t>
      </w:r>
      <w:r w:rsidR="00726606">
        <w:rPr>
          <w:bCs/>
        </w:rPr>
        <w:t>e</w:t>
      </w:r>
      <w:r w:rsidR="00726606" w:rsidRPr="006D7817">
        <w:rPr>
          <w:bCs/>
        </w:rPr>
        <w:t xml:space="preserve">esmärgiga </w:t>
      </w:r>
      <w:r w:rsidR="00726606" w:rsidRPr="006D7817">
        <w:t xml:space="preserve">tagada taimede geneetiliste ressursside </w:t>
      </w:r>
      <w:r w:rsidR="00726606" w:rsidRPr="00704F2D">
        <w:t>säilimine</w:t>
      </w:r>
      <w:r w:rsidR="00726606" w:rsidRPr="00726606">
        <w:t xml:space="preserve"> nende </w:t>
      </w:r>
      <w:r w:rsidR="00726606" w:rsidRPr="00726606">
        <w:rPr>
          <w:bCs/>
        </w:rPr>
        <w:t>tavalistes</w:t>
      </w:r>
      <w:r w:rsidR="00726606" w:rsidRPr="00A61BDD">
        <w:rPr>
          <w:bCs/>
        </w:rPr>
        <w:t xml:space="preserve"> kasvukohtades</w:t>
      </w:r>
      <w:r w:rsidR="00500569">
        <w:t>: edaspidi</w:t>
      </w:r>
      <w:r w:rsidR="00726606">
        <w:t xml:space="preserve"> ei pea </w:t>
      </w:r>
      <w:r w:rsidR="00726606" w:rsidRPr="006C79E9">
        <w:rPr>
          <w:bCs/>
        </w:rPr>
        <w:t xml:space="preserve">väikeses koguses </w:t>
      </w:r>
      <w:r w:rsidR="00726606">
        <w:rPr>
          <w:bCs/>
        </w:rPr>
        <w:t xml:space="preserve">toodetav ja </w:t>
      </w:r>
      <w:r w:rsidR="00726606" w:rsidRPr="006C79E9">
        <w:rPr>
          <w:bCs/>
        </w:rPr>
        <w:t xml:space="preserve">turustatav </w:t>
      </w:r>
      <w:r w:rsidR="00726606">
        <w:rPr>
          <w:bCs/>
        </w:rPr>
        <w:t xml:space="preserve">vanade sortide </w:t>
      </w:r>
      <w:r w:rsidR="00726606" w:rsidRPr="006C79E9">
        <w:rPr>
          <w:bCs/>
        </w:rPr>
        <w:t>seeme ja paljundusmaterjal</w:t>
      </w:r>
      <w:r w:rsidR="00726606">
        <w:rPr>
          <w:bCs/>
        </w:rPr>
        <w:t xml:space="preserve"> vastama seaduses sätestatud asjaomastele </w:t>
      </w:r>
      <w:r w:rsidR="00726606" w:rsidRPr="006D7817">
        <w:rPr>
          <w:bCs/>
        </w:rPr>
        <w:t>nõuetele</w:t>
      </w:r>
      <w:r w:rsidR="00726606">
        <w:rPr>
          <w:bCs/>
        </w:rPr>
        <w:t>, mis muidu kehtivad turustatava seemne ja paljundusmaterjali suhtes.</w:t>
      </w:r>
    </w:p>
    <w:p w14:paraId="16362848" w14:textId="77777777" w:rsidR="00476C1D" w:rsidRDefault="00476C1D" w:rsidP="00476C1D">
      <w:pPr>
        <w:jc w:val="both"/>
      </w:pPr>
    </w:p>
    <w:p w14:paraId="36B412E5" w14:textId="71A00D66" w:rsidR="009F7B88" w:rsidRPr="009F7B88" w:rsidRDefault="001541C7" w:rsidP="009F7B88">
      <w:pPr>
        <w:autoSpaceDE/>
        <w:autoSpaceDN/>
        <w:jc w:val="both"/>
        <w:rPr>
          <w:rFonts w:eastAsiaTheme="minorHAnsi" w:cstheme="minorBidi"/>
          <w:szCs w:val="22"/>
        </w:rPr>
      </w:pPr>
      <w:r>
        <w:rPr>
          <w:rFonts w:eastAsiaTheme="minorHAnsi" w:cstheme="minorBidi"/>
          <w:szCs w:val="22"/>
        </w:rPr>
        <w:t>Enne e</w:t>
      </w:r>
      <w:r w:rsidR="009F7B88" w:rsidRPr="009F7B88">
        <w:rPr>
          <w:rFonts w:eastAsiaTheme="minorHAnsi" w:cstheme="minorBidi"/>
          <w:szCs w:val="22"/>
        </w:rPr>
        <w:t>elnõu väljatöötamis</w:t>
      </w:r>
      <w:r>
        <w:rPr>
          <w:rFonts w:eastAsiaTheme="minorHAnsi" w:cstheme="minorBidi"/>
          <w:szCs w:val="22"/>
        </w:rPr>
        <w:t>t</w:t>
      </w:r>
      <w:r w:rsidR="009F7B88" w:rsidRPr="009F7B88">
        <w:rPr>
          <w:rFonts w:eastAsiaTheme="minorHAnsi" w:cstheme="minorBidi"/>
          <w:szCs w:val="22"/>
        </w:rPr>
        <w:t xml:space="preserve"> </w:t>
      </w:r>
      <w:r>
        <w:rPr>
          <w:rFonts w:eastAsiaTheme="minorHAnsi" w:cstheme="minorBidi"/>
          <w:szCs w:val="22"/>
        </w:rPr>
        <w:t xml:space="preserve">koostati </w:t>
      </w:r>
      <w:r w:rsidR="0038260D">
        <w:rPr>
          <w:rFonts w:eastAsiaTheme="minorHAnsi" w:cstheme="minorBidi"/>
          <w:szCs w:val="22"/>
        </w:rPr>
        <w:t>TPSKS</w:t>
      </w:r>
      <w:r w:rsidR="000E204A">
        <w:rPr>
          <w:rFonts w:eastAsiaTheme="minorHAnsi" w:cstheme="minorBidi"/>
          <w:szCs w:val="22"/>
        </w:rPr>
        <w:t>i</w:t>
      </w:r>
      <w:r w:rsidR="009F7B88" w:rsidRPr="009F7B88">
        <w:rPr>
          <w:rFonts w:eastAsiaTheme="minorHAnsi" w:cstheme="minorBidi"/>
          <w:szCs w:val="22"/>
        </w:rPr>
        <w:t xml:space="preserve"> muutmise seaduse eelnõu väljatöötamiskavatsus (edaspidi </w:t>
      </w:r>
      <w:r w:rsidR="009F7B88" w:rsidRPr="009F7B88">
        <w:rPr>
          <w:rFonts w:eastAsiaTheme="minorHAnsi" w:cstheme="minorBidi"/>
          <w:i/>
          <w:szCs w:val="22"/>
        </w:rPr>
        <w:t>VTK</w:t>
      </w:r>
      <w:r w:rsidR="009F7B88" w:rsidRPr="009F7B88">
        <w:rPr>
          <w:rFonts w:eastAsiaTheme="minorHAnsi" w:cstheme="minorBidi"/>
          <w:szCs w:val="22"/>
        </w:rPr>
        <w:t xml:space="preserve">) </w:t>
      </w:r>
      <w:r>
        <w:rPr>
          <w:rFonts w:eastAsiaTheme="minorHAnsi" w:cstheme="minorBidi"/>
          <w:szCs w:val="22"/>
        </w:rPr>
        <w:t xml:space="preserve">ning </w:t>
      </w:r>
      <w:r w:rsidR="009F7B88" w:rsidRPr="009F7B88">
        <w:rPr>
          <w:rFonts w:eastAsiaTheme="minorHAnsi" w:cstheme="minorBidi"/>
          <w:szCs w:val="22"/>
        </w:rPr>
        <w:t>kooskõlasta</w:t>
      </w:r>
      <w:r>
        <w:rPr>
          <w:rFonts w:eastAsiaTheme="minorHAnsi" w:cstheme="minorBidi"/>
          <w:szCs w:val="22"/>
        </w:rPr>
        <w:t>ti</w:t>
      </w:r>
      <w:r w:rsidR="009F7B88" w:rsidRPr="009F7B88">
        <w:rPr>
          <w:rFonts w:eastAsiaTheme="minorHAnsi" w:cstheme="minorBidi"/>
          <w:szCs w:val="22"/>
        </w:rPr>
        <w:t xml:space="preserve"> </w:t>
      </w:r>
      <w:r>
        <w:rPr>
          <w:rFonts w:eastAsiaTheme="minorHAnsi" w:cstheme="minorBidi"/>
          <w:szCs w:val="22"/>
        </w:rPr>
        <w:t xml:space="preserve">see </w:t>
      </w:r>
      <w:r w:rsidR="009F7B88" w:rsidRPr="009F7B88">
        <w:rPr>
          <w:rFonts w:eastAsiaTheme="minorHAnsi" w:cstheme="minorBidi"/>
          <w:szCs w:val="22"/>
        </w:rPr>
        <w:t>eelnõude infosüsteemi EIS kaudu. VTKs (</w:t>
      </w:r>
      <w:r w:rsidR="00BA2DBC">
        <w:rPr>
          <w:rFonts w:eastAsiaTheme="minorHAnsi" w:cstheme="minorBidi"/>
          <w:szCs w:val="22"/>
        </w:rPr>
        <w:t>EIS-i</w:t>
      </w:r>
      <w:r w:rsidR="009F7B88" w:rsidRPr="009F7B88">
        <w:rPr>
          <w:rFonts w:eastAsiaTheme="minorHAnsi" w:cstheme="minorBidi"/>
          <w:szCs w:val="22"/>
        </w:rPr>
        <w:t xml:space="preserve"> toimiku number </w:t>
      </w:r>
      <w:r w:rsidR="00A85DCC" w:rsidRPr="00A85DCC">
        <w:rPr>
          <w:rFonts w:eastAsiaTheme="minorHAnsi" w:cstheme="minorBidi"/>
          <w:szCs w:val="22"/>
        </w:rPr>
        <w:t>22-0049</w:t>
      </w:r>
      <w:r w:rsidR="009F7B88" w:rsidRPr="009F7B88">
        <w:rPr>
          <w:rFonts w:eastAsiaTheme="minorHAnsi" w:cstheme="minorBidi"/>
          <w:szCs w:val="22"/>
        </w:rPr>
        <w:t xml:space="preserve">) </w:t>
      </w:r>
      <w:r w:rsidR="00890CB9">
        <w:rPr>
          <w:rFonts w:eastAsiaTheme="minorHAnsi" w:cstheme="minorBidi"/>
          <w:szCs w:val="22"/>
        </w:rPr>
        <w:t>analüüsiti</w:t>
      </w:r>
      <w:r w:rsidR="009F7B88" w:rsidRPr="009F7B88">
        <w:rPr>
          <w:rFonts w:eastAsiaTheme="minorHAnsi" w:cstheme="minorBidi"/>
          <w:szCs w:val="22"/>
        </w:rPr>
        <w:t xml:space="preserve"> </w:t>
      </w:r>
      <w:r w:rsidR="00A85DCC">
        <w:rPr>
          <w:rFonts w:eastAsiaTheme="minorHAnsi" w:cstheme="minorBidi"/>
          <w:szCs w:val="22"/>
        </w:rPr>
        <w:t>vii</w:t>
      </w:r>
      <w:r w:rsidR="00890CB9">
        <w:rPr>
          <w:rFonts w:eastAsiaTheme="minorHAnsi" w:cstheme="minorBidi"/>
          <w:szCs w:val="22"/>
        </w:rPr>
        <w:t>t</w:t>
      </w:r>
      <w:r w:rsidR="009F7B88" w:rsidRPr="009F7B88">
        <w:rPr>
          <w:rFonts w:eastAsiaTheme="minorHAnsi" w:cstheme="minorBidi"/>
          <w:szCs w:val="22"/>
        </w:rPr>
        <w:t xml:space="preserve"> peamist probleemi: </w:t>
      </w:r>
    </w:p>
    <w:p w14:paraId="3545B2A2" w14:textId="41608591" w:rsidR="009F7B88" w:rsidRPr="009F7B88" w:rsidRDefault="009F7B88" w:rsidP="009F7B88">
      <w:pPr>
        <w:autoSpaceDE/>
        <w:autoSpaceDN/>
        <w:jc w:val="both"/>
        <w:rPr>
          <w:rFonts w:eastAsiaTheme="minorHAnsi" w:cstheme="minorBidi"/>
          <w:szCs w:val="22"/>
        </w:rPr>
      </w:pPr>
      <w:r w:rsidRPr="009F7B88">
        <w:rPr>
          <w:rFonts w:eastAsiaTheme="minorHAnsi" w:cstheme="minorBidi"/>
          <w:szCs w:val="22"/>
        </w:rPr>
        <w:t xml:space="preserve">1) </w:t>
      </w:r>
      <w:r w:rsidR="007F5BA3">
        <w:t>s</w:t>
      </w:r>
      <w:r w:rsidR="007F5BA3" w:rsidRPr="007F5BA3">
        <w:t>eemnekartuli sertifitseeritava kategooria põldtunnustamise eest tasu kehtestami</w:t>
      </w:r>
      <w:r w:rsidR="001541C7">
        <w:t>st</w:t>
      </w:r>
      <w:r w:rsidRPr="009F7B88">
        <w:rPr>
          <w:rFonts w:eastAsiaTheme="minorHAnsi" w:cstheme="minorBidi"/>
          <w:szCs w:val="22"/>
        </w:rPr>
        <w:t xml:space="preserve">; </w:t>
      </w:r>
    </w:p>
    <w:p w14:paraId="4DE2C9B7" w14:textId="2EF0D345" w:rsidR="009F7B88" w:rsidRPr="009F7B88" w:rsidRDefault="009F7B88" w:rsidP="009F7B88">
      <w:pPr>
        <w:autoSpaceDE/>
        <w:autoSpaceDN/>
        <w:jc w:val="both"/>
        <w:rPr>
          <w:rFonts w:eastAsiaTheme="minorHAnsi" w:cstheme="minorBidi"/>
          <w:szCs w:val="22"/>
        </w:rPr>
      </w:pPr>
      <w:r w:rsidRPr="009F7B88">
        <w:rPr>
          <w:rFonts w:eastAsiaTheme="minorHAnsi" w:cstheme="minorBidi"/>
          <w:szCs w:val="22"/>
        </w:rPr>
        <w:t xml:space="preserve">2) </w:t>
      </w:r>
      <w:r w:rsidR="007F5BA3">
        <w:rPr>
          <w:rFonts w:eastAsiaTheme="minorHAnsi" w:cstheme="minorBidi"/>
          <w:szCs w:val="22"/>
        </w:rPr>
        <w:t>s</w:t>
      </w:r>
      <w:r w:rsidR="007F5BA3" w:rsidRPr="007F5BA3">
        <w:rPr>
          <w:rFonts w:eastAsiaTheme="minorHAnsi" w:cstheme="minorBidi"/>
          <w:szCs w:val="22"/>
        </w:rPr>
        <w:t>eemnekartuli väikepakendi etiketi trükkimi</w:t>
      </w:r>
      <w:r w:rsidR="001541C7">
        <w:rPr>
          <w:rFonts w:eastAsiaTheme="minorHAnsi" w:cstheme="minorBidi"/>
          <w:szCs w:val="22"/>
        </w:rPr>
        <w:t>st</w:t>
      </w:r>
      <w:r w:rsidRPr="009F7B88">
        <w:rPr>
          <w:rFonts w:eastAsiaTheme="minorHAnsi" w:cstheme="minorBidi"/>
          <w:szCs w:val="22"/>
        </w:rPr>
        <w:t xml:space="preserve">; </w:t>
      </w:r>
    </w:p>
    <w:p w14:paraId="10615BA8" w14:textId="67E5DA14" w:rsidR="007F5BA3" w:rsidRDefault="009F7B88" w:rsidP="009F7B88">
      <w:pPr>
        <w:autoSpaceDE/>
        <w:autoSpaceDN/>
        <w:jc w:val="both"/>
        <w:rPr>
          <w:rFonts w:eastAsiaTheme="minorHAnsi" w:cstheme="minorBidi"/>
          <w:szCs w:val="22"/>
        </w:rPr>
      </w:pPr>
      <w:r w:rsidRPr="009F7B88">
        <w:rPr>
          <w:rFonts w:eastAsiaTheme="minorHAnsi" w:cstheme="minorBidi"/>
          <w:szCs w:val="22"/>
        </w:rPr>
        <w:t xml:space="preserve">3) </w:t>
      </w:r>
      <w:r w:rsidR="007F5BA3">
        <w:rPr>
          <w:rFonts w:eastAsiaTheme="minorHAnsi" w:cstheme="minorBidi"/>
          <w:szCs w:val="22"/>
        </w:rPr>
        <w:t>t</w:t>
      </w:r>
      <w:r w:rsidR="007F5BA3" w:rsidRPr="007F5BA3">
        <w:rPr>
          <w:rFonts w:eastAsiaTheme="minorHAnsi" w:cstheme="minorBidi"/>
          <w:szCs w:val="22"/>
        </w:rPr>
        <w:t>arnijate huvi puuvilja- ja marjakultuuride sordilehte mittevõetud sortide turustamise</w:t>
      </w:r>
      <w:r w:rsidR="001541C7">
        <w:rPr>
          <w:rFonts w:eastAsiaTheme="minorHAnsi" w:cstheme="minorBidi"/>
          <w:szCs w:val="22"/>
        </w:rPr>
        <w:t xml:space="preserve"> vastu</w:t>
      </w:r>
      <w:r w:rsidR="007F5BA3">
        <w:rPr>
          <w:rFonts w:eastAsiaTheme="minorHAnsi" w:cstheme="minorBidi"/>
          <w:szCs w:val="22"/>
        </w:rPr>
        <w:t>;</w:t>
      </w:r>
    </w:p>
    <w:p w14:paraId="0205FE46" w14:textId="36903FC2" w:rsidR="007F5BA3" w:rsidRDefault="007F5BA3" w:rsidP="009F7B88">
      <w:pPr>
        <w:autoSpaceDE/>
        <w:autoSpaceDN/>
        <w:jc w:val="both"/>
        <w:rPr>
          <w:rFonts w:eastAsiaTheme="minorHAnsi" w:cstheme="minorBidi"/>
          <w:szCs w:val="22"/>
        </w:rPr>
      </w:pPr>
      <w:r>
        <w:rPr>
          <w:rFonts w:eastAsiaTheme="minorHAnsi" w:cstheme="minorBidi"/>
          <w:szCs w:val="22"/>
        </w:rPr>
        <w:t>4)</w:t>
      </w:r>
      <w:r w:rsidR="001A772A">
        <w:t> </w:t>
      </w:r>
      <w:r w:rsidR="007A3718">
        <w:t>geneetiliste ressursside lood</w:t>
      </w:r>
      <w:r w:rsidR="005A33C2">
        <w:t>uslikes kasvukohtades (</w:t>
      </w:r>
      <w:r w:rsidR="005A33C2" w:rsidRPr="00B51C72">
        <w:rPr>
          <w:i/>
        </w:rPr>
        <w:t>in situ</w:t>
      </w:r>
      <w:r w:rsidR="005A33C2">
        <w:t>) säilitamis</w:t>
      </w:r>
      <w:r w:rsidR="007A3718">
        <w:t xml:space="preserve">e </w:t>
      </w:r>
      <w:r w:rsidR="005A33C2">
        <w:t>olulisust lisaks geenipangale ja põldkollektsioonidele</w:t>
      </w:r>
      <w:r w:rsidR="001954B0">
        <w:t xml:space="preserve"> säilitamisele</w:t>
      </w:r>
      <w:r w:rsidR="005A33C2">
        <w:t xml:space="preserve">, et tagada </w:t>
      </w:r>
      <w:r>
        <w:rPr>
          <w:rFonts w:eastAsiaTheme="minorHAnsi" w:cstheme="minorBidi"/>
          <w:szCs w:val="22"/>
        </w:rPr>
        <w:t>b</w:t>
      </w:r>
      <w:r w:rsidRPr="007F5BA3">
        <w:rPr>
          <w:rFonts w:eastAsiaTheme="minorHAnsi" w:cstheme="minorBidi"/>
          <w:szCs w:val="22"/>
        </w:rPr>
        <w:t>ioloogilise mitmekesisuse säilimi</w:t>
      </w:r>
      <w:r w:rsidR="005A33C2">
        <w:rPr>
          <w:rFonts w:eastAsiaTheme="minorHAnsi" w:cstheme="minorBidi"/>
          <w:szCs w:val="22"/>
        </w:rPr>
        <w:t>n</w:t>
      </w:r>
      <w:r w:rsidR="00A23E11">
        <w:rPr>
          <w:rFonts w:eastAsiaTheme="minorHAnsi" w:cstheme="minorBidi"/>
          <w:szCs w:val="22"/>
        </w:rPr>
        <w:t>e</w:t>
      </w:r>
      <w:r>
        <w:rPr>
          <w:rFonts w:eastAsiaTheme="minorHAnsi" w:cstheme="minorBidi"/>
          <w:szCs w:val="22"/>
        </w:rPr>
        <w:t>;</w:t>
      </w:r>
    </w:p>
    <w:p w14:paraId="3AF8666C" w14:textId="56EAD575" w:rsidR="009F7B88" w:rsidRPr="009F7B88" w:rsidRDefault="007F5BA3" w:rsidP="009F7B88">
      <w:pPr>
        <w:autoSpaceDE/>
        <w:autoSpaceDN/>
        <w:jc w:val="both"/>
        <w:rPr>
          <w:rFonts w:eastAsiaTheme="minorHAnsi" w:cstheme="minorBidi"/>
          <w:szCs w:val="22"/>
        </w:rPr>
      </w:pPr>
      <w:r>
        <w:rPr>
          <w:rFonts w:eastAsiaTheme="minorHAnsi" w:cstheme="minorBidi"/>
          <w:szCs w:val="22"/>
        </w:rPr>
        <w:t>5)</w:t>
      </w:r>
      <w:r w:rsidRPr="007F5BA3">
        <w:t xml:space="preserve"> </w:t>
      </w:r>
      <w:r w:rsidR="00F72643">
        <w:t>k</w:t>
      </w:r>
      <w:r w:rsidR="009646DD">
        <w:t>ultiveerimismaterjali kasutami</w:t>
      </w:r>
      <w:r w:rsidR="009A5FE6">
        <w:t>st</w:t>
      </w:r>
      <w:r w:rsidRPr="007F5BA3">
        <w:t xml:space="preserve"> teadus- ja arendustöö eesmärgil</w:t>
      </w:r>
      <w:r w:rsidR="009F7B88" w:rsidRPr="009F7B88">
        <w:rPr>
          <w:rFonts w:eastAsiaTheme="minorHAnsi" w:cstheme="minorBidi"/>
          <w:szCs w:val="22"/>
        </w:rPr>
        <w:t xml:space="preserve">. </w:t>
      </w:r>
    </w:p>
    <w:p w14:paraId="667E1068" w14:textId="77777777" w:rsidR="009F7B88" w:rsidRPr="009F7B88" w:rsidRDefault="009F7B88" w:rsidP="009F7B88">
      <w:pPr>
        <w:autoSpaceDE/>
        <w:autoSpaceDN/>
        <w:jc w:val="both"/>
        <w:rPr>
          <w:rFonts w:eastAsiaTheme="minorHAnsi" w:cstheme="minorBidi"/>
          <w:szCs w:val="22"/>
        </w:rPr>
      </w:pPr>
    </w:p>
    <w:p w14:paraId="290259D2" w14:textId="2435540D" w:rsidR="009C2D57" w:rsidRPr="00AA3A37" w:rsidRDefault="006E392D" w:rsidP="006E392D">
      <w:pPr>
        <w:autoSpaceDE/>
        <w:autoSpaceDN/>
        <w:jc w:val="both"/>
        <w:rPr>
          <w:rFonts w:eastAsia="Calibri"/>
          <w:color w:val="000000"/>
        </w:rPr>
      </w:pPr>
      <w:r w:rsidRPr="00527306">
        <w:rPr>
          <w:rFonts w:eastAsia="Calibri"/>
          <w:color w:val="000000"/>
        </w:rPr>
        <w:t>Võrreldes VTKga</w:t>
      </w:r>
      <w:r>
        <w:rPr>
          <w:rFonts w:eastAsia="Calibri"/>
          <w:color w:val="000000"/>
        </w:rPr>
        <w:t xml:space="preserve"> on eelnõust välja jäetud üks VTKs käsitletud muudatus </w:t>
      </w:r>
      <w:r w:rsidR="00F60303">
        <w:rPr>
          <w:rFonts w:eastAsia="Calibri"/>
          <w:color w:val="000000"/>
        </w:rPr>
        <w:t>ning</w:t>
      </w:r>
      <w:r>
        <w:rPr>
          <w:rFonts w:eastAsia="Calibri"/>
          <w:color w:val="000000"/>
        </w:rPr>
        <w:t xml:space="preserve"> </w:t>
      </w:r>
      <w:r w:rsidR="0072463E">
        <w:rPr>
          <w:rFonts w:eastAsia="Calibri"/>
          <w:color w:val="000000"/>
        </w:rPr>
        <w:t xml:space="preserve">sinna </w:t>
      </w:r>
      <w:r w:rsidR="000C768F">
        <w:rPr>
          <w:rFonts w:eastAsia="Calibri"/>
          <w:color w:val="000000"/>
        </w:rPr>
        <w:t xml:space="preserve">on </w:t>
      </w:r>
      <w:r>
        <w:rPr>
          <w:rFonts w:eastAsia="Calibri"/>
          <w:color w:val="000000"/>
        </w:rPr>
        <w:t xml:space="preserve">lisatud </w:t>
      </w:r>
      <w:r w:rsidR="005B0FC9">
        <w:rPr>
          <w:rFonts w:eastAsia="Calibri"/>
          <w:color w:val="000000"/>
        </w:rPr>
        <w:t xml:space="preserve">kaks </w:t>
      </w:r>
      <w:r>
        <w:rPr>
          <w:rFonts w:eastAsia="Calibri"/>
          <w:color w:val="000000"/>
        </w:rPr>
        <w:t xml:space="preserve">muudatust, mida VTKs ei käsitletud. Esimene neist </w:t>
      </w:r>
      <w:r w:rsidR="00BE1802">
        <w:rPr>
          <w:rFonts w:eastAsia="Calibri"/>
          <w:color w:val="000000"/>
        </w:rPr>
        <w:t>on seotud</w:t>
      </w:r>
      <w:r w:rsidRPr="00AD3ED6">
        <w:rPr>
          <w:rFonts w:eastAsia="Calibri"/>
          <w:color w:val="000000"/>
        </w:rPr>
        <w:t xml:space="preserve"> </w:t>
      </w:r>
      <w:r w:rsidR="00AD3ED6" w:rsidRPr="00AD3ED6">
        <w:rPr>
          <w:rFonts w:eastAsia="Calibri"/>
          <w:color w:val="000000"/>
        </w:rPr>
        <w:t>VTK punktis 3.1</w:t>
      </w:r>
      <w:r w:rsidRPr="00AD3ED6">
        <w:rPr>
          <w:rFonts w:eastAsia="Calibri"/>
          <w:color w:val="000000"/>
        </w:rPr>
        <w:t xml:space="preserve"> kavandatud</w:t>
      </w:r>
      <w:r>
        <w:rPr>
          <w:rFonts w:eastAsia="Calibri"/>
          <w:color w:val="000000"/>
        </w:rPr>
        <w:t xml:space="preserve"> </w:t>
      </w:r>
      <w:r w:rsidRPr="006E392D">
        <w:rPr>
          <w:rFonts w:eastAsia="Calibri"/>
          <w:color w:val="000000"/>
        </w:rPr>
        <w:t>seemnekartuli sertifitseeritava kategooria põldtun</w:t>
      </w:r>
      <w:r>
        <w:rPr>
          <w:rFonts w:eastAsia="Calibri"/>
          <w:color w:val="000000"/>
        </w:rPr>
        <w:t>nustamise eest tasu kehtestamisega.</w:t>
      </w:r>
      <w:r w:rsidR="00822A99">
        <w:rPr>
          <w:rFonts w:eastAsia="Calibri"/>
          <w:color w:val="000000"/>
        </w:rPr>
        <w:t> </w:t>
      </w:r>
      <w:r w:rsidR="002C5A38">
        <w:rPr>
          <w:rFonts w:eastAsia="Calibri"/>
          <w:color w:val="000000"/>
        </w:rPr>
        <w:t xml:space="preserve">Nimelt kaaluti </w:t>
      </w:r>
      <w:r w:rsidR="007F3806">
        <w:rPr>
          <w:rFonts w:eastAsia="Calibri"/>
          <w:color w:val="000000"/>
        </w:rPr>
        <w:t>võimalust</w:t>
      </w:r>
      <w:r w:rsidR="002C5A38">
        <w:rPr>
          <w:rFonts w:eastAsia="Calibri"/>
          <w:color w:val="000000"/>
        </w:rPr>
        <w:t xml:space="preserve"> kehtestada sertifitseeritava kategooria seemnekartuli põldtunnustamise eest riigilõiv suurusega 30 eurot hektari kohta.</w:t>
      </w:r>
      <w:r w:rsidR="008C5348">
        <w:rPr>
          <w:rFonts w:eastAsia="Calibri"/>
          <w:color w:val="000000"/>
        </w:rPr>
        <w:t> </w:t>
      </w:r>
      <w:r w:rsidR="004A2A83">
        <w:rPr>
          <w:rFonts w:eastAsia="Calibri"/>
          <w:color w:val="000000"/>
        </w:rPr>
        <w:t>S</w:t>
      </w:r>
      <w:r w:rsidR="007F3806">
        <w:rPr>
          <w:rFonts w:eastAsia="Calibri"/>
          <w:color w:val="000000"/>
        </w:rPr>
        <w:t xml:space="preserve">ertifitseeritava kategooria seemnekartulit </w:t>
      </w:r>
      <w:r w:rsidR="004A2A83">
        <w:rPr>
          <w:rFonts w:eastAsia="Calibri"/>
          <w:color w:val="000000"/>
        </w:rPr>
        <w:t xml:space="preserve">kasvatatakse seejuures </w:t>
      </w:r>
      <w:r w:rsidR="007F3806">
        <w:rPr>
          <w:rFonts w:eastAsia="Calibri"/>
          <w:color w:val="000000"/>
        </w:rPr>
        <w:t>vähem kui 200 hektaril.</w:t>
      </w:r>
      <w:r w:rsidR="00471A44">
        <w:rPr>
          <w:rFonts w:eastAsia="Calibri"/>
          <w:color w:val="000000"/>
        </w:rPr>
        <w:t> </w:t>
      </w:r>
      <w:r w:rsidR="007F3806">
        <w:rPr>
          <w:rFonts w:eastAsia="Calibri"/>
          <w:color w:val="000000"/>
        </w:rPr>
        <w:t xml:space="preserve">Küll aga võetakse </w:t>
      </w:r>
      <w:r w:rsidR="00AE7624">
        <w:rPr>
          <w:rFonts w:eastAsia="Calibri"/>
          <w:color w:val="000000"/>
        </w:rPr>
        <w:t xml:space="preserve">ka </w:t>
      </w:r>
      <w:r w:rsidR="007F3806">
        <w:rPr>
          <w:rFonts w:eastAsia="Calibri"/>
          <w:color w:val="000000"/>
        </w:rPr>
        <w:t>seemnekartulil</w:t>
      </w:r>
      <w:r w:rsidR="00AE7624">
        <w:rPr>
          <w:rFonts w:eastAsia="Calibri"/>
          <w:color w:val="000000"/>
        </w:rPr>
        <w:t xml:space="preserve">t sertifitseerimise käigus </w:t>
      </w:r>
      <w:r w:rsidR="00AE7624" w:rsidRPr="007F3806">
        <w:rPr>
          <w:rFonts w:eastAsia="Calibri"/>
          <w:color w:val="000000"/>
        </w:rPr>
        <w:t>taimekahjustaja esinemise</w:t>
      </w:r>
      <w:r w:rsidR="00AE7624">
        <w:rPr>
          <w:rFonts w:eastAsia="Calibri"/>
          <w:color w:val="000000"/>
        </w:rPr>
        <w:t xml:space="preserve"> määramiseks proove, millega seotud analüüsikulud tasub enamjaolt sertifitseerimise taotleja.</w:t>
      </w:r>
      <w:r w:rsidR="006679C3">
        <w:rPr>
          <w:rFonts w:eastAsia="Calibri"/>
          <w:color w:val="000000"/>
        </w:rPr>
        <w:t> </w:t>
      </w:r>
      <w:r w:rsidR="00AE7624">
        <w:rPr>
          <w:rFonts w:eastAsia="Calibri"/>
          <w:color w:val="000000"/>
        </w:rPr>
        <w:t>VTK kooskõlastamise käigus juhtis sektor sellele tähelepanu kui ühele seaduse rakendamise probleem</w:t>
      </w:r>
      <w:r w:rsidR="002465BA">
        <w:rPr>
          <w:rFonts w:eastAsia="Calibri"/>
          <w:color w:val="000000"/>
        </w:rPr>
        <w:t xml:space="preserve">sele </w:t>
      </w:r>
      <w:r w:rsidR="00AE7624">
        <w:rPr>
          <w:rFonts w:eastAsia="Calibri"/>
          <w:color w:val="000000"/>
        </w:rPr>
        <w:t>kohale.</w:t>
      </w:r>
      <w:r w:rsidR="005E0A83">
        <w:rPr>
          <w:rFonts w:eastAsia="Calibri"/>
          <w:color w:val="000000"/>
        </w:rPr>
        <w:t> </w:t>
      </w:r>
      <w:r w:rsidR="00AE7624">
        <w:rPr>
          <w:rFonts w:eastAsia="Calibri"/>
          <w:color w:val="000000"/>
        </w:rPr>
        <w:t>Seetõttu on käesolevasse eelnõusse</w:t>
      </w:r>
      <w:r w:rsidR="00031658">
        <w:rPr>
          <w:rFonts w:eastAsia="Calibri"/>
          <w:color w:val="000000"/>
        </w:rPr>
        <w:t xml:space="preserve"> </w:t>
      </w:r>
      <w:r w:rsidR="00225F6E">
        <w:rPr>
          <w:rFonts w:eastAsia="Calibri"/>
          <w:color w:val="000000"/>
        </w:rPr>
        <w:t xml:space="preserve">lisatud </w:t>
      </w:r>
      <w:r w:rsidR="00031658">
        <w:rPr>
          <w:rFonts w:eastAsia="Calibri"/>
          <w:color w:val="000000"/>
        </w:rPr>
        <w:t>riigilõivu kehtestamise asemel</w:t>
      </w:r>
      <w:r w:rsidR="00AE7624">
        <w:rPr>
          <w:rFonts w:eastAsia="Calibri"/>
          <w:color w:val="000000"/>
        </w:rPr>
        <w:t xml:space="preserve"> </w:t>
      </w:r>
      <w:r w:rsidR="00A02EA6">
        <w:rPr>
          <w:rFonts w:eastAsia="Calibri"/>
          <w:color w:val="000000"/>
        </w:rPr>
        <w:t xml:space="preserve">seemnekartuli tarnijaid soodustav </w:t>
      </w:r>
      <w:r w:rsidR="00AE7624">
        <w:rPr>
          <w:rFonts w:eastAsia="Calibri"/>
          <w:color w:val="000000"/>
        </w:rPr>
        <w:t xml:space="preserve">muudatus, mille kohaselt ei </w:t>
      </w:r>
      <w:r w:rsidR="00A02EA6">
        <w:rPr>
          <w:rFonts w:eastAsia="Calibri"/>
          <w:color w:val="000000"/>
        </w:rPr>
        <w:t xml:space="preserve">pea </w:t>
      </w:r>
      <w:r w:rsidR="004A2A83">
        <w:rPr>
          <w:rFonts w:eastAsia="Calibri"/>
          <w:color w:val="000000"/>
        </w:rPr>
        <w:t xml:space="preserve">sertifitseerimise taotleja edaspidi tasuma </w:t>
      </w:r>
      <w:r w:rsidR="00AE7624">
        <w:rPr>
          <w:rFonts w:eastAsia="Calibri"/>
          <w:color w:val="000000"/>
        </w:rPr>
        <w:t>seemnekartuli</w:t>
      </w:r>
      <w:r w:rsidR="000B4C18">
        <w:rPr>
          <w:rFonts w:eastAsia="Calibri"/>
          <w:color w:val="000000"/>
        </w:rPr>
        <w:t xml:space="preserve"> puhul</w:t>
      </w:r>
      <w:r w:rsidR="00AE7624" w:rsidRPr="00AE7624">
        <w:rPr>
          <w:rFonts w:eastAsia="Calibri"/>
          <w:color w:val="000000"/>
        </w:rPr>
        <w:t xml:space="preserve"> taimekahjustaja esinemise määramisega seotud analüüsikulu</w:t>
      </w:r>
      <w:r w:rsidR="00A02EA6">
        <w:rPr>
          <w:rFonts w:eastAsia="Calibri"/>
          <w:color w:val="000000"/>
        </w:rPr>
        <w:t>si</w:t>
      </w:r>
      <w:r w:rsidR="00AE7624" w:rsidRPr="00AE7624">
        <w:rPr>
          <w:rFonts w:eastAsia="Calibri"/>
          <w:color w:val="000000"/>
        </w:rPr>
        <w:t>d</w:t>
      </w:r>
      <w:r w:rsidR="00AE7624">
        <w:rPr>
          <w:rFonts w:eastAsia="Calibri"/>
          <w:color w:val="000000"/>
        </w:rPr>
        <w:t>.</w:t>
      </w:r>
      <w:r w:rsidR="009D340C">
        <w:rPr>
          <w:rFonts w:eastAsia="Calibri"/>
          <w:color w:val="000000"/>
        </w:rPr>
        <w:t> </w:t>
      </w:r>
      <w:r w:rsidR="008F3DAB">
        <w:rPr>
          <w:rFonts w:eastAsia="Calibri"/>
          <w:color w:val="000000"/>
        </w:rPr>
        <w:t>Seemnekartuli tootmine on vähenevate mahtudega raskustes olev tegevusala, mis vajab toetamist nii toidu</w:t>
      </w:r>
      <w:r w:rsidR="00E27E65">
        <w:rPr>
          <w:rFonts w:eastAsia="Calibri"/>
          <w:color w:val="000000"/>
        </w:rPr>
        <w:t xml:space="preserve"> kättesaadavuse kindlustamise kui ka</w:t>
      </w:r>
      <w:r w:rsidR="008F3DAB">
        <w:rPr>
          <w:rFonts w:eastAsia="Calibri"/>
          <w:color w:val="000000"/>
        </w:rPr>
        <w:t xml:space="preserve"> ohtlike taimekahjustajate leviku vältimise eesmärgil.</w:t>
      </w:r>
      <w:r w:rsidR="00F374AC">
        <w:rPr>
          <w:rFonts w:eastAsia="Calibri"/>
          <w:color w:val="000000"/>
        </w:rPr>
        <w:t> </w:t>
      </w:r>
      <w:r w:rsidR="00E27E65">
        <w:rPr>
          <w:rFonts w:eastAsia="Calibri"/>
          <w:color w:val="000000"/>
        </w:rPr>
        <w:t>A</w:t>
      </w:r>
      <w:r w:rsidR="008F3DAB">
        <w:rPr>
          <w:rFonts w:eastAsia="Calibri"/>
          <w:color w:val="000000"/>
        </w:rPr>
        <w:t>rvestades Ukraina sõjast tingitud olukorda</w:t>
      </w:r>
      <w:r w:rsidR="00E27E65">
        <w:rPr>
          <w:rFonts w:eastAsia="Calibri"/>
          <w:color w:val="000000"/>
        </w:rPr>
        <w:t>, on ka perioodi 2023–</w:t>
      </w:r>
      <w:r w:rsidR="00E27E65">
        <w:rPr>
          <w:rFonts w:eastAsia="Calibri"/>
          <w:color w:val="000000"/>
        </w:rPr>
        <w:lastRenderedPageBreak/>
        <w:t>2027</w:t>
      </w:r>
      <w:r w:rsidR="00E27E65" w:rsidRPr="00E27E65">
        <w:rPr>
          <w:rFonts w:eastAsia="Calibri"/>
          <w:color w:val="000000"/>
        </w:rPr>
        <w:t xml:space="preserve"> </w:t>
      </w:r>
      <w:r w:rsidR="008C48A0">
        <w:rPr>
          <w:rFonts w:eastAsia="Calibri"/>
          <w:color w:val="000000"/>
        </w:rPr>
        <w:t>ELi</w:t>
      </w:r>
      <w:r w:rsidR="00E27E65" w:rsidRPr="00E27E65">
        <w:rPr>
          <w:rFonts w:eastAsia="Calibri"/>
          <w:color w:val="000000"/>
        </w:rPr>
        <w:t xml:space="preserve"> ühise põllumajanduspoliitika</w:t>
      </w:r>
      <w:r w:rsidR="00E27E65">
        <w:rPr>
          <w:rFonts w:eastAsia="Calibri"/>
          <w:color w:val="000000"/>
        </w:rPr>
        <w:t xml:space="preserve"> rakendamise </w:t>
      </w:r>
      <w:r w:rsidR="00CB3726">
        <w:rPr>
          <w:rFonts w:eastAsia="Calibri"/>
          <w:color w:val="000000"/>
        </w:rPr>
        <w:t>ajal</w:t>
      </w:r>
      <w:r w:rsidR="00E27E65">
        <w:rPr>
          <w:rFonts w:eastAsia="Calibri"/>
          <w:color w:val="000000"/>
        </w:rPr>
        <w:t xml:space="preserve"> tehtud otsus </w:t>
      </w:r>
      <w:r w:rsidR="00CA6375">
        <w:rPr>
          <w:rFonts w:eastAsia="Calibri"/>
          <w:color w:val="000000"/>
        </w:rPr>
        <w:t xml:space="preserve">toetada </w:t>
      </w:r>
      <w:r w:rsidR="00E27E65">
        <w:rPr>
          <w:rFonts w:eastAsia="Calibri"/>
          <w:color w:val="000000"/>
        </w:rPr>
        <w:t>seemnekartuli tootmist.</w:t>
      </w:r>
      <w:r w:rsidR="00486BA6">
        <w:rPr>
          <w:rStyle w:val="FootnoteReference"/>
          <w:rFonts w:eastAsia="Calibri"/>
          <w:color w:val="000000"/>
        </w:rPr>
        <w:footnoteReference w:id="2"/>
      </w:r>
      <w:r w:rsidR="008F3DAB">
        <w:rPr>
          <w:rFonts w:eastAsia="Calibri"/>
          <w:color w:val="000000"/>
        </w:rPr>
        <w:t xml:space="preserve"> </w:t>
      </w:r>
      <w:r w:rsidR="00AE7624" w:rsidRPr="00AE7624">
        <w:rPr>
          <w:rFonts w:eastAsia="Calibri"/>
          <w:color w:val="000000"/>
          <w:highlight w:val="yellow"/>
        </w:rPr>
        <w:t xml:space="preserve"> </w:t>
      </w:r>
    </w:p>
    <w:p w14:paraId="5A3CA15B" w14:textId="497E0BA8" w:rsidR="00127ED2" w:rsidRDefault="00127ED2" w:rsidP="006E392D">
      <w:pPr>
        <w:autoSpaceDE/>
        <w:autoSpaceDN/>
        <w:jc w:val="both"/>
        <w:rPr>
          <w:rFonts w:eastAsia="Calibri"/>
          <w:color w:val="000000"/>
        </w:rPr>
      </w:pPr>
    </w:p>
    <w:p w14:paraId="22484934" w14:textId="276D60DA" w:rsidR="00BF3C2E" w:rsidRDefault="00CB6BE9" w:rsidP="006E392D">
      <w:pPr>
        <w:autoSpaceDE/>
        <w:autoSpaceDN/>
        <w:jc w:val="both"/>
        <w:rPr>
          <w:rFonts w:eastAsia="Calibri"/>
          <w:color w:val="000000"/>
        </w:rPr>
      </w:pPr>
      <w:r>
        <w:rPr>
          <w:rFonts w:eastAsia="Calibri"/>
          <w:color w:val="000000"/>
        </w:rPr>
        <w:t xml:space="preserve">VTKs ei analüüsitud </w:t>
      </w:r>
      <w:r w:rsidR="00031658">
        <w:rPr>
          <w:rFonts w:eastAsia="Calibri"/>
          <w:color w:val="000000"/>
        </w:rPr>
        <w:t xml:space="preserve">ka </w:t>
      </w:r>
      <w:r>
        <w:rPr>
          <w:rFonts w:eastAsia="Calibri"/>
          <w:color w:val="000000"/>
        </w:rPr>
        <w:t xml:space="preserve">seemne importimise korral </w:t>
      </w:r>
      <w:r w:rsidR="00EE588D">
        <w:rPr>
          <w:rFonts w:eastAsia="Calibri"/>
          <w:color w:val="000000"/>
        </w:rPr>
        <w:t xml:space="preserve">tehtava </w:t>
      </w:r>
      <w:r w:rsidRPr="00654455">
        <w:rPr>
          <w:rFonts w:eastAsia="Calibri"/>
          <w:color w:val="000000"/>
        </w:rPr>
        <w:t>seemne samaväärsuse kontrolliga</w:t>
      </w:r>
      <w:r>
        <w:rPr>
          <w:rFonts w:eastAsia="Calibri"/>
          <w:color w:val="000000"/>
        </w:rPr>
        <w:t xml:space="preserve"> seotud proble</w:t>
      </w:r>
      <w:r w:rsidR="007A43A7">
        <w:rPr>
          <w:rFonts w:eastAsia="Calibri"/>
          <w:color w:val="000000"/>
        </w:rPr>
        <w:t>eme</w:t>
      </w:r>
      <w:r>
        <w:rPr>
          <w:rFonts w:eastAsia="Calibri"/>
          <w:color w:val="000000"/>
        </w:rPr>
        <w:t>.</w:t>
      </w:r>
      <w:r w:rsidR="000F3136">
        <w:rPr>
          <w:rFonts w:eastAsia="Calibri"/>
          <w:color w:val="000000"/>
        </w:rPr>
        <w:t> </w:t>
      </w:r>
      <w:r w:rsidR="007D03F3">
        <w:rPr>
          <w:rFonts w:eastAsia="Calibri"/>
          <w:color w:val="000000"/>
        </w:rPr>
        <w:t>S</w:t>
      </w:r>
      <w:r w:rsidR="008C29DE">
        <w:rPr>
          <w:rFonts w:eastAsia="Calibri"/>
          <w:color w:val="000000"/>
        </w:rPr>
        <w:t xml:space="preserve">eemne </w:t>
      </w:r>
      <w:r w:rsidR="008C29DE" w:rsidRPr="00654455">
        <w:rPr>
          <w:rFonts w:eastAsia="Calibri"/>
          <w:color w:val="000000"/>
        </w:rPr>
        <w:t>s</w:t>
      </w:r>
      <w:r w:rsidR="007D03F3" w:rsidRPr="00654455">
        <w:rPr>
          <w:rFonts w:eastAsia="Calibri"/>
          <w:color w:val="000000"/>
        </w:rPr>
        <w:t xml:space="preserve">amaväärsuse </w:t>
      </w:r>
      <w:r w:rsidR="008C29DE" w:rsidRPr="00654455">
        <w:rPr>
          <w:rFonts w:eastAsia="Calibri"/>
          <w:color w:val="000000"/>
        </w:rPr>
        <w:t>kontrolliga</w:t>
      </w:r>
      <w:r w:rsidR="008C29DE">
        <w:rPr>
          <w:rFonts w:eastAsia="Calibri"/>
          <w:color w:val="000000"/>
        </w:rPr>
        <w:t xml:space="preserve"> seotud muudatuse </w:t>
      </w:r>
      <w:r w:rsidR="007D03F3">
        <w:rPr>
          <w:rFonts w:eastAsia="Calibri"/>
          <w:color w:val="000000"/>
        </w:rPr>
        <w:t>teema</w:t>
      </w:r>
      <w:r w:rsidR="008C29DE">
        <w:rPr>
          <w:rFonts w:eastAsia="Calibri"/>
          <w:color w:val="000000"/>
        </w:rPr>
        <w:t xml:space="preserve">l toimusid arutelud PTA, MTA ja Keskkonnaministeeriumiga pärast VTK koostamist ja </w:t>
      </w:r>
      <w:r w:rsidR="005D4E27">
        <w:rPr>
          <w:rFonts w:eastAsia="Calibri"/>
          <w:color w:val="000000"/>
        </w:rPr>
        <w:t xml:space="preserve">selle </w:t>
      </w:r>
      <w:r w:rsidR="008C29DE">
        <w:rPr>
          <w:rFonts w:eastAsia="Calibri"/>
          <w:color w:val="000000"/>
        </w:rPr>
        <w:t>kooskõlastamisele esitamist.</w:t>
      </w:r>
      <w:r w:rsidR="001C471F">
        <w:rPr>
          <w:rFonts w:eastAsia="Calibri"/>
          <w:color w:val="000000"/>
        </w:rPr>
        <w:t> </w:t>
      </w:r>
      <w:r w:rsidR="008C29DE">
        <w:rPr>
          <w:rFonts w:eastAsia="Calibri"/>
          <w:color w:val="000000"/>
        </w:rPr>
        <w:t xml:space="preserve">MTA esitas </w:t>
      </w:r>
      <w:r w:rsidR="00C15A4E">
        <w:rPr>
          <w:rFonts w:eastAsia="Calibri"/>
          <w:color w:val="000000"/>
        </w:rPr>
        <w:t xml:space="preserve">MeMile </w:t>
      </w:r>
      <w:r w:rsidR="008C29DE">
        <w:rPr>
          <w:rFonts w:eastAsia="Calibri"/>
          <w:color w:val="000000"/>
        </w:rPr>
        <w:t>pöördumise TPSKSi muutmiseks ka kirjalikult.</w:t>
      </w:r>
      <w:r w:rsidR="007D03F3">
        <w:rPr>
          <w:rFonts w:eastAsia="Calibri"/>
          <w:color w:val="000000"/>
        </w:rPr>
        <w:t xml:space="preserve"> </w:t>
      </w:r>
      <w:r w:rsidR="00BF3C2E">
        <w:rPr>
          <w:rFonts w:eastAsia="Calibri"/>
          <w:color w:val="000000"/>
        </w:rPr>
        <w:t>Kuna arutelude käigus jõuti ühisele</w:t>
      </w:r>
      <w:r w:rsidR="00CC4CCA">
        <w:rPr>
          <w:rFonts w:eastAsia="Calibri"/>
          <w:color w:val="000000"/>
        </w:rPr>
        <w:t xml:space="preserve"> </w:t>
      </w:r>
      <w:r w:rsidR="00BF3C2E">
        <w:rPr>
          <w:rFonts w:eastAsia="Calibri"/>
          <w:color w:val="000000"/>
        </w:rPr>
        <w:t xml:space="preserve">seisukohale, kuidas probleemi lahendada, </w:t>
      </w:r>
      <w:r w:rsidR="007D03F3">
        <w:rPr>
          <w:rFonts w:eastAsia="Calibri"/>
          <w:color w:val="000000"/>
        </w:rPr>
        <w:t xml:space="preserve">on otstarbekas lisada see </w:t>
      </w:r>
      <w:r w:rsidR="00BF3C2E">
        <w:rPr>
          <w:rFonts w:eastAsia="Calibri"/>
          <w:color w:val="000000"/>
        </w:rPr>
        <w:t xml:space="preserve">muudatus </w:t>
      </w:r>
      <w:r w:rsidR="000D0D85">
        <w:rPr>
          <w:rFonts w:eastAsia="Calibri"/>
          <w:color w:val="000000"/>
        </w:rPr>
        <w:t xml:space="preserve">ka </w:t>
      </w:r>
      <w:r w:rsidR="00BF3C2E">
        <w:rPr>
          <w:rFonts w:eastAsia="Calibri"/>
          <w:color w:val="000000"/>
        </w:rPr>
        <w:t>käesolevasse eelnõusse.</w:t>
      </w:r>
      <w:r w:rsidR="00631794">
        <w:rPr>
          <w:rFonts w:eastAsia="Calibri"/>
          <w:color w:val="000000"/>
        </w:rPr>
        <w:t> </w:t>
      </w:r>
      <w:r w:rsidR="00BF3C2E">
        <w:rPr>
          <w:rFonts w:eastAsia="Calibri"/>
          <w:color w:val="000000"/>
        </w:rPr>
        <w:t>Muudatusel</w:t>
      </w:r>
      <w:r w:rsidR="007D03F3">
        <w:rPr>
          <w:rFonts w:eastAsia="Calibri"/>
          <w:color w:val="000000"/>
        </w:rPr>
        <w:t xml:space="preserve"> on soodustav mõju </w:t>
      </w:r>
      <w:r w:rsidR="00EA39CA">
        <w:rPr>
          <w:rFonts w:eastAsia="Calibri"/>
          <w:color w:val="000000"/>
        </w:rPr>
        <w:t xml:space="preserve">nii isikute jaoks </w:t>
      </w:r>
      <w:r w:rsidR="007D03F3">
        <w:rPr>
          <w:rFonts w:eastAsia="Calibri"/>
          <w:color w:val="000000"/>
        </w:rPr>
        <w:t>tolliprotseduuride ki</w:t>
      </w:r>
      <w:r w:rsidR="00EA39CA">
        <w:rPr>
          <w:rFonts w:eastAsia="Calibri"/>
          <w:color w:val="000000"/>
        </w:rPr>
        <w:t>iremaks muutumise kui</w:t>
      </w:r>
      <w:r w:rsidR="007D03F3">
        <w:rPr>
          <w:rFonts w:eastAsia="Calibri"/>
          <w:color w:val="000000"/>
        </w:rPr>
        <w:t xml:space="preserve"> ka riigiasutuste </w:t>
      </w:r>
      <w:r w:rsidR="00812066">
        <w:rPr>
          <w:rFonts w:eastAsia="Calibri"/>
          <w:color w:val="000000"/>
        </w:rPr>
        <w:t xml:space="preserve">töökoormuse </w:t>
      </w:r>
      <w:r w:rsidR="007D03F3">
        <w:rPr>
          <w:rFonts w:eastAsia="Calibri"/>
          <w:color w:val="000000"/>
        </w:rPr>
        <w:t>seisukohast</w:t>
      </w:r>
      <w:r w:rsidR="008C29DE">
        <w:rPr>
          <w:rFonts w:eastAsia="Calibri"/>
          <w:color w:val="000000"/>
        </w:rPr>
        <w:t>, kuna see</w:t>
      </w:r>
      <w:r w:rsidR="007D03F3">
        <w:rPr>
          <w:rFonts w:eastAsia="Calibri"/>
          <w:color w:val="000000"/>
        </w:rPr>
        <w:t xml:space="preserve"> </w:t>
      </w:r>
      <w:r w:rsidR="009C2D57">
        <w:rPr>
          <w:rFonts w:eastAsia="Calibri"/>
          <w:color w:val="000000"/>
        </w:rPr>
        <w:t>optimeeri</w:t>
      </w:r>
      <w:r w:rsidR="007D03F3">
        <w:rPr>
          <w:rFonts w:eastAsia="Calibri"/>
          <w:color w:val="000000"/>
        </w:rPr>
        <w:t xml:space="preserve">b kokkuvõttes </w:t>
      </w:r>
      <w:r w:rsidR="00BF3C2E">
        <w:rPr>
          <w:rFonts w:eastAsia="Calibri"/>
          <w:color w:val="000000"/>
        </w:rPr>
        <w:t xml:space="preserve">nende </w:t>
      </w:r>
      <w:r w:rsidR="007D03F3">
        <w:rPr>
          <w:rFonts w:eastAsia="Calibri"/>
          <w:color w:val="000000"/>
        </w:rPr>
        <w:t xml:space="preserve">töökoormust </w:t>
      </w:r>
      <w:r w:rsidR="00603FA8">
        <w:rPr>
          <w:rFonts w:eastAsia="Calibri"/>
          <w:color w:val="000000"/>
        </w:rPr>
        <w:t>ning</w:t>
      </w:r>
      <w:r w:rsidR="007D03F3">
        <w:rPr>
          <w:rFonts w:eastAsia="Calibri"/>
          <w:color w:val="000000"/>
        </w:rPr>
        <w:t xml:space="preserve"> võimaldab (inim)ressurssi </w:t>
      </w:r>
      <w:r w:rsidR="004F4FD5">
        <w:rPr>
          <w:rFonts w:eastAsia="Calibri"/>
          <w:color w:val="000000"/>
        </w:rPr>
        <w:t xml:space="preserve">tõhusamalt </w:t>
      </w:r>
      <w:r w:rsidR="007D03F3">
        <w:rPr>
          <w:rFonts w:eastAsia="Calibri"/>
          <w:color w:val="000000"/>
        </w:rPr>
        <w:t xml:space="preserve">kasutada teiste seaduses sätestatud ülesannete täitmiseks. </w:t>
      </w:r>
    </w:p>
    <w:p w14:paraId="4A2D27A2" w14:textId="77777777" w:rsidR="00BF3C2E" w:rsidRDefault="00BF3C2E" w:rsidP="006E392D">
      <w:pPr>
        <w:autoSpaceDE/>
        <w:autoSpaceDN/>
        <w:jc w:val="both"/>
        <w:rPr>
          <w:rFonts w:eastAsia="Calibri"/>
          <w:color w:val="000000"/>
        </w:rPr>
      </w:pPr>
    </w:p>
    <w:p w14:paraId="4156403A" w14:textId="1235C42D" w:rsidR="009F7B88" w:rsidRPr="009F7B88" w:rsidRDefault="009F7B88" w:rsidP="009F7B88">
      <w:pPr>
        <w:autoSpaceDE/>
        <w:autoSpaceDN/>
        <w:jc w:val="both"/>
        <w:rPr>
          <w:rFonts w:eastAsiaTheme="minorHAnsi"/>
          <w:szCs w:val="22"/>
        </w:rPr>
      </w:pPr>
      <w:r w:rsidRPr="009F7B88">
        <w:rPr>
          <w:rFonts w:eastAsiaTheme="minorHAnsi" w:cstheme="minorBidi"/>
          <w:szCs w:val="22"/>
        </w:rPr>
        <w:t xml:space="preserve">VTK esitati kooskõlastamiseks </w:t>
      </w:r>
      <w:r w:rsidRPr="009F7B88">
        <w:rPr>
          <w:rFonts w:eastAsiaTheme="minorHAnsi"/>
          <w:szCs w:val="22"/>
        </w:rPr>
        <w:t xml:space="preserve">Majandus- ja Kommunikatsiooniministeeriumile, Rahandusministeeriumile, </w:t>
      </w:r>
      <w:r w:rsidR="007F5BA3">
        <w:rPr>
          <w:rFonts w:eastAsiaTheme="minorHAnsi"/>
          <w:szCs w:val="22"/>
        </w:rPr>
        <w:t>Keskkonnaministeeriumile ning</w:t>
      </w:r>
      <w:r w:rsidRPr="009F7B88">
        <w:rPr>
          <w:rFonts w:eastAsiaTheme="minorHAnsi"/>
          <w:szCs w:val="22"/>
        </w:rPr>
        <w:t xml:space="preserve"> </w:t>
      </w:r>
      <w:r w:rsidR="007F5BA3">
        <w:rPr>
          <w:rFonts w:eastAsiaTheme="minorHAnsi"/>
          <w:szCs w:val="22"/>
        </w:rPr>
        <w:t xml:space="preserve">Haridus- ja Teadusministeeriumile. </w:t>
      </w:r>
      <w:r w:rsidRPr="009F7B88">
        <w:rPr>
          <w:rFonts w:eastAsiaTheme="minorHAnsi"/>
          <w:szCs w:val="22"/>
        </w:rPr>
        <w:t xml:space="preserve">Keskkonnaministeerium </w:t>
      </w:r>
      <w:r w:rsidR="007F5BA3">
        <w:rPr>
          <w:rFonts w:eastAsiaTheme="minorHAnsi"/>
          <w:szCs w:val="22"/>
        </w:rPr>
        <w:t xml:space="preserve">ning </w:t>
      </w:r>
      <w:r w:rsidR="007F5BA3" w:rsidRPr="009F7B88">
        <w:rPr>
          <w:rFonts w:eastAsiaTheme="minorHAnsi"/>
          <w:szCs w:val="22"/>
        </w:rPr>
        <w:t>Majandus- ja Kommunikatsiooniministeerium</w:t>
      </w:r>
      <w:r w:rsidR="007F5BA3" w:rsidRPr="009F7B88">
        <w:rPr>
          <w:rFonts w:eastAsiaTheme="minorHAnsi" w:cstheme="minorBidi"/>
          <w:szCs w:val="22"/>
        </w:rPr>
        <w:t xml:space="preserve"> </w:t>
      </w:r>
      <w:r w:rsidRPr="009F7B88">
        <w:rPr>
          <w:rFonts w:eastAsiaTheme="minorHAnsi" w:cstheme="minorBidi"/>
          <w:szCs w:val="22"/>
        </w:rPr>
        <w:t>kooskõlastas</w:t>
      </w:r>
      <w:r w:rsidR="002A5112">
        <w:rPr>
          <w:rFonts w:eastAsiaTheme="minorHAnsi" w:cstheme="minorBidi"/>
          <w:szCs w:val="22"/>
        </w:rPr>
        <w:t>id</w:t>
      </w:r>
      <w:r w:rsidRPr="009F7B88">
        <w:rPr>
          <w:rFonts w:eastAsiaTheme="minorHAnsi" w:cstheme="minorBidi"/>
          <w:szCs w:val="22"/>
        </w:rPr>
        <w:t xml:space="preserve"> VTK märkustega mõjude hindamise osas, millega on eelnõu väljatöötamisel arvestatud.</w:t>
      </w:r>
    </w:p>
    <w:p w14:paraId="24EACAC3" w14:textId="77777777" w:rsidR="009F7B88" w:rsidRPr="009F7B88" w:rsidRDefault="009F7B88" w:rsidP="009F7B88">
      <w:pPr>
        <w:autoSpaceDE/>
        <w:autoSpaceDN/>
        <w:jc w:val="both"/>
        <w:rPr>
          <w:rFonts w:eastAsiaTheme="minorHAnsi"/>
          <w:szCs w:val="22"/>
        </w:rPr>
      </w:pPr>
    </w:p>
    <w:p w14:paraId="5E715E93" w14:textId="549649B9" w:rsidR="009F7B88" w:rsidRPr="009F7B88" w:rsidRDefault="009F7B88" w:rsidP="009F7B88">
      <w:pPr>
        <w:autoSpaceDE/>
        <w:autoSpaceDN/>
        <w:jc w:val="both"/>
        <w:rPr>
          <w:rFonts w:eastAsiaTheme="minorHAnsi" w:cstheme="minorBidi"/>
          <w:szCs w:val="22"/>
        </w:rPr>
      </w:pPr>
      <w:r w:rsidRPr="009F7B88">
        <w:rPr>
          <w:rFonts w:eastAsiaTheme="minorHAnsi"/>
          <w:szCs w:val="22"/>
        </w:rPr>
        <w:t>Rahandusministeerium</w:t>
      </w:r>
      <w:r w:rsidR="007F5BA3">
        <w:rPr>
          <w:rFonts w:eastAsiaTheme="minorHAnsi"/>
          <w:szCs w:val="22"/>
        </w:rPr>
        <w:t xml:space="preserve"> ning Haridus- ja Teadusministeerium</w:t>
      </w:r>
      <w:r w:rsidRPr="009F7B88">
        <w:rPr>
          <w:rFonts w:eastAsiaTheme="minorHAnsi" w:cstheme="minorBidi"/>
          <w:szCs w:val="22"/>
        </w:rPr>
        <w:t xml:space="preserve"> ei kandnud ettenähtud tähtaja jooksul eelnõude infosüsteemi EIS kirja VTK </w:t>
      </w:r>
      <w:r w:rsidR="00BB68F1">
        <w:rPr>
          <w:rFonts w:eastAsiaTheme="minorHAnsi" w:cstheme="minorBidi"/>
          <w:szCs w:val="22"/>
        </w:rPr>
        <w:t>kooskõlastamise</w:t>
      </w:r>
      <w:r w:rsidR="00BB68F1" w:rsidRPr="009F7B88">
        <w:rPr>
          <w:rFonts w:eastAsiaTheme="minorHAnsi" w:cstheme="minorBidi"/>
          <w:szCs w:val="22"/>
        </w:rPr>
        <w:t xml:space="preserve"> </w:t>
      </w:r>
      <w:r w:rsidRPr="009F7B88">
        <w:rPr>
          <w:rFonts w:eastAsiaTheme="minorHAnsi" w:cstheme="minorBidi"/>
          <w:szCs w:val="22"/>
        </w:rPr>
        <w:t xml:space="preserve">või selle põhjendatult </w:t>
      </w:r>
      <w:r w:rsidR="00BB68F1">
        <w:rPr>
          <w:rFonts w:eastAsiaTheme="minorHAnsi" w:cstheme="minorBidi"/>
          <w:szCs w:val="22"/>
        </w:rPr>
        <w:t>kooskõlastamata jätmise</w:t>
      </w:r>
      <w:r w:rsidRPr="009F7B88">
        <w:rPr>
          <w:rFonts w:eastAsiaTheme="minorHAnsi" w:cstheme="minorBidi"/>
          <w:szCs w:val="22"/>
        </w:rPr>
        <w:t xml:space="preserve"> kohta ega taotlenud ka tähtaja pikendamist. Seega </w:t>
      </w:r>
      <w:r w:rsidR="00884643">
        <w:rPr>
          <w:rFonts w:eastAsiaTheme="minorHAnsi" w:cstheme="minorBidi"/>
          <w:szCs w:val="22"/>
        </w:rPr>
        <w:t>loetakse</w:t>
      </w:r>
      <w:r w:rsidRPr="009F7B88">
        <w:rPr>
          <w:rFonts w:eastAsiaTheme="minorHAnsi" w:cstheme="minorBidi"/>
          <w:szCs w:val="22"/>
        </w:rPr>
        <w:t xml:space="preserve"> VTK Vabariigi Valitsuse reglemendi § 7 lõike 4 kohaselt nimetatud ministeeriumite poolt kooskõlastatuks.</w:t>
      </w:r>
    </w:p>
    <w:p w14:paraId="3E460F09" w14:textId="77777777" w:rsidR="009F6533" w:rsidRDefault="009F6533" w:rsidP="00476C1D">
      <w:pPr>
        <w:jc w:val="both"/>
        <w:rPr>
          <w:b/>
          <w:bCs/>
        </w:rPr>
      </w:pPr>
    </w:p>
    <w:p w14:paraId="20BB99BF" w14:textId="77777777" w:rsidR="00476C1D" w:rsidRPr="003B5480" w:rsidRDefault="00476C1D" w:rsidP="00476C1D">
      <w:pPr>
        <w:jc w:val="both"/>
        <w:rPr>
          <w:b/>
          <w:bCs/>
        </w:rPr>
      </w:pPr>
      <w:r w:rsidRPr="003B5480">
        <w:rPr>
          <w:b/>
          <w:bCs/>
        </w:rPr>
        <w:t>3. Eelnõu sisu ja võrdlev analüüs</w:t>
      </w:r>
      <w:r w:rsidR="00530A35">
        <w:rPr>
          <w:b/>
          <w:bCs/>
        </w:rPr>
        <w:t xml:space="preserve">  </w:t>
      </w:r>
    </w:p>
    <w:p w14:paraId="5806072E" w14:textId="77777777" w:rsidR="00D41F4A" w:rsidRDefault="00D41F4A" w:rsidP="00FF04AA">
      <w:pPr>
        <w:pStyle w:val="Tekst"/>
        <w:rPr>
          <w:highlight w:val="yellow"/>
        </w:rPr>
      </w:pPr>
    </w:p>
    <w:p w14:paraId="7A4E64E5" w14:textId="1C680FE7" w:rsidR="00476C1D" w:rsidRPr="00F11B31" w:rsidRDefault="00BE790D" w:rsidP="00476C1D">
      <w:pPr>
        <w:jc w:val="both"/>
      </w:pPr>
      <w:r>
        <w:t>E</w:t>
      </w:r>
      <w:r w:rsidR="00476C1D" w:rsidRPr="001855BB">
        <w:t xml:space="preserve">elnõu </w:t>
      </w:r>
      <w:r w:rsidR="00476C1D">
        <w:t xml:space="preserve">koosneb </w:t>
      </w:r>
      <w:r w:rsidR="00BB68F1">
        <w:t>k</w:t>
      </w:r>
      <w:r w:rsidR="00A11499">
        <w:t>ah</w:t>
      </w:r>
      <w:r w:rsidR="00BB68F1">
        <w:t xml:space="preserve">est </w:t>
      </w:r>
      <w:r w:rsidR="00301772">
        <w:t xml:space="preserve">paragrahvist, millest esimeses on </w:t>
      </w:r>
      <w:r w:rsidR="004F6176">
        <w:t>1</w:t>
      </w:r>
      <w:r w:rsidR="00043E66">
        <w:t>6</w:t>
      </w:r>
      <w:r w:rsidR="004F6176">
        <w:t xml:space="preserve"> </w:t>
      </w:r>
      <w:r w:rsidR="00045CA9">
        <w:t xml:space="preserve">TPSKSi muutmise </w:t>
      </w:r>
      <w:r w:rsidR="00301772">
        <w:t>punkti</w:t>
      </w:r>
      <w:r w:rsidR="00A11499">
        <w:t xml:space="preserve"> ja</w:t>
      </w:r>
      <w:r w:rsidR="00301772">
        <w:t xml:space="preserve"> teise paragrahvi</w:t>
      </w:r>
      <w:r w:rsidR="00BB68F1">
        <w:t>ga</w:t>
      </w:r>
      <w:r w:rsidR="00301772">
        <w:t xml:space="preserve"> </w:t>
      </w:r>
      <w:r w:rsidR="00294B20">
        <w:t>täiendatakse</w:t>
      </w:r>
      <w:r w:rsidR="00BB68F1">
        <w:t xml:space="preserve"> metsaseadust</w:t>
      </w:r>
      <w:r w:rsidR="00301772">
        <w:t>.</w:t>
      </w:r>
    </w:p>
    <w:p w14:paraId="2C81A8B1" w14:textId="77777777" w:rsidR="00077B0D" w:rsidRPr="003B5480" w:rsidRDefault="00077B0D" w:rsidP="00476C1D">
      <w:pPr>
        <w:jc w:val="both"/>
        <w:rPr>
          <w:b/>
        </w:rPr>
      </w:pPr>
    </w:p>
    <w:p w14:paraId="25A1C3CB" w14:textId="17487639" w:rsidR="00294B20" w:rsidRDefault="00294B20" w:rsidP="00FF04AA">
      <w:pPr>
        <w:pStyle w:val="Tekst"/>
      </w:pPr>
      <w:r>
        <w:t>Eelnõu §-ga 1 muudetakse TPSKSi.</w:t>
      </w:r>
    </w:p>
    <w:p w14:paraId="2A574943" w14:textId="77777777" w:rsidR="00294B20" w:rsidRDefault="00294B20" w:rsidP="00FF04AA">
      <w:pPr>
        <w:pStyle w:val="Tekst"/>
      </w:pPr>
    </w:p>
    <w:p w14:paraId="05315FC0" w14:textId="3D3F413B" w:rsidR="00CF6A54" w:rsidRPr="00D8079C" w:rsidRDefault="00476C1D" w:rsidP="00FF04AA">
      <w:pPr>
        <w:pStyle w:val="Tekst"/>
        <w:rPr>
          <w:bCs/>
        </w:rPr>
      </w:pPr>
      <w:r w:rsidRPr="00661EAA">
        <w:rPr>
          <w:b/>
        </w:rPr>
        <w:t>Eelnõu</w:t>
      </w:r>
      <w:r w:rsidR="00B765B1">
        <w:rPr>
          <w:b/>
        </w:rPr>
        <w:t xml:space="preserve"> </w:t>
      </w:r>
      <w:r w:rsidR="00B765B1" w:rsidRPr="00B765B1">
        <w:rPr>
          <w:b/>
        </w:rPr>
        <w:t>§ 1</w:t>
      </w:r>
      <w:r w:rsidRPr="00661EAA">
        <w:rPr>
          <w:b/>
        </w:rPr>
        <w:t xml:space="preserve"> punkti</w:t>
      </w:r>
      <w:r w:rsidR="001006D2">
        <w:rPr>
          <w:b/>
        </w:rPr>
        <w:t>ga</w:t>
      </w:r>
      <w:r w:rsidRPr="00661EAA">
        <w:rPr>
          <w:b/>
        </w:rPr>
        <w:t xml:space="preserve"> 1</w:t>
      </w:r>
      <w:r w:rsidR="00CD21E2" w:rsidRPr="00661EAA">
        <w:rPr>
          <w:b/>
        </w:rPr>
        <w:t xml:space="preserve"> </w:t>
      </w:r>
      <w:r w:rsidR="00C929FE" w:rsidRPr="00C929FE">
        <w:t>täiendatakse</w:t>
      </w:r>
      <w:r w:rsidR="00C929FE" w:rsidRPr="00C929FE">
        <w:rPr>
          <w:b/>
        </w:rPr>
        <w:t xml:space="preserve"> </w:t>
      </w:r>
      <w:r w:rsidR="00C929FE">
        <w:t>TPSKS</w:t>
      </w:r>
      <w:r w:rsidR="00C929FE" w:rsidRPr="00C929FE">
        <w:t xml:space="preserve">i § </w:t>
      </w:r>
      <w:r w:rsidR="00043E66">
        <w:rPr>
          <w:rFonts w:cs="Times New Roman"/>
        </w:rPr>
        <w:t>1 ja täiendatakse seda lõikega 1</w:t>
      </w:r>
      <w:r w:rsidR="00043E66">
        <w:rPr>
          <w:rFonts w:cs="Times New Roman"/>
          <w:vertAlign w:val="superscript"/>
        </w:rPr>
        <w:t>1</w:t>
      </w:r>
      <w:r w:rsidR="00C929FE" w:rsidRPr="00C929FE">
        <w:t xml:space="preserve">, milles sätestatakse, et </w:t>
      </w:r>
      <w:r w:rsidR="00C929FE">
        <w:t>TPSK</w:t>
      </w:r>
      <w:r w:rsidR="00C929FE" w:rsidRPr="00C929FE">
        <w:t>Si kohaldata</w:t>
      </w:r>
      <w:r w:rsidR="00E359A8">
        <w:t>kse</w:t>
      </w:r>
      <w:r w:rsidR="00C929FE" w:rsidRPr="00C929FE">
        <w:t xml:space="preserve"> </w:t>
      </w:r>
      <w:r w:rsidR="005F5491">
        <w:t xml:space="preserve">üksnes </w:t>
      </w:r>
      <w:r w:rsidR="00F11B31" w:rsidRPr="001C4731">
        <w:t xml:space="preserve">väikeses koguses </w:t>
      </w:r>
      <w:r w:rsidR="00F11B31">
        <w:t>turustatav</w:t>
      </w:r>
      <w:r w:rsidR="00213BF1">
        <w:t>a</w:t>
      </w:r>
      <w:r w:rsidR="00F11B31">
        <w:t xml:space="preserve"> </w:t>
      </w:r>
      <w:r w:rsidR="00F11B31" w:rsidRPr="001C4731">
        <w:t>seem</w:t>
      </w:r>
      <w:r w:rsidR="00213BF1">
        <w:t>n</w:t>
      </w:r>
      <w:r w:rsidR="00F11B31" w:rsidRPr="001C4731">
        <w:t>e ja</w:t>
      </w:r>
      <w:r w:rsidR="00F11B31">
        <w:t xml:space="preserve"> paljundusmaterjal</w:t>
      </w:r>
      <w:r w:rsidR="00213BF1">
        <w:t>i</w:t>
      </w:r>
      <w:r w:rsidR="00AD1C04">
        <w:t xml:space="preserve"> suhtes</w:t>
      </w:r>
      <w:r w:rsidR="00E359A8">
        <w:t xml:space="preserve"> niivõrd</w:t>
      </w:r>
      <w:r w:rsidR="0039585F">
        <w:t>,</w:t>
      </w:r>
      <w:r w:rsidR="00E359A8">
        <w:t xml:space="preserve"> kui see on selles seaduses </w:t>
      </w:r>
      <w:r w:rsidR="003B5B9A">
        <w:t>sõnaselgelt</w:t>
      </w:r>
      <w:r w:rsidR="00E359A8">
        <w:t xml:space="preserve"> ette nähtud</w:t>
      </w:r>
      <w:r w:rsidR="00213BF1">
        <w:t>.</w:t>
      </w:r>
      <w:r w:rsidR="001C1A69">
        <w:t> </w:t>
      </w:r>
      <w:r w:rsidR="00213BF1">
        <w:t>Kaitsealuste sortide omanike õiguste kaitseks ei kohaldata seda sätet siiski sordikaitse alla kuuluvate sortide seemne ja t</w:t>
      </w:r>
      <w:r w:rsidR="00AD1C04">
        <w:t xml:space="preserve">aimse paljundusmaterjali suhtes, seega </w:t>
      </w:r>
      <w:r w:rsidR="00AD1C04">
        <w:rPr>
          <w:bCs/>
        </w:rPr>
        <w:t xml:space="preserve">peab selline turustatav seeme ja paljundusmaterjal vastama seaduses ja </w:t>
      </w:r>
      <w:r w:rsidR="006F7E09">
        <w:t xml:space="preserve">selle </w:t>
      </w:r>
      <w:r w:rsidR="00AD1C04">
        <w:t>alusel kehtestatud õigusaktides asjaomase taimeliigi või liikide grupi kohta kehtestatud nõuetele</w:t>
      </w:r>
      <w:r w:rsidR="00AD1C04">
        <w:rPr>
          <w:bCs/>
        </w:rPr>
        <w:t>, sh peab sordilehte võetava sordi turustatav seeme ja paljundusmaterjal olema sertifitseeritud.</w:t>
      </w:r>
    </w:p>
    <w:p w14:paraId="52330D3C" w14:textId="77777777" w:rsidR="00D8079C" w:rsidRDefault="00D8079C" w:rsidP="00FF04AA">
      <w:pPr>
        <w:pStyle w:val="Tekst"/>
      </w:pPr>
    </w:p>
    <w:p w14:paraId="0B8F9164" w14:textId="371F2414" w:rsidR="00AD3ED6" w:rsidRDefault="002B4478" w:rsidP="00FF04AA">
      <w:pPr>
        <w:pStyle w:val="Tekst"/>
      </w:pPr>
      <w:r>
        <w:t xml:space="preserve">Kehtestatav säte </w:t>
      </w:r>
      <w:r w:rsidR="00597F9E">
        <w:t>soodustab b</w:t>
      </w:r>
      <w:r w:rsidR="00597F9E" w:rsidRPr="00597F9E">
        <w:t>ioloogilise mitmekesisuse säilimise tagamis</w:t>
      </w:r>
      <w:r w:rsidR="00597F9E">
        <w:t xml:space="preserve">t. </w:t>
      </w:r>
      <w:r w:rsidR="00AD3ED6" w:rsidRPr="006D7817">
        <w:t>Bioloogilise</w:t>
      </w:r>
      <w:r w:rsidR="00AD3ED6" w:rsidRPr="00A61BDD">
        <w:t xml:space="preserve"> mitmekesisuse säilimise tagamiseks on oluline säilitada</w:t>
      </w:r>
      <w:r w:rsidR="00AD3ED6">
        <w:t xml:space="preserve"> geneetilisi ressursse </w:t>
      </w:r>
      <w:r w:rsidR="00333574" w:rsidRPr="00A61BDD">
        <w:t xml:space="preserve">lisaks geenipangas ja põldkollektsioonides </w:t>
      </w:r>
      <w:r w:rsidR="00CB3EFF">
        <w:t xml:space="preserve">säilitamisele </w:t>
      </w:r>
      <w:r w:rsidR="00AD3ED6">
        <w:t>ka tavalistes</w:t>
      </w:r>
      <w:r w:rsidR="00AD3ED6" w:rsidRPr="00A61BDD">
        <w:t xml:space="preserve"> kasvukohtades (</w:t>
      </w:r>
      <w:r w:rsidR="00AD3ED6" w:rsidRPr="00F76CA0">
        <w:rPr>
          <w:i/>
        </w:rPr>
        <w:t>in situ</w:t>
      </w:r>
      <w:r w:rsidR="00AD3ED6" w:rsidRPr="00A61BDD">
        <w:t>)</w:t>
      </w:r>
      <w:r w:rsidR="00AD3ED6">
        <w:t xml:space="preserve">. </w:t>
      </w:r>
    </w:p>
    <w:p w14:paraId="1DC94D99" w14:textId="77777777" w:rsidR="00AD3ED6" w:rsidRDefault="00AD3ED6" w:rsidP="00FF04AA">
      <w:pPr>
        <w:pStyle w:val="Tekst"/>
      </w:pPr>
    </w:p>
    <w:p w14:paraId="4EB296C3" w14:textId="5BB78C32" w:rsidR="00AD3ED6" w:rsidRPr="00A61BDD" w:rsidRDefault="00AD3ED6" w:rsidP="00FF04AA">
      <w:pPr>
        <w:pStyle w:val="Tekst"/>
      </w:pPr>
      <w:r w:rsidRPr="00CF4063">
        <w:t xml:space="preserve">Bioloogilise mitmekesisuse </w:t>
      </w:r>
      <w:r w:rsidRPr="002340A1">
        <w:t>säilimise</w:t>
      </w:r>
      <w:r w:rsidRPr="00CF4063">
        <w:t xml:space="preserve"> kohustus tuleneb nõukogu 25. oktoobri 1993. aasta otsusest 93/626/EMÜ bioloogilise mitmekesisuse konventsiooni sõlmimise kohta</w:t>
      </w:r>
      <w:r w:rsidR="00FF125A">
        <w:t>;</w:t>
      </w:r>
      <w:r w:rsidRPr="00CF4063">
        <w:t xml:space="preserve"> nõukogu 24. veebruari 2004. aasta otsusest 2004/869/EÜ toidu ja põllumajanduse taimede geneetilisi ressursse käsitleva rahvusvahelise lepingu sõlmimise kohta Euroopa Ühenduse nimel </w:t>
      </w:r>
      <w:r w:rsidR="001C12FC">
        <w:t>ning</w:t>
      </w:r>
      <w:r w:rsidR="00CF4063">
        <w:t xml:space="preserve"> </w:t>
      </w:r>
      <w:r w:rsidRPr="00CF4063">
        <w:lastRenderedPageBreak/>
        <w:t>nõukogu määrusest (EÜ) nr 870/2004, millega kehtestatakse ühenduse programm põllumajanduse geneetiliste ressursside säilitamise, kirjeldamise, kogumise ja kasutamise kohta</w:t>
      </w:r>
      <w:r w:rsidR="00713741">
        <w:t xml:space="preserve"> (</w:t>
      </w:r>
      <w:r w:rsidR="00713741" w:rsidRPr="00597F9E">
        <w:rPr>
          <w:iCs/>
        </w:rPr>
        <w:t>ELT L 162, 30.</w:t>
      </w:r>
      <w:r w:rsidR="00713741">
        <w:rPr>
          <w:iCs/>
        </w:rPr>
        <w:t>0</w:t>
      </w:r>
      <w:r w:rsidR="00713741" w:rsidRPr="00713741">
        <w:rPr>
          <w:iCs/>
        </w:rPr>
        <w:t>4.2004, lk 18</w:t>
      </w:r>
      <w:r w:rsidR="00713741">
        <w:rPr>
          <w:rFonts w:cs="Times New Roman"/>
          <w:iCs/>
        </w:rPr>
        <w:t>−</w:t>
      </w:r>
      <w:r w:rsidR="00713741" w:rsidRPr="00597F9E">
        <w:rPr>
          <w:iCs/>
        </w:rPr>
        <w:t>28</w:t>
      </w:r>
      <w:r w:rsidR="00713741">
        <w:t>)</w:t>
      </w:r>
      <w:r w:rsidRPr="00CF4063">
        <w:t>.</w:t>
      </w:r>
      <w:r w:rsidR="00EE5F1D">
        <w:t> </w:t>
      </w:r>
      <w:r w:rsidRPr="00CF4063">
        <w:t xml:space="preserve">Põllumajanduskultuuride geneetilisi ressursse säilitatakse </w:t>
      </w:r>
      <w:r w:rsidR="00597F9E" w:rsidRPr="00597F9E">
        <w:t xml:space="preserve">Maaelu Teadmuskeskuse </w:t>
      </w:r>
      <w:r w:rsidRPr="00A61BDD">
        <w:t xml:space="preserve">geenipangas, kus on tagatud seemnete pikaajaline </w:t>
      </w:r>
      <w:r w:rsidRPr="002340A1">
        <w:rPr>
          <w:bCs/>
        </w:rPr>
        <w:t>säilimine</w:t>
      </w:r>
      <w:r w:rsidRPr="00A61BDD">
        <w:t xml:space="preserve"> vastavalt FAO ning Rahvusvahelise </w:t>
      </w:r>
      <w:r w:rsidR="005E4408">
        <w:t>T</w:t>
      </w:r>
      <w:r w:rsidRPr="00A61BDD">
        <w:t xml:space="preserve">aimede </w:t>
      </w:r>
      <w:r w:rsidR="005E4408">
        <w:t>G</w:t>
      </w:r>
      <w:r w:rsidRPr="00A61BDD">
        <w:t xml:space="preserve">eneetilise </w:t>
      </w:r>
      <w:r w:rsidR="005E4408">
        <w:t>R</w:t>
      </w:r>
      <w:r w:rsidRPr="00A61BDD">
        <w:t xml:space="preserve">essursi </w:t>
      </w:r>
      <w:r w:rsidR="005E4408">
        <w:t>K</w:t>
      </w:r>
      <w:r w:rsidRPr="00A61BDD">
        <w:t>eskuse (</w:t>
      </w:r>
      <w:r w:rsidRPr="00485BFA">
        <w:rPr>
          <w:i/>
        </w:rPr>
        <w:t>Bioversity International</w:t>
      </w:r>
      <w:r w:rsidR="003D6B68">
        <w:t>) standarditele. </w:t>
      </w:r>
      <w:r w:rsidRPr="00A61BDD">
        <w:t xml:space="preserve">Geenipanka jõuab materjal aretajatelt, hobikasvatajatelt </w:t>
      </w:r>
      <w:r w:rsidR="00302FD9">
        <w:t>ning</w:t>
      </w:r>
      <w:r w:rsidRPr="00A61BDD">
        <w:t xml:space="preserve"> loodusest.</w:t>
      </w:r>
      <w:r w:rsidR="00C86F96">
        <w:t> </w:t>
      </w:r>
      <w:r w:rsidRPr="00A61BDD">
        <w:t xml:space="preserve">Seemneid säilitatakse sügavkülmikutes temperatuuril </w:t>
      </w:r>
      <w:r w:rsidR="00582CCD">
        <w:rPr>
          <w:rFonts w:cs="Times New Roman"/>
        </w:rPr>
        <w:t>−</w:t>
      </w:r>
      <w:r w:rsidRPr="00A61BDD">
        <w:t>18  ̊C (</w:t>
      </w:r>
      <w:r w:rsidRPr="00A61BDD">
        <w:rPr>
          <w:i/>
        </w:rPr>
        <w:t>ex situ</w:t>
      </w:r>
      <w:r w:rsidRPr="00A61BDD">
        <w:t>). Seemnete eluvõimet määratakse idanevuse kontrollimise</w:t>
      </w:r>
      <w:r w:rsidR="00B029ED">
        <w:t xml:space="preserve"> abil,</w:t>
      </w:r>
      <w:r w:rsidRPr="00A61BDD">
        <w:t xml:space="preserve"> sõltuvalt liigist </w:t>
      </w:r>
      <w:r w:rsidR="00E75AAE">
        <w:t xml:space="preserve">iga </w:t>
      </w:r>
      <w:r w:rsidRPr="00A61BDD">
        <w:t>5</w:t>
      </w:r>
      <w:r>
        <w:t>–</w:t>
      </w:r>
      <w:r w:rsidRPr="00A61BDD">
        <w:t>10 aasta järel. Kui riiklikult säilitatakse geneetilisi ressursse geenipangas (</w:t>
      </w:r>
      <w:r w:rsidRPr="00A61BDD">
        <w:rPr>
          <w:i/>
        </w:rPr>
        <w:t>ex situ</w:t>
      </w:r>
      <w:r w:rsidRPr="00A61BDD">
        <w:t>)</w:t>
      </w:r>
      <w:r>
        <w:t>,</w:t>
      </w:r>
      <w:r w:rsidRPr="00A61BDD">
        <w:t xml:space="preserve"> </w:t>
      </w:r>
      <w:r w:rsidR="003F17C3">
        <w:t xml:space="preserve">siis </w:t>
      </w:r>
      <w:r w:rsidRPr="00A61BDD">
        <w:t>on mõistlik</w:t>
      </w:r>
      <w:r>
        <w:t xml:space="preserve"> </w:t>
      </w:r>
      <w:r w:rsidRPr="00A61BDD">
        <w:t>kaasata sellesse teg</w:t>
      </w:r>
      <w:r>
        <w:t>e</w:t>
      </w:r>
      <w:r w:rsidRPr="00A61BDD">
        <w:t xml:space="preserve">vusse </w:t>
      </w:r>
      <w:r w:rsidR="003F17C3">
        <w:t xml:space="preserve">ka </w:t>
      </w:r>
      <w:r w:rsidRPr="00A61BDD">
        <w:t xml:space="preserve">asjast huvitatud taimekasvatajad, kes säilitavad vabatahtlikult </w:t>
      </w:r>
      <w:r w:rsidR="002953EF">
        <w:t xml:space="preserve">põllul </w:t>
      </w:r>
      <w:r w:rsidR="002953EF" w:rsidRPr="002953EF">
        <w:t>ehk looduslikes kasvukohtades (</w:t>
      </w:r>
      <w:r w:rsidR="002953EF" w:rsidRPr="002953EF">
        <w:rPr>
          <w:i/>
        </w:rPr>
        <w:t>in situ</w:t>
      </w:r>
      <w:r w:rsidR="002953EF" w:rsidRPr="002953EF">
        <w:t>)</w:t>
      </w:r>
      <w:r w:rsidR="002953EF">
        <w:t xml:space="preserve"> </w:t>
      </w:r>
      <w:r w:rsidRPr="00A61BDD">
        <w:t>geneetilisi ressursse.</w:t>
      </w:r>
    </w:p>
    <w:p w14:paraId="344E88D0" w14:textId="77777777" w:rsidR="00AD3ED6" w:rsidRPr="00A61BDD" w:rsidRDefault="00AD3ED6" w:rsidP="00FF04AA">
      <w:pPr>
        <w:pStyle w:val="Tekst"/>
      </w:pPr>
    </w:p>
    <w:p w14:paraId="43E36276" w14:textId="7E226AC5" w:rsidR="00AD3ED6" w:rsidRPr="00A61BDD" w:rsidRDefault="00AD3ED6" w:rsidP="00FF04AA">
      <w:pPr>
        <w:pStyle w:val="Tekst"/>
      </w:pPr>
      <w:r w:rsidRPr="00A61BDD">
        <w:t xml:space="preserve">Eestis kasvatatavate kultuurtaimede sordid </w:t>
      </w:r>
      <w:r w:rsidR="0017406B">
        <w:t>on</w:t>
      </w:r>
      <w:r w:rsidR="0017406B" w:rsidRPr="00A61BDD">
        <w:t xml:space="preserve"> </w:t>
      </w:r>
      <w:r w:rsidR="0017406B">
        <w:t>väga</w:t>
      </w:r>
      <w:r w:rsidR="0017406B" w:rsidRPr="00A61BDD">
        <w:t xml:space="preserve"> </w:t>
      </w:r>
      <w:r w:rsidRPr="00A61BDD">
        <w:t>tähts</w:t>
      </w:r>
      <w:r w:rsidR="0017406B">
        <w:t>ad</w:t>
      </w:r>
      <w:r w:rsidRPr="00A61BDD">
        <w:t xml:space="preserve"> geneetilise ressursi ja elurikkuse </w:t>
      </w:r>
      <w:r w:rsidRPr="002340A1">
        <w:t>säilimise</w:t>
      </w:r>
      <w:r w:rsidR="0017406B">
        <w:t xml:space="preserve"> seisukohast</w:t>
      </w:r>
      <w:r w:rsidRPr="00A61BDD">
        <w:t>.</w:t>
      </w:r>
      <w:r w:rsidR="00B835CB">
        <w:t> </w:t>
      </w:r>
      <w:r w:rsidRPr="00A61BDD">
        <w:t>Eesti põllumajanduskultuuride vanade sortide säilitamine on oluline, kuna selle kaudu panustame elurikkuse hoidmisse ning kindlustame võimaluse taastada põllumajandustootmine ka siis, kui taimekahjustajate või muude keskkonnategurite tagajärj</w:t>
      </w:r>
      <w:r w:rsidR="00BE78A2">
        <w:t>el peaks tekkima oluline kahju</w:t>
      </w:r>
      <w:r w:rsidRPr="00A61BDD">
        <w:t xml:space="preserve">. Vanade sortide hulgas </w:t>
      </w:r>
      <w:r w:rsidRPr="00001DBC">
        <w:t>on ka neid sorte, mida müüdi poes või turul aastakümneid tagasi, kuid mille seemneid</w:t>
      </w:r>
      <w:r w:rsidR="00A2431B">
        <w:t xml:space="preserve"> enam ei toodeta ega turustata. </w:t>
      </w:r>
      <w:r w:rsidRPr="00001DBC">
        <w:t>Sellist sorti</w:t>
      </w:r>
      <w:r>
        <w:t xml:space="preserve"> taime</w:t>
      </w:r>
      <w:r w:rsidRPr="00001DBC">
        <w:t>de kasvatamine suu</w:t>
      </w:r>
      <w:r w:rsidR="00333574">
        <w:t>rtootmises ei ole tasuv, kuid nee</w:t>
      </w:r>
      <w:r w:rsidRPr="00001DBC">
        <w:t>d on seotud meie toidu- ja pärandkultuuriga ning neil on kindel koht eraaedades ja vabaõhumuuseumites.</w:t>
      </w:r>
      <w:r w:rsidRPr="00A61BDD">
        <w:t xml:space="preserve"> </w:t>
      </w:r>
    </w:p>
    <w:p w14:paraId="05452CFA" w14:textId="77777777" w:rsidR="00AD3ED6" w:rsidRPr="00A61BDD" w:rsidRDefault="00AD3ED6" w:rsidP="00FF04AA">
      <w:pPr>
        <w:pStyle w:val="Tekst"/>
      </w:pPr>
    </w:p>
    <w:p w14:paraId="49DB19B5" w14:textId="2AB0DF96" w:rsidR="00AD3ED6" w:rsidRDefault="008B66F2" w:rsidP="00FF04AA">
      <w:pPr>
        <w:pStyle w:val="Tekst"/>
      </w:pPr>
      <w:r>
        <w:t xml:space="preserve">Kehtiva TPSKSiga ei reguleerita hobiaednike tegevust. Küll aga on vaja luua võimalus </w:t>
      </w:r>
      <w:r w:rsidR="00217C57">
        <w:t xml:space="preserve">toota ja turustada </w:t>
      </w:r>
      <w:r>
        <w:t>majandustegevusena väikeses koguses vanade sortide seemne</w:t>
      </w:r>
      <w:r w:rsidR="00217C57">
        <w:t>id</w:t>
      </w:r>
      <w:r>
        <w:t xml:space="preserve"> ja paljundusmaterjali, sest</w:t>
      </w:r>
      <w:r w:rsidR="00AD3ED6">
        <w:t xml:space="preserve"> ainult </w:t>
      </w:r>
      <w:r w:rsidR="00AD3ED6" w:rsidRPr="00B92471">
        <w:t>oma tarbeks kasvatam</w:t>
      </w:r>
      <w:r w:rsidR="00AD3ED6">
        <w:t xml:space="preserve">ise ja kasutamise tagajärjel </w:t>
      </w:r>
      <w:r>
        <w:t xml:space="preserve">on </w:t>
      </w:r>
      <w:r w:rsidR="00333574">
        <w:t xml:space="preserve">paljud nendest sortidest </w:t>
      </w:r>
      <w:r w:rsidR="00AD3ED6" w:rsidRPr="00B92471">
        <w:t>kadunud või kadumas</w:t>
      </w:r>
      <w:r w:rsidR="00AD3ED6">
        <w:t>.</w:t>
      </w:r>
      <w:r w:rsidR="00AD3ED6" w:rsidRPr="00976514">
        <w:t xml:space="preserve"> </w:t>
      </w:r>
    </w:p>
    <w:p w14:paraId="75761901" w14:textId="77777777" w:rsidR="00AD3ED6" w:rsidRDefault="00AD3ED6" w:rsidP="00FF04AA">
      <w:pPr>
        <w:pStyle w:val="Tekst"/>
      </w:pPr>
    </w:p>
    <w:p w14:paraId="4EAA3CEA" w14:textId="58D5B3F6" w:rsidR="00AD3ED6" w:rsidRDefault="00540C9D" w:rsidP="00FF04AA">
      <w:pPr>
        <w:pStyle w:val="Tekst"/>
      </w:pPr>
      <w:r w:rsidRPr="00B92471">
        <w:t xml:space="preserve">Kehtiva TPSKSi § 1 lõike 2 punkti 1 kohaselt ei kohaldata TPSKSi sellise seemne </w:t>
      </w:r>
      <w:r w:rsidR="00641F10">
        <w:t>ning</w:t>
      </w:r>
      <w:r w:rsidRPr="00B92471">
        <w:t xml:space="preserve"> paljundus- ja kultiveerimismaterjali suhtes, mis on to</w:t>
      </w:r>
      <w:r>
        <w:t xml:space="preserve">odetud oma tarbeks kasutamiseks, kuid </w:t>
      </w:r>
      <w:r w:rsidR="00333574">
        <w:t xml:space="preserve">kui seda toodetakse turustamise eesmärgil, </w:t>
      </w:r>
      <w:r w:rsidR="00885770">
        <w:t xml:space="preserve">siis </w:t>
      </w:r>
      <w:r w:rsidR="00333574">
        <w:t xml:space="preserve">ei ole enam seaduse tähenduses tegemist vaid oma tarbeks kasutamisega ning </w:t>
      </w:r>
      <w:r w:rsidR="003A4F35">
        <w:t xml:space="preserve">sellisel juhul peab </w:t>
      </w:r>
      <w:r w:rsidR="00AD3ED6">
        <w:t>turustatav seeme ja paljundusmaterjal</w:t>
      </w:r>
      <w:r w:rsidR="00AF2555">
        <w:t xml:space="preserve"> </w:t>
      </w:r>
      <w:r w:rsidR="00AD3ED6">
        <w:t xml:space="preserve">vastama </w:t>
      </w:r>
      <w:r w:rsidR="00333574">
        <w:t xml:space="preserve">kõigile </w:t>
      </w:r>
      <w:r w:rsidR="00AD3ED6">
        <w:t xml:space="preserve">seaduses </w:t>
      </w:r>
      <w:r w:rsidR="00333574">
        <w:t>sätestatud asjaomastele nõuetele</w:t>
      </w:r>
      <w:r w:rsidR="00276F7A">
        <w:t>. </w:t>
      </w:r>
      <w:r w:rsidR="00AD3ED6">
        <w:t>V</w:t>
      </w:r>
      <w:r w:rsidR="00AD3ED6" w:rsidRPr="00B92471">
        <w:t xml:space="preserve">anad sordid ei vasta TPSKSis kehtestatud sordi ega säilitussordi </w:t>
      </w:r>
      <w:r w:rsidR="00F72724">
        <w:t xml:space="preserve">registreerimise ja sordilehte võtmise </w:t>
      </w:r>
      <w:r w:rsidR="00AD3ED6" w:rsidRPr="00B92471">
        <w:t xml:space="preserve">nõuetele </w:t>
      </w:r>
      <w:r w:rsidR="00C7405A">
        <w:t>ning</w:t>
      </w:r>
      <w:r w:rsidR="00AD3ED6" w:rsidRPr="00B92471">
        <w:t xml:space="preserve"> neid pole seetõttu võimalik kanda sordiregistrisse ega </w:t>
      </w:r>
      <w:r w:rsidR="00F16B3D">
        <w:t xml:space="preserve">võtta </w:t>
      </w:r>
      <w:r w:rsidR="00FC2649">
        <w:t>sordilehte. </w:t>
      </w:r>
      <w:r w:rsidR="00AD3ED6" w:rsidRPr="00B92471">
        <w:t>Sordileht on nõuetekohaseks tunnistatud sortide loetelu</w:t>
      </w:r>
      <w:r w:rsidR="00885770">
        <w:t xml:space="preserve"> ning sinna </w:t>
      </w:r>
      <w:r w:rsidR="00AD3ED6" w:rsidRPr="00B92471">
        <w:t>võetud sordi turustatav seeme ja paljundusmaterjal pea</w:t>
      </w:r>
      <w:r w:rsidR="007369A8">
        <w:t>b</w:t>
      </w:r>
      <w:r w:rsidR="00AD3ED6" w:rsidRPr="00B92471">
        <w:t xml:space="preserve"> olema sertifitseeritud.</w:t>
      </w:r>
      <w:r w:rsidR="00AD3ED6">
        <w:t xml:space="preserve"> Nende nõuete eesmärk on </w:t>
      </w:r>
      <w:r w:rsidR="00AD3ED6" w:rsidRPr="00A77580">
        <w:t xml:space="preserve">tagada kontrollitud kvaliteedi ja omadustega </w:t>
      </w:r>
      <w:r w:rsidR="00AD3ED6">
        <w:t xml:space="preserve">seemne ja </w:t>
      </w:r>
      <w:r w:rsidR="00AD3ED6" w:rsidRPr="00A77580">
        <w:t xml:space="preserve">paljundusmaterjali </w:t>
      </w:r>
      <w:r w:rsidR="000100E4">
        <w:t xml:space="preserve">turul </w:t>
      </w:r>
      <w:r w:rsidR="00AD3ED6" w:rsidRPr="00A77580">
        <w:t>kättesaadavus tarbijate</w:t>
      </w:r>
      <w:r w:rsidR="00B63939">
        <w:t xml:space="preserve"> jaoks</w:t>
      </w:r>
      <w:r w:rsidR="00AD3ED6">
        <w:t>, kuid vanade sortide puhul ei ole võimalik ega põhjendatud nõuda nende vastavust kõigile seaduse nõuetele.</w:t>
      </w:r>
      <w:r w:rsidR="0097022F">
        <w:t> </w:t>
      </w:r>
      <w:r w:rsidR="0052283C">
        <w:t>Küll aga peab ka selline seeme ja paljundusmaterjal vastama</w:t>
      </w:r>
      <w:r w:rsidR="0052283C" w:rsidRPr="00A77580">
        <w:t xml:space="preserve"> taimetervise nõuetele, et vältida eri taimehaiguste levikut.</w:t>
      </w:r>
    </w:p>
    <w:p w14:paraId="73EFB918" w14:textId="77777777" w:rsidR="00452F45" w:rsidRPr="00B92471" w:rsidRDefault="00452F45" w:rsidP="00FF04AA">
      <w:pPr>
        <w:pStyle w:val="Tekst"/>
      </w:pPr>
    </w:p>
    <w:p w14:paraId="4E9CB0A0" w14:textId="22780BC3" w:rsidR="00AD3ED6" w:rsidRDefault="00AD3ED6" w:rsidP="00FF04AA">
      <w:pPr>
        <w:pStyle w:val="Tekst"/>
      </w:pPr>
      <w:r w:rsidRPr="00A61BDD">
        <w:t>Näi</w:t>
      </w:r>
      <w:r w:rsidR="008B66F2">
        <w:t>tena võib tuua ühe tuntu</w:t>
      </w:r>
      <w:r w:rsidR="00F70C99">
        <w:t>d</w:t>
      </w:r>
      <w:r w:rsidRPr="00A61BDD">
        <w:t xml:space="preserve"> kadumisohus oleva vana sordi</w:t>
      </w:r>
      <w:r>
        <w:t xml:space="preserve"> </w:t>
      </w:r>
      <w:r w:rsidRPr="00A61BDD">
        <w:t>„Peipsi sibul</w:t>
      </w:r>
      <w:r w:rsidR="009D1CDA">
        <w:t>“</w:t>
      </w:r>
      <w:r w:rsidRPr="00A61BDD">
        <w:t xml:space="preserve">, mis ei vasta TPSKSis kehtestatud sordi ega säilitussordi tootmise nõuetele </w:t>
      </w:r>
      <w:r w:rsidR="00DC0840">
        <w:t>ning</w:t>
      </w:r>
      <w:r>
        <w:t xml:space="preserve"> seda</w:t>
      </w:r>
      <w:r w:rsidRPr="00A61BDD">
        <w:t xml:space="preserve"> ei saa </w:t>
      </w:r>
      <w:r w:rsidR="00BB2974">
        <w:t>ka sel põhjusel</w:t>
      </w:r>
      <w:r w:rsidR="00885213">
        <w:t xml:space="preserve"> </w:t>
      </w:r>
      <w:r w:rsidRPr="00A61BDD">
        <w:t>võtta sordilehte. „Peipsi sibul</w:t>
      </w:r>
      <w:r w:rsidR="00833AC5">
        <w:t>“</w:t>
      </w:r>
      <w:r w:rsidRPr="00A61BDD">
        <w:t xml:space="preserve"> sordina ei vasta ühtlikkuse nõ</w:t>
      </w:r>
      <w:r w:rsidR="0063186E">
        <w:t>u</w:t>
      </w:r>
      <w:r w:rsidRPr="00A61BDD">
        <w:t xml:space="preserve">etele, kuna sibula </w:t>
      </w:r>
      <w:r w:rsidR="00EA4D28">
        <w:t xml:space="preserve">omadused on väga varieeruvad: </w:t>
      </w:r>
      <w:r w:rsidR="00414C11">
        <w:t xml:space="preserve">sibula </w:t>
      </w:r>
      <w:r w:rsidRPr="00A61BDD">
        <w:t>mugul kaalub 25</w:t>
      </w:r>
      <w:r>
        <w:t>–</w:t>
      </w:r>
      <w:r w:rsidRPr="00A61BDD">
        <w:t xml:space="preserve">150 grammi </w:t>
      </w:r>
      <w:r w:rsidR="00C54541">
        <w:t>ning</w:t>
      </w:r>
      <w:r w:rsidRPr="00A61BDD">
        <w:t xml:space="preserve"> on lapiku kujuga</w:t>
      </w:r>
      <w:r w:rsidR="00E813F5">
        <w:t xml:space="preserve"> </w:t>
      </w:r>
      <w:r w:rsidRPr="00A61BDD">
        <w:t>või lapik-</w:t>
      </w:r>
      <w:r w:rsidR="00A6431C">
        <w:t> </w:t>
      </w:r>
      <w:r w:rsidRPr="00A61BDD">
        <w:t>ümar</w:t>
      </w:r>
      <w:r w:rsidR="00CC1A1D">
        <w:t>a</w:t>
      </w:r>
      <w:r w:rsidRPr="00A61BDD">
        <w:t xml:space="preserve"> koonusekujulise tippotsaga.</w:t>
      </w:r>
      <w:r w:rsidR="00673C73">
        <w:t> </w:t>
      </w:r>
      <w:r w:rsidRPr="00A61BDD">
        <w:t xml:space="preserve">Sibulakoore värv on roosakaskollane, </w:t>
      </w:r>
      <w:r w:rsidRPr="00A1110A">
        <w:t>roosakaspruun või kollane.</w:t>
      </w:r>
      <w:r w:rsidR="007806BF">
        <w:t> </w:t>
      </w:r>
      <w:r w:rsidR="00332C1A" w:rsidRPr="00A1110A">
        <w:t>„Peipsi sibul</w:t>
      </w:r>
      <w:r w:rsidR="00EF4EFE">
        <w:t>“</w:t>
      </w:r>
      <w:r w:rsidR="00332C1A" w:rsidRPr="00A1110A">
        <w:t xml:space="preserve"> kasvab kõrgetel peenardel, </w:t>
      </w:r>
      <w:r w:rsidR="0018465B">
        <w:t>se</w:t>
      </w:r>
      <w:r w:rsidR="002340A1">
        <w:t>al</w:t>
      </w:r>
      <w:r w:rsidR="0018465B">
        <w:t xml:space="preserve"> </w:t>
      </w:r>
      <w:r w:rsidR="00332C1A" w:rsidRPr="00A1110A">
        <w:t>kasutatakse komposti ja koduloomade sõnnikut ning umbr</w:t>
      </w:r>
      <w:r w:rsidR="00EC3729">
        <w:t xml:space="preserve">ohtu tõrjutakse rohimise </w:t>
      </w:r>
      <w:r w:rsidR="00051816">
        <w:t>abil</w:t>
      </w:r>
      <w:r w:rsidR="00332C1A" w:rsidRPr="00A1110A">
        <w:t>.</w:t>
      </w:r>
      <w:r w:rsidR="00CD43DE">
        <w:t> </w:t>
      </w:r>
      <w:r w:rsidR="00332C1A">
        <w:t xml:space="preserve">Vanade sortide taimi toodetaksegi suurel määral käsitsi ning nende eripära tõttu ei ole neid võimalik suurtootmises kasvatada. Kuna väiketootmises on inimestel huvi ja võimalus neid kasvatada, on sellise väikeses mahus toimuva majandustegevuse puhul põhjendatud </w:t>
      </w:r>
      <w:r w:rsidR="0070705A">
        <w:t xml:space="preserve">teha </w:t>
      </w:r>
      <w:r w:rsidR="00332C1A">
        <w:t>teatud erand</w:t>
      </w:r>
      <w:r w:rsidR="0070705A">
        <w:t>e</w:t>
      </w:r>
      <w:r w:rsidR="00332C1A">
        <w:t>i</w:t>
      </w:r>
      <w:r w:rsidR="0070705A">
        <w:t>d</w:t>
      </w:r>
      <w:r w:rsidR="00332C1A" w:rsidRPr="00A1110A">
        <w:t>.</w:t>
      </w:r>
      <w:r w:rsidRPr="00A1110A">
        <w:t xml:space="preserve"> </w:t>
      </w:r>
    </w:p>
    <w:p w14:paraId="5C86F5C6" w14:textId="43A5633E" w:rsidR="00240A6E" w:rsidRPr="00A61BDD" w:rsidRDefault="00240A6E" w:rsidP="00FF04AA">
      <w:pPr>
        <w:pStyle w:val="Tekst"/>
      </w:pPr>
    </w:p>
    <w:p w14:paraId="2481BBEC" w14:textId="7D1A0776" w:rsidR="006D4233" w:rsidRPr="006D4233" w:rsidRDefault="00961E2F" w:rsidP="006D4233">
      <w:pPr>
        <w:jc w:val="both"/>
      </w:pPr>
      <w:r>
        <w:rPr>
          <w:bCs/>
        </w:rPr>
        <w:lastRenderedPageBreak/>
        <w:t xml:space="preserve">Vanade sortide jaoks </w:t>
      </w:r>
      <w:r w:rsidR="00540C9D">
        <w:rPr>
          <w:bCs/>
        </w:rPr>
        <w:t xml:space="preserve">ei ole </w:t>
      </w:r>
      <w:r w:rsidR="00B63E53">
        <w:rPr>
          <w:bCs/>
        </w:rPr>
        <w:t xml:space="preserve">otstarbekas </w:t>
      </w:r>
      <w:r w:rsidR="00540C9D">
        <w:rPr>
          <w:bCs/>
        </w:rPr>
        <w:t xml:space="preserve">välja töötada eraldi mahukaid nõudeid, kuna need ei oma suurtootmises kasutatavate sortidega võrreldavat majanduslikku viljelusväärtust ning </w:t>
      </w:r>
      <w:r w:rsidR="006D4233">
        <w:rPr>
          <w:bCs/>
        </w:rPr>
        <w:t>neid toodetakse</w:t>
      </w:r>
      <w:r w:rsidR="00540C9D" w:rsidRPr="00D375D0">
        <w:rPr>
          <w:bCs/>
        </w:rPr>
        <w:t xml:space="preserve"> </w:t>
      </w:r>
      <w:r w:rsidR="00F70C99">
        <w:rPr>
          <w:bCs/>
        </w:rPr>
        <w:t xml:space="preserve">nii </w:t>
      </w:r>
      <w:r w:rsidR="00EE3E13">
        <w:rPr>
          <w:bCs/>
        </w:rPr>
        <w:t>väikeses</w:t>
      </w:r>
      <w:r w:rsidR="00EE3E13" w:rsidRPr="00D375D0">
        <w:rPr>
          <w:bCs/>
        </w:rPr>
        <w:t xml:space="preserve"> </w:t>
      </w:r>
      <w:r w:rsidR="00540C9D" w:rsidRPr="006D4233">
        <w:rPr>
          <w:bCs/>
        </w:rPr>
        <w:t>koguses, mis ei mõjuta seemne ja taimse paljundusmaterjali valdkonnas tegutsevaid ettevõtjaid.</w:t>
      </w:r>
      <w:r w:rsidR="0068453F">
        <w:rPr>
          <w:bCs/>
        </w:rPr>
        <w:t> </w:t>
      </w:r>
      <w:r w:rsidR="006D4233" w:rsidRPr="006D4233">
        <w:rPr>
          <w:bCs/>
        </w:rPr>
        <w:t xml:space="preserve">Sellise tegevuse </w:t>
      </w:r>
      <w:r w:rsidR="006D4233" w:rsidRPr="006D4233">
        <w:t xml:space="preserve">eesmärk on </w:t>
      </w:r>
      <w:r w:rsidR="007D77EA">
        <w:t xml:space="preserve">säilitada </w:t>
      </w:r>
      <w:r w:rsidR="006D4233" w:rsidRPr="006D4233">
        <w:t>bioloogilis</w:t>
      </w:r>
      <w:r w:rsidR="007D77EA">
        <w:t>t</w:t>
      </w:r>
      <w:r w:rsidR="006D4233" w:rsidRPr="006D4233">
        <w:t xml:space="preserve"> mitmekesisus</w:t>
      </w:r>
      <w:r w:rsidR="007D77EA">
        <w:t>t</w:t>
      </w:r>
      <w:r w:rsidR="006D4233" w:rsidRPr="006D4233">
        <w:t xml:space="preserve"> </w:t>
      </w:r>
      <w:r w:rsidR="00D8500B">
        <w:t>ning</w:t>
      </w:r>
      <w:r w:rsidR="006D4233" w:rsidRPr="006D4233">
        <w:t xml:space="preserve"> </w:t>
      </w:r>
      <w:r w:rsidR="007D77EA">
        <w:t xml:space="preserve">koguda, säilitada, uurida </w:t>
      </w:r>
      <w:r w:rsidR="00151A0C">
        <w:t>ja</w:t>
      </w:r>
      <w:r w:rsidR="007D77EA">
        <w:t xml:space="preserve"> vahendada </w:t>
      </w:r>
      <w:r w:rsidR="00DE6467" w:rsidRPr="00075819">
        <w:t>üldsuse jaoks</w:t>
      </w:r>
      <w:r w:rsidR="006D4233" w:rsidRPr="006D4233">
        <w:t xml:space="preserve"> või üksnes oma tarbeks inimese ja tema elukeskkonnaga seotud vaimse</w:t>
      </w:r>
      <w:r w:rsidR="007D77EA">
        <w:t>t</w:t>
      </w:r>
      <w:r w:rsidR="006D4233" w:rsidRPr="006D4233">
        <w:t xml:space="preserve"> ja materiaalse</w:t>
      </w:r>
      <w:r w:rsidR="007D77EA">
        <w:t>t</w:t>
      </w:r>
      <w:r w:rsidR="006D4233" w:rsidRPr="006D4233">
        <w:t xml:space="preserve"> kultuuripärandi</w:t>
      </w:r>
      <w:r w:rsidR="007D77EA">
        <w:t>t</w:t>
      </w:r>
      <w:r w:rsidR="006D4233" w:rsidRPr="006D4233">
        <w:t xml:space="preserve"> hariduslikel, teaduslikel ja elamuslikel eesmärkidel.</w:t>
      </w:r>
      <w:r w:rsidR="00D01953">
        <w:t> </w:t>
      </w:r>
      <w:r w:rsidR="00E24465" w:rsidRPr="006D4233">
        <w:rPr>
          <w:bCs/>
        </w:rPr>
        <w:t>Seet</w:t>
      </w:r>
      <w:r w:rsidR="00E24465">
        <w:rPr>
          <w:bCs/>
        </w:rPr>
        <w:t xml:space="preserve">õttu kehtestataksegi seaduse nõuete </w:t>
      </w:r>
      <w:r w:rsidR="00E93D5A">
        <w:rPr>
          <w:bCs/>
        </w:rPr>
        <w:t xml:space="preserve">puhul erand </w:t>
      </w:r>
      <w:r w:rsidR="00075819">
        <w:rPr>
          <w:bCs/>
        </w:rPr>
        <w:t>väikese koguse</w:t>
      </w:r>
      <w:r w:rsidR="00E24465" w:rsidRPr="00104CB8">
        <w:rPr>
          <w:bCs/>
        </w:rPr>
        <w:t xml:space="preserve"> piirangu</w:t>
      </w:r>
      <w:r w:rsidR="00E24465">
        <w:rPr>
          <w:bCs/>
        </w:rPr>
        <w:t xml:space="preserve"> alusel, et soodustada </w:t>
      </w:r>
      <w:r w:rsidR="00630D49">
        <w:rPr>
          <w:bCs/>
        </w:rPr>
        <w:t xml:space="preserve">väikeses mahus </w:t>
      </w:r>
      <w:r w:rsidR="00E24465">
        <w:rPr>
          <w:bCs/>
        </w:rPr>
        <w:t xml:space="preserve">vanade sortide </w:t>
      </w:r>
      <w:r w:rsidR="00F70C99">
        <w:rPr>
          <w:bCs/>
        </w:rPr>
        <w:t xml:space="preserve">seemne ja </w:t>
      </w:r>
      <w:r w:rsidR="00E24465">
        <w:rPr>
          <w:bCs/>
        </w:rPr>
        <w:t xml:space="preserve">taimede kasvatamist ka </w:t>
      </w:r>
      <w:r w:rsidR="00EA4D28">
        <w:rPr>
          <w:bCs/>
        </w:rPr>
        <w:t>turusta</w:t>
      </w:r>
      <w:r w:rsidR="00E24465">
        <w:rPr>
          <w:bCs/>
        </w:rPr>
        <w:t>mise eesmärgil.</w:t>
      </w:r>
      <w:r w:rsidR="00606183">
        <w:rPr>
          <w:bCs/>
        </w:rPr>
        <w:t> </w:t>
      </w:r>
      <w:r w:rsidR="00E24465" w:rsidRPr="004A5788">
        <w:rPr>
          <w:bCs/>
        </w:rPr>
        <w:t>TPSKSi § 1 l</w:t>
      </w:r>
      <w:r w:rsidR="00CA1DEC">
        <w:rPr>
          <w:bCs/>
        </w:rPr>
        <w:t>õi</w:t>
      </w:r>
      <w:r w:rsidR="00E24465" w:rsidRPr="004A5788">
        <w:rPr>
          <w:bCs/>
        </w:rPr>
        <w:t>g</w:t>
      </w:r>
      <w:r w:rsidR="00043E66">
        <w:rPr>
          <w:bCs/>
        </w:rPr>
        <w:t>et 1</w:t>
      </w:r>
      <w:r w:rsidR="00043E66">
        <w:rPr>
          <w:bCs/>
          <w:vertAlign w:val="superscript"/>
        </w:rPr>
        <w:t>1</w:t>
      </w:r>
      <w:r w:rsidR="00537F74">
        <w:rPr>
          <w:bCs/>
        </w:rPr>
        <w:t> </w:t>
      </w:r>
      <w:r w:rsidR="00E24465" w:rsidRPr="004A5788">
        <w:rPr>
          <w:bCs/>
        </w:rPr>
        <w:t xml:space="preserve"> kohaldatakse </w:t>
      </w:r>
      <w:r w:rsidR="00E24465">
        <w:rPr>
          <w:bCs/>
        </w:rPr>
        <w:t>seega m</w:t>
      </w:r>
      <w:r w:rsidR="00E24465" w:rsidRPr="004A5788">
        <w:rPr>
          <w:bCs/>
        </w:rPr>
        <w:t>ajandustegevuse seadustiku üldosa seadus</w:t>
      </w:r>
      <w:r w:rsidR="00E24465">
        <w:rPr>
          <w:bCs/>
        </w:rPr>
        <w:t>e</w:t>
      </w:r>
      <w:r w:rsidR="00E24465" w:rsidRPr="004A5788">
        <w:rPr>
          <w:bCs/>
        </w:rPr>
        <w:t xml:space="preserve"> § 3 l</w:t>
      </w:r>
      <w:r w:rsidR="00CA1DEC">
        <w:rPr>
          <w:bCs/>
        </w:rPr>
        <w:t>õike</w:t>
      </w:r>
      <w:r w:rsidR="00E24465" w:rsidRPr="004A5788">
        <w:rPr>
          <w:bCs/>
        </w:rPr>
        <w:t xml:space="preserve"> 1 kohase majandustegevuse suhtes</w:t>
      </w:r>
      <w:r w:rsidR="004A02D4">
        <w:rPr>
          <w:bCs/>
        </w:rPr>
        <w:t xml:space="preserve"> </w:t>
      </w:r>
      <w:r w:rsidR="00D21A42" w:rsidRPr="00075819">
        <w:rPr>
          <w:bCs/>
        </w:rPr>
        <w:t xml:space="preserve">sellisel </w:t>
      </w:r>
      <w:r w:rsidR="004A02D4" w:rsidRPr="00075819">
        <w:rPr>
          <w:bCs/>
        </w:rPr>
        <w:t>juhul</w:t>
      </w:r>
      <w:r w:rsidR="00E24465" w:rsidRPr="00075819">
        <w:rPr>
          <w:bCs/>
        </w:rPr>
        <w:t>,</w:t>
      </w:r>
      <w:r w:rsidR="00E24465" w:rsidRPr="004A5788">
        <w:rPr>
          <w:bCs/>
        </w:rPr>
        <w:t xml:space="preserve"> kui MTÜd, muuseumid või ka muud isikud </w:t>
      </w:r>
      <w:r w:rsidR="00E24465" w:rsidRPr="00D375D0">
        <w:rPr>
          <w:bCs/>
        </w:rPr>
        <w:t xml:space="preserve">kasvatavad, koguvad, ostavad, pakendavad või turustavad väikeses koguses seemet või </w:t>
      </w:r>
      <w:r w:rsidR="00E24465" w:rsidRPr="006D4233">
        <w:rPr>
          <w:bCs/>
        </w:rPr>
        <w:t>paljundusmaterjali.</w:t>
      </w:r>
      <w:r w:rsidR="006D4233" w:rsidRPr="006D4233">
        <w:rPr>
          <w:bCs/>
        </w:rPr>
        <w:t xml:space="preserve"> </w:t>
      </w:r>
      <w:r w:rsidR="006D4233" w:rsidRPr="006D4233">
        <w:t xml:space="preserve">Siia hulka kuulub nt selline tegevus, kui MTÜ liikmed kasvatavad </w:t>
      </w:r>
      <w:r w:rsidR="00F70C99">
        <w:t xml:space="preserve">vanade sortide seemneid ja </w:t>
      </w:r>
      <w:r w:rsidR="006D4233" w:rsidRPr="006D4233">
        <w:t xml:space="preserve">taimi, koguvad, ostavad </w:t>
      </w:r>
      <w:r w:rsidR="00EA0814">
        <w:t>ning</w:t>
      </w:r>
      <w:r w:rsidR="006D4233" w:rsidRPr="006D4233">
        <w:t xml:space="preserve"> pakendavad nende seemet või paljundusmaterjali </w:t>
      </w:r>
      <w:r w:rsidR="00EA0814">
        <w:t>ning</w:t>
      </w:r>
      <w:r w:rsidR="006D4233" w:rsidRPr="006D4233">
        <w:t xml:space="preserve"> annavad neid kas raha eest või tasuta üle teistele isikutele sama tegevuse tegemiseks või oma tarbeks kasvatamiseks.</w:t>
      </w:r>
    </w:p>
    <w:p w14:paraId="20132214" w14:textId="77777777" w:rsidR="00E24465" w:rsidRDefault="00E24465" w:rsidP="00FF04AA">
      <w:pPr>
        <w:pStyle w:val="Tekst"/>
      </w:pPr>
      <w:r w:rsidRPr="00D375D0">
        <w:t xml:space="preserve"> </w:t>
      </w:r>
    </w:p>
    <w:p w14:paraId="190F2ED6" w14:textId="0BD79134" w:rsidR="00452F45" w:rsidRPr="00082FFA" w:rsidRDefault="00D8079C" w:rsidP="00082FFA">
      <w:pPr>
        <w:jc w:val="both"/>
      </w:pPr>
      <w:r w:rsidRPr="00082FFA">
        <w:t>Rohevahetuse suhtes</w:t>
      </w:r>
      <w:r w:rsidR="00C97E72" w:rsidRPr="00C97E72">
        <w:t>, st igasuguse füüsiliste isikute omavahelise oma tarbeks toodetud seemne ja paljundusmaterjali üleandmise, sh müümise ja ka turul oma ülejääkide müümise</w:t>
      </w:r>
      <w:r w:rsidR="00C97E72">
        <w:t xml:space="preserve"> suhtes</w:t>
      </w:r>
      <w:r w:rsidRPr="00082FFA">
        <w:t xml:space="preserve"> kohaldatakse endiselt </w:t>
      </w:r>
      <w:r w:rsidR="006D4233" w:rsidRPr="00082FFA">
        <w:t xml:space="preserve">TPSKSi </w:t>
      </w:r>
      <w:r w:rsidRPr="00082FFA">
        <w:t>§ 1 l</w:t>
      </w:r>
      <w:r w:rsidR="00CA1DEC">
        <w:t>õike</w:t>
      </w:r>
      <w:r w:rsidRPr="00082FFA">
        <w:t xml:space="preserve"> 2 p</w:t>
      </w:r>
      <w:r w:rsidR="00CA1DEC">
        <w:t>unkti</w:t>
      </w:r>
      <w:r w:rsidRPr="00082FFA">
        <w:t xml:space="preserve"> 1.</w:t>
      </w:r>
      <w:r w:rsidR="006D4233" w:rsidRPr="00082FFA">
        <w:t xml:space="preserve"> Sätte kohaldamisalasse kuuluvad </w:t>
      </w:r>
      <w:r w:rsidR="00961E2F">
        <w:t xml:space="preserve">näiteks </w:t>
      </w:r>
      <w:r w:rsidRPr="00082FFA">
        <w:t xml:space="preserve">raamatukogud, kes võimaldavad </w:t>
      </w:r>
      <w:r w:rsidR="00E4348D">
        <w:t xml:space="preserve">sellise tegevuse jaoks </w:t>
      </w:r>
      <w:r w:rsidR="00E66E72">
        <w:t xml:space="preserve">kasutada </w:t>
      </w:r>
      <w:r w:rsidR="00E66E72" w:rsidRPr="00075819">
        <w:t>oma</w:t>
      </w:r>
      <w:r w:rsidR="00075819" w:rsidRPr="00075819">
        <w:t xml:space="preserve"> </w:t>
      </w:r>
      <w:r w:rsidR="00E66E72" w:rsidRPr="00075819">
        <w:t>ruume</w:t>
      </w:r>
      <w:r w:rsidR="00082FFA" w:rsidRPr="00082FFA">
        <w:t xml:space="preserve">, kuid </w:t>
      </w:r>
      <w:r w:rsidR="00E66E72">
        <w:t xml:space="preserve">kes </w:t>
      </w:r>
      <w:r w:rsidR="00082FFA" w:rsidRPr="00082FFA">
        <w:t>ise sellega ei tegele</w:t>
      </w:r>
      <w:r w:rsidRPr="00082FFA">
        <w:t xml:space="preserve"> (ei kasvata, kogu, osta, pakenda ega turusta)</w:t>
      </w:r>
      <w:r w:rsidR="00E66E72">
        <w:t>.</w:t>
      </w:r>
      <w:r w:rsidRPr="00082FFA">
        <w:t xml:space="preserve"> </w:t>
      </w:r>
      <w:r w:rsidR="000E7189">
        <w:t>S</w:t>
      </w:r>
      <w:r w:rsidRPr="00082FFA">
        <w:t xml:space="preserve">amuti </w:t>
      </w:r>
      <w:r w:rsidR="000E7189">
        <w:t xml:space="preserve">kohaldatakse TPSKSi nendele </w:t>
      </w:r>
      <w:r w:rsidRPr="00082FFA">
        <w:t>isiku</w:t>
      </w:r>
      <w:r w:rsidR="000E7189">
        <w:t>tele</w:t>
      </w:r>
      <w:r w:rsidRPr="00082FFA">
        <w:t>, kes korraldavad rohevahetuse ürituse (rendivad või võimaldavad kasutada ala</w:t>
      </w:r>
      <w:r w:rsidR="00961E2F">
        <w:t xml:space="preserve"> või ruume</w:t>
      </w:r>
      <w:r w:rsidRPr="00082FFA">
        <w:t xml:space="preserve">, kus on võimalik füüsilistel isikutel koguneda </w:t>
      </w:r>
      <w:r w:rsidR="00DF24A6">
        <w:t>ning</w:t>
      </w:r>
      <w:r w:rsidRPr="00082FFA">
        <w:t xml:space="preserve"> seemneid ja taimi omavahel vahetada </w:t>
      </w:r>
      <w:r w:rsidR="003614C5">
        <w:t>ning</w:t>
      </w:r>
      <w:r w:rsidRPr="00082FFA">
        <w:t xml:space="preserve"> müüa). </w:t>
      </w:r>
    </w:p>
    <w:p w14:paraId="76848BD9" w14:textId="77777777" w:rsidR="00E24465" w:rsidRPr="00B92471" w:rsidRDefault="00E24465" w:rsidP="00FF04AA">
      <w:pPr>
        <w:pStyle w:val="Tekst"/>
      </w:pPr>
    </w:p>
    <w:p w14:paraId="55F6084E" w14:textId="2ABB1124" w:rsidR="00AD3ED6" w:rsidRPr="00A61BDD" w:rsidRDefault="00AD3ED6" w:rsidP="00FF04AA">
      <w:pPr>
        <w:pStyle w:val="Tekst"/>
      </w:pPr>
      <w:r w:rsidRPr="00871FED">
        <w:t>ELi liikmesriigid on</w:t>
      </w:r>
      <w:r w:rsidR="006B299C" w:rsidRPr="00871FED">
        <w:t xml:space="preserve"> nende sortide </w:t>
      </w:r>
      <w:r w:rsidR="00DF24A6">
        <w:t xml:space="preserve">seemnete ja taimede </w:t>
      </w:r>
      <w:r w:rsidR="006B299C" w:rsidRPr="00871FED">
        <w:t>turustamist</w:t>
      </w:r>
      <w:r w:rsidR="00BE0FB6" w:rsidRPr="00BE0FB6">
        <w:t>, mis ei vasta sordi ega säilitussordi registreerimise ja sordilehte võtmise nõuetele,</w:t>
      </w:r>
      <w:r w:rsidRPr="00871FED">
        <w:t xml:space="preserve"> reguleerinud</w:t>
      </w:r>
      <w:r w:rsidRPr="00A61BDD">
        <w:t xml:space="preserve"> erinevalt. 2021. aasta jaanuaris toimunud veebiseminari</w:t>
      </w:r>
      <w:r w:rsidRPr="00A61BDD">
        <w:rPr>
          <w:vertAlign w:val="superscript"/>
        </w:rPr>
        <w:footnoteReference w:id="3"/>
      </w:r>
      <w:r w:rsidRPr="00A61BDD">
        <w:t xml:space="preserve"> kokkuvõtte põhjal pole </w:t>
      </w:r>
      <w:r w:rsidR="002D39C8">
        <w:t xml:space="preserve">selliste sortide </w:t>
      </w:r>
      <w:r w:rsidR="00DF24A6">
        <w:t>seemnete ja taimede turustamise kohta</w:t>
      </w:r>
      <w:r w:rsidR="002D39C8">
        <w:t xml:space="preserve"> kehtestatud </w:t>
      </w:r>
      <w:r w:rsidRPr="00A61BDD">
        <w:t xml:space="preserve">olulisi piiranguid Hispaanias, Hollandis, Austrias, Taanis ja Prantsusmaal. </w:t>
      </w:r>
    </w:p>
    <w:p w14:paraId="5AA97792" w14:textId="77777777" w:rsidR="00AD3ED6" w:rsidRPr="00A61BDD" w:rsidRDefault="00AD3ED6" w:rsidP="00FF04AA">
      <w:pPr>
        <w:pStyle w:val="Tekst"/>
      </w:pPr>
    </w:p>
    <w:p w14:paraId="325CF0B6" w14:textId="77B1A2AC" w:rsidR="00AD3ED6" w:rsidRDefault="00AD3ED6" w:rsidP="00FF04AA">
      <w:pPr>
        <w:pStyle w:val="Tekst"/>
      </w:pPr>
      <w:r w:rsidRPr="002F4C36">
        <w:t xml:space="preserve">Euroopa Komisjon avaldas </w:t>
      </w:r>
      <w:r w:rsidR="00AE0A53">
        <w:t xml:space="preserve">2021. aasta </w:t>
      </w:r>
      <w:r w:rsidRPr="002F4C36">
        <w:t xml:space="preserve">29. aprillil </w:t>
      </w:r>
      <w:r w:rsidR="00FC5ACD">
        <w:t xml:space="preserve">tehtud </w:t>
      </w:r>
      <w:r w:rsidRPr="002F4C36">
        <w:t>uuringu</w:t>
      </w:r>
      <w:r w:rsidRPr="002F4C36">
        <w:rPr>
          <w:vertAlign w:val="superscript"/>
        </w:rPr>
        <w:footnoteReference w:id="4"/>
      </w:r>
      <w:r w:rsidR="006B20FC">
        <w:t>, kus pakuti võimalikke lahendusi</w:t>
      </w:r>
      <w:r w:rsidRPr="002F4C36">
        <w:t xml:space="preserve"> taimse paljundusmaterjali tootmist </w:t>
      </w:r>
      <w:r w:rsidR="007D2D49">
        <w:t>ning</w:t>
      </w:r>
      <w:r w:rsidRPr="002F4C36">
        <w:t xml:space="preserve"> turustamist käsitlevate direktiivide </w:t>
      </w:r>
      <w:r w:rsidR="00F70C99" w:rsidRPr="002F4C36">
        <w:t>ajakohastamiseks</w:t>
      </w:r>
      <w:r w:rsidRPr="002F4C36">
        <w:t>.</w:t>
      </w:r>
      <w:r w:rsidR="000E5A2C">
        <w:t> </w:t>
      </w:r>
      <w:r w:rsidRPr="002F4C36">
        <w:t xml:space="preserve">Uuringu käigus tuvastati </w:t>
      </w:r>
      <w:r w:rsidR="00F70C99" w:rsidRPr="002F4C36">
        <w:t>mit</w:t>
      </w:r>
      <w:r w:rsidR="004E0832">
        <w:t>u</w:t>
      </w:r>
      <w:r w:rsidRPr="002F4C36">
        <w:t xml:space="preserve"> vanade sortide</w:t>
      </w:r>
      <w:r w:rsidR="00173586" w:rsidRPr="002F4C36">
        <w:t>ga seonduva</w:t>
      </w:r>
      <w:r w:rsidR="004E0832">
        <w:t>t</w:t>
      </w:r>
      <w:r w:rsidRPr="002F4C36">
        <w:t xml:space="preserve"> probleem</w:t>
      </w:r>
      <w:r w:rsidR="004E0832">
        <w:t>i</w:t>
      </w:r>
      <w:r w:rsidR="00F70C99" w:rsidRPr="002F4C36">
        <w:t>, nt</w:t>
      </w:r>
      <w:r w:rsidR="00CA724F">
        <w:t xml:space="preserve"> </w:t>
      </w:r>
      <w:r w:rsidR="005967BD" w:rsidRPr="002F4C36">
        <w:t xml:space="preserve">asjaolu, et </w:t>
      </w:r>
      <w:r w:rsidR="00F70C99" w:rsidRPr="002F4C36">
        <w:t>vanad</w:t>
      </w:r>
      <w:r w:rsidRPr="002F4C36">
        <w:t xml:space="preserve"> sordid ei vasta sordilehte võtmise nõuetele</w:t>
      </w:r>
      <w:r w:rsidR="00BF58EF">
        <w:t xml:space="preserve"> ning</w:t>
      </w:r>
      <w:r w:rsidRPr="002F4C36">
        <w:t xml:space="preserve"> vaja on </w:t>
      </w:r>
      <w:r w:rsidR="005967BD" w:rsidRPr="002F4C36">
        <w:t xml:space="preserve">erandeid </w:t>
      </w:r>
      <w:r w:rsidR="00F70C99" w:rsidRPr="002F4C36">
        <w:t xml:space="preserve">või </w:t>
      </w:r>
      <w:r w:rsidR="00864EB1">
        <w:t xml:space="preserve">täpsemaid </w:t>
      </w:r>
      <w:r w:rsidR="00F70C99" w:rsidRPr="002F4C36">
        <w:t>reegleid nende väik</w:t>
      </w:r>
      <w:r w:rsidR="004C26C4">
        <w:t>e</w:t>
      </w:r>
      <w:r w:rsidR="00F70C99" w:rsidRPr="002F4C36">
        <w:t xml:space="preserve">ses mahus turustamise </w:t>
      </w:r>
      <w:r w:rsidR="005967BD" w:rsidRPr="002F4C36">
        <w:t>kohta</w:t>
      </w:r>
      <w:r w:rsidRPr="002F4C36">
        <w:t>.</w:t>
      </w:r>
      <w:r w:rsidR="00FA2CC5">
        <w:t> </w:t>
      </w:r>
      <w:r w:rsidR="00F70C99" w:rsidRPr="002F4C36">
        <w:t xml:space="preserve">Kuna Euroopa Komisjon on </w:t>
      </w:r>
      <w:r w:rsidR="00173586" w:rsidRPr="002F4C36">
        <w:t xml:space="preserve">paljundusmaterjali tootmise </w:t>
      </w:r>
      <w:r w:rsidR="00AD74EF">
        <w:t>ning</w:t>
      </w:r>
      <w:r w:rsidR="00173586" w:rsidRPr="002F4C36">
        <w:t xml:space="preserve"> turustamise nõuete eelnõu avaldamise edasi lükanud </w:t>
      </w:r>
      <w:r w:rsidR="00E81448" w:rsidRPr="002F4C36">
        <w:t>2023.</w:t>
      </w:r>
      <w:r w:rsidR="00173586" w:rsidRPr="002F4C36">
        <w:t xml:space="preserve"> </w:t>
      </w:r>
      <w:r w:rsidR="00066BC5">
        <w:t> </w:t>
      </w:r>
      <w:r w:rsidR="00173586" w:rsidRPr="002F4C36">
        <w:t xml:space="preserve">aasta juunikuusse </w:t>
      </w:r>
      <w:r w:rsidR="004A06B2">
        <w:t>ning</w:t>
      </w:r>
      <w:r w:rsidR="00173586" w:rsidRPr="002F4C36">
        <w:t xml:space="preserve"> selle menetlemine võtab </w:t>
      </w:r>
      <w:r w:rsidR="008056F5" w:rsidRPr="002F4C36">
        <w:t xml:space="preserve">tõenäoliselt </w:t>
      </w:r>
      <w:r w:rsidR="00173586" w:rsidRPr="002F4C36">
        <w:t xml:space="preserve">aega mitu aastat, luuakse </w:t>
      </w:r>
      <w:r w:rsidR="008056F5" w:rsidRPr="002F4C36">
        <w:t xml:space="preserve">eelnõuga võimalus toota </w:t>
      </w:r>
      <w:r w:rsidR="004A06B2">
        <w:t>ning</w:t>
      </w:r>
      <w:r w:rsidR="008056F5" w:rsidRPr="002F4C36">
        <w:t xml:space="preserve"> turustada vanade sortide seemet ja paljundusmaterjali väikeses koguses. </w:t>
      </w:r>
    </w:p>
    <w:p w14:paraId="67F0A237" w14:textId="2DA05AB8" w:rsidR="00E359A8" w:rsidRDefault="00E359A8" w:rsidP="00FF04AA">
      <w:pPr>
        <w:pStyle w:val="Tekst"/>
      </w:pPr>
    </w:p>
    <w:p w14:paraId="7BC517DC" w14:textId="33CA99E3" w:rsidR="00E359A8" w:rsidRPr="00A61BDD" w:rsidRDefault="00E359A8" w:rsidP="00FF04AA">
      <w:pPr>
        <w:pStyle w:val="Tekst"/>
        <w:rPr>
          <w:bCs/>
        </w:rPr>
      </w:pPr>
      <w:r>
        <w:rPr>
          <w:bCs/>
        </w:rPr>
        <w:t xml:space="preserve">Lisaks eespool kirjeldatud seemnele ja paljundusmaterjalile kohaldatakse TPSKSi </w:t>
      </w:r>
      <w:r>
        <w:t>üksnes niivõrd</w:t>
      </w:r>
      <w:r w:rsidR="00821A49">
        <w:t>,</w:t>
      </w:r>
      <w:r>
        <w:t xml:space="preserve"> kui see on selles seaduses </w:t>
      </w:r>
      <w:r w:rsidR="007433D9">
        <w:t>sõnaselgelt</w:t>
      </w:r>
      <w:r>
        <w:t xml:space="preserve"> ette nähtud</w:t>
      </w:r>
      <w:r w:rsidR="008372FC">
        <w:t>;</w:t>
      </w:r>
      <w:r>
        <w:t xml:space="preserve"> ka </w:t>
      </w:r>
      <w:r w:rsidR="00060A2A">
        <w:t xml:space="preserve">kohaldatakse käesolevat seadust </w:t>
      </w:r>
      <w:r w:rsidRPr="009613DA">
        <w:rPr>
          <w:rFonts w:cs="Times New Roman"/>
        </w:rPr>
        <w:t xml:space="preserve">ELi liikmesriigist pärit puuliigi ja </w:t>
      </w:r>
      <w:r w:rsidR="00FA4B3E">
        <w:rPr>
          <w:rFonts w:cs="Times New Roman"/>
        </w:rPr>
        <w:t>sell</w:t>
      </w:r>
      <w:r w:rsidRPr="009613DA">
        <w:rPr>
          <w:rFonts w:cs="Times New Roman"/>
        </w:rPr>
        <w:t>e hübriidi seem</w:t>
      </w:r>
      <w:r>
        <w:rPr>
          <w:rFonts w:cs="Times New Roman"/>
        </w:rPr>
        <w:t>n</w:t>
      </w:r>
      <w:r w:rsidRPr="009613DA">
        <w:rPr>
          <w:rFonts w:cs="Times New Roman"/>
        </w:rPr>
        <w:t xml:space="preserve">e, taimeosa ja istutamiseks või ümberistutamiseks ettenähtud istutusmaterjali </w:t>
      </w:r>
      <w:r w:rsidR="00B4388F">
        <w:rPr>
          <w:rFonts w:cs="Times New Roman"/>
        </w:rPr>
        <w:t xml:space="preserve">kasutamise </w:t>
      </w:r>
      <w:r w:rsidR="003A39A0">
        <w:rPr>
          <w:rFonts w:cs="Times New Roman"/>
        </w:rPr>
        <w:t>korral</w:t>
      </w:r>
      <w:r w:rsidR="00B4388F">
        <w:rPr>
          <w:rFonts w:cs="Times New Roman"/>
        </w:rPr>
        <w:t xml:space="preserve"> </w:t>
      </w:r>
      <w:r w:rsidRPr="009613DA">
        <w:rPr>
          <w:rFonts w:cs="Times New Roman"/>
        </w:rPr>
        <w:t xml:space="preserve">metsaaretuse, teadustöö või </w:t>
      </w:r>
      <w:r w:rsidRPr="009613DA">
        <w:rPr>
          <w:rFonts w:cs="Times New Roman"/>
        </w:rPr>
        <w:lastRenderedPageBreak/>
        <w:t>riiklik</w:t>
      </w:r>
      <w:r>
        <w:rPr>
          <w:rFonts w:cs="Times New Roman"/>
        </w:rPr>
        <w:t>u</w:t>
      </w:r>
      <w:r w:rsidRPr="009613DA">
        <w:rPr>
          <w:rFonts w:cs="Times New Roman"/>
        </w:rPr>
        <w:t xml:space="preserve"> katse tegemise eesmärgil</w:t>
      </w:r>
      <w:r w:rsidR="00553B24">
        <w:rPr>
          <w:rFonts w:cs="Times New Roman"/>
        </w:rPr>
        <w:t>.</w:t>
      </w:r>
      <w:r w:rsidR="002B623F">
        <w:rPr>
          <w:rFonts w:cs="Times New Roman"/>
        </w:rPr>
        <w:t> </w:t>
      </w:r>
      <w:r w:rsidR="00553B24">
        <w:rPr>
          <w:rFonts w:cs="Times New Roman"/>
        </w:rPr>
        <w:t>Sell</w:t>
      </w:r>
      <w:r w:rsidR="00703350">
        <w:rPr>
          <w:rFonts w:cs="Times New Roman"/>
        </w:rPr>
        <w:t>is</w:t>
      </w:r>
      <w:r w:rsidR="00553B24">
        <w:rPr>
          <w:rFonts w:cs="Times New Roman"/>
        </w:rPr>
        <w:t>e tegevuse puhul ei ole tegemist TPSKS</w:t>
      </w:r>
      <w:r w:rsidR="00982C69">
        <w:rPr>
          <w:rFonts w:cs="Times New Roman"/>
        </w:rPr>
        <w:t>i</w:t>
      </w:r>
      <w:r w:rsidR="006C2184">
        <w:rPr>
          <w:rFonts w:cs="Times New Roman"/>
        </w:rPr>
        <w:t>ga</w:t>
      </w:r>
      <w:r w:rsidR="00553B24">
        <w:rPr>
          <w:rFonts w:cs="Times New Roman"/>
        </w:rPr>
        <w:t xml:space="preserve"> reguleeritava kultiveerimismaterjali tootmise, turustamise või importimisega.</w:t>
      </w:r>
      <w:r w:rsidR="00596C84">
        <w:rPr>
          <w:rFonts w:cs="Times New Roman"/>
        </w:rPr>
        <w:t> </w:t>
      </w:r>
      <w:r w:rsidR="00553B24">
        <w:rPr>
          <w:rFonts w:cs="Times New Roman"/>
        </w:rPr>
        <w:t>Kõnealused nõuded ei peaks sellele tegevusele ka laienema, kuid siiski on vaja</w:t>
      </w:r>
      <w:r w:rsidR="00004971">
        <w:rPr>
          <w:rFonts w:cs="Times New Roman"/>
        </w:rPr>
        <w:t xml:space="preserve"> kehtestada</w:t>
      </w:r>
      <w:r w:rsidR="00553B24">
        <w:rPr>
          <w:rFonts w:cs="Times New Roman"/>
        </w:rPr>
        <w:t xml:space="preserve"> vaid selle tegevuse kohas</w:t>
      </w:r>
      <w:r w:rsidR="00004971">
        <w:rPr>
          <w:rFonts w:cs="Times New Roman"/>
        </w:rPr>
        <w:t>ed</w:t>
      </w:r>
      <w:r w:rsidR="00553B24">
        <w:rPr>
          <w:rFonts w:cs="Times New Roman"/>
        </w:rPr>
        <w:t xml:space="preserve"> nõu</w:t>
      </w:r>
      <w:r w:rsidR="00004971">
        <w:rPr>
          <w:rFonts w:cs="Times New Roman"/>
        </w:rPr>
        <w:t>d</w:t>
      </w:r>
      <w:r w:rsidR="00553B24">
        <w:rPr>
          <w:rFonts w:cs="Times New Roman"/>
        </w:rPr>
        <w:t>e</w:t>
      </w:r>
      <w:r w:rsidR="00004971">
        <w:rPr>
          <w:rFonts w:cs="Times New Roman"/>
        </w:rPr>
        <w:t>d</w:t>
      </w:r>
      <w:r w:rsidR="00553B24">
        <w:rPr>
          <w:rFonts w:cs="Times New Roman"/>
        </w:rPr>
        <w:t>.</w:t>
      </w:r>
    </w:p>
    <w:p w14:paraId="328B3356" w14:textId="77777777" w:rsidR="007112C7" w:rsidRDefault="007112C7" w:rsidP="00F11B31">
      <w:pPr>
        <w:jc w:val="both"/>
        <w:rPr>
          <w:b/>
          <w:bCs/>
        </w:rPr>
      </w:pPr>
    </w:p>
    <w:p w14:paraId="213D2D15" w14:textId="04345427" w:rsidR="0052283C" w:rsidRDefault="007112C7" w:rsidP="00F11B31">
      <w:pPr>
        <w:jc w:val="both"/>
        <w:rPr>
          <w:rFonts w:eastAsia="Calibri"/>
        </w:rPr>
      </w:pPr>
      <w:r w:rsidRPr="007112C7">
        <w:rPr>
          <w:rFonts w:eastAsia="Calibri"/>
          <w:b/>
        </w:rPr>
        <w:t>Eelnõu</w:t>
      </w:r>
      <w:r w:rsidR="00B765B1">
        <w:rPr>
          <w:rFonts w:eastAsia="Calibri"/>
          <w:b/>
        </w:rPr>
        <w:t xml:space="preserve"> </w:t>
      </w:r>
      <w:r w:rsidR="00B765B1" w:rsidRPr="00B765B1">
        <w:rPr>
          <w:rFonts w:eastAsia="Calibri"/>
          <w:b/>
        </w:rPr>
        <w:t>§ 1</w:t>
      </w:r>
      <w:r w:rsidRPr="007112C7">
        <w:rPr>
          <w:rFonts w:eastAsia="Calibri"/>
          <w:b/>
        </w:rPr>
        <w:t xml:space="preserve"> punktiga </w:t>
      </w:r>
      <w:r w:rsidR="00387C80">
        <w:rPr>
          <w:rFonts w:eastAsia="Calibri"/>
          <w:b/>
        </w:rPr>
        <w:t>2</w:t>
      </w:r>
      <w:r>
        <w:rPr>
          <w:rFonts w:eastAsia="Calibri"/>
        </w:rPr>
        <w:t xml:space="preserve"> </w:t>
      </w:r>
      <w:r w:rsidR="00CC0B7B" w:rsidRPr="00C929FE">
        <w:rPr>
          <w:rFonts w:eastAsia="Calibri"/>
        </w:rPr>
        <w:t>täiendatakse</w:t>
      </w:r>
      <w:r w:rsidR="00CC0B7B" w:rsidRPr="00C929FE">
        <w:rPr>
          <w:rFonts w:eastAsia="Calibri"/>
          <w:b/>
        </w:rPr>
        <w:t xml:space="preserve"> </w:t>
      </w:r>
      <w:r w:rsidR="00CC0B7B">
        <w:rPr>
          <w:rFonts w:eastAsia="Calibri"/>
        </w:rPr>
        <w:t>TPSKS</w:t>
      </w:r>
      <w:r w:rsidR="00CC0B7B" w:rsidRPr="00C929FE">
        <w:rPr>
          <w:rFonts w:eastAsia="Calibri"/>
        </w:rPr>
        <w:t xml:space="preserve">i </w:t>
      </w:r>
      <w:r w:rsidR="005A20EE" w:rsidRPr="005A20EE">
        <w:rPr>
          <w:rFonts w:eastAsia="Calibri"/>
        </w:rPr>
        <w:t>§-ga 4</w:t>
      </w:r>
      <w:r w:rsidR="005A20EE" w:rsidRPr="005A20EE">
        <w:rPr>
          <w:rFonts w:eastAsia="Calibri"/>
          <w:vertAlign w:val="superscript"/>
        </w:rPr>
        <w:t>1</w:t>
      </w:r>
      <w:r w:rsidR="00CC0B7B" w:rsidRPr="00C929FE">
        <w:rPr>
          <w:rFonts w:eastAsia="Calibri"/>
        </w:rPr>
        <w:t>, milles sätestatakse</w:t>
      </w:r>
      <w:r w:rsidR="0009701E">
        <w:rPr>
          <w:rFonts w:eastAsia="Calibri"/>
        </w:rPr>
        <w:t xml:space="preserve"> teatud taimeliiki või </w:t>
      </w:r>
      <w:r w:rsidR="003234A6">
        <w:rPr>
          <w:rFonts w:eastAsia="Calibri"/>
        </w:rPr>
        <w:t>-</w:t>
      </w:r>
      <w:r w:rsidR="002E22AD">
        <w:rPr>
          <w:rFonts w:eastAsia="Calibri"/>
        </w:rPr>
        <w:t> </w:t>
      </w:r>
      <w:r w:rsidR="0009701E">
        <w:rPr>
          <w:rFonts w:eastAsia="Calibri"/>
        </w:rPr>
        <w:t>liikide gruppi kuuluva</w:t>
      </w:r>
      <w:r w:rsidR="00CC0B7B" w:rsidRPr="00C929FE">
        <w:rPr>
          <w:rFonts w:eastAsia="Calibri"/>
        </w:rPr>
        <w:t xml:space="preserve"> </w:t>
      </w:r>
      <w:r w:rsidR="004E5DF5" w:rsidRPr="001C4731">
        <w:rPr>
          <w:rFonts w:eastAsia="Calibri"/>
        </w:rPr>
        <w:t>seem</w:t>
      </w:r>
      <w:r w:rsidR="004E5DF5">
        <w:rPr>
          <w:rFonts w:eastAsia="Calibri"/>
        </w:rPr>
        <w:t>n</w:t>
      </w:r>
      <w:r w:rsidR="004E5DF5" w:rsidRPr="001C4731">
        <w:rPr>
          <w:rFonts w:eastAsia="Calibri"/>
        </w:rPr>
        <w:t>e ja</w:t>
      </w:r>
      <w:r w:rsidR="004E5DF5">
        <w:rPr>
          <w:rFonts w:eastAsia="Calibri"/>
        </w:rPr>
        <w:t xml:space="preserve"> paljundusmaterjali </w:t>
      </w:r>
      <w:r w:rsidR="0009701E">
        <w:rPr>
          <w:rFonts w:eastAsia="Calibri"/>
        </w:rPr>
        <w:t>v</w:t>
      </w:r>
      <w:r w:rsidR="0009701E" w:rsidRPr="00CC0B7B">
        <w:rPr>
          <w:rFonts w:eastAsia="Calibri"/>
        </w:rPr>
        <w:t xml:space="preserve">äikeses koguses </w:t>
      </w:r>
      <w:r w:rsidR="0009701E">
        <w:rPr>
          <w:rFonts w:eastAsia="Calibri"/>
        </w:rPr>
        <w:t>turustamise võimalus teisi TPSKSi nõudeid järgimata</w:t>
      </w:r>
      <w:r w:rsidR="00532206">
        <w:rPr>
          <w:rFonts w:eastAsia="Calibri"/>
        </w:rPr>
        <w:t>.</w:t>
      </w:r>
      <w:r w:rsidR="0009701E">
        <w:rPr>
          <w:rFonts w:eastAsia="Calibri"/>
        </w:rPr>
        <w:t xml:space="preserve"> </w:t>
      </w:r>
      <w:r w:rsidR="00532206">
        <w:rPr>
          <w:rFonts w:eastAsia="Calibri"/>
        </w:rPr>
        <w:t xml:space="preserve">Uues paragrahvis </w:t>
      </w:r>
      <w:r w:rsidR="0009701E">
        <w:rPr>
          <w:rFonts w:eastAsia="Calibri"/>
        </w:rPr>
        <w:t xml:space="preserve">nähakse </w:t>
      </w:r>
      <w:r w:rsidR="00532206">
        <w:rPr>
          <w:rFonts w:eastAsia="Calibri"/>
        </w:rPr>
        <w:t xml:space="preserve">ka </w:t>
      </w:r>
      <w:r w:rsidR="0009701E">
        <w:rPr>
          <w:rFonts w:eastAsia="Calibri"/>
        </w:rPr>
        <w:t xml:space="preserve">ette volitusnorm, mille kohaselt sellised taimeliigid või </w:t>
      </w:r>
      <w:r w:rsidR="007E362E">
        <w:rPr>
          <w:rFonts w:eastAsia="Calibri"/>
        </w:rPr>
        <w:t>-</w:t>
      </w:r>
      <w:r w:rsidR="0009701E">
        <w:rPr>
          <w:rFonts w:eastAsia="Calibri"/>
        </w:rPr>
        <w:t xml:space="preserve">liikide grupid </w:t>
      </w:r>
      <w:r w:rsidR="007E362E">
        <w:rPr>
          <w:rFonts w:eastAsia="Calibri"/>
        </w:rPr>
        <w:t>ning</w:t>
      </w:r>
      <w:r w:rsidR="0009701E">
        <w:rPr>
          <w:rFonts w:eastAsia="Calibri"/>
        </w:rPr>
        <w:t xml:space="preserve"> </w:t>
      </w:r>
      <w:r w:rsidR="00036615" w:rsidRPr="00C85900">
        <w:rPr>
          <w:rFonts w:eastAsia="Calibri"/>
        </w:rPr>
        <w:t>nende</w:t>
      </w:r>
      <w:r w:rsidR="00036615">
        <w:rPr>
          <w:rFonts w:eastAsia="Calibri"/>
        </w:rPr>
        <w:t xml:space="preserve"> </w:t>
      </w:r>
      <w:r w:rsidR="004E5DF5" w:rsidRPr="00D23BBC">
        <w:rPr>
          <w:rFonts w:eastAsia="Calibri"/>
        </w:rPr>
        <w:t xml:space="preserve">turustamiseks lubatud kogused </w:t>
      </w:r>
      <w:r w:rsidR="00CC0B7B" w:rsidRPr="00CC0B7B">
        <w:rPr>
          <w:rFonts w:eastAsia="Calibri"/>
        </w:rPr>
        <w:t>kehtestab valdkonna eest vastutav minister</w:t>
      </w:r>
      <w:r w:rsidR="004E5DF5">
        <w:rPr>
          <w:rFonts w:eastAsia="Calibri"/>
        </w:rPr>
        <w:t xml:space="preserve"> määrusega</w:t>
      </w:r>
      <w:r w:rsidR="00CC0B7B">
        <w:rPr>
          <w:rFonts w:eastAsia="Calibri"/>
        </w:rPr>
        <w:t>.</w:t>
      </w:r>
    </w:p>
    <w:p w14:paraId="42F73301" w14:textId="77777777" w:rsidR="00871FED" w:rsidRPr="004E5DF5" w:rsidRDefault="00871FED" w:rsidP="00F11B31">
      <w:pPr>
        <w:jc w:val="both"/>
        <w:rPr>
          <w:rFonts w:eastAsia="Calibri"/>
        </w:rPr>
      </w:pPr>
    </w:p>
    <w:p w14:paraId="206C85EE" w14:textId="2F4D8794" w:rsidR="00E61A2E" w:rsidRDefault="00E97D86" w:rsidP="00235F03">
      <w:pPr>
        <w:jc w:val="both"/>
        <w:rPr>
          <w:rFonts w:eastAsia="Calibri"/>
        </w:rPr>
      </w:pPr>
      <w:r w:rsidRPr="0039738E">
        <w:rPr>
          <w:rFonts w:eastAsia="Calibri"/>
        </w:rPr>
        <w:t>Regionaalministrile</w:t>
      </w:r>
      <w:r>
        <w:rPr>
          <w:rFonts w:eastAsia="Calibri"/>
        </w:rPr>
        <w:t xml:space="preserve"> </w:t>
      </w:r>
      <w:r w:rsidR="005C6B94">
        <w:rPr>
          <w:rFonts w:eastAsia="Calibri"/>
        </w:rPr>
        <w:t xml:space="preserve">kui valdkonna eest vastutavale ministrile </w:t>
      </w:r>
      <w:r w:rsidR="0052283C">
        <w:rPr>
          <w:rFonts w:eastAsia="Calibri"/>
        </w:rPr>
        <w:t xml:space="preserve">antakse volitusnorm </w:t>
      </w:r>
      <w:r w:rsidR="00BF4AA4">
        <w:rPr>
          <w:rFonts w:eastAsia="Calibri"/>
        </w:rPr>
        <w:t xml:space="preserve">määrusega </w:t>
      </w:r>
      <w:r w:rsidR="00235F03" w:rsidRPr="00235F03">
        <w:rPr>
          <w:rFonts w:eastAsia="Calibri"/>
        </w:rPr>
        <w:t>kehtestada</w:t>
      </w:r>
      <w:r w:rsidR="00550E0A">
        <w:rPr>
          <w:rFonts w:eastAsia="Calibri"/>
        </w:rPr>
        <w:t xml:space="preserve"> </w:t>
      </w:r>
      <w:r w:rsidR="0052283C" w:rsidRPr="00D23BBC">
        <w:rPr>
          <w:rFonts w:eastAsia="Calibri"/>
        </w:rPr>
        <w:t xml:space="preserve">turustamiseks lubatud </w:t>
      </w:r>
      <w:r w:rsidR="00EF15F1">
        <w:rPr>
          <w:rFonts w:eastAsia="Calibri"/>
        </w:rPr>
        <w:t xml:space="preserve">väikesed </w:t>
      </w:r>
      <w:r w:rsidR="0052283C" w:rsidRPr="00D23BBC">
        <w:rPr>
          <w:rFonts w:eastAsia="Calibri"/>
        </w:rPr>
        <w:t xml:space="preserve">kogused </w:t>
      </w:r>
      <w:r w:rsidR="00235F03" w:rsidRPr="00235F03">
        <w:rPr>
          <w:rFonts w:eastAsia="Calibri"/>
        </w:rPr>
        <w:t xml:space="preserve">taimekultuuride </w:t>
      </w:r>
      <w:r w:rsidR="00EF15F1">
        <w:rPr>
          <w:rFonts w:eastAsia="Calibri"/>
        </w:rPr>
        <w:t xml:space="preserve">ja </w:t>
      </w:r>
      <w:r w:rsidR="00877D8A">
        <w:rPr>
          <w:rFonts w:eastAsia="Calibri"/>
        </w:rPr>
        <w:t>-</w:t>
      </w:r>
      <w:r w:rsidR="00EF15F1">
        <w:rPr>
          <w:rFonts w:eastAsia="Calibri"/>
        </w:rPr>
        <w:t>liikide</w:t>
      </w:r>
      <w:r w:rsidR="00235F03" w:rsidRPr="00235F03">
        <w:rPr>
          <w:rFonts w:eastAsia="Calibri"/>
        </w:rPr>
        <w:t xml:space="preserve"> kaupa</w:t>
      </w:r>
      <w:r w:rsidR="00550E0A">
        <w:rPr>
          <w:rFonts w:eastAsia="Calibri"/>
        </w:rPr>
        <w:t xml:space="preserve">. </w:t>
      </w:r>
      <w:r w:rsidR="00550E0A" w:rsidRPr="00864EB1">
        <w:rPr>
          <w:rFonts w:eastAsia="Calibri"/>
        </w:rPr>
        <w:t xml:space="preserve">Seejuures kehtestatakse </w:t>
      </w:r>
      <w:r w:rsidR="00EB0AC1" w:rsidRPr="00864EB1">
        <w:rPr>
          <w:rFonts w:eastAsia="Calibri"/>
        </w:rPr>
        <w:t xml:space="preserve">väikesed </w:t>
      </w:r>
      <w:r w:rsidR="00550E0A" w:rsidRPr="00864EB1">
        <w:rPr>
          <w:rFonts w:eastAsia="Calibri"/>
        </w:rPr>
        <w:t xml:space="preserve">kogused seemnete </w:t>
      </w:r>
      <w:r w:rsidR="00020D4B" w:rsidRPr="00864EB1">
        <w:rPr>
          <w:rFonts w:eastAsia="Calibri"/>
        </w:rPr>
        <w:t xml:space="preserve">ja seemnekartuli puhul </w:t>
      </w:r>
      <w:r w:rsidR="00F876D2" w:rsidRPr="00864EB1">
        <w:rPr>
          <w:rFonts w:eastAsia="Calibri"/>
        </w:rPr>
        <w:t>kilo</w:t>
      </w:r>
      <w:r w:rsidR="00550E0A" w:rsidRPr="00864EB1">
        <w:rPr>
          <w:rFonts w:eastAsia="Calibri"/>
        </w:rPr>
        <w:t xml:space="preserve">grammides </w:t>
      </w:r>
      <w:r w:rsidR="00020D4B" w:rsidRPr="00864EB1">
        <w:rPr>
          <w:rFonts w:eastAsia="Calibri"/>
        </w:rPr>
        <w:t xml:space="preserve">müügipakendi netomassi kohta </w:t>
      </w:r>
      <w:r w:rsidR="00C26240">
        <w:rPr>
          <w:rFonts w:eastAsia="Calibri"/>
        </w:rPr>
        <w:t xml:space="preserve">ning </w:t>
      </w:r>
      <w:r w:rsidR="00550E0A" w:rsidRPr="00864EB1">
        <w:rPr>
          <w:rFonts w:eastAsia="Calibri"/>
        </w:rPr>
        <w:t xml:space="preserve">paljundusmaterjali </w:t>
      </w:r>
      <w:r w:rsidR="00020D4B" w:rsidRPr="00864EB1">
        <w:rPr>
          <w:rFonts w:eastAsia="Calibri"/>
        </w:rPr>
        <w:t xml:space="preserve">puhul kehtestatakse maksimaalne istikute arv ühe isiku või ettevõtja </w:t>
      </w:r>
      <w:r w:rsidR="00550E0A" w:rsidRPr="00864EB1">
        <w:rPr>
          <w:rFonts w:eastAsia="Calibri"/>
        </w:rPr>
        <w:t>kohta</w:t>
      </w:r>
      <w:r w:rsidR="00EF15F1" w:rsidRPr="00864EB1">
        <w:rPr>
          <w:rFonts w:eastAsia="Calibri"/>
        </w:rPr>
        <w:t>.</w:t>
      </w:r>
      <w:r w:rsidR="00235F03" w:rsidRPr="00864EB1">
        <w:rPr>
          <w:rFonts w:eastAsia="Calibri"/>
        </w:rPr>
        <w:t xml:space="preserve"> </w:t>
      </w:r>
    </w:p>
    <w:p w14:paraId="7E5AC9C2" w14:textId="77777777" w:rsidR="002F3102" w:rsidRDefault="002F3102" w:rsidP="00E61A2E">
      <w:pPr>
        <w:jc w:val="both"/>
        <w:rPr>
          <w:rFonts w:eastAsia="Calibri"/>
        </w:rPr>
      </w:pPr>
    </w:p>
    <w:p w14:paraId="7BFB108F" w14:textId="55C37B4D" w:rsidR="00E61A2E" w:rsidRDefault="00E61A2E" w:rsidP="00E61A2E">
      <w:pPr>
        <w:jc w:val="both"/>
        <w:rPr>
          <w:color w:val="000000"/>
        </w:rPr>
      </w:pPr>
      <w:r w:rsidRPr="008A38A0">
        <w:rPr>
          <w:rFonts w:eastAsia="Calibri"/>
        </w:rPr>
        <w:t>Väikeste koguste kehtestamise</w:t>
      </w:r>
      <w:r w:rsidR="003228BF">
        <w:rPr>
          <w:rFonts w:eastAsia="Calibri"/>
        </w:rPr>
        <w:t xml:space="preserve"> korral</w:t>
      </w:r>
      <w:r w:rsidRPr="008A38A0">
        <w:rPr>
          <w:rFonts w:eastAsia="Calibri"/>
        </w:rPr>
        <w:t xml:space="preserve"> võetakse </w:t>
      </w:r>
      <w:r w:rsidR="00C75B04">
        <w:rPr>
          <w:rFonts w:eastAsia="Calibri"/>
        </w:rPr>
        <w:t>eeskuju</w:t>
      </w:r>
      <w:r w:rsidR="00C75B04" w:rsidRPr="008A38A0">
        <w:rPr>
          <w:rFonts w:eastAsia="Calibri"/>
        </w:rPr>
        <w:t xml:space="preserve">ks </w:t>
      </w:r>
      <w:r w:rsidR="006D530E">
        <w:rPr>
          <w:rFonts w:eastAsia="Calibri"/>
        </w:rPr>
        <w:t>k</w:t>
      </w:r>
      <w:r w:rsidRPr="008A38A0">
        <w:rPr>
          <w:rFonts w:eastAsia="Calibri"/>
        </w:rPr>
        <w:t>omisjoni delegeeritud määrus</w:t>
      </w:r>
      <w:r w:rsidR="005C6B94" w:rsidRPr="008A38A0">
        <w:rPr>
          <w:rFonts w:eastAsia="Calibri"/>
        </w:rPr>
        <w:t>e</w:t>
      </w:r>
      <w:r w:rsidRPr="008A38A0">
        <w:rPr>
          <w:rFonts w:eastAsia="Calibri"/>
        </w:rPr>
        <w:t xml:space="preserve"> (EL) 2021/1189, millega täiendatakse Euroopa Parlamendi ja nõukogu määrust (EL) 2018/848 seoses teatavate perekondade ja liikide mahepõllumajanduslikust heterogeensest materjalist koosneva taimse paljundusmaterjali tootmise ja turustamisega</w:t>
      </w:r>
      <w:r w:rsidR="00A612EE">
        <w:rPr>
          <w:rStyle w:val="FootnoteReference"/>
          <w:rFonts w:eastAsia="Calibri"/>
        </w:rPr>
        <w:footnoteReference w:id="5"/>
      </w:r>
      <w:r w:rsidR="002F3102" w:rsidRPr="008A38A0">
        <w:rPr>
          <w:rFonts w:eastAsia="Calibri"/>
        </w:rPr>
        <w:t>,</w:t>
      </w:r>
      <w:r w:rsidR="005C6B94" w:rsidRPr="008A38A0">
        <w:rPr>
          <w:rFonts w:eastAsia="Calibri"/>
        </w:rPr>
        <w:t xml:space="preserve"> a</w:t>
      </w:r>
      <w:r w:rsidRPr="008A38A0">
        <w:rPr>
          <w:rFonts w:eastAsia="Calibri"/>
        </w:rPr>
        <w:t>rtik</w:t>
      </w:r>
      <w:r w:rsidR="005C6B94" w:rsidRPr="008A38A0">
        <w:rPr>
          <w:rFonts w:eastAsia="Calibri"/>
        </w:rPr>
        <w:t>li</w:t>
      </w:r>
      <w:r w:rsidRPr="008A38A0">
        <w:rPr>
          <w:rFonts w:eastAsia="Calibri"/>
        </w:rPr>
        <w:t xml:space="preserve"> </w:t>
      </w:r>
      <w:r w:rsidRPr="0039738E">
        <w:rPr>
          <w:rFonts w:eastAsia="Calibri"/>
        </w:rPr>
        <w:t>7 lõi</w:t>
      </w:r>
      <w:r w:rsidR="00891ECD" w:rsidRPr="0039738E">
        <w:rPr>
          <w:rFonts w:eastAsia="Calibri"/>
        </w:rPr>
        <w:t>g</w:t>
      </w:r>
      <w:r w:rsidRPr="0039738E">
        <w:rPr>
          <w:rFonts w:eastAsia="Calibri"/>
        </w:rPr>
        <w:t>e 5</w:t>
      </w:r>
      <w:r w:rsidR="00891ECD" w:rsidRPr="0039738E">
        <w:rPr>
          <w:rFonts w:eastAsia="Calibri"/>
        </w:rPr>
        <w:t>, kus on</w:t>
      </w:r>
      <w:r w:rsidR="005C6B94" w:rsidRPr="008A38A0">
        <w:rPr>
          <w:rFonts w:eastAsia="Calibri"/>
        </w:rPr>
        <w:t xml:space="preserve"> </w:t>
      </w:r>
      <w:r w:rsidR="00C5499B" w:rsidRPr="0039738E">
        <w:rPr>
          <w:rFonts w:eastAsia="Calibri"/>
        </w:rPr>
        <w:t>sätestatud</w:t>
      </w:r>
      <w:r w:rsidR="00C5499B">
        <w:rPr>
          <w:rFonts w:eastAsia="Calibri"/>
        </w:rPr>
        <w:t xml:space="preserve"> </w:t>
      </w:r>
      <w:r w:rsidR="00C03587" w:rsidRPr="008A38A0">
        <w:rPr>
          <w:rFonts w:eastAsia="Calibri"/>
        </w:rPr>
        <w:t>mahepõllumajandusliku heterogeense materjali seemnete märgistamata ja hermeetiliselt sulgemata pakendis</w:t>
      </w:r>
      <w:r w:rsidR="008A38A0" w:rsidRPr="008A38A0">
        <w:rPr>
          <w:rFonts w:eastAsia="Calibri"/>
        </w:rPr>
        <w:t xml:space="preserve"> </w:t>
      </w:r>
      <w:r w:rsidR="00891ECD">
        <w:rPr>
          <w:rFonts w:eastAsia="Calibri"/>
        </w:rPr>
        <w:t xml:space="preserve">lõppkasutajale </w:t>
      </w:r>
      <w:r w:rsidR="008A38A0" w:rsidRPr="008A38A0">
        <w:rPr>
          <w:rFonts w:eastAsia="Calibri"/>
        </w:rPr>
        <w:t>müümise</w:t>
      </w:r>
      <w:r w:rsidR="005C6B94" w:rsidRPr="008A38A0">
        <w:rPr>
          <w:rFonts w:eastAsia="Calibri"/>
        </w:rPr>
        <w:t xml:space="preserve"> erandi</w:t>
      </w:r>
      <w:r w:rsidR="008A38A0" w:rsidRPr="008A38A0">
        <w:rPr>
          <w:rFonts w:eastAsia="Calibri"/>
        </w:rPr>
        <w:t>s ettenähtud maksimumkogused</w:t>
      </w:r>
      <w:r w:rsidRPr="008A38A0">
        <w:rPr>
          <w:rFonts w:eastAsia="Calibri"/>
        </w:rPr>
        <w:t>.</w:t>
      </w:r>
      <w:r w:rsidR="001055B9">
        <w:rPr>
          <w:rFonts w:eastAsia="Calibri"/>
        </w:rPr>
        <w:t> </w:t>
      </w:r>
      <w:r w:rsidR="005C6B94" w:rsidRPr="008A38A0">
        <w:rPr>
          <w:rFonts w:eastAsia="Calibri"/>
        </w:rPr>
        <w:t>Nende e</w:t>
      </w:r>
      <w:r w:rsidRPr="008A38A0">
        <w:rPr>
          <w:rFonts w:eastAsia="Calibri"/>
        </w:rPr>
        <w:t>randi</w:t>
      </w:r>
      <w:r w:rsidR="005C6B94" w:rsidRPr="008A38A0">
        <w:rPr>
          <w:rFonts w:eastAsia="Calibri"/>
        </w:rPr>
        <w:t>te</w:t>
      </w:r>
      <w:r w:rsidRPr="008A38A0">
        <w:rPr>
          <w:rFonts w:eastAsia="Calibri"/>
        </w:rPr>
        <w:t xml:space="preserve"> </w:t>
      </w:r>
      <w:r w:rsidR="00F5280C" w:rsidRPr="008A38A0">
        <w:rPr>
          <w:rFonts w:eastAsia="Calibri"/>
        </w:rPr>
        <w:t xml:space="preserve">kohaselt </w:t>
      </w:r>
      <w:r w:rsidR="005C6B94" w:rsidRPr="008A38A0">
        <w:rPr>
          <w:rFonts w:eastAsia="Calibri"/>
        </w:rPr>
        <w:t>võib</w:t>
      </w:r>
      <w:r w:rsidR="00F35121" w:rsidRPr="008A38A0">
        <w:rPr>
          <w:rFonts w:eastAsia="Calibri"/>
        </w:rPr>
        <w:t xml:space="preserve"> </w:t>
      </w:r>
      <w:r w:rsidR="007A07FC">
        <w:rPr>
          <w:rFonts w:eastAsia="Calibri"/>
        </w:rPr>
        <w:t xml:space="preserve">selliseid </w:t>
      </w:r>
      <w:r w:rsidRPr="008A38A0">
        <w:rPr>
          <w:rFonts w:eastAsia="Calibri"/>
        </w:rPr>
        <w:t>seemneid, mis on paigutatud suletud ja märgistatud pakendisse või mahutisse, müüa lõppkasutajale märgistamata ja hermeetiliselt sulgemata pakendis, kui see sisalda</w:t>
      </w:r>
      <w:r w:rsidR="005C6B94" w:rsidRPr="008A38A0">
        <w:rPr>
          <w:rFonts w:eastAsia="Calibri"/>
        </w:rPr>
        <w:t>b</w:t>
      </w:r>
      <w:r w:rsidR="008A38A0" w:rsidRPr="008A38A0">
        <w:rPr>
          <w:rFonts w:eastAsia="Calibri"/>
        </w:rPr>
        <w:t xml:space="preserve"> viidatud määruse II lisas</w:t>
      </w:r>
      <w:r w:rsidRPr="008A38A0">
        <w:rPr>
          <w:rFonts w:eastAsia="Calibri"/>
        </w:rPr>
        <w:t xml:space="preserve"> ette nähtud maksimumkogus</w:t>
      </w:r>
      <w:r w:rsidR="005C6B94" w:rsidRPr="008A38A0">
        <w:rPr>
          <w:rFonts w:eastAsia="Calibri"/>
        </w:rPr>
        <w:t>t</w:t>
      </w:r>
      <w:r w:rsidR="00051632" w:rsidRPr="008A38A0">
        <w:rPr>
          <w:rFonts w:eastAsia="Calibri"/>
        </w:rPr>
        <w:t>.</w:t>
      </w:r>
      <w:r w:rsidR="008A38A0">
        <w:rPr>
          <w:rFonts w:eastAsia="Calibri"/>
        </w:rPr>
        <w:t xml:space="preserve"> </w:t>
      </w:r>
      <w:r w:rsidR="008A38A0" w:rsidRPr="005579D3">
        <w:rPr>
          <w:rFonts w:eastAsia="Calibri"/>
        </w:rPr>
        <w:t xml:space="preserve">Mahepõllumajanduslik heterogeenne materjal </w:t>
      </w:r>
      <w:r w:rsidR="001313B7">
        <w:rPr>
          <w:rFonts w:eastAsia="Calibri"/>
        </w:rPr>
        <w:t>ning</w:t>
      </w:r>
      <w:r w:rsidR="008A38A0" w:rsidRPr="005579D3">
        <w:rPr>
          <w:rFonts w:eastAsia="Calibri"/>
        </w:rPr>
        <w:t xml:space="preserve"> </w:t>
      </w:r>
      <w:r w:rsidR="00627CF6">
        <w:rPr>
          <w:rFonts w:eastAsia="Calibri"/>
        </w:rPr>
        <w:t xml:space="preserve">nimetatud </w:t>
      </w:r>
      <w:r w:rsidR="008A38A0" w:rsidRPr="005579D3">
        <w:rPr>
          <w:rFonts w:eastAsia="Calibri"/>
        </w:rPr>
        <w:t xml:space="preserve">seeme ja paljundusmaterjal on </w:t>
      </w:r>
      <w:r w:rsidR="00747FB6">
        <w:rPr>
          <w:rFonts w:eastAsia="Calibri"/>
        </w:rPr>
        <w:t xml:space="preserve">omavahel </w:t>
      </w:r>
      <w:r w:rsidR="008A38A0" w:rsidRPr="005579D3">
        <w:rPr>
          <w:rFonts w:eastAsia="Calibri"/>
        </w:rPr>
        <w:t>üsna sarnased</w:t>
      </w:r>
      <w:r w:rsidR="001313B7">
        <w:rPr>
          <w:rFonts w:eastAsia="Calibri"/>
        </w:rPr>
        <w:t>:</w:t>
      </w:r>
      <w:r w:rsidR="008A38A0" w:rsidRPr="005579D3">
        <w:rPr>
          <w:rFonts w:eastAsia="Calibri"/>
        </w:rPr>
        <w:t xml:space="preserve"> </w:t>
      </w:r>
      <w:r w:rsidR="008A38A0" w:rsidRPr="005579D3">
        <w:rPr>
          <w:rFonts w:eastAsia="Calibri"/>
        </w:rPr>
        <w:softHyphen/>
        <w:t xml:space="preserve">neid </w:t>
      </w:r>
      <w:r w:rsidR="008A38A0" w:rsidRPr="005579D3">
        <w:rPr>
          <w:color w:val="000000"/>
        </w:rPr>
        <w:t xml:space="preserve">iseloomustab suur fenotüübiline ja geneetiline varieeruvus ning võime dünaamiliselt areneda ja konkreetsete kasvutingimustega kohaneda, </w:t>
      </w:r>
      <w:r w:rsidR="00715814" w:rsidRPr="005579D3">
        <w:rPr>
          <w:color w:val="000000"/>
        </w:rPr>
        <w:t>samuti kohane</w:t>
      </w:r>
      <w:r w:rsidR="00C93ACB">
        <w:rPr>
          <w:color w:val="000000"/>
        </w:rPr>
        <w:t xml:space="preserve">vad nad </w:t>
      </w:r>
      <w:r w:rsidR="00715814" w:rsidRPr="005579D3">
        <w:rPr>
          <w:color w:val="000000"/>
        </w:rPr>
        <w:t xml:space="preserve">korduvast looduslikust valikust </w:t>
      </w:r>
      <w:r w:rsidR="002D23E9">
        <w:rPr>
          <w:color w:val="000000"/>
        </w:rPr>
        <w:t>ja</w:t>
      </w:r>
      <w:r w:rsidR="00715814" w:rsidRPr="005579D3">
        <w:rPr>
          <w:color w:val="000000"/>
        </w:rPr>
        <w:t xml:space="preserve"> inimtegevusest t</w:t>
      </w:r>
      <w:r w:rsidR="000A50F4">
        <w:rPr>
          <w:color w:val="000000"/>
        </w:rPr>
        <w:t>ekkivast</w:t>
      </w:r>
      <w:r w:rsidR="00715814" w:rsidRPr="005579D3">
        <w:rPr>
          <w:color w:val="000000"/>
        </w:rPr>
        <w:t xml:space="preserve"> valikust </w:t>
      </w:r>
      <w:r w:rsidR="00BF3B80">
        <w:rPr>
          <w:color w:val="000000"/>
        </w:rPr>
        <w:t>tingitud</w:t>
      </w:r>
      <w:r w:rsidR="00715814" w:rsidRPr="005579D3">
        <w:rPr>
          <w:color w:val="000000"/>
        </w:rPr>
        <w:t xml:space="preserve"> eri biootiliste ja abiootiliste stressiteguritega, mi</w:t>
      </w:r>
      <w:r w:rsidR="002F521E">
        <w:rPr>
          <w:color w:val="000000"/>
        </w:rPr>
        <w:t>s</w:t>
      </w:r>
      <w:r w:rsidR="00715814" w:rsidRPr="005579D3">
        <w:rPr>
          <w:color w:val="000000"/>
        </w:rPr>
        <w:t>tõttu nad</w:t>
      </w:r>
      <w:r w:rsidR="0006190D" w:rsidRPr="005579D3">
        <w:rPr>
          <w:color w:val="000000"/>
        </w:rPr>
        <w:t xml:space="preserve"> </w:t>
      </w:r>
      <w:r w:rsidR="00715814" w:rsidRPr="005579D3">
        <w:rPr>
          <w:color w:val="000000"/>
        </w:rPr>
        <w:t>eeldatava</w:t>
      </w:r>
      <w:r w:rsidR="007F38A2">
        <w:rPr>
          <w:color w:val="000000"/>
        </w:rPr>
        <w:t>sti</w:t>
      </w:r>
      <w:r w:rsidR="00715814" w:rsidRPr="005579D3">
        <w:rPr>
          <w:color w:val="000000"/>
        </w:rPr>
        <w:t xml:space="preserve"> </w:t>
      </w:r>
      <w:r w:rsidR="007F38A2">
        <w:rPr>
          <w:color w:val="000000"/>
        </w:rPr>
        <w:t xml:space="preserve">muutuvad </w:t>
      </w:r>
      <w:r w:rsidR="00715814" w:rsidRPr="005579D3">
        <w:rPr>
          <w:color w:val="000000"/>
        </w:rPr>
        <w:t>aja</w:t>
      </w:r>
      <w:r w:rsidR="007F38A2">
        <w:rPr>
          <w:color w:val="000000"/>
        </w:rPr>
        <w:t xml:space="preserve"> jooksul</w:t>
      </w:r>
      <w:r w:rsidR="008A38A0" w:rsidRPr="005579D3">
        <w:rPr>
          <w:color w:val="000000"/>
        </w:rPr>
        <w:t>.</w:t>
      </w:r>
      <w:r w:rsidR="008B44BC">
        <w:rPr>
          <w:color w:val="000000"/>
        </w:rPr>
        <w:t> </w:t>
      </w:r>
      <w:r w:rsidR="0006190D" w:rsidRPr="005579D3">
        <w:rPr>
          <w:color w:val="000000"/>
        </w:rPr>
        <w:t>Se</w:t>
      </w:r>
      <w:r w:rsidR="0026577D">
        <w:rPr>
          <w:color w:val="000000"/>
        </w:rPr>
        <w:t>epärast</w:t>
      </w:r>
      <w:r w:rsidR="0006190D" w:rsidRPr="005579D3">
        <w:rPr>
          <w:color w:val="000000"/>
        </w:rPr>
        <w:t xml:space="preserve"> </w:t>
      </w:r>
      <w:r w:rsidR="00C91F62">
        <w:rPr>
          <w:color w:val="000000"/>
        </w:rPr>
        <w:t xml:space="preserve">on </w:t>
      </w:r>
      <w:r w:rsidR="0026577D">
        <w:rPr>
          <w:color w:val="000000"/>
        </w:rPr>
        <w:t xml:space="preserve">põhjendatud lubada </w:t>
      </w:r>
      <w:r w:rsidR="002D59C2">
        <w:rPr>
          <w:color w:val="000000"/>
        </w:rPr>
        <w:t xml:space="preserve">lõppkasutajale </w:t>
      </w:r>
      <w:r w:rsidR="00371F1C">
        <w:rPr>
          <w:color w:val="000000"/>
        </w:rPr>
        <w:t xml:space="preserve">sellist seemet </w:t>
      </w:r>
      <w:r w:rsidR="0026577D">
        <w:rPr>
          <w:color w:val="000000"/>
        </w:rPr>
        <w:t xml:space="preserve">müüa </w:t>
      </w:r>
      <w:r w:rsidR="0006190D" w:rsidRPr="005579D3">
        <w:rPr>
          <w:color w:val="000000"/>
        </w:rPr>
        <w:t xml:space="preserve">sarnaselt mahepõllumajandusliku heterogeense materjaliga </w:t>
      </w:r>
      <w:r w:rsidR="002D59C2">
        <w:rPr>
          <w:color w:val="000000"/>
        </w:rPr>
        <w:t xml:space="preserve">ka </w:t>
      </w:r>
      <w:r w:rsidR="004A69C7">
        <w:rPr>
          <w:color w:val="000000"/>
        </w:rPr>
        <w:t>mittemahepõllumajanduslikuks kasutamiseks</w:t>
      </w:r>
      <w:r w:rsidR="00610345">
        <w:rPr>
          <w:color w:val="000000"/>
        </w:rPr>
        <w:t>, et säilitada geneetilist mitmekesisust</w:t>
      </w:r>
      <w:r w:rsidR="00542946">
        <w:rPr>
          <w:color w:val="000000"/>
        </w:rPr>
        <w:t>,</w:t>
      </w:r>
      <w:r w:rsidR="00C91F62">
        <w:rPr>
          <w:color w:val="000000"/>
        </w:rPr>
        <w:t xml:space="preserve"> </w:t>
      </w:r>
      <w:r w:rsidR="0006190D" w:rsidRPr="005579D3">
        <w:rPr>
          <w:color w:val="000000"/>
        </w:rPr>
        <w:t>ilma et peaks täitma registreerimisnõudeid, supereliit-, eliit- ja sertifitseeritud materjali suhtes kehtestatud sertifitseerimisnõudeid ning CAC-, standard- ja kaubanduslike kategooriate suhtes kehtestatud kvaliteedi-, tervise- ja identsusnõudeid.</w:t>
      </w:r>
    </w:p>
    <w:p w14:paraId="2B2B0FDA" w14:textId="7AB64E6D" w:rsidR="005A20EE" w:rsidRDefault="005A20EE" w:rsidP="00E61A2E">
      <w:pPr>
        <w:jc w:val="both"/>
        <w:rPr>
          <w:rFonts w:eastAsia="Calibri"/>
        </w:rPr>
      </w:pPr>
    </w:p>
    <w:p w14:paraId="3EEBB804" w14:textId="74CF35B1" w:rsidR="005A20EE" w:rsidRDefault="005A20EE" w:rsidP="00E61A2E">
      <w:pPr>
        <w:jc w:val="both"/>
        <w:rPr>
          <w:rFonts w:eastAsia="Calibri"/>
        </w:rPr>
      </w:pPr>
      <w:r w:rsidRPr="008A38A0">
        <w:rPr>
          <w:rFonts w:eastAsia="Calibri"/>
        </w:rPr>
        <w:t xml:space="preserve">Euroopa Parlamendi ja nõukogu </w:t>
      </w:r>
      <w:r>
        <w:rPr>
          <w:rFonts w:eastAsia="Calibri"/>
        </w:rPr>
        <w:t>30. mai 2018. a</w:t>
      </w:r>
      <w:r w:rsidR="007E7E7D">
        <w:rPr>
          <w:rFonts w:eastAsia="Calibri"/>
        </w:rPr>
        <w:t>asta</w:t>
      </w:r>
      <w:r>
        <w:rPr>
          <w:rFonts w:eastAsia="Calibri"/>
        </w:rPr>
        <w:t xml:space="preserve"> </w:t>
      </w:r>
      <w:r w:rsidRPr="008A38A0">
        <w:rPr>
          <w:rFonts w:eastAsia="Calibri"/>
        </w:rPr>
        <w:t>määrus</w:t>
      </w:r>
      <w:r>
        <w:rPr>
          <w:rFonts w:eastAsia="Calibri"/>
        </w:rPr>
        <w:t>e</w:t>
      </w:r>
      <w:r w:rsidRPr="008A38A0">
        <w:rPr>
          <w:rFonts w:eastAsia="Calibri"/>
        </w:rPr>
        <w:t xml:space="preserve"> (EL) 2018/848</w:t>
      </w:r>
      <w:r>
        <w:rPr>
          <w:rFonts w:eastAsia="Calibri"/>
        </w:rPr>
        <w:t xml:space="preserve">, </w:t>
      </w:r>
      <w:r>
        <w:rPr>
          <w:rStyle w:val="markedcontent"/>
        </w:rPr>
        <w:t>mis käsitleb mahepõllumajanduslikku tootmist ja mahepõllumajanduslike toodete märgistamist ning</w:t>
      </w:r>
      <w:r w:rsidR="00961E2F">
        <w:rPr>
          <w:rStyle w:val="markedcontent"/>
        </w:rPr>
        <w:t xml:space="preserve"> </w:t>
      </w:r>
      <w:r>
        <w:rPr>
          <w:rStyle w:val="markedcontent"/>
        </w:rPr>
        <w:t>millega tunnistatakse kehtetuks nõukogu määrus (EÜ) nr 834/2007,</w:t>
      </w:r>
      <w:r w:rsidR="004A69C7">
        <w:rPr>
          <w:rFonts w:eastAsia="Calibri"/>
        </w:rPr>
        <w:t> </w:t>
      </w:r>
      <w:r>
        <w:rPr>
          <w:rFonts w:eastAsia="Calibri"/>
        </w:rPr>
        <w:t xml:space="preserve">preambula lõike </w:t>
      </w:r>
      <w:r w:rsidR="00307783">
        <w:rPr>
          <w:rFonts w:eastAsia="Calibri"/>
        </w:rPr>
        <w:t> </w:t>
      </w:r>
      <w:r>
        <w:rPr>
          <w:rFonts w:eastAsia="Calibri"/>
        </w:rPr>
        <w:t xml:space="preserve">39 </w:t>
      </w:r>
      <w:r w:rsidR="00307783">
        <w:rPr>
          <w:rFonts w:eastAsia="Calibri"/>
        </w:rPr>
        <w:t> </w:t>
      </w:r>
      <w:r>
        <w:rPr>
          <w:rFonts w:eastAsia="Calibri"/>
        </w:rPr>
        <w:t xml:space="preserve">kohaselt korraldati selle määrusega mahepõllumajandusliku heterogeense materjali kohta seitse aastat kestev katse. See on vajalik </w:t>
      </w:r>
      <w:r w:rsidR="008F1C20">
        <w:rPr>
          <w:rFonts w:eastAsia="Calibri"/>
        </w:rPr>
        <w:t xml:space="preserve">selleks, et rahuldada </w:t>
      </w:r>
      <w:r>
        <w:rPr>
          <w:rFonts w:eastAsia="Calibri"/>
        </w:rPr>
        <w:t>m</w:t>
      </w:r>
      <w:r>
        <w:rPr>
          <w:rStyle w:val="markedcontent"/>
        </w:rPr>
        <w:t>ahepõllumajanduslike tootjate vajadus</w:t>
      </w:r>
      <w:r w:rsidR="008F1C20">
        <w:rPr>
          <w:rStyle w:val="markedcontent"/>
        </w:rPr>
        <w:t>ed</w:t>
      </w:r>
      <w:r>
        <w:rPr>
          <w:rStyle w:val="markedcontent"/>
        </w:rPr>
        <w:t xml:space="preserve">, </w:t>
      </w:r>
      <w:r w:rsidR="008F1C20">
        <w:rPr>
          <w:rStyle w:val="markedcontent"/>
        </w:rPr>
        <w:t xml:space="preserve">edendada </w:t>
      </w:r>
      <w:r>
        <w:rPr>
          <w:rStyle w:val="markedcontent"/>
        </w:rPr>
        <w:t xml:space="preserve">teadusuuringute </w:t>
      </w:r>
      <w:r w:rsidR="008F1C20">
        <w:rPr>
          <w:rStyle w:val="markedcontent"/>
        </w:rPr>
        <w:t>tegemist</w:t>
      </w:r>
      <w:r>
        <w:rPr>
          <w:rStyle w:val="markedcontent"/>
        </w:rPr>
        <w:t xml:space="preserve"> </w:t>
      </w:r>
      <w:r w:rsidR="008F1C20">
        <w:rPr>
          <w:rStyle w:val="markedcontent"/>
        </w:rPr>
        <w:t>ning</w:t>
      </w:r>
      <w:r>
        <w:rPr>
          <w:rStyle w:val="markedcontent"/>
        </w:rPr>
        <w:t xml:space="preserve"> </w:t>
      </w:r>
      <w:r w:rsidR="008F1C20">
        <w:rPr>
          <w:rStyle w:val="markedcontent"/>
        </w:rPr>
        <w:t xml:space="preserve">aretada </w:t>
      </w:r>
      <w:r>
        <w:rPr>
          <w:rStyle w:val="markedcontent"/>
        </w:rPr>
        <w:t>mahepõllumajanduslikuks tootmiseks sobiva</w:t>
      </w:r>
      <w:r w:rsidR="00172EF2">
        <w:rPr>
          <w:rStyle w:val="markedcontent"/>
        </w:rPr>
        <w:t>i</w:t>
      </w:r>
      <w:r w:rsidR="008F1C20">
        <w:rPr>
          <w:rStyle w:val="markedcontent"/>
        </w:rPr>
        <w:t>d</w:t>
      </w:r>
      <w:r>
        <w:rPr>
          <w:rStyle w:val="markedcontent"/>
        </w:rPr>
        <w:t xml:space="preserve"> mahepõllumajanduslik</w:t>
      </w:r>
      <w:r w:rsidR="00172EF2">
        <w:rPr>
          <w:rStyle w:val="markedcontent"/>
        </w:rPr>
        <w:t>k</w:t>
      </w:r>
      <w:r>
        <w:rPr>
          <w:rStyle w:val="markedcontent"/>
        </w:rPr>
        <w:t>e sort</w:t>
      </w:r>
      <w:r w:rsidR="009B053F">
        <w:rPr>
          <w:rStyle w:val="markedcontent"/>
        </w:rPr>
        <w:t>e</w:t>
      </w:r>
      <w:r>
        <w:rPr>
          <w:rStyle w:val="markedcontent"/>
        </w:rPr>
        <w:t>, võttes arvesse mahepõllumajanduse selliseid konkreetseid vajadusi ja eesmärke</w:t>
      </w:r>
      <w:r w:rsidR="00EE2A50">
        <w:rPr>
          <w:rStyle w:val="markedcontent"/>
        </w:rPr>
        <w:t>,</w:t>
      </w:r>
      <w:r>
        <w:rPr>
          <w:rStyle w:val="markedcontent"/>
        </w:rPr>
        <w:t xml:space="preserve"> nagu suurem geneetiline mitmekesisus, haiguskindlus või -taluvus ning kohanemine eri kohalike mulla- ja ilmastikutingimustega. </w:t>
      </w:r>
    </w:p>
    <w:p w14:paraId="69B72C2B" w14:textId="77777777" w:rsidR="002F3102" w:rsidRDefault="002F3102" w:rsidP="00235F03">
      <w:pPr>
        <w:jc w:val="both"/>
        <w:rPr>
          <w:rFonts w:eastAsia="Calibri"/>
        </w:rPr>
      </w:pPr>
    </w:p>
    <w:p w14:paraId="33264EF4" w14:textId="01DC20CB" w:rsidR="00235F03" w:rsidRDefault="00656CCE" w:rsidP="00235F03">
      <w:pPr>
        <w:jc w:val="both"/>
        <w:rPr>
          <w:rFonts w:eastAsia="Calibri"/>
        </w:rPr>
      </w:pPr>
      <w:r>
        <w:rPr>
          <w:rFonts w:eastAsia="Calibri"/>
        </w:rPr>
        <w:lastRenderedPageBreak/>
        <w:t>V</w:t>
      </w:r>
      <w:r w:rsidR="005C6B94">
        <w:rPr>
          <w:rFonts w:eastAsia="Calibri"/>
        </w:rPr>
        <w:t xml:space="preserve">äikeses </w:t>
      </w:r>
      <w:r w:rsidR="00235F03" w:rsidRPr="00235F03">
        <w:rPr>
          <w:rFonts w:eastAsia="Calibri"/>
        </w:rPr>
        <w:t>koguses turustatav seeme ja paljundusmaterjal ei pea vastama TPSKSi</w:t>
      </w:r>
      <w:r w:rsidR="00235F03">
        <w:rPr>
          <w:rFonts w:eastAsia="Calibri"/>
        </w:rPr>
        <w:t>s sätestatud sertifitseerimise, tootmise ja pakendamise</w:t>
      </w:r>
      <w:r w:rsidR="00235F03" w:rsidRPr="00235F03">
        <w:rPr>
          <w:rFonts w:eastAsia="Calibri"/>
        </w:rPr>
        <w:t xml:space="preserve"> </w:t>
      </w:r>
      <w:r w:rsidR="00235F03" w:rsidRPr="00695E22">
        <w:rPr>
          <w:rFonts w:eastAsia="Calibri"/>
        </w:rPr>
        <w:t xml:space="preserve">nõuetele, küll aga peab </w:t>
      </w:r>
      <w:r w:rsidR="00485DA8">
        <w:rPr>
          <w:rFonts w:eastAsia="Calibri"/>
        </w:rPr>
        <w:t>jälgima</w:t>
      </w:r>
      <w:r>
        <w:rPr>
          <w:rFonts w:eastAsia="Calibri"/>
        </w:rPr>
        <w:t>, et täidetakse</w:t>
      </w:r>
      <w:r w:rsidR="00235F03" w:rsidRPr="00695E22">
        <w:rPr>
          <w:rFonts w:eastAsia="Calibri"/>
        </w:rPr>
        <w:t xml:space="preserve"> taimetervise nõu</w:t>
      </w:r>
      <w:r w:rsidR="00485DA8">
        <w:rPr>
          <w:rFonts w:eastAsia="Calibri"/>
        </w:rPr>
        <w:t>deid</w:t>
      </w:r>
      <w:r w:rsidR="0052283C">
        <w:rPr>
          <w:rFonts w:eastAsia="Calibri"/>
        </w:rPr>
        <w:t>, s</w:t>
      </w:r>
      <w:r w:rsidR="00756955">
        <w:rPr>
          <w:rFonts w:eastAsia="Calibri"/>
        </w:rPr>
        <w:t>h</w:t>
      </w:r>
      <w:r w:rsidR="00235F03" w:rsidRPr="00695E22">
        <w:rPr>
          <w:rFonts w:eastAsia="Calibri"/>
        </w:rPr>
        <w:t xml:space="preserve"> </w:t>
      </w:r>
      <w:r w:rsidR="005D1726">
        <w:rPr>
          <w:rFonts w:eastAsia="Calibri"/>
        </w:rPr>
        <w:t xml:space="preserve">peab </w:t>
      </w:r>
      <w:r w:rsidR="00235F03" w:rsidRPr="00695E22">
        <w:rPr>
          <w:rFonts w:eastAsia="Calibri"/>
        </w:rPr>
        <w:t xml:space="preserve">vajaduse korral </w:t>
      </w:r>
      <w:r w:rsidR="005D1726">
        <w:rPr>
          <w:rFonts w:eastAsia="Calibri"/>
        </w:rPr>
        <w:t xml:space="preserve">olema </w:t>
      </w:r>
      <w:r w:rsidR="00235F03" w:rsidRPr="00695E22">
        <w:rPr>
          <w:rFonts w:eastAsia="Calibri"/>
        </w:rPr>
        <w:t>t</w:t>
      </w:r>
      <w:r w:rsidR="00485DA8">
        <w:rPr>
          <w:rFonts w:eastAsia="Calibri"/>
        </w:rPr>
        <w:t>oot</w:t>
      </w:r>
      <w:r w:rsidR="00235F03" w:rsidRPr="00695E22">
        <w:rPr>
          <w:rFonts w:eastAsia="Calibri"/>
        </w:rPr>
        <w:t>ja kantud taimetervise registrisse</w:t>
      </w:r>
      <w:r w:rsidR="0090511F">
        <w:rPr>
          <w:rFonts w:eastAsia="Calibri"/>
        </w:rPr>
        <w:t>,</w:t>
      </w:r>
      <w:r w:rsidR="001C4F56">
        <w:rPr>
          <w:rFonts w:eastAsia="Calibri"/>
        </w:rPr>
        <w:t xml:space="preserve"> </w:t>
      </w:r>
      <w:r>
        <w:rPr>
          <w:rFonts w:eastAsia="Calibri"/>
        </w:rPr>
        <w:t xml:space="preserve"> </w:t>
      </w:r>
      <w:r w:rsidR="0090511F">
        <w:rPr>
          <w:rFonts w:eastAsia="Calibri"/>
        </w:rPr>
        <w:t xml:space="preserve">samuti peavad olema </w:t>
      </w:r>
      <w:r w:rsidR="00485DA8">
        <w:rPr>
          <w:rFonts w:eastAsia="Calibri"/>
        </w:rPr>
        <w:t>näiteks viljapuu-bakterpõletiku peremeestaimede istikud</w:t>
      </w:r>
      <w:r w:rsidR="00235F03" w:rsidRPr="00695E22">
        <w:rPr>
          <w:rFonts w:eastAsia="Calibri"/>
        </w:rPr>
        <w:t xml:space="preserve"> </w:t>
      </w:r>
      <w:r w:rsidR="001C4F56">
        <w:rPr>
          <w:rFonts w:eastAsia="Calibri"/>
        </w:rPr>
        <w:t xml:space="preserve">varustatud </w:t>
      </w:r>
      <w:r w:rsidR="00235F03" w:rsidRPr="00695E22">
        <w:rPr>
          <w:rFonts w:eastAsia="Calibri"/>
        </w:rPr>
        <w:t>taimepass</w:t>
      </w:r>
      <w:r w:rsidR="001C4F56">
        <w:rPr>
          <w:rFonts w:eastAsia="Calibri"/>
        </w:rPr>
        <w:t>iga</w:t>
      </w:r>
      <w:r w:rsidR="00235F03" w:rsidRPr="00695E22">
        <w:rPr>
          <w:rFonts w:eastAsia="Calibri"/>
        </w:rPr>
        <w:t xml:space="preserve"> jm</w:t>
      </w:r>
      <w:r w:rsidR="0090511F">
        <w:rPr>
          <w:rFonts w:eastAsia="Calibri"/>
        </w:rPr>
        <w:t>s</w:t>
      </w:r>
      <w:r w:rsidR="00235F03" w:rsidRPr="00695E22">
        <w:rPr>
          <w:rFonts w:eastAsia="Calibri"/>
        </w:rPr>
        <w:t>.</w:t>
      </w:r>
    </w:p>
    <w:p w14:paraId="5FAFBE9B" w14:textId="77777777" w:rsidR="00387C80" w:rsidRDefault="00387C80" w:rsidP="00387C80">
      <w:pPr>
        <w:jc w:val="both"/>
        <w:rPr>
          <w:b/>
          <w:bCs/>
        </w:rPr>
      </w:pPr>
    </w:p>
    <w:p w14:paraId="724A02A0" w14:textId="239A1716" w:rsidR="002457AC" w:rsidRDefault="002641B8" w:rsidP="00E07756">
      <w:pPr>
        <w:jc w:val="both"/>
        <w:outlineLvl w:val="0"/>
        <w:rPr>
          <w:rFonts w:eastAsia="Calibri"/>
        </w:rPr>
      </w:pPr>
      <w:r w:rsidRPr="008F0A2A">
        <w:rPr>
          <w:rFonts w:eastAsia="Calibri"/>
          <w:b/>
        </w:rPr>
        <w:t>Eelnõu</w:t>
      </w:r>
      <w:r w:rsidR="00B765B1" w:rsidRPr="008F0A2A">
        <w:rPr>
          <w:rFonts w:eastAsia="Calibri"/>
          <w:b/>
        </w:rPr>
        <w:t xml:space="preserve"> § 1</w:t>
      </w:r>
      <w:r w:rsidRPr="008F0A2A">
        <w:rPr>
          <w:rFonts w:eastAsia="Calibri"/>
          <w:b/>
        </w:rPr>
        <w:t xml:space="preserve"> punkti</w:t>
      </w:r>
      <w:r w:rsidR="008F0A2A">
        <w:rPr>
          <w:rFonts w:eastAsia="Calibri"/>
          <w:b/>
        </w:rPr>
        <w:t>ga</w:t>
      </w:r>
      <w:r w:rsidRPr="008F0A2A">
        <w:rPr>
          <w:rFonts w:eastAsia="Calibri"/>
          <w:b/>
        </w:rPr>
        <w:t xml:space="preserve"> 3</w:t>
      </w:r>
      <w:r w:rsidR="006E2313">
        <w:rPr>
          <w:rFonts w:eastAsia="Calibri"/>
          <w:b/>
        </w:rPr>
        <w:t xml:space="preserve"> täiendatakse seadust §-ga </w:t>
      </w:r>
      <w:r w:rsidR="006E2313" w:rsidRPr="006E2313">
        <w:rPr>
          <w:rFonts w:eastAsia="Calibri"/>
          <w:b/>
        </w:rPr>
        <w:t>5</w:t>
      </w:r>
      <w:r w:rsidR="006E2313" w:rsidRPr="006E2313">
        <w:rPr>
          <w:rFonts w:eastAsia="Calibri"/>
          <w:b/>
          <w:vertAlign w:val="superscript"/>
        </w:rPr>
        <w:t>1</w:t>
      </w:r>
      <w:r w:rsidR="006E2313" w:rsidRPr="00485BFA">
        <w:rPr>
          <w:rFonts w:eastAsia="Calibri"/>
          <w:b/>
        </w:rPr>
        <w:t>.</w:t>
      </w:r>
      <w:r w:rsidRPr="008F0A2A">
        <w:rPr>
          <w:rFonts w:eastAsia="Calibri"/>
          <w:b/>
        </w:rPr>
        <w:t xml:space="preserve"> </w:t>
      </w:r>
      <w:r w:rsidR="00B907E7">
        <w:rPr>
          <w:rFonts w:eastAsia="Calibri"/>
        </w:rPr>
        <w:t xml:space="preserve">Muudatusega </w:t>
      </w:r>
      <w:r w:rsidR="008F0A2A">
        <w:rPr>
          <w:rFonts w:eastAsia="Calibri"/>
        </w:rPr>
        <w:t>soovitakse</w:t>
      </w:r>
      <w:r w:rsidR="00BE0729" w:rsidRPr="008F0A2A">
        <w:rPr>
          <w:rFonts w:eastAsia="Calibri"/>
        </w:rPr>
        <w:t xml:space="preserve"> saavutada olukord, mille tulemusena on kultiveerimismaterjali järelevalve eest vastutaval ametiasutusel olemas teave </w:t>
      </w:r>
      <w:r w:rsidR="00186449">
        <w:rPr>
          <w:rFonts w:eastAsia="Calibri"/>
        </w:rPr>
        <w:t xml:space="preserve">selle kohta, </w:t>
      </w:r>
      <w:r w:rsidR="00BE0729" w:rsidRPr="008F0A2A">
        <w:rPr>
          <w:rFonts w:eastAsia="Calibri"/>
        </w:rPr>
        <w:t>ku</w:t>
      </w:r>
      <w:r w:rsidR="008C41EB">
        <w:rPr>
          <w:rFonts w:eastAsia="Calibri"/>
        </w:rPr>
        <w:t>s ja</w:t>
      </w:r>
      <w:r w:rsidR="00BE0729" w:rsidRPr="008F0A2A">
        <w:rPr>
          <w:rFonts w:eastAsia="Calibri"/>
        </w:rPr>
        <w:t xml:space="preserve"> mi</w:t>
      </w:r>
      <w:r w:rsidR="008C41EB">
        <w:rPr>
          <w:rFonts w:eastAsia="Calibri"/>
        </w:rPr>
        <w:t>lli</w:t>
      </w:r>
      <w:r w:rsidR="00BE0729" w:rsidRPr="008F0A2A">
        <w:rPr>
          <w:rFonts w:eastAsia="Calibri"/>
        </w:rPr>
        <w:t>s</w:t>
      </w:r>
      <w:r w:rsidR="008C41EB">
        <w:rPr>
          <w:rFonts w:eastAsia="Calibri"/>
        </w:rPr>
        <w:t>e</w:t>
      </w:r>
      <w:r w:rsidR="00BE0729" w:rsidRPr="008F0A2A">
        <w:rPr>
          <w:rFonts w:eastAsia="Calibri"/>
        </w:rPr>
        <w:t xml:space="preserve"> </w:t>
      </w:r>
      <w:r w:rsidR="008F0A2A">
        <w:rPr>
          <w:rFonts w:eastAsia="Calibri"/>
        </w:rPr>
        <w:t xml:space="preserve">puuliigi </w:t>
      </w:r>
      <w:r w:rsidR="002C5C0D">
        <w:rPr>
          <w:rFonts w:eastAsia="Calibri"/>
        </w:rPr>
        <w:t>taim</w:t>
      </w:r>
      <w:r w:rsidR="008C41EB">
        <w:rPr>
          <w:rFonts w:eastAsia="Calibri"/>
        </w:rPr>
        <w:t>i</w:t>
      </w:r>
      <w:r w:rsidR="00BE0729" w:rsidRPr="008F0A2A">
        <w:rPr>
          <w:rFonts w:eastAsia="Calibri"/>
        </w:rPr>
        <w:t xml:space="preserve"> </w:t>
      </w:r>
      <w:r w:rsidR="00186449">
        <w:rPr>
          <w:rFonts w:eastAsia="Calibri"/>
        </w:rPr>
        <w:t xml:space="preserve">katse tegemise eesmärgil </w:t>
      </w:r>
      <w:r w:rsidR="008C41EB">
        <w:rPr>
          <w:rFonts w:eastAsia="Calibri"/>
        </w:rPr>
        <w:t>kasvatatakse</w:t>
      </w:r>
      <w:r w:rsidR="008C41EB" w:rsidRPr="00C658AC">
        <w:rPr>
          <w:lang w:eastAsia="et-EE"/>
        </w:rPr>
        <w:t xml:space="preserve"> </w:t>
      </w:r>
      <w:r w:rsidR="00223F86" w:rsidRPr="00C658AC">
        <w:rPr>
          <w:lang w:eastAsia="et-EE"/>
        </w:rPr>
        <w:t xml:space="preserve">(nt </w:t>
      </w:r>
      <w:r w:rsidR="00A6594C">
        <w:rPr>
          <w:lang w:eastAsia="et-EE"/>
        </w:rPr>
        <w:t xml:space="preserve">kasvatamise </w:t>
      </w:r>
      <w:r w:rsidR="00223F86" w:rsidRPr="00C658AC">
        <w:rPr>
          <w:lang w:eastAsia="et-EE"/>
        </w:rPr>
        <w:t>koordinaadid, pindala, algmaterjal ja päritolu)</w:t>
      </w:r>
      <w:r w:rsidR="00BE0729" w:rsidRPr="008F0A2A">
        <w:rPr>
          <w:rFonts w:eastAsia="Calibri"/>
        </w:rPr>
        <w:t>.</w:t>
      </w:r>
      <w:r w:rsidR="008F0A2A">
        <w:rPr>
          <w:rFonts w:eastAsia="Calibri"/>
        </w:rPr>
        <w:t xml:space="preserve"> </w:t>
      </w:r>
      <w:r w:rsidR="009302F3" w:rsidRPr="00A5336A">
        <w:rPr>
          <w:rFonts w:eastAsia="Calibri"/>
        </w:rPr>
        <w:t xml:space="preserve">Selle teabe kogumise eesmärk on </w:t>
      </w:r>
      <w:r w:rsidR="002C5C0D" w:rsidRPr="00A5336A">
        <w:rPr>
          <w:rFonts w:eastAsia="Calibri"/>
        </w:rPr>
        <w:t>keskkonnakaitse</w:t>
      </w:r>
      <w:r w:rsidR="00C14DBE" w:rsidRPr="00A5336A">
        <w:rPr>
          <w:rFonts w:eastAsia="Calibri"/>
        </w:rPr>
        <w:t xml:space="preserve">, sh </w:t>
      </w:r>
      <w:r w:rsidR="00C14DBE" w:rsidRPr="00A5336A">
        <w:t>loodusliku mitmekesisuse säilimine ja kaitse</w:t>
      </w:r>
      <w:r w:rsidR="002C5C0D" w:rsidRPr="00A5336A">
        <w:rPr>
          <w:rFonts w:eastAsia="Calibri"/>
        </w:rPr>
        <w:t>.</w:t>
      </w:r>
      <w:r w:rsidR="008A2BB7">
        <w:rPr>
          <w:rFonts w:eastAsia="Calibri"/>
        </w:rPr>
        <w:t> </w:t>
      </w:r>
      <w:r w:rsidR="002C5C0D" w:rsidRPr="00A5336A">
        <w:rPr>
          <w:rFonts w:eastAsia="Calibri"/>
        </w:rPr>
        <w:t>Nimelt</w:t>
      </w:r>
      <w:r w:rsidR="004E665B" w:rsidRPr="00A5336A">
        <w:rPr>
          <w:rFonts w:eastAsia="Calibri"/>
        </w:rPr>
        <w:t xml:space="preserve"> tegelevad </w:t>
      </w:r>
      <w:r w:rsidR="00921503">
        <w:rPr>
          <w:rFonts w:eastAsia="Calibri"/>
        </w:rPr>
        <w:t xml:space="preserve">teadaolevalt </w:t>
      </w:r>
      <w:r w:rsidR="004E665B" w:rsidRPr="00A5336A">
        <w:rPr>
          <w:rFonts w:eastAsia="Calibri"/>
        </w:rPr>
        <w:t xml:space="preserve">Eestis metsaaretusega või teevad kultiveerimismaterjaliga katseid lisaks ülikoolidele ning teadus- ja arendusasutustele ka metsandusega tegelevad Eesti või teise </w:t>
      </w:r>
      <w:r w:rsidR="00806177" w:rsidRPr="002323FE">
        <w:rPr>
          <w:rFonts w:eastAsia="Calibri"/>
        </w:rPr>
        <w:t>ELi</w:t>
      </w:r>
      <w:r w:rsidR="00BA090C" w:rsidRPr="002323FE">
        <w:rPr>
          <w:rFonts w:eastAsia="Calibri"/>
        </w:rPr>
        <w:t xml:space="preserve"> </w:t>
      </w:r>
      <w:r w:rsidR="004E665B" w:rsidRPr="002323FE">
        <w:rPr>
          <w:rFonts w:eastAsia="Calibri"/>
        </w:rPr>
        <w:t>liikmesriigi ettevõtjad.</w:t>
      </w:r>
      <w:r w:rsidR="005F33A6" w:rsidRPr="002323FE">
        <w:rPr>
          <w:rFonts w:eastAsia="Calibri"/>
        </w:rPr>
        <w:t> </w:t>
      </w:r>
      <w:r w:rsidR="003D4D54" w:rsidRPr="002323FE">
        <w:rPr>
          <w:rFonts w:eastAsia="Calibri"/>
        </w:rPr>
        <w:t xml:space="preserve">Metsanduse seisukohast tuleks nii keskkonnahoiu, taimetervise säilimise kui ka </w:t>
      </w:r>
      <w:r w:rsidR="00FB6EA8" w:rsidRPr="002323FE">
        <w:rPr>
          <w:rFonts w:eastAsia="Calibri"/>
        </w:rPr>
        <w:t xml:space="preserve">metsandusega tegelemise </w:t>
      </w:r>
      <w:r w:rsidR="003D4D54" w:rsidRPr="002323FE">
        <w:rPr>
          <w:rFonts w:eastAsia="Calibri"/>
        </w:rPr>
        <w:t xml:space="preserve">majandusliku tasuvuse </w:t>
      </w:r>
      <w:r w:rsidR="00744BCF" w:rsidRPr="002323FE">
        <w:rPr>
          <w:rFonts w:eastAsia="Calibri"/>
        </w:rPr>
        <w:t xml:space="preserve">parandamiseks </w:t>
      </w:r>
      <w:r w:rsidR="003D4D54" w:rsidRPr="002323FE">
        <w:rPr>
          <w:rFonts w:eastAsia="Calibri"/>
        </w:rPr>
        <w:t xml:space="preserve">kasutada </w:t>
      </w:r>
      <w:r w:rsidR="00E16B17" w:rsidRPr="002323FE">
        <w:rPr>
          <w:rFonts w:eastAsia="Calibri"/>
        </w:rPr>
        <w:t xml:space="preserve">seda liiki puude </w:t>
      </w:r>
      <w:r w:rsidR="003D4D54" w:rsidRPr="002323FE">
        <w:rPr>
          <w:rFonts w:eastAsia="Calibri"/>
        </w:rPr>
        <w:t xml:space="preserve">metsataimi, mis on geneetiliselt ja fenotüübilt </w:t>
      </w:r>
      <w:r w:rsidR="00996C16" w:rsidRPr="002323FE">
        <w:rPr>
          <w:rFonts w:eastAsia="Calibri"/>
        </w:rPr>
        <w:t xml:space="preserve">selle taime </w:t>
      </w:r>
      <w:r w:rsidR="003D4D54" w:rsidRPr="002323FE">
        <w:rPr>
          <w:rFonts w:eastAsia="Calibri"/>
        </w:rPr>
        <w:t>kasvukoha</w:t>
      </w:r>
      <w:r w:rsidR="00996C16" w:rsidRPr="002323FE">
        <w:rPr>
          <w:rFonts w:eastAsia="Calibri"/>
        </w:rPr>
        <w:t xml:space="preserve"> jaoks</w:t>
      </w:r>
      <w:r w:rsidR="003D4D54" w:rsidRPr="002323FE">
        <w:rPr>
          <w:rFonts w:eastAsia="Calibri"/>
        </w:rPr>
        <w:t xml:space="preserve"> sobivad</w:t>
      </w:r>
      <w:r w:rsidR="003D4D54" w:rsidRPr="002323FE">
        <w:rPr>
          <w:rStyle w:val="FootnoteReference"/>
          <w:rFonts w:eastAsia="Calibri"/>
        </w:rPr>
        <w:footnoteReference w:id="6"/>
      </w:r>
      <w:r w:rsidR="003D4D54" w:rsidRPr="002323FE">
        <w:rPr>
          <w:rFonts w:eastAsia="Calibri"/>
        </w:rPr>
        <w:t xml:space="preserve">. </w:t>
      </w:r>
      <w:r w:rsidR="001B7AB3" w:rsidRPr="002323FE">
        <w:rPr>
          <w:rFonts w:eastAsia="Calibri"/>
        </w:rPr>
        <w:t>Samuti on see vajalik k</w:t>
      </w:r>
      <w:r w:rsidR="001B7AB3" w:rsidRPr="002323FE">
        <w:t xml:space="preserve">liimamuutuste tõttu ja </w:t>
      </w:r>
      <w:r w:rsidR="00715E5A" w:rsidRPr="002323FE">
        <w:t>nendega</w:t>
      </w:r>
      <w:r w:rsidR="00E16B17" w:rsidRPr="002323FE">
        <w:t xml:space="preserve"> kohanemiseks.</w:t>
      </w:r>
      <w:r w:rsidR="00701E82" w:rsidRPr="002323FE">
        <w:t> </w:t>
      </w:r>
      <w:r w:rsidR="00FB6EA8" w:rsidRPr="002323FE">
        <w:rPr>
          <w:rFonts w:eastAsia="Calibri"/>
        </w:rPr>
        <w:t>Se</w:t>
      </w:r>
      <w:r w:rsidR="00E16B17" w:rsidRPr="002323FE">
        <w:rPr>
          <w:rFonts w:eastAsia="Calibri"/>
        </w:rPr>
        <w:t>llist</w:t>
      </w:r>
      <w:r w:rsidR="00FB6EA8" w:rsidRPr="002323FE">
        <w:rPr>
          <w:rFonts w:eastAsia="Calibri"/>
        </w:rPr>
        <w:t xml:space="preserve">e </w:t>
      </w:r>
      <w:r w:rsidR="00E16B17" w:rsidRPr="002323FE">
        <w:rPr>
          <w:rFonts w:eastAsia="Calibri"/>
        </w:rPr>
        <w:t xml:space="preserve">puuliikide väljaselgitamine </w:t>
      </w:r>
      <w:r w:rsidR="00FB6EA8" w:rsidRPr="002323FE">
        <w:rPr>
          <w:rFonts w:eastAsia="Calibri"/>
        </w:rPr>
        <w:t>on üks peamisi põhjuseid, miks neid katseid tehakse.</w:t>
      </w:r>
      <w:r w:rsidR="00A53339" w:rsidRPr="002323FE">
        <w:rPr>
          <w:rFonts w:eastAsia="Calibri"/>
        </w:rPr>
        <w:t> </w:t>
      </w:r>
      <w:r w:rsidR="00875DB3" w:rsidRPr="002323FE">
        <w:rPr>
          <w:szCs w:val="23"/>
        </w:rPr>
        <w:t>Võõrpuuliike kasuta</w:t>
      </w:r>
      <w:r w:rsidR="00EA2F09" w:rsidRPr="002323FE">
        <w:rPr>
          <w:szCs w:val="23"/>
        </w:rPr>
        <w:t>takse</w:t>
      </w:r>
      <w:r w:rsidR="00875DB3" w:rsidRPr="002323FE">
        <w:rPr>
          <w:szCs w:val="23"/>
        </w:rPr>
        <w:t xml:space="preserve"> metsa uuendamise</w:t>
      </w:r>
      <w:r w:rsidR="00581A2D" w:rsidRPr="002323FE">
        <w:rPr>
          <w:szCs w:val="23"/>
        </w:rPr>
        <w:t xml:space="preserve"> korral</w:t>
      </w:r>
      <w:r w:rsidR="00875DB3" w:rsidRPr="002323FE">
        <w:rPr>
          <w:szCs w:val="23"/>
        </w:rPr>
        <w:t xml:space="preserve"> </w:t>
      </w:r>
      <w:r w:rsidR="00EA2F09" w:rsidRPr="002323FE">
        <w:rPr>
          <w:szCs w:val="23"/>
        </w:rPr>
        <w:t>väga vähesel määral</w:t>
      </w:r>
      <w:r w:rsidR="00875DB3" w:rsidRPr="002323FE">
        <w:rPr>
          <w:rStyle w:val="FootnoteReference"/>
          <w:szCs w:val="23"/>
        </w:rPr>
        <w:footnoteReference w:id="7"/>
      </w:r>
      <w:r w:rsidR="00875DB3" w:rsidRPr="002323FE">
        <w:rPr>
          <w:szCs w:val="23"/>
        </w:rPr>
        <w:t xml:space="preserve"> </w:t>
      </w:r>
      <w:r w:rsidR="00D20C7F" w:rsidRPr="002323FE">
        <w:rPr>
          <w:szCs w:val="23"/>
        </w:rPr>
        <w:t xml:space="preserve">ning </w:t>
      </w:r>
      <w:r w:rsidR="00D77EEE" w:rsidRPr="002323FE">
        <w:t>Eesti metsa uuendamise</w:t>
      </w:r>
      <w:r w:rsidR="00C80824" w:rsidRPr="002323FE">
        <w:t xml:space="preserve"> korral</w:t>
      </w:r>
      <w:r w:rsidR="00D77EEE" w:rsidRPr="002323FE">
        <w:t xml:space="preserve"> kasutatakse valdavalt kodumaist päritolu kultiveerimismaterjali.</w:t>
      </w:r>
      <w:r w:rsidR="006041C0" w:rsidRPr="002323FE">
        <w:t> </w:t>
      </w:r>
      <w:r w:rsidR="00D77EEE" w:rsidRPr="002323FE">
        <w:t xml:space="preserve">Samas on just viimasel ajal suurenenud metsandusega tegelevate ettevõtjate huvi teha selliseid katseid </w:t>
      </w:r>
      <w:r w:rsidR="00C80824" w:rsidRPr="002323FE">
        <w:t xml:space="preserve">Eestisse </w:t>
      </w:r>
      <w:r w:rsidR="00D77EEE" w:rsidRPr="002323FE">
        <w:t>sisse toodud kultiveerimismaterjaliga (sh võõr</w:t>
      </w:r>
      <w:r w:rsidR="007420CC" w:rsidRPr="002323FE">
        <w:t>puu</w:t>
      </w:r>
      <w:r w:rsidR="00D77EEE" w:rsidRPr="002323FE">
        <w:t>liikidega), mille kohta ei ole teada</w:t>
      </w:r>
      <w:r w:rsidR="00D37BDF" w:rsidRPr="002323FE">
        <w:t>, kuidas</w:t>
      </w:r>
      <w:r w:rsidR="00D77EEE" w:rsidRPr="002323FE">
        <w:t xml:space="preserve"> kultiveerimismaterjali päritolu mõju</w:t>
      </w:r>
      <w:r w:rsidR="00D37BDF" w:rsidRPr="002323FE">
        <w:t>tab</w:t>
      </w:r>
      <w:r w:rsidR="00D77EEE" w:rsidRPr="002323FE">
        <w:t xml:space="preserve"> rajatavate puistute kasvuomadus</w:t>
      </w:r>
      <w:r w:rsidR="00D37BDF" w:rsidRPr="002323FE">
        <w:t>i</w:t>
      </w:r>
      <w:r w:rsidR="00D77EEE" w:rsidRPr="002323FE">
        <w:t xml:space="preserve"> ning </w:t>
      </w:r>
      <w:r w:rsidR="00E020EC" w:rsidRPr="002323FE">
        <w:t xml:space="preserve">kohanemist </w:t>
      </w:r>
      <w:r w:rsidR="00D77EEE" w:rsidRPr="002323FE">
        <w:t xml:space="preserve">kliimamuutustega. </w:t>
      </w:r>
      <w:r w:rsidR="00EC7EB9" w:rsidRPr="002323FE">
        <w:t xml:space="preserve">Metsaseaduse § 24 lõike </w:t>
      </w:r>
      <w:r w:rsidR="00C149DE" w:rsidRPr="002323FE">
        <w:t> </w:t>
      </w:r>
      <w:r w:rsidR="00EC7EB9" w:rsidRPr="002323FE">
        <w:t xml:space="preserve">9 alusel </w:t>
      </w:r>
      <w:r w:rsidR="00786830" w:rsidRPr="002323FE">
        <w:t xml:space="preserve">kehtestab </w:t>
      </w:r>
      <w:r w:rsidR="00EC7EB9" w:rsidRPr="002323FE">
        <w:t>metsa uuendamise</w:t>
      </w:r>
      <w:r w:rsidR="00786830" w:rsidRPr="002323FE">
        <w:t xml:space="preserve"> korral</w:t>
      </w:r>
      <w:r w:rsidR="00EC7EB9" w:rsidRPr="002323FE">
        <w:t xml:space="preserve"> kasutada lubatud võõrpuuliikide loetelu </w:t>
      </w:r>
      <w:r w:rsidR="00DD1562" w:rsidRPr="002323FE">
        <w:t>valdkonna eest vastutav minister</w:t>
      </w:r>
      <w:r w:rsidR="00EC7EB9" w:rsidRPr="002323FE">
        <w:t xml:space="preserve"> määrusega</w:t>
      </w:r>
      <w:r w:rsidR="002B2178" w:rsidRPr="002323FE">
        <w:t xml:space="preserve"> (keskkonnaministri 4. detsembri 2016. a määrus nr 69 „</w:t>
      </w:r>
      <w:r w:rsidR="002B2178" w:rsidRPr="002323FE">
        <w:rPr>
          <w:bCs/>
          <w:kern w:val="36"/>
          <w:lang w:eastAsia="et-EE"/>
        </w:rPr>
        <w:t>Metsa uuendamisel kasutada lubatud võõrpuuliikide loetelu“)</w:t>
      </w:r>
      <w:r w:rsidR="00EC7EB9" w:rsidRPr="002323FE">
        <w:t xml:space="preserve">. </w:t>
      </w:r>
      <w:r w:rsidR="00610BED" w:rsidRPr="002323FE">
        <w:t xml:space="preserve">See </w:t>
      </w:r>
      <w:r w:rsidR="008C41EB" w:rsidRPr="002323FE">
        <w:t xml:space="preserve">loetelu </w:t>
      </w:r>
      <w:r w:rsidR="00610BED" w:rsidRPr="002323FE">
        <w:t xml:space="preserve">ei pruugi olla aga piisav, sest kuigi kultiveerimismaterjalil ei ole sorte, võivad </w:t>
      </w:r>
      <w:r w:rsidR="00786830" w:rsidRPr="002323FE">
        <w:t xml:space="preserve">siiski </w:t>
      </w:r>
      <w:r w:rsidR="00610BED" w:rsidRPr="002323FE">
        <w:t xml:space="preserve">kuuluda sama </w:t>
      </w:r>
      <w:r w:rsidR="008E5A89" w:rsidRPr="002323FE">
        <w:t>puulii</w:t>
      </w:r>
      <w:r w:rsidR="00C63949" w:rsidRPr="002323FE">
        <w:t>g</w:t>
      </w:r>
      <w:r w:rsidR="008E5A89" w:rsidRPr="002323FE">
        <w:t xml:space="preserve">i </w:t>
      </w:r>
      <w:r w:rsidR="00CA2928" w:rsidRPr="002323FE">
        <w:t>alla</w:t>
      </w:r>
      <w:r w:rsidR="00C63949" w:rsidRPr="002323FE">
        <w:t xml:space="preserve"> </w:t>
      </w:r>
      <w:r w:rsidR="008E5A89" w:rsidRPr="002323FE">
        <w:t>eri liigid</w:t>
      </w:r>
      <w:r w:rsidR="00610BED" w:rsidRPr="002323FE">
        <w:t xml:space="preserve">, nt </w:t>
      </w:r>
      <w:r w:rsidR="008E5A89" w:rsidRPr="002323FE">
        <w:t>sarapuu</w:t>
      </w:r>
      <w:r w:rsidR="00610BED" w:rsidRPr="002323FE">
        <w:t xml:space="preserve"> </w:t>
      </w:r>
      <w:r w:rsidR="008E5A89" w:rsidRPr="002323FE">
        <w:t>eri liigid</w:t>
      </w:r>
      <w:r w:rsidR="00610BED" w:rsidRPr="002323FE">
        <w:t>.</w:t>
      </w:r>
      <w:r w:rsidR="008E5A89" w:rsidRPr="002323FE">
        <w:t xml:space="preserve"> </w:t>
      </w:r>
      <w:r w:rsidR="00FB6EA8" w:rsidRPr="002323FE">
        <w:rPr>
          <w:rFonts w:eastAsia="Calibri"/>
        </w:rPr>
        <w:t>Katse</w:t>
      </w:r>
      <w:r w:rsidR="00A64E3A" w:rsidRPr="002323FE">
        <w:rPr>
          <w:rFonts w:eastAsia="Calibri"/>
        </w:rPr>
        <w:t xml:space="preserve"> abil</w:t>
      </w:r>
      <w:r w:rsidR="00FB6EA8" w:rsidRPr="002323FE">
        <w:rPr>
          <w:rFonts w:eastAsia="Calibri"/>
        </w:rPr>
        <w:t xml:space="preserve"> </w:t>
      </w:r>
      <w:r w:rsidR="008C41EB" w:rsidRPr="002323FE">
        <w:rPr>
          <w:rFonts w:eastAsia="Calibri"/>
        </w:rPr>
        <w:t xml:space="preserve">soovitaksegi välja </w:t>
      </w:r>
      <w:r w:rsidR="00FB6EA8" w:rsidRPr="002323FE">
        <w:rPr>
          <w:rFonts w:eastAsia="Calibri"/>
        </w:rPr>
        <w:t>selgita</w:t>
      </w:r>
      <w:r w:rsidR="008C41EB" w:rsidRPr="002323FE">
        <w:rPr>
          <w:rFonts w:eastAsia="Calibri"/>
        </w:rPr>
        <w:t>d</w:t>
      </w:r>
      <w:r w:rsidR="00FB6EA8" w:rsidRPr="002323FE">
        <w:rPr>
          <w:rFonts w:eastAsia="Calibri"/>
        </w:rPr>
        <w:t>a</w:t>
      </w:r>
      <w:r w:rsidR="008E5A89" w:rsidRPr="002323FE">
        <w:rPr>
          <w:rFonts w:eastAsia="Calibri"/>
        </w:rPr>
        <w:t xml:space="preserve"> puulii</w:t>
      </w:r>
      <w:r w:rsidR="008C0EC0" w:rsidRPr="002323FE">
        <w:rPr>
          <w:rFonts w:eastAsia="Calibri"/>
        </w:rPr>
        <w:t>g</w:t>
      </w:r>
      <w:r w:rsidR="00FB6EA8" w:rsidRPr="002323FE">
        <w:rPr>
          <w:rFonts w:eastAsia="Calibri"/>
        </w:rPr>
        <w:t xml:space="preserve">i </w:t>
      </w:r>
      <w:r w:rsidR="00221563" w:rsidRPr="002323FE">
        <w:rPr>
          <w:rFonts w:eastAsia="Calibri"/>
        </w:rPr>
        <w:t>alla</w:t>
      </w:r>
      <w:r w:rsidR="008C0EC0" w:rsidRPr="002323FE">
        <w:rPr>
          <w:rFonts w:eastAsia="Calibri"/>
        </w:rPr>
        <w:t xml:space="preserve"> </w:t>
      </w:r>
      <w:r w:rsidR="008E5A89" w:rsidRPr="002323FE">
        <w:rPr>
          <w:rFonts w:eastAsia="Calibri"/>
        </w:rPr>
        <w:t>kuuluva liigi</w:t>
      </w:r>
      <w:r w:rsidR="00FB6EA8" w:rsidRPr="002323FE">
        <w:rPr>
          <w:rFonts w:eastAsia="Calibri"/>
        </w:rPr>
        <w:t xml:space="preserve"> geneetiline ja fenotüübiline sobivus Eesti kasvutingimustega. </w:t>
      </w:r>
      <w:r w:rsidR="008C41EB" w:rsidRPr="002323FE">
        <w:t>Looduskaitseseaduse § 57</w:t>
      </w:r>
      <w:r w:rsidR="008C41EB">
        <w:t xml:space="preserve"> lõike 1 kohaselt ei ole </w:t>
      </w:r>
      <w:r w:rsidR="00264CE4">
        <w:t xml:space="preserve">keelatud </w:t>
      </w:r>
      <w:r w:rsidR="00264CE4" w:rsidRPr="00264CE4">
        <w:t>metsaseaduse alusel metsapuudena kasvatada lubatud võõrpuuliikide puhul</w:t>
      </w:r>
      <w:r w:rsidR="00264CE4">
        <w:t xml:space="preserve"> istutada ja külvata loodusesse </w:t>
      </w:r>
      <w:r w:rsidR="008C41EB">
        <w:t>võõrtaimeliike.</w:t>
      </w:r>
    </w:p>
    <w:p w14:paraId="07DAF303" w14:textId="2401EFDD" w:rsidR="00A90E19" w:rsidRDefault="00A90E19" w:rsidP="00E07756">
      <w:pPr>
        <w:jc w:val="both"/>
        <w:outlineLvl w:val="0"/>
        <w:rPr>
          <w:rFonts w:eastAsia="Calibri"/>
        </w:rPr>
      </w:pPr>
    </w:p>
    <w:p w14:paraId="76875C71" w14:textId="757060B5" w:rsidR="00A90E19" w:rsidRDefault="00A06D1F" w:rsidP="00A90E19">
      <w:pPr>
        <w:jc w:val="both"/>
      </w:pPr>
      <w:r>
        <w:t>E</w:t>
      </w:r>
      <w:r w:rsidR="00A90E19">
        <w:t xml:space="preserve">elnõu </w:t>
      </w:r>
      <w:r w:rsidR="003C5B47">
        <w:t>VTKs</w:t>
      </w:r>
      <w:r w:rsidR="00A90E19">
        <w:t xml:space="preserve"> kaaluti alternatiivsete lahendustena ka </w:t>
      </w:r>
      <w:r w:rsidR="001527F9">
        <w:t xml:space="preserve">keelata </w:t>
      </w:r>
      <w:r w:rsidR="00A90E19">
        <w:t xml:space="preserve">õigusaktides nimetamata puuliikide või nende liikide katse </w:t>
      </w:r>
      <w:r w:rsidR="008159C8" w:rsidRPr="002323FE">
        <w:t>tegemise</w:t>
      </w:r>
      <w:r w:rsidR="008159C8">
        <w:t xml:space="preserve"> </w:t>
      </w:r>
      <w:r w:rsidR="00A90E19">
        <w:t>eesmärgil kasvatami</w:t>
      </w:r>
      <w:r w:rsidR="001527F9">
        <w:t>n</w:t>
      </w:r>
      <w:r w:rsidR="00A90E19">
        <w:t>e</w:t>
      </w:r>
      <w:r w:rsidR="00CA2928">
        <w:t xml:space="preserve"> </w:t>
      </w:r>
      <w:r w:rsidR="00A90E19">
        <w:t>või luba</w:t>
      </w:r>
      <w:r w:rsidR="0063550E">
        <w:t>da</w:t>
      </w:r>
      <w:r w:rsidR="00A90E19">
        <w:t xml:space="preserve"> </w:t>
      </w:r>
      <w:r w:rsidR="0063550E">
        <w:t xml:space="preserve">seda </w:t>
      </w:r>
      <w:r w:rsidR="0019128A">
        <w:t xml:space="preserve">teha </w:t>
      </w:r>
      <w:r w:rsidR="00A90E19">
        <w:t>üksnes asjakohase loa olemasolu korral.</w:t>
      </w:r>
      <w:r w:rsidR="0089255A">
        <w:t> </w:t>
      </w:r>
      <w:r w:rsidR="00A90E19">
        <w:t>Need mõlemad lahendused osutusid ülemäära piiravateks</w:t>
      </w:r>
      <w:r w:rsidR="00605306">
        <w:t>, kuna</w:t>
      </w:r>
      <w:r w:rsidR="00AC609F">
        <w:t xml:space="preserve"> </w:t>
      </w:r>
      <w:r w:rsidR="00A90E19">
        <w:t xml:space="preserve">ei saa eeldada kõigi selliste liikide sobimatust Eestis kasvatamiseks. </w:t>
      </w:r>
      <w:r w:rsidR="001D3DC2">
        <w:t xml:space="preserve">Tegemist oleks üldise, </w:t>
      </w:r>
      <w:r w:rsidR="001D3DC2" w:rsidRPr="00330474">
        <w:t>metsanduse arengut</w:t>
      </w:r>
      <w:r w:rsidR="001D3DC2">
        <w:t xml:space="preserve"> põhjendamatult piirava keelu kehtestamis</w:t>
      </w:r>
      <w:r w:rsidR="00A90E19" w:rsidRPr="00330474">
        <w:t>e</w:t>
      </w:r>
      <w:r w:rsidR="001D3DC2">
        <w:t>ga</w:t>
      </w:r>
      <w:r w:rsidR="00A90E19" w:rsidRPr="00330474">
        <w:t xml:space="preserve"> </w:t>
      </w:r>
      <w:r w:rsidR="00E2294F" w:rsidRPr="00330474">
        <w:t>üksnes abstraktse hirmu põhjal</w:t>
      </w:r>
      <w:r w:rsidR="00E55997" w:rsidRPr="00330474">
        <w:t xml:space="preserve"> võimalike negatiivsete mõjude </w:t>
      </w:r>
      <w:r w:rsidR="00143CFB" w:rsidRPr="00330474">
        <w:t xml:space="preserve">tekkimise </w:t>
      </w:r>
      <w:r w:rsidR="00E55997" w:rsidRPr="00330474">
        <w:t>ees</w:t>
      </w:r>
      <w:r w:rsidR="00E2294F" w:rsidRPr="00330474">
        <w:t xml:space="preserve"> või hüpoteetilise kahtluse või teadusliku ebaselguse tõttu</w:t>
      </w:r>
      <w:r w:rsidR="00A90E19">
        <w:t xml:space="preserve">. </w:t>
      </w:r>
    </w:p>
    <w:p w14:paraId="41F24AEB" w14:textId="77777777" w:rsidR="00A90E19" w:rsidRDefault="00A90E19" w:rsidP="00A90E19"/>
    <w:p w14:paraId="0730FA8F" w14:textId="7E3C5C76" w:rsidR="00A90E19" w:rsidRDefault="00A90E19" w:rsidP="00A90E19">
      <w:pPr>
        <w:jc w:val="both"/>
      </w:pPr>
      <w:r>
        <w:t>Samuti või</w:t>
      </w:r>
      <w:r w:rsidR="008C41EB">
        <w:t>b</w:t>
      </w:r>
      <w:r>
        <w:t xml:space="preserve"> pidada ülemääraseks loakohustuse kehtestamist, eriti arvestades</w:t>
      </w:r>
      <w:r w:rsidR="00580B07">
        <w:t xml:space="preserve"> asjaolu</w:t>
      </w:r>
      <w:r>
        <w:t xml:space="preserve">, et loa andmiseks või sellest keeldumiseks vajaminevaid andmeid asjaomase puuliigi kohta veel ei ole, sest selle kasvatamist </w:t>
      </w:r>
      <w:r w:rsidR="00A73552">
        <w:t xml:space="preserve">alles hakatakse </w:t>
      </w:r>
      <w:r>
        <w:t>Eestis katsetama.</w:t>
      </w:r>
      <w:r w:rsidR="00AF7687">
        <w:t> </w:t>
      </w:r>
      <w:r w:rsidR="004E4B0A">
        <w:t>K</w:t>
      </w:r>
      <w:r w:rsidRPr="001536C8">
        <w:t>ultiveerimismaterjali</w:t>
      </w:r>
      <w:r w:rsidRPr="006C1923">
        <w:t xml:space="preserve"> kasutamise</w:t>
      </w:r>
      <w:r>
        <w:t xml:space="preserve">st </w:t>
      </w:r>
      <w:r w:rsidR="004E4B0A">
        <w:t xml:space="preserve">katses </w:t>
      </w:r>
      <w:r w:rsidR="00910CD2">
        <w:t>ning</w:t>
      </w:r>
      <w:r>
        <w:t xml:space="preserve"> selle päritolust </w:t>
      </w:r>
      <w:r w:rsidRPr="006C1923">
        <w:t>ametiasutuse</w:t>
      </w:r>
      <w:r>
        <w:t xml:space="preserve"> teavitamin</w:t>
      </w:r>
      <w:r w:rsidRPr="006C1923">
        <w:t xml:space="preserve">e </w:t>
      </w:r>
      <w:r>
        <w:t xml:space="preserve">on </w:t>
      </w:r>
      <w:r w:rsidRPr="006C1923">
        <w:t>isikute</w:t>
      </w:r>
      <w:r w:rsidR="001B7376">
        <w:t xml:space="preserve"> jaoks</w:t>
      </w:r>
      <w:r w:rsidRPr="006C1923">
        <w:t xml:space="preserve"> lihtsam</w:t>
      </w:r>
      <w:r>
        <w:t xml:space="preserve"> </w:t>
      </w:r>
      <w:r w:rsidR="001D463B">
        <w:t>ning</w:t>
      </w:r>
      <w:r>
        <w:t xml:space="preserve"> väiksema </w:t>
      </w:r>
      <w:r>
        <w:lastRenderedPageBreak/>
        <w:t>halduskoormusega meede</w:t>
      </w:r>
      <w:r w:rsidRPr="006C1923">
        <w:t>, kui loa taotlemine</w:t>
      </w:r>
      <w:r>
        <w:t xml:space="preserve">, kuid võimaldab </w:t>
      </w:r>
      <w:r w:rsidR="001B7376">
        <w:t xml:space="preserve">siiski </w:t>
      </w:r>
      <w:r>
        <w:t xml:space="preserve">saavutada </w:t>
      </w:r>
      <w:r w:rsidR="00E55997">
        <w:t>soovitud</w:t>
      </w:r>
      <w:r>
        <w:t xml:space="preserve"> eesmärgi</w:t>
      </w:r>
      <w:r w:rsidRPr="006C1923">
        <w:t>.</w:t>
      </w:r>
    </w:p>
    <w:p w14:paraId="7D08E39D" w14:textId="77777777" w:rsidR="00A90E19" w:rsidRPr="00CC7031" w:rsidRDefault="00A90E19" w:rsidP="00A90E19">
      <w:pPr>
        <w:jc w:val="both"/>
        <w:rPr>
          <w:rFonts w:eastAsia="Calibri"/>
        </w:rPr>
      </w:pPr>
    </w:p>
    <w:p w14:paraId="71ED342B" w14:textId="0FEEBF3A" w:rsidR="008C41EB" w:rsidRDefault="008C41EB" w:rsidP="008C41EB">
      <w:pPr>
        <w:jc w:val="both"/>
      </w:pPr>
      <w:r>
        <w:rPr>
          <w:rFonts w:eastAsia="Calibri"/>
        </w:rPr>
        <w:t xml:space="preserve">TPSKSi § 5 lõike 1 kohaselt on kultiveerimismaterjal </w:t>
      </w:r>
      <w:r>
        <w:t>nõukogu direktiivi 1999/105/EÜ</w:t>
      </w:r>
      <w:r w:rsidRPr="00190076">
        <w:rPr>
          <w:rStyle w:val="FootnoteReference"/>
        </w:rPr>
        <w:footnoteReference w:id="8"/>
      </w:r>
      <w:r>
        <w:t xml:space="preserve"> lisas </w:t>
      </w:r>
      <w:r w:rsidR="008D7F3E">
        <w:t> </w:t>
      </w:r>
      <w:r>
        <w:t xml:space="preserve">I </w:t>
      </w:r>
      <w:r w:rsidR="008D7F3E">
        <w:t> </w:t>
      </w:r>
      <w:r>
        <w:t xml:space="preserve">nimetatud ning metsanduslikul eesmärgil kasutatavate puuliikide ja nende hübriidide seemned, taimeosad ja istutamiseks või ümberistutamiseks ettenähtud istutusmaterjal. Viidatud direktiivi kohaldatakse kultiveerimismaterjali tootmise ja turustamise suhtes </w:t>
      </w:r>
      <w:r w:rsidR="008D4281">
        <w:t xml:space="preserve">kultiveerimismaterjali </w:t>
      </w:r>
      <w:r w:rsidR="008D4281" w:rsidRPr="00190076">
        <w:t>turustamise eesmärgil</w:t>
      </w:r>
      <w:r w:rsidR="008D4281">
        <w:t xml:space="preserve"> </w:t>
      </w:r>
      <w:r>
        <w:t>(artikkel 1). Metsaaretus</w:t>
      </w:r>
      <w:r w:rsidR="00980170" w:rsidRPr="00190076">
        <w:t>e</w:t>
      </w:r>
      <w:r>
        <w:t>, teadustöö või riiklik</w:t>
      </w:r>
      <w:r w:rsidR="00112005" w:rsidRPr="00190076">
        <w:t>u</w:t>
      </w:r>
      <w:r>
        <w:t xml:space="preserve"> katse </w:t>
      </w:r>
      <w:r w:rsidR="00112005" w:rsidRPr="00190076">
        <w:t>tegemine</w:t>
      </w:r>
      <w:r w:rsidR="00112005">
        <w:t xml:space="preserve"> </w:t>
      </w:r>
      <w:r>
        <w:t xml:space="preserve">ei ole aga kultiveerimismaterjali metsanduslikul eesmärgil kasutamine. </w:t>
      </w:r>
    </w:p>
    <w:p w14:paraId="4FB8FA9B" w14:textId="77777777" w:rsidR="008C41EB" w:rsidRDefault="008C41EB" w:rsidP="00A90E19">
      <w:pPr>
        <w:pStyle w:val="c01pointnumerotealtn"/>
        <w:spacing w:before="0" w:beforeAutospacing="0" w:after="0" w:afterAutospacing="0"/>
        <w:jc w:val="both"/>
        <w:rPr>
          <w:color w:val="000000" w:themeColor="text1"/>
        </w:rPr>
      </w:pPr>
    </w:p>
    <w:p w14:paraId="5910E98E" w14:textId="0E2CB2F7" w:rsidR="00A90E19" w:rsidRDefault="00A90E19" w:rsidP="00A90E19">
      <w:pPr>
        <w:pStyle w:val="c01pointnumerotealtn"/>
        <w:spacing w:before="0" w:beforeAutospacing="0" w:after="0" w:afterAutospacing="0"/>
        <w:jc w:val="both"/>
      </w:pPr>
      <w:r>
        <w:rPr>
          <w:color w:val="000000" w:themeColor="text1"/>
        </w:rPr>
        <w:t>TPSKSi</w:t>
      </w:r>
      <w:r w:rsidRPr="00CC7031">
        <w:rPr>
          <w:color w:val="000000" w:themeColor="text1"/>
        </w:rPr>
        <w:t xml:space="preserve"> § 112 kohaselt võib Eestisse </w:t>
      </w:r>
      <w:r w:rsidR="00DD004D">
        <w:rPr>
          <w:color w:val="000000" w:themeColor="text1"/>
        </w:rPr>
        <w:t xml:space="preserve">kultiveerimismaterjali </w:t>
      </w:r>
      <w:r w:rsidRPr="00CC7031">
        <w:rPr>
          <w:color w:val="000000"/>
        </w:rPr>
        <w:t>importida</w:t>
      </w:r>
      <w:r w:rsidR="00FA1A04">
        <w:rPr>
          <w:color w:val="000000"/>
        </w:rPr>
        <w:t xml:space="preserve"> </w:t>
      </w:r>
      <w:r w:rsidRPr="00CC7031">
        <w:rPr>
          <w:color w:val="000000"/>
        </w:rPr>
        <w:t>metsaaretuse, teadustöö ja riiklike katsete tegemise eesmärgil taimekaitseseaduse</w:t>
      </w:r>
      <w:r w:rsidR="00B67897">
        <w:rPr>
          <w:color w:val="202020"/>
          <w:shd w:val="clear" w:color="auto" w:fill="FFFFFF"/>
        </w:rPr>
        <w:t xml:space="preserve"> </w:t>
      </w:r>
      <w:r w:rsidRPr="00CC7031">
        <w:rPr>
          <w:color w:val="202020"/>
          <w:shd w:val="clear" w:color="auto" w:fill="FFFFFF"/>
        </w:rPr>
        <w:t>§-</w:t>
      </w:r>
      <w:r w:rsidR="00887216">
        <w:rPr>
          <w:color w:val="202020"/>
          <w:shd w:val="clear" w:color="auto" w:fill="FFFFFF"/>
        </w:rPr>
        <w:t> </w:t>
      </w:r>
      <w:r w:rsidRPr="00CC7031">
        <w:rPr>
          <w:color w:val="202020"/>
          <w:shd w:val="clear" w:color="auto" w:fill="FFFFFF"/>
        </w:rPr>
        <w:t>s</w:t>
      </w:r>
      <w:r w:rsidR="00B67897">
        <w:rPr>
          <w:color w:val="202020"/>
          <w:shd w:val="clear" w:color="auto" w:fill="FFFFFF"/>
        </w:rPr>
        <w:t xml:space="preserve"> </w:t>
      </w:r>
      <w:r w:rsidRPr="00CC7031">
        <w:rPr>
          <w:color w:val="202020"/>
          <w:shd w:val="clear" w:color="auto" w:fill="FFFFFF"/>
        </w:rPr>
        <w:t>12 nimetatud loa ja Keskkonnaameti väljastatud loa alusel.</w:t>
      </w:r>
      <w:r w:rsidR="00283C0C">
        <w:rPr>
          <w:color w:val="000000"/>
          <w:bdr w:val="none" w:sz="0" w:space="0" w:color="auto" w:frame="1"/>
        </w:rPr>
        <w:t> </w:t>
      </w:r>
      <w:r w:rsidRPr="00CC7031">
        <w:rPr>
          <w:color w:val="000000"/>
          <w:bdr w:val="none" w:sz="0" w:space="0" w:color="auto" w:frame="1"/>
        </w:rPr>
        <w:t xml:space="preserve">TPSKSi § 108 kohaselt on import </w:t>
      </w:r>
      <w:r w:rsidRPr="00CC7031">
        <w:rPr>
          <w:color w:val="202020"/>
        </w:rPr>
        <w:t xml:space="preserve">kultiveerimismaterjali Eestisse toimetamine nn kolmandast või liiduvälisest riigist ehk väljaspool ELi tolliterritooriumi asuvast riigist või territooriumilt või </w:t>
      </w:r>
      <w:r w:rsidR="00AF065F">
        <w:rPr>
          <w:color w:val="202020"/>
        </w:rPr>
        <w:t xml:space="preserve">sellisest </w:t>
      </w:r>
      <w:r w:rsidRPr="00CC7031">
        <w:rPr>
          <w:color w:val="202020"/>
        </w:rPr>
        <w:t xml:space="preserve">riigist, mis ei ole Euroopa Majanduspiirkonna </w:t>
      </w:r>
      <w:r w:rsidRPr="00CC7031">
        <w:t xml:space="preserve">liikmesriik. </w:t>
      </w:r>
    </w:p>
    <w:p w14:paraId="78DCDF99" w14:textId="77777777" w:rsidR="00A90E19" w:rsidRDefault="00A90E19" w:rsidP="00A90E19">
      <w:pPr>
        <w:pStyle w:val="c01pointnumerotealtn"/>
        <w:spacing w:before="0" w:beforeAutospacing="0" w:after="0" w:afterAutospacing="0"/>
        <w:jc w:val="both"/>
      </w:pPr>
    </w:p>
    <w:p w14:paraId="4C7AE9D1" w14:textId="02AA9104" w:rsidR="00A90E19" w:rsidRPr="004E3A2F" w:rsidRDefault="00A90E19" w:rsidP="00A90E19">
      <w:pPr>
        <w:jc w:val="both"/>
      </w:pPr>
      <w:r>
        <w:t>Kultiveerimismaterjali import metsaaretuse, teadustöö ja riiklike katsete tegemise eesmärgil</w:t>
      </w:r>
      <w:r w:rsidRPr="004E3A2F">
        <w:t xml:space="preserve"> on kaudselt seotud </w:t>
      </w:r>
      <w:r>
        <w:t xml:space="preserve">ka </w:t>
      </w:r>
      <w:r w:rsidRPr="004E3A2F">
        <w:t>kliimamuutuste kohanemise arengukava (KOHAK) rakendusplaani tegevusega nr 4.2.3</w:t>
      </w:r>
      <w:r w:rsidR="005C1475">
        <w:t>.</w:t>
      </w:r>
      <w:r w:rsidRPr="004E3A2F">
        <w:t xml:space="preserve"> </w:t>
      </w:r>
      <w:r w:rsidR="00DD377A">
        <w:t>„</w:t>
      </w:r>
      <w:r w:rsidR="005C1475">
        <w:t>M</w:t>
      </w:r>
      <w:r w:rsidRPr="004E3A2F">
        <w:t>etsageneetiliste uuringute tõhustamine, järglaskatsete ja geograafiliste katsekultuuride rajamine, sh kliimamuutuste mõjule ja haigustele vastupidavama kultiveerimismaterjali tootmine.</w:t>
      </w:r>
      <w:r w:rsidR="00456B11">
        <w:t> </w:t>
      </w:r>
      <w:r w:rsidRPr="004E3A2F">
        <w:t>Metsa geneetilise valimi analüüsimine kliimamuutuste kontekstis ning vajaduse korral geenireservi metsade pindala suurendamine.</w:t>
      </w:r>
      <w:r w:rsidR="00DD377A">
        <w:t>“.</w:t>
      </w:r>
    </w:p>
    <w:p w14:paraId="2268CCDF" w14:textId="77777777" w:rsidR="00A90E19" w:rsidRPr="004E3A2F" w:rsidRDefault="00A90E19" w:rsidP="00A90E19">
      <w:pPr>
        <w:jc w:val="both"/>
      </w:pPr>
    </w:p>
    <w:p w14:paraId="2988479A" w14:textId="2DFACC4E" w:rsidR="00A90E19" w:rsidRDefault="00A90E19" w:rsidP="00A90E19">
      <w:pPr>
        <w:pStyle w:val="c01pointnumerotealtn"/>
        <w:spacing w:before="0" w:beforeAutospacing="0" w:after="0" w:afterAutospacing="0"/>
        <w:jc w:val="both"/>
      </w:pPr>
      <w:r w:rsidRPr="004E3A2F">
        <w:t xml:space="preserve">Kui KOHAKi </w:t>
      </w:r>
      <w:r w:rsidR="00E51962">
        <w:t>järgi</w:t>
      </w:r>
      <w:r w:rsidRPr="004E3A2F">
        <w:t xml:space="preserve"> on eesmärk rajada geograafilis</w:t>
      </w:r>
      <w:r w:rsidR="00B23B87">
        <w:t>i</w:t>
      </w:r>
      <w:r w:rsidRPr="004E3A2F">
        <w:t xml:space="preserve"> katsekultuure, siis kõige olulisem on teada</w:t>
      </w:r>
      <w:r w:rsidR="00B23B87">
        <w:t>,</w:t>
      </w:r>
      <w:r w:rsidRPr="004E3A2F">
        <w:t xml:space="preserve"> millisest geograafilisest piirkonnast algmaterjal pärineb, et hinnata</w:t>
      </w:r>
      <w:r w:rsidR="00B23B87">
        <w:t>,</w:t>
      </w:r>
      <w:r w:rsidRPr="004E3A2F">
        <w:t xml:space="preserve"> kas tulevikus on võimalik </w:t>
      </w:r>
      <w:r w:rsidR="00B23B87">
        <w:t>nimetatud</w:t>
      </w:r>
      <w:r w:rsidRPr="004E3A2F">
        <w:t xml:space="preserve"> piirkonda seemne varumiseks kasutada.</w:t>
      </w:r>
    </w:p>
    <w:p w14:paraId="6C2FA873" w14:textId="5FA4C76B" w:rsidR="00A90E19" w:rsidRDefault="00A90E19" w:rsidP="00A90E19">
      <w:pPr>
        <w:pStyle w:val="c01pointnumerotealtn"/>
        <w:spacing w:before="0" w:beforeAutospacing="0" w:after="0" w:afterAutospacing="0"/>
        <w:jc w:val="both"/>
      </w:pPr>
    </w:p>
    <w:p w14:paraId="289FCC51" w14:textId="336C5798" w:rsidR="00C30AD6" w:rsidRDefault="00C30AD6" w:rsidP="00C30AD6">
      <w:pPr>
        <w:jc w:val="both"/>
      </w:pPr>
      <w:r w:rsidRPr="001E7968">
        <w:t>TaimKS</w:t>
      </w:r>
      <w:r>
        <w:t>i</w:t>
      </w:r>
      <w:r w:rsidR="008936C5">
        <w:t xml:space="preserve"> </w:t>
      </w:r>
      <w:r>
        <w:t>§</w:t>
      </w:r>
      <w:r w:rsidR="008936C5">
        <w:t xml:space="preserve"> </w:t>
      </w:r>
      <w:r>
        <w:t>12</w:t>
      </w:r>
      <w:r w:rsidR="008936C5">
        <w:t xml:space="preserve"> </w:t>
      </w:r>
      <w:r>
        <w:t>lõike</w:t>
      </w:r>
      <w:r w:rsidR="008936C5">
        <w:t xml:space="preserve"> </w:t>
      </w:r>
      <w:r w:rsidRPr="00E26B4C">
        <w:t>2</w:t>
      </w:r>
      <w:r w:rsidR="008936C5">
        <w:t xml:space="preserve"> </w:t>
      </w:r>
      <w:r>
        <w:t xml:space="preserve">kohaselt võib </w:t>
      </w:r>
      <w:r w:rsidRPr="00167F13">
        <w:t>määruse (EL) 2016/2031</w:t>
      </w:r>
      <w:r w:rsidRPr="005F4F11">
        <w:rPr>
          <w:rStyle w:val="FootnoteReference"/>
        </w:rPr>
        <w:footnoteReference w:id="9"/>
      </w:r>
      <w:r>
        <w:t xml:space="preserve"> </w:t>
      </w:r>
      <w:r w:rsidRPr="00E26B4C">
        <w:t xml:space="preserve">artikli 48 lõikes 1, artikli </w:t>
      </w:r>
      <w:r w:rsidR="00352187">
        <w:t> </w:t>
      </w:r>
      <w:r w:rsidRPr="00E26B4C">
        <w:t xml:space="preserve">49 </w:t>
      </w:r>
      <w:r w:rsidR="00352187">
        <w:t> </w:t>
      </w:r>
      <w:r w:rsidRPr="00E26B4C">
        <w:t xml:space="preserve">lõikes 1 ja artiklis 58 nimetatud </w:t>
      </w:r>
      <w:r>
        <w:t xml:space="preserve">taimi kasutada </w:t>
      </w:r>
      <w:r w:rsidRPr="00167F13">
        <w:t>katsetes, sordivalik</w:t>
      </w:r>
      <w:r>
        <w:t>u</w:t>
      </w:r>
      <w:r w:rsidR="007562B1">
        <w:t xml:space="preserve"> korral</w:t>
      </w:r>
      <w:r>
        <w:t xml:space="preserve"> või sordiaretuses </w:t>
      </w:r>
      <w:r w:rsidRPr="00E26B4C">
        <w:t>üksnes P</w:t>
      </w:r>
      <w:r>
        <w:t>TA</w:t>
      </w:r>
      <w:r w:rsidRPr="00E26B4C">
        <w:t xml:space="preserve"> loal. </w:t>
      </w:r>
      <w:r>
        <w:t>Sama säte kohaldub ka kultiveerimismaterjalile</w:t>
      </w:r>
      <w:r w:rsidRPr="005309C8">
        <w:t xml:space="preserve"> mitte ainult kolmandatest riikidest</w:t>
      </w:r>
      <w:r w:rsidR="00C812D1">
        <w:t xml:space="preserve"> toomise</w:t>
      </w:r>
      <w:r w:rsidRPr="005309C8">
        <w:t>, vaid ka teis</w:t>
      </w:r>
      <w:r w:rsidR="009A022A">
        <w:t>t</w:t>
      </w:r>
      <w:r w:rsidRPr="005309C8">
        <w:t>est EL</w:t>
      </w:r>
      <w:r w:rsidR="00A94505">
        <w:t>i</w:t>
      </w:r>
      <w:r w:rsidRPr="005309C8">
        <w:t xml:space="preserve"> liikmesrii</w:t>
      </w:r>
      <w:r w:rsidR="009A022A">
        <w:t>k</w:t>
      </w:r>
      <w:r w:rsidRPr="005309C8">
        <w:t>i</w:t>
      </w:r>
      <w:r w:rsidR="009A022A">
        <w:t>de</w:t>
      </w:r>
      <w:r w:rsidRPr="005309C8">
        <w:t>st taime</w:t>
      </w:r>
      <w:r>
        <w:t>de Eesti territooriumile toomise</w:t>
      </w:r>
      <w:r w:rsidR="00554F3B">
        <w:t xml:space="preserve"> korral</w:t>
      </w:r>
      <w:r>
        <w:t>. A</w:t>
      </w:r>
      <w:r w:rsidRPr="002A7451">
        <w:t>rtikli</w:t>
      </w:r>
      <w:r>
        <w:t xml:space="preserve"> 48</w:t>
      </w:r>
      <w:r w:rsidRPr="002A7451">
        <w:t xml:space="preserve"> lõike</w:t>
      </w:r>
      <w:r>
        <w:t>s</w:t>
      </w:r>
      <w:r w:rsidRPr="002A7451">
        <w:t xml:space="preserve"> 1 </w:t>
      </w:r>
      <w:r>
        <w:t xml:space="preserve">nimetatud </w:t>
      </w:r>
      <w:r w:rsidRPr="002A7451">
        <w:t>erandid</w:t>
      </w:r>
      <w:r>
        <w:t xml:space="preserve"> </w:t>
      </w:r>
      <w:r w:rsidRPr="002A7451">
        <w:t>puud</w:t>
      </w:r>
      <w:r>
        <w:t>u</w:t>
      </w:r>
      <w:r w:rsidRPr="002A7451">
        <w:t xml:space="preserve">tavad: </w:t>
      </w:r>
    </w:p>
    <w:p w14:paraId="156E1AEB" w14:textId="77777777" w:rsidR="00C30AD6" w:rsidRDefault="00C30AD6" w:rsidP="00C30AD6">
      <w:pPr>
        <w:jc w:val="both"/>
      </w:pPr>
      <w:r>
        <w:t xml:space="preserve">1) </w:t>
      </w:r>
      <w:r w:rsidRPr="002A7451">
        <w:t>selliseid taimi, taimseid saadusi ja muid objekte</w:t>
      </w:r>
      <w:r>
        <w:t>,</w:t>
      </w:r>
      <w:r w:rsidRPr="002A7451">
        <w:t xml:space="preserve"> millel on liidu territooriumile sissetoomise keeld (art</w:t>
      </w:r>
      <w:r>
        <w:t>ikli</w:t>
      </w:r>
      <w:r w:rsidRPr="002A7451">
        <w:t xml:space="preserve"> 40 l</w:t>
      </w:r>
      <w:r>
        <w:t>õi</w:t>
      </w:r>
      <w:r w:rsidRPr="002A7451">
        <w:t>g</w:t>
      </w:r>
      <w:r>
        <w:t>e</w:t>
      </w:r>
      <w:r w:rsidRPr="002A7451">
        <w:t xml:space="preserve"> 1);</w:t>
      </w:r>
    </w:p>
    <w:p w14:paraId="3C0B6B89" w14:textId="576F1F09" w:rsidR="00C30AD6" w:rsidRDefault="00C30AD6" w:rsidP="00C30AD6">
      <w:pPr>
        <w:jc w:val="both"/>
      </w:pPr>
      <w:r>
        <w:t>2)</w:t>
      </w:r>
      <w:r w:rsidR="0076669A">
        <w:t> </w:t>
      </w:r>
      <w:r w:rsidRPr="002A7451">
        <w:t>selliseid taimi, taimseid saadusi ja muid objekte, mille suhtes kehtivad erinõuded ja samaväärsed nõuded (art</w:t>
      </w:r>
      <w:r>
        <w:t>ikli</w:t>
      </w:r>
      <w:r w:rsidRPr="002A7451">
        <w:t xml:space="preserve"> 41 l</w:t>
      </w:r>
      <w:r>
        <w:t>õi</w:t>
      </w:r>
      <w:r w:rsidRPr="002A7451">
        <w:t>g</w:t>
      </w:r>
      <w:r>
        <w:t>e</w:t>
      </w:r>
      <w:r w:rsidRPr="002A7451">
        <w:t xml:space="preserve"> 1);</w:t>
      </w:r>
    </w:p>
    <w:p w14:paraId="1D292929" w14:textId="5E40AD4E" w:rsidR="00C30AD6" w:rsidRPr="002A7451" w:rsidRDefault="00C30AD6" w:rsidP="00C30AD6">
      <w:pPr>
        <w:jc w:val="both"/>
      </w:pPr>
      <w:r>
        <w:t>3)</w:t>
      </w:r>
      <w:r w:rsidR="0076669A">
        <w:t> </w:t>
      </w:r>
      <w:r w:rsidRPr="002A7451">
        <w:t>kõrge riskiga taimi, taimseid saadusi või muid objekte</w:t>
      </w:r>
      <w:r w:rsidR="00554F3B">
        <w:t>,</w:t>
      </w:r>
      <w:r w:rsidRPr="002A7451">
        <w:t xml:space="preserve"> mida ei tohi </w:t>
      </w:r>
      <w:r>
        <w:t xml:space="preserve">teatud </w:t>
      </w:r>
      <w:r w:rsidRPr="002A7451">
        <w:t>päritoluriigiks olevatest kolmandatest riikidest, kolmandate riikide rühmadest või kolmandate riikide konkreetsetest piirkondadest liidu territooriumile sisse tuua (art</w:t>
      </w:r>
      <w:r>
        <w:t>ikli</w:t>
      </w:r>
      <w:r w:rsidRPr="002A7451">
        <w:t xml:space="preserve"> 42 l</w:t>
      </w:r>
      <w:r>
        <w:t>õi</w:t>
      </w:r>
      <w:r w:rsidRPr="002A7451">
        <w:t>g</w:t>
      </w:r>
      <w:r>
        <w:t>e</w:t>
      </w:r>
      <w:r w:rsidRPr="002A7451">
        <w:t xml:space="preserve"> 2)</w:t>
      </w:r>
      <w:r>
        <w:t>.</w:t>
      </w:r>
    </w:p>
    <w:p w14:paraId="4F1CBAD2" w14:textId="77777777" w:rsidR="00C30AD6" w:rsidRDefault="00C30AD6" w:rsidP="00C30AD6">
      <w:pPr>
        <w:jc w:val="both"/>
      </w:pPr>
    </w:p>
    <w:p w14:paraId="1C37FB95" w14:textId="046DFDCF" w:rsidR="00C30AD6" w:rsidRDefault="00C30AD6" w:rsidP="00C30AD6">
      <w:pPr>
        <w:jc w:val="both"/>
      </w:pPr>
      <w:r>
        <w:t xml:space="preserve">Artiklis 49 käsitletakse </w:t>
      </w:r>
      <w:r w:rsidR="00226908">
        <w:t xml:space="preserve">selliseid </w:t>
      </w:r>
      <w:r>
        <w:t>meetmeid, mille alusel võib kolmandatest riikidest ELi territooriumile tuua taimi, taimseid saadusi ja muid objekte</w:t>
      </w:r>
      <w:r w:rsidR="00540760">
        <w:t>,</w:t>
      </w:r>
      <w:r>
        <w:t xml:space="preserve"> ning selline kultiveerimismaterjali import on juba reguleeritud TaimKSi §-s 12 ning TPSKSi §-s 112.</w:t>
      </w:r>
    </w:p>
    <w:p w14:paraId="2ABB4F2F" w14:textId="77777777" w:rsidR="00C30AD6" w:rsidRDefault="00C30AD6" w:rsidP="00C30AD6">
      <w:pPr>
        <w:jc w:val="both"/>
      </w:pPr>
    </w:p>
    <w:p w14:paraId="6ED97F8F" w14:textId="0CED249C" w:rsidR="00C30AD6" w:rsidRDefault="00C30AD6" w:rsidP="00C30AD6">
      <w:pPr>
        <w:jc w:val="both"/>
      </w:pPr>
      <w:r>
        <w:t>Artiklis 58 on loetletud erandid, mille alusel saab taimi, taimseid saadusi ja muid objekte tuua kaitstavasse piirkonda.</w:t>
      </w:r>
      <w:r w:rsidR="00BE4385">
        <w:t> </w:t>
      </w:r>
      <w:r w:rsidRPr="00754112">
        <w:t xml:space="preserve">Eesti on </w:t>
      </w:r>
      <w:r w:rsidR="00E151F3">
        <w:t xml:space="preserve">ELis </w:t>
      </w:r>
      <w:r w:rsidR="00963361">
        <w:t xml:space="preserve">tunnistatud </w:t>
      </w:r>
      <w:r w:rsidRPr="00754112">
        <w:t>ametlikult viljapuu bakterpõletiku (</w:t>
      </w:r>
      <w:r w:rsidRPr="001E7968">
        <w:rPr>
          <w:i/>
        </w:rPr>
        <w:t>Erwinia amylovora</w:t>
      </w:r>
      <w:r w:rsidRPr="00754112">
        <w:t xml:space="preserve"> (Burr.) Winsl. </w:t>
      </w:r>
      <w:r w:rsidRPr="002323FE">
        <w:rPr>
          <w:i/>
        </w:rPr>
        <w:t>et</w:t>
      </w:r>
      <w:r w:rsidRPr="00754112">
        <w:t xml:space="preserve"> </w:t>
      </w:r>
      <w:r w:rsidRPr="001E7968">
        <w:rPr>
          <w:i/>
        </w:rPr>
        <w:t>al</w:t>
      </w:r>
      <w:r w:rsidRPr="00754112">
        <w:t>.) suhtes kaitstavaks piirkonnaks.</w:t>
      </w:r>
      <w:r w:rsidR="00FA2BC3">
        <w:t> </w:t>
      </w:r>
      <w:r w:rsidRPr="00754112">
        <w:t>Se</w:t>
      </w:r>
      <w:r w:rsidR="003B6FB0">
        <w:t>e</w:t>
      </w:r>
      <w:r w:rsidR="00E151F3">
        <w:t>tõttu</w:t>
      </w:r>
      <w:r w:rsidRPr="00754112">
        <w:t xml:space="preserve"> on riigisiseselt kehtestatud tingimused selle ohtliku taimekahjustaja peremeestaimede tootmisele, turustamisele </w:t>
      </w:r>
      <w:r w:rsidR="00AA5AF8">
        <w:t>ning</w:t>
      </w:r>
      <w:r w:rsidRPr="00754112">
        <w:t xml:space="preserve"> teistest ELi liikmesriikidest </w:t>
      </w:r>
      <w:r w:rsidR="00AA5AF8">
        <w:t>ja</w:t>
      </w:r>
      <w:r w:rsidRPr="00754112">
        <w:t xml:space="preserve"> kolmandatest riikidest sissetoomisele.</w:t>
      </w:r>
      <w:r w:rsidR="00C3335D">
        <w:t> </w:t>
      </w:r>
      <w:r>
        <w:t xml:space="preserve">Selle ohtliku taimekahjustaja peremeestaimed on peamiselt dekoratiivtaimed või viljapuudest </w:t>
      </w:r>
      <w:r w:rsidR="002C01D1" w:rsidRPr="005F4F11">
        <w:t>nt</w:t>
      </w:r>
      <w:r w:rsidR="002C01D1">
        <w:t xml:space="preserve"> </w:t>
      </w:r>
      <w:r>
        <w:t xml:space="preserve">õunapuu ja pirnipuu, mitte </w:t>
      </w:r>
      <w:r w:rsidR="00937020">
        <w:t xml:space="preserve">aga </w:t>
      </w:r>
      <w:r>
        <w:t>metsataimed.</w:t>
      </w:r>
    </w:p>
    <w:p w14:paraId="28FF87B6" w14:textId="77777777" w:rsidR="00C30AD6" w:rsidRDefault="00C30AD6" w:rsidP="00C30AD6">
      <w:pPr>
        <w:jc w:val="both"/>
      </w:pPr>
    </w:p>
    <w:p w14:paraId="6E062735" w14:textId="1B703AB3" w:rsidR="00C30AD6" w:rsidRDefault="00C30AD6" w:rsidP="00C30AD6">
      <w:pPr>
        <w:jc w:val="both"/>
      </w:pPr>
      <w:r>
        <w:t xml:space="preserve">Analüüsides </w:t>
      </w:r>
      <w:r w:rsidRPr="002A7451">
        <w:t>määruse (EL) 2016/2031 artik</w:t>
      </w:r>
      <w:r w:rsidR="009F6E89">
        <w:t>leid</w:t>
      </w:r>
      <w:r>
        <w:t xml:space="preserve"> </w:t>
      </w:r>
      <w:r w:rsidRPr="002A7451">
        <w:t>48</w:t>
      </w:r>
      <w:r>
        <w:t xml:space="preserve">, 49 ja 58, </w:t>
      </w:r>
      <w:r w:rsidRPr="00544E67">
        <w:t>mi</w:t>
      </w:r>
      <w:r w:rsidR="009F6E89">
        <w:t>llega</w:t>
      </w:r>
      <w:r w:rsidRPr="00544E67">
        <w:t xml:space="preserve"> reguleeri</w:t>
      </w:r>
      <w:r w:rsidR="009572FF">
        <w:t>takse</w:t>
      </w:r>
      <w:r w:rsidRPr="00544E67">
        <w:t xml:space="preserve"> ametliku testimise, teaduslikel või hariduslikel eesmärkidel, katsetes, sordivalikul või sordiaretuses kasutatava</w:t>
      </w:r>
      <w:r w:rsidR="009F6E89">
        <w:t>te taimede</w:t>
      </w:r>
      <w:r w:rsidRPr="00544E67">
        <w:t>, taimse</w:t>
      </w:r>
      <w:r w:rsidR="009F6E89">
        <w:t>te</w:t>
      </w:r>
      <w:r w:rsidRPr="00544E67">
        <w:t xml:space="preserve"> saadus</w:t>
      </w:r>
      <w:r w:rsidR="009F6E89">
        <w:t>t</w:t>
      </w:r>
      <w:r w:rsidRPr="00544E67">
        <w:t>e ja mu</w:t>
      </w:r>
      <w:r w:rsidR="009F6E89">
        <w:t>u</w:t>
      </w:r>
      <w:r w:rsidRPr="00544E67">
        <w:t>d</w:t>
      </w:r>
      <w:r w:rsidR="009F6E89">
        <w:t>e</w:t>
      </w:r>
      <w:r w:rsidRPr="00544E67">
        <w:t xml:space="preserve"> objekt</w:t>
      </w:r>
      <w:r w:rsidR="009F6E89">
        <w:t>id</w:t>
      </w:r>
      <w:r w:rsidRPr="00544E67">
        <w:t>e</w:t>
      </w:r>
      <w:r w:rsidR="009F6E89">
        <w:t xml:space="preserve"> </w:t>
      </w:r>
      <w:r w:rsidR="0090122F">
        <w:t xml:space="preserve">kolmandatest riikidest või </w:t>
      </w:r>
      <w:r w:rsidR="009F6E89">
        <w:t xml:space="preserve">ELi </w:t>
      </w:r>
      <w:r w:rsidR="0090122F">
        <w:t>teatud territooriumidelt</w:t>
      </w:r>
      <w:r w:rsidR="009F6E89">
        <w:t xml:space="preserve"> ELi liikmesriiki toomist</w:t>
      </w:r>
      <w:r w:rsidRPr="00544E67">
        <w:t>,</w:t>
      </w:r>
      <w:r>
        <w:t xml:space="preserve"> saab järeldada, et neid ei saa kohaldada.</w:t>
      </w:r>
      <w:r w:rsidR="004E201A">
        <w:t> </w:t>
      </w:r>
      <w:r>
        <w:t xml:space="preserve">Kultiveerimismaterjal, mida soovitakse kasutada katsetes, ei kuulu nimetatud erandite hulka, kuna nende sissetoomine ei ole keelatud ning </w:t>
      </w:r>
      <w:r w:rsidR="009F6E89">
        <w:t xml:space="preserve">neid ELi </w:t>
      </w:r>
      <w:r>
        <w:t>piirkond</w:t>
      </w:r>
      <w:r w:rsidR="009F6E89">
        <w:t>i, kust neid sisse tuuakse,</w:t>
      </w:r>
      <w:r>
        <w:t xml:space="preserve"> ei ole määratud kõrge riskiga </w:t>
      </w:r>
      <w:r w:rsidRPr="0090122F">
        <w:t>piirkon</w:t>
      </w:r>
      <w:r w:rsidR="009F6E89" w:rsidRPr="0090122F">
        <w:t>naks</w:t>
      </w:r>
      <w:r w:rsidRPr="0090122F">
        <w:t>.</w:t>
      </w:r>
      <w:r>
        <w:t xml:space="preserve"> Seega ei ole need erandid </w:t>
      </w:r>
      <w:r w:rsidR="00F00A03">
        <w:t xml:space="preserve">asjakohased </w:t>
      </w:r>
      <w:r>
        <w:t xml:space="preserve">EList </w:t>
      </w:r>
      <w:r w:rsidR="00F00A03">
        <w:t xml:space="preserve">sisse </w:t>
      </w:r>
      <w:r w:rsidRPr="0090122F">
        <w:t>tood</w:t>
      </w:r>
      <w:r w:rsidR="0090122F">
        <w:t>ava</w:t>
      </w:r>
      <w:r>
        <w:t xml:space="preserve"> kultiveerimismaterjaliga katsete tegemise</w:t>
      </w:r>
      <w:r w:rsidR="009D3716">
        <w:t xml:space="preserve"> korral</w:t>
      </w:r>
      <w:r>
        <w:t xml:space="preserve">. </w:t>
      </w:r>
    </w:p>
    <w:p w14:paraId="4F8334FA" w14:textId="77777777" w:rsidR="00C30AD6" w:rsidRDefault="00C30AD6" w:rsidP="00A90E19">
      <w:pPr>
        <w:pStyle w:val="c01pointnumerotealtn"/>
        <w:spacing w:before="0" w:beforeAutospacing="0" w:after="0" w:afterAutospacing="0"/>
        <w:jc w:val="both"/>
      </w:pPr>
    </w:p>
    <w:p w14:paraId="2ECF6626" w14:textId="224FE6BA" w:rsidR="00A90E19" w:rsidRDefault="00A90E19" w:rsidP="00A90E19">
      <w:pPr>
        <w:jc w:val="both"/>
      </w:pPr>
      <w:r w:rsidRPr="00D31873">
        <w:t>Nõukogu direktiivi 1999/105/EÜ kohaselt peavad liikmesriigid ette nägema, et turustamiseks ettenähtud kultiveerimismaterjali tootmiseks kasutatakse ainult heakskiidetud algmaterjali. Algmaterjali võib heaks kiita ametiasutus</w:t>
      </w:r>
      <w:r>
        <w:t xml:space="preserve"> (</w:t>
      </w:r>
      <w:r w:rsidR="00990B8B">
        <w:t>siinsel</w:t>
      </w:r>
      <w:r>
        <w:t xml:space="preserve"> juhul Keskkonnaamet)</w:t>
      </w:r>
      <w:r w:rsidRPr="00D31873">
        <w:t xml:space="preserve"> juhul</w:t>
      </w:r>
      <w:r>
        <w:t>,</w:t>
      </w:r>
      <w:r w:rsidRPr="00D31873">
        <w:t xml:space="preserve"> kui see vastab </w:t>
      </w:r>
      <w:r>
        <w:t xml:space="preserve">nimetatud </w:t>
      </w:r>
      <w:r w:rsidRPr="00D31873">
        <w:t>direktiivi II</w:t>
      </w:r>
      <w:r>
        <w:t>−</w:t>
      </w:r>
      <w:r w:rsidRPr="00D31873">
        <w:t>V lisa nõuetele.</w:t>
      </w:r>
      <w:r w:rsidR="006013AE">
        <w:t> </w:t>
      </w:r>
      <w:r w:rsidRPr="00CB4848">
        <w:t xml:space="preserve">Direktiivi lisa V </w:t>
      </w:r>
      <w:r>
        <w:t>käsitleb</w:t>
      </w:r>
      <w:r w:rsidRPr="00CB4848">
        <w:t xml:space="preserve"> kategooria </w:t>
      </w:r>
      <w:r w:rsidRPr="00CB4848">
        <w:rPr>
          <w:i/>
        </w:rPr>
        <w:t>katsetatud</w:t>
      </w:r>
      <w:r w:rsidRPr="00CB4848">
        <w:t xml:space="preserve"> </w:t>
      </w:r>
      <w:r w:rsidR="00B411E5">
        <w:t xml:space="preserve">puhul </w:t>
      </w:r>
      <w:r w:rsidRPr="00CB4848">
        <w:t>miinimumnõudeid algmaterjali heakskiitmise</w:t>
      </w:r>
      <w:r w:rsidR="00D6446A">
        <w:t xml:space="preserve"> korral</w:t>
      </w:r>
      <w:r w:rsidRPr="00CB4848">
        <w:t>.</w:t>
      </w:r>
      <w:r w:rsidR="001E5716">
        <w:t> </w:t>
      </w:r>
      <w:r>
        <w:t>Lisa</w:t>
      </w:r>
      <w:r w:rsidR="001E5716">
        <w:t xml:space="preserve"> </w:t>
      </w:r>
      <w:r>
        <w:t>V</w:t>
      </w:r>
      <w:r w:rsidR="001E5716">
        <w:t xml:space="preserve"> </w:t>
      </w:r>
      <w:r>
        <w:t>punkti</w:t>
      </w:r>
      <w:r w:rsidR="001E5716">
        <w:t xml:space="preserve"> </w:t>
      </w:r>
      <w:r>
        <w:t>c kohaselt peab d</w:t>
      </w:r>
      <w:r w:rsidRPr="00D31873">
        <w:t>okumentatsioon</w:t>
      </w:r>
      <w:r>
        <w:t>,</w:t>
      </w:r>
      <w:r w:rsidRPr="00D31873">
        <w:t xml:space="preserve"> </w:t>
      </w:r>
      <w:r>
        <w:t xml:space="preserve">mis </w:t>
      </w:r>
      <w:r w:rsidR="007A03E5">
        <w:t>sisald</w:t>
      </w:r>
      <w:r>
        <w:t xml:space="preserve">ab </w:t>
      </w:r>
      <w:r w:rsidRPr="00D31873">
        <w:t xml:space="preserve">andmeid katsekohtade, sealhulgas asukoha, kliima, mullastiku, varasema kasutuse, katse koostamise, hooldamise </w:t>
      </w:r>
      <w:r w:rsidR="00D1367A">
        <w:t>ning</w:t>
      </w:r>
      <w:r w:rsidRPr="00D31873">
        <w:t xml:space="preserve"> abiootilistest</w:t>
      </w:r>
      <w:r w:rsidR="00D1367A">
        <w:t xml:space="preserve"> ja </w:t>
      </w:r>
      <w:r w:rsidRPr="00D31873">
        <w:t>biootilistest teguritest tuleneva kahju kohta</w:t>
      </w:r>
      <w:r>
        <w:t xml:space="preserve">, </w:t>
      </w:r>
      <w:r w:rsidRPr="00D31873">
        <w:t>olema ametiasutusele kättesaadav</w:t>
      </w:r>
      <w:r>
        <w:t xml:space="preserve">. </w:t>
      </w:r>
    </w:p>
    <w:p w14:paraId="658E8ACE" w14:textId="77777777" w:rsidR="00A90E19" w:rsidRDefault="00A90E19" w:rsidP="00A90E19">
      <w:pPr>
        <w:jc w:val="both"/>
      </w:pPr>
    </w:p>
    <w:p w14:paraId="286FFA39" w14:textId="01983DBC" w:rsidR="00A90E19" w:rsidRDefault="00A90E19" w:rsidP="00A90E19">
      <w:pPr>
        <w:jc w:val="both"/>
      </w:pPr>
      <w:r>
        <w:t>Või</w:t>
      </w:r>
      <w:r w:rsidR="000929AB">
        <w:t>ks</w:t>
      </w:r>
      <w:r>
        <w:t xml:space="preserve"> eeldada, et kuivõrd n</w:t>
      </w:r>
      <w:r w:rsidRPr="00D31873">
        <w:t>õukogu direktiivi 1999/105/EÜ</w:t>
      </w:r>
      <w:r>
        <w:t xml:space="preserve"> kohaldatakse kultiveerimismaterjali turustamise suhtes ja turustamine on artikli 2 kohaselt ka tarnimine teisele isikule, sh tarnimine teenuslepingu alusel, siis või</w:t>
      </w:r>
      <w:r w:rsidR="000929AB">
        <w:t>b</w:t>
      </w:r>
      <w:r>
        <w:t xml:space="preserve"> </w:t>
      </w:r>
      <w:r w:rsidR="00CA0DD4">
        <w:t xml:space="preserve">arvata, et </w:t>
      </w:r>
      <w:r>
        <w:t>kõnealu</w:t>
      </w:r>
      <w:r w:rsidR="008F3678">
        <w:t>st</w:t>
      </w:r>
      <w:r>
        <w:t xml:space="preserve"> direktiiv</w:t>
      </w:r>
      <w:r w:rsidR="008F3678">
        <w:t>i</w:t>
      </w:r>
      <w:r>
        <w:t xml:space="preserve"> </w:t>
      </w:r>
      <w:r w:rsidR="00CA0DD4">
        <w:t xml:space="preserve">võiks </w:t>
      </w:r>
      <w:r>
        <w:t>osaliselt kohalda</w:t>
      </w:r>
      <w:r w:rsidR="008F3678">
        <w:t>da</w:t>
      </w:r>
      <w:r>
        <w:t xml:space="preserve"> ka </w:t>
      </w:r>
      <w:r>
        <w:rPr>
          <w:rFonts w:eastAsia="Calibri"/>
        </w:rPr>
        <w:t xml:space="preserve">metsaaretuslike, teaduslike või riiklike katsete </w:t>
      </w:r>
      <w:r w:rsidR="001F22A7" w:rsidRPr="00CA0DD4">
        <w:rPr>
          <w:rFonts w:eastAsia="Calibri"/>
        </w:rPr>
        <w:t>tegemise</w:t>
      </w:r>
      <w:r w:rsidR="001F22A7">
        <w:rPr>
          <w:rFonts w:eastAsia="Calibri"/>
        </w:rPr>
        <w:t xml:space="preserve"> </w:t>
      </w:r>
      <w:r>
        <w:rPr>
          <w:rFonts w:eastAsia="Calibri"/>
        </w:rPr>
        <w:t xml:space="preserve">suhtes (st </w:t>
      </w:r>
      <w:r w:rsidR="00CA0DD4">
        <w:rPr>
          <w:rFonts w:eastAsia="Calibri"/>
        </w:rPr>
        <w:t xml:space="preserve">direktiivi võiks kohaldada </w:t>
      </w:r>
      <w:r>
        <w:rPr>
          <w:rFonts w:eastAsia="Calibri"/>
        </w:rPr>
        <w:t>sellisel juhul, kui kultiveerimismaterjal antakse katse tegemiseks üle teisele isikule).</w:t>
      </w:r>
    </w:p>
    <w:p w14:paraId="6ADF1A12" w14:textId="77777777" w:rsidR="00A90E19" w:rsidRDefault="00A90E19" w:rsidP="00A90E19">
      <w:pPr>
        <w:jc w:val="both"/>
      </w:pPr>
    </w:p>
    <w:p w14:paraId="0BF81BAE" w14:textId="35ADC56F" w:rsidR="00A90E19" w:rsidRPr="00A24576" w:rsidRDefault="00A90E19" w:rsidP="00A90E19">
      <w:pPr>
        <w:jc w:val="both"/>
        <w:rPr>
          <w:rFonts w:eastAsia="Calibri"/>
        </w:rPr>
      </w:pPr>
      <w:r>
        <w:t xml:space="preserve">Samas ei ole nimetatud </w:t>
      </w:r>
      <w:r>
        <w:rPr>
          <w:rFonts w:eastAsia="Calibri"/>
        </w:rPr>
        <w:t>metsaaretuslike, teaduslike</w:t>
      </w:r>
      <w:r w:rsidRPr="00AE648D">
        <w:rPr>
          <w:rFonts w:eastAsia="Calibri"/>
        </w:rPr>
        <w:t xml:space="preserve"> või riiklik</w:t>
      </w:r>
      <w:r>
        <w:rPr>
          <w:rFonts w:eastAsia="Calibri"/>
        </w:rPr>
        <w:t>e</w:t>
      </w:r>
      <w:r w:rsidRPr="00AE648D">
        <w:rPr>
          <w:rFonts w:eastAsia="Calibri"/>
        </w:rPr>
        <w:t xml:space="preserve"> katse</w:t>
      </w:r>
      <w:r>
        <w:rPr>
          <w:rFonts w:eastAsia="Calibri"/>
        </w:rPr>
        <w:t xml:space="preserve">te tegemine </w:t>
      </w:r>
      <w:r>
        <w:t>n</w:t>
      </w:r>
      <w:r w:rsidRPr="00D31873">
        <w:t>õukogu direktiivi</w:t>
      </w:r>
      <w:r w:rsidR="00C2703A">
        <w:t>ga</w:t>
      </w:r>
      <w:r w:rsidRPr="00D31873">
        <w:t xml:space="preserve"> 1999/105/EÜ</w:t>
      </w:r>
      <w:r>
        <w:t xml:space="preserve"> </w:t>
      </w:r>
      <w:r>
        <w:rPr>
          <w:rFonts w:eastAsia="Calibri"/>
        </w:rPr>
        <w:t>reguleeritud</w:t>
      </w:r>
      <w:r w:rsidR="00A45D7E">
        <w:rPr>
          <w:rFonts w:eastAsia="Calibri"/>
        </w:rPr>
        <w:t>, sest seda kohaldatakse üksnes kultiveerimismaterjali metsanduslikul eesmärgil kasutamise suhtes</w:t>
      </w:r>
      <w:r>
        <w:rPr>
          <w:rFonts w:eastAsia="Calibri"/>
        </w:rPr>
        <w:t>.</w:t>
      </w:r>
      <w:r w:rsidR="004B7A73">
        <w:t> </w:t>
      </w:r>
      <w:r w:rsidRPr="00D31873">
        <w:t>Nõukogu direktiivi 1999/105/EÜ</w:t>
      </w:r>
      <w:r>
        <w:t xml:space="preserve"> </w:t>
      </w:r>
      <w:r w:rsidRPr="00CB4848">
        <w:t>lisa</w:t>
      </w:r>
      <w:r>
        <w:t>s</w:t>
      </w:r>
      <w:r w:rsidRPr="00CB4848">
        <w:t xml:space="preserve"> </w:t>
      </w:r>
      <w:r w:rsidR="004B7A73">
        <w:t> </w:t>
      </w:r>
      <w:r w:rsidRPr="00CB4848">
        <w:t xml:space="preserve">V </w:t>
      </w:r>
      <w:r w:rsidR="004B7A73">
        <w:t> </w:t>
      </w:r>
      <w:r>
        <w:t>käsitletava</w:t>
      </w:r>
      <w:r w:rsidRPr="00CB4848">
        <w:t xml:space="preserve"> kategooria </w:t>
      </w:r>
      <w:r w:rsidRPr="00CB4848">
        <w:rPr>
          <w:i/>
        </w:rPr>
        <w:t>katsetatud</w:t>
      </w:r>
      <w:r>
        <w:t xml:space="preserve"> puhul </w:t>
      </w:r>
      <w:r w:rsidR="005D3117">
        <w:t xml:space="preserve">ei ole </w:t>
      </w:r>
      <w:r w:rsidR="00AD65C0">
        <w:t xml:space="preserve">direktiivis </w:t>
      </w:r>
      <w:r>
        <w:t>nimetatud koostatud katsed eelnõus nimetatud katsetega samatähenduslikud, kuid esimeste puhul hinnatakse vastavust põhimõtteliselt samadele nõuetele nagu viimaste</w:t>
      </w:r>
      <w:r w:rsidR="00A847C9">
        <w:t>gi</w:t>
      </w:r>
      <w:r>
        <w:t xml:space="preserve"> puhul. Need on nõuded metsataimede kvaliteedi, tootlikkuse ja muu katse tegemise piirkonna ökoloogilisi tingimusi arvestades olulise omaduse kohta.</w:t>
      </w:r>
      <w:r w:rsidR="003A023E">
        <w:t> </w:t>
      </w:r>
      <w:r>
        <w:t xml:space="preserve">Samuti ei </w:t>
      </w:r>
      <w:r w:rsidR="00FA2EFD">
        <w:t>vasta</w:t>
      </w:r>
      <w:r>
        <w:t xml:space="preserve"> </w:t>
      </w:r>
      <w:r>
        <w:rPr>
          <w:rFonts w:eastAsia="Calibri"/>
        </w:rPr>
        <w:t>metsaaretuslikuks, teaduslikuks</w:t>
      </w:r>
      <w:r w:rsidRPr="00AE648D">
        <w:rPr>
          <w:rFonts w:eastAsia="Calibri"/>
        </w:rPr>
        <w:t xml:space="preserve"> või riiklik</w:t>
      </w:r>
      <w:r>
        <w:rPr>
          <w:rFonts w:eastAsia="Calibri"/>
        </w:rPr>
        <w:t>uks</w:t>
      </w:r>
      <w:r w:rsidRPr="00AE648D">
        <w:rPr>
          <w:rFonts w:eastAsia="Calibri"/>
        </w:rPr>
        <w:t xml:space="preserve"> katse</w:t>
      </w:r>
      <w:r>
        <w:rPr>
          <w:rFonts w:eastAsia="Calibri"/>
        </w:rPr>
        <w:t>ks kasutatav kultiveerimismaterjal, kui muu</w:t>
      </w:r>
      <w:r w:rsidR="00DF7E66">
        <w:rPr>
          <w:rFonts w:eastAsia="Calibri"/>
        </w:rPr>
        <w:t>l</w:t>
      </w:r>
      <w:r>
        <w:rPr>
          <w:rFonts w:eastAsia="Calibri"/>
        </w:rPr>
        <w:t xml:space="preserve"> otstarbe</w:t>
      </w:r>
      <w:r w:rsidR="00DF7E66">
        <w:rPr>
          <w:rFonts w:eastAsia="Calibri"/>
        </w:rPr>
        <w:t>l</w:t>
      </w:r>
      <w:r>
        <w:rPr>
          <w:rFonts w:eastAsia="Calibri"/>
        </w:rPr>
        <w:t xml:space="preserve"> kui metsanduses kasutamiseks ettenähtud kultiveerimismaterjal,</w:t>
      </w:r>
      <w:r w:rsidR="005F2F94">
        <w:rPr>
          <w:rFonts w:eastAsia="Calibri"/>
        </w:rPr>
        <w:t xml:space="preserve"> </w:t>
      </w:r>
      <w:r>
        <w:rPr>
          <w:rFonts w:eastAsia="Calibri"/>
        </w:rPr>
        <w:t>turustatava kultiveerimismaterjali kohta esitatud nõuetele.</w:t>
      </w:r>
      <w:r w:rsidR="00614B42">
        <w:rPr>
          <w:rFonts w:eastAsia="Calibri"/>
        </w:rPr>
        <w:t> </w:t>
      </w:r>
      <w:r>
        <w:rPr>
          <w:rFonts w:eastAsia="Calibri"/>
        </w:rPr>
        <w:t>Teisalt</w:t>
      </w:r>
      <w:r w:rsidR="001138BD">
        <w:rPr>
          <w:rFonts w:eastAsia="Calibri"/>
        </w:rPr>
        <w:t xml:space="preserve"> võib</w:t>
      </w:r>
      <w:r>
        <w:rPr>
          <w:rFonts w:eastAsia="Calibri"/>
        </w:rPr>
        <w:t xml:space="preserve"> </w:t>
      </w:r>
      <w:r w:rsidR="00043125">
        <w:rPr>
          <w:rFonts w:eastAsia="Calibri"/>
        </w:rPr>
        <w:t xml:space="preserve">saada </w:t>
      </w:r>
      <w:r>
        <w:rPr>
          <w:rFonts w:eastAsia="Calibri"/>
        </w:rPr>
        <w:t>metsaaretuslikus, teaduslikus</w:t>
      </w:r>
      <w:r w:rsidRPr="00AE648D">
        <w:rPr>
          <w:rFonts w:eastAsia="Calibri"/>
        </w:rPr>
        <w:t xml:space="preserve"> või riiklik</w:t>
      </w:r>
      <w:r>
        <w:rPr>
          <w:rFonts w:eastAsia="Calibri"/>
        </w:rPr>
        <w:t>us</w:t>
      </w:r>
      <w:r w:rsidRPr="00AE648D">
        <w:rPr>
          <w:rFonts w:eastAsia="Calibri"/>
        </w:rPr>
        <w:t xml:space="preserve"> katse</w:t>
      </w:r>
      <w:r>
        <w:rPr>
          <w:rFonts w:eastAsia="Calibri"/>
        </w:rPr>
        <w:t xml:space="preserve">s heade tulemuste saavutamise korral </w:t>
      </w:r>
      <w:r w:rsidR="00BA0FC1">
        <w:rPr>
          <w:rFonts w:eastAsia="Calibri"/>
        </w:rPr>
        <w:t xml:space="preserve">selles </w:t>
      </w:r>
      <w:r>
        <w:rPr>
          <w:rFonts w:eastAsia="Calibri"/>
        </w:rPr>
        <w:t>katses kasutatud metsataimest kultiveerimismaterjali algmaterjal.</w:t>
      </w:r>
      <w:r w:rsidR="005B017C">
        <w:t> </w:t>
      </w:r>
      <w:r w:rsidRPr="002D3F0E">
        <w:rPr>
          <w:rFonts w:eastAsia="Calibri"/>
        </w:rPr>
        <w:t>Nõukogu direktiivi 1999/105/EÜ lisa</w:t>
      </w:r>
      <w:r>
        <w:rPr>
          <w:rFonts w:eastAsia="Calibri"/>
        </w:rPr>
        <w:t xml:space="preserve"> II punkti 2 kohaselt peab kultiveerimismaterjali algmaterjal ehk seemneallikas või puistu vastama liikmesriikide sätestatud kriteeriumi</w:t>
      </w:r>
      <w:r w:rsidR="00143CFB">
        <w:rPr>
          <w:rFonts w:eastAsia="Calibri"/>
        </w:rPr>
        <w:t>t</w:t>
      </w:r>
      <w:r>
        <w:rPr>
          <w:rFonts w:eastAsia="Calibri"/>
        </w:rPr>
        <w:t>ele.</w:t>
      </w:r>
    </w:p>
    <w:p w14:paraId="484A8E7E" w14:textId="77777777" w:rsidR="00A90E19" w:rsidRDefault="00A90E19" w:rsidP="00A90E19">
      <w:pPr>
        <w:jc w:val="both"/>
      </w:pPr>
    </w:p>
    <w:p w14:paraId="7B5E24E2" w14:textId="0FC590D4" w:rsidR="00A90E19" w:rsidRDefault="00A90E19" w:rsidP="00A90E19">
      <w:pPr>
        <w:pStyle w:val="c01pointnumerotealtn"/>
        <w:spacing w:before="0" w:beforeAutospacing="0" w:after="0" w:afterAutospacing="0"/>
        <w:jc w:val="both"/>
      </w:pPr>
      <w:r>
        <w:t xml:space="preserve">Seega </w:t>
      </w:r>
      <w:r w:rsidR="003C14A5">
        <w:t xml:space="preserve">ei näe </w:t>
      </w:r>
      <w:r>
        <w:t>ELi õigus ette loakohustust</w:t>
      </w:r>
      <w:r w:rsidRPr="00CC7031">
        <w:t xml:space="preserve"> kultiveerimismaterjali </w:t>
      </w:r>
      <w:r>
        <w:t xml:space="preserve">teisest liikmesriigist </w:t>
      </w:r>
      <w:r w:rsidRPr="00CC7031">
        <w:t>E</w:t>
      </w:r>
      <w:r>
        <w:t xml:space="preserve">estisse </w:t>
      </w:r>
      <w:r w:rsidR="00C156C1">
        <w:t xml:space="preserve">toimetamise </w:t>
      </w:r>
      <w:r w:rsidR="00651AE7">
        <w:t>korral</w:t>
      </w:r>
      <w:r w:rsidR="00C156C1">
        <w:t xml:space="preserve"> </w:t>
      </w:r>
      <w:r w:rsidRPr="00CC7031">
        <w:t>metsaaretuse, teadustöö ja riiklike katsete tegemiseks.</w:t>
      </w:r>
      <w:r w:rsidR="007E43B7">
        <w:t> </w:t>
      </w:r>
      <w:r w:rsidRPr="00A5336A">
        <w:t>See on nii</w:t>
      </w:r>
      <w:r w:rsidR="00982C13">
        <w:t xml:space="preserve"> põhjusel</w:t>
      </w:r>
      <w:r w:rsidRPr="00A5336A">
        <w:t xml:space="preserve">, </w:t>
      </w:r>
      <w:r w:rsidR="00982C13">
        <w:t>et</w:t>
      </w:r>
      <w:r w:rsidRPr="00A5336A">
        <w:t xml:space="preserve"> ELis on ühisturg, kus liikmesriikide vahel peab toimuma nii inimeste, teenuste, kapitali kui </w:t>
      </w:r>
      <w:r w:rsidRPr="00A5336A">
        <w:lastRenderedPageBreak/>
        <w:t>ka kaupade</w:t>
      </w:r>
      <w:r w:rsidR="00F16929">
        <w:t xml:space="preserve"> vaba liikumine</w:t>
      </w:r>
      <w:r w:rsidR="004A01FB">
        <w:t>.</w:t>
      </w:r>
      <w:r w:rsidR="005C3AEC">
        <w:t> </w:t>
      </w:r>
      <w:r w:rsidR="00AD65C0">
        <w:t>See tähendab, et liikmesriikide vahel peab toimuma</w:t>
      </w:r>
      <w:r w:rsidRPr="00A5336A">
        <w:t xml:space="preserve"> ka kultiveerimismaterjali, sh metsataimed</w:t>
      </w:r>
      <w:r w:rsidR="00AD65C0">
        <w:t>e</w:t>
      </w:r>
      <w:r w:rsidRPr="00A5336A">
        <w:t>, vaba liikumine (ELTL</w:t>
      </w:r>
      <w:r w:rsidR="00694DCF">
        <w:t>i</w:t>
      </w:r>
      <w:r w:rsidRPr="00A5336A">
        <w:t xml:space="preserve"> artiklid 34 ja 36).</w:t>
      </w:r>
      <w:r w:rsidR="00683070">
        <w:t> </w:t>
      </w:r>
      <w:r w:rsidRPr="00E6748A">
        <w:t>ELTL</w:t>
      </w:r>
      <w:r w:rsidR="007327C9">
        <w:t>i</w:t>
      </w:r>
      <w:r w:rsidRPr="00E6748A">
        <w:t xml:space="preserve"> artikli 34 kohaselt keelatakse liikmesriikide</w:t>
      </w:r>
      <w:r w:rsidR="0071198B">
        <w:t>-</w:t>
      </w:r>
      <w:r w:rsidRPr="00E6748A">
        <w:t xml:space="preserve">vahelised koguselised impordipiirangud </w:t>
      </w:r>
      <w:r w:rsidR="00063841">
        <w:t>ning</w:t>
      </w:r>
      <w:r w:rsidRPr="00E6748A">
        <w:t xml:space="preserve"> kõik samaväärse toimega meetmed.</w:t>
      </w:r>
      <w:r w:rsidRPr="00802388">
        <w:rPr>
          <w:i/>
        </w:rPr>
        <w:t xml:space="preserve"> </w:t>
      </w:r>
      <w:r>
        <w:t>ELTL</w:t>
      </w:r>
      <w:r w:rsidR="007327C9">
        <w:t>i</w:t>
      </w:r>
      <w:r>
        <w:t xml:space="preserve"> </w:t>
      </w:r>
      <w:r w:rsidR="00782EC1">
        <w:t xml:space="preserve">sama </w:t>
      </w:r>
      <w:r>
        <w:t xml:space="preserve">artikli kohaldamisalasse kuuluvad </w:t>
      </w:r>
      <w:r w:rsidR="00884E60">
        <w:t xml:space="preserve">ka </w:t>
      </w:r>
      <w:r>
        <w:t xml:space="preserve">sellised liikmesriigi meetmed, mis takistavad otseselt või kaudselt </w:t>
      </w:r>
      <w:r w:rsidR="000219C6">
        <w:t xml:space="preserve">ja </w:t>
      </w:r>
      <w:r>
        <w:t>tegelikult või potentsiaalselt ELi</w:t>
      </w:r>
      <w:r w:rsidR="00852857">
        <w:t>-</w:t>
      </w:r>
      <w:r>
        <w:t>sisest kaubandust.</w:t>
      </w:r>
      <w:r w:rsidR="00641BB4">
        <w:t> </w:t>
      </w:r>
      <w:r>
        <w:t>Ka n</w:t>
      </w:r>
      <w:r w:rsidRPr="003D4D54">
        <w:t>õukogu direktiiv</w:t>
      </w:r>
      <w:r>
        <w:t>i</w:t>
      </w:r>
      <w:r w:rsidRPr="003D4D54">
        <w:t xml:space="preserve"> 1999/105/EÜ </w:t>
      </w:r>
      <w:r w:rsidRPr="000B4302">
        <w:t>preambula lõike</w:t>
      </w:r>
      <w:r>
        <w:t xml:space="preserve"> 6 kohaselt on selle direktiivi üks eesmärk kõrvaldada liikmesriikide huvides kõik tegelikud või võimalikud kaubandustõkked, mis võivad takistada metsapaljundusmaterjali vaba liikumist</w:t>
      </w:r>
      <w:r w:rsidR="00C656C5">
        <w:t xml:space="preserve"> ühenduses</w:t>
      </w:r>
      <w:r>
        <w:t>.</w:t>
      </w:r>
    </w:p>
    <w:p w14:paraId="65B9DB86" w14:textId="77777777" w:rsidR="00A90E19" w:rsidRDefault="00A90E19" w:rsidP="00A90E19">
      <w:pPr>
        <w:pStyle w:val="c01pointnumerotealtn"/>
        <w:spacing w:before="0" w:beforeAutospacing="0" w:after="0" w:afterAutospacing="0"/>
        <w:jc w:val="both"/>
      </w:pPr>
    </w:p>
    <w:p w14:paraId="26279366" w14:textId="16D5C2E6" w:rsidR="00A90E19" w:rsidRDefault="00A90E19" w:rsidP="00A90E19">
      <w:pPr>
        <w:jc w:val="both"/>
      </w:pPr>
      <w:r>
        <w:t xml:space="preserve">Samas on </w:t>
      </w:r>
      <w:r w:rsidR="008C41EB">
        <w:t xml:space="preserve">Eestis </w:t>
      </w:r>
      <w:r>
        <w:t xml:space="preserve">ülekaalukas avalik huvi vältida </w:t>
      </w:r>
      <w:r w:rsidRPr="003352BD">
        <w:t>ohtlike taimekahjustajate levikuga kaasneva</w:t>
      </w:r>
      <w:r>
        <w:t>t</w:t>
      </w:r>
      <w:r w:rsidRPr="003352BD">
        <w:t xml:space="preserve"> suur</w:t>
      </w:r>
      <w:r>
        <w:t>t</w:t>
      </w:r>
      <w:r w:rsidRPr="003352BD">
        <w:t xml:space="preserve"> majanduslik</w:t>
      </w:r>
      <w:r>
        <w:t>k</w:t>
      </w:r>
      <w:r w:rsidRPr="003352BD">
        <w:t>u kahju ja võõrliikide levikuga kaasneva</w:t>
      </w:r>
      <w:r>
        <w:t>t</w:t>
      </w:r>
      <w:r w:rsidRPr="003352BD">
        <w:t xml:space="preserve"> keskkonnakahju, sest mõlemad võivad kaasa tuua</w:t>
      </w:r>
      <w:r>
        <w:t xml:space="preserve"> ka</w:t>
      </w:r>
      <w:r w:rsidRPr="003352BD">
        <w:t xml:space="preserve"> negatiivse mõju metsade bioloogilisele ja geneetilisele mitmekesisusele.</w:t>
      </w:r>
      <w:r>
        <w:t xml:space="preserve"> </w:t>
      </w:r>
    </w:p>
    <w:p w14:paraId="574E8339" w14:textId="77777777" w:rsidR="00A90E19" w:rsidRDefault="00A90E19" w:rsidP="00A90E19">
      <w:pPr>
        <w:pStyle w:val="c01pointnumerotealtn"/>
        <w:spacing w:before="0" w:beforeAutospacing="0" w:after="0" w:afterAutospacing="0"/>
        <w:jc w:val="both"/>
      </w:pPr>
    </w:p>
    <w:p w14:paraId="7A0D135F" w14:textId="0F7D9A79" w:rsidR="00A90E19" w:rsidRDefault="00A90E19" w:rsidP="00A90E19">
      <w:pPr>
        <w:pStyle w:val="c01pointnumerotealtn"/>
        <w:spacing w:before="0" w:beforeAutospacing="0" w:after="0" w:afterAutospacing="0"/>
        <w:jc w:val="both"/>
      </w:pPr>
      <w:r>
        <w:t>ELTL</w:t>
      </w:r>
      <w:r w:rsidR="00FE1137">
        <w:t>i</w:t>
      </w:r>
      <w:r>
        <w:t xml:space="preserve"> artikli 34 kohaldamisalasse kuuluvaid selliseid liikmesriigi meetmeid, mis takistavad otseselt või kaudselt</w:t>
      </w:r>
      <w:r w:rsidR="00CD543F" w:rsidRPr="00197E02">
        <w:t xml:space="preserve"> ja</w:t>
      </w:r>
      <w:r>
        <w:t xml:space="preserve"> tegelikult või potentsiaalselt ELi</w:t>
      </w:r>
      <w:r w:rsidR="00365270">
        <w:t>-</w:t>
      </w:r>
      <w:r>
        <w:t>sisest kaubandust, tuleks käsit</w:t>
      </w:r>
      <w:r w:rsidR="00E01C46">
        <w:t>a</w:t>
      </w:r>
      <w:r>
        <w:t>da samasuguse mõjuga meetmena</w:t>
      </w:r>
      <w:r w:rsidR="00937146">
        <w:t>,</w:t>
      </w:r>
      <w:r>
        <w:t xml:space="preserve"> nagu seda on koguseli</w:t>
      </w:r>
      <w:r w:rsidR="00F77923">
        <w:t>ne</w:t>
      </w:r>
      <w:r>
        <w:t xml:space="preserve"> impordipiirang (eelkõige Euroopa Kohtu lahend C-8/74 Dassonville</w:t>
      </w:r>
      <w:r w:rsidR="005B0251">
        <w:t>, aga ka Euroopa Kohtu lahend asjas C-</w:t>
      </w:r>
      <w:r w:rsidR="00524646">
        <w:t> </w:t>
      </w:r>
      <w:r w:rsidR="005B0251">
        <w:t>67/97 Ditlev Bluhme</w:t>
      </w:r>
      <w:r>
        <w:t>). Selleks, et olla kooskõlas ELi õigusega</w:t>
      </w:r>
      <w:r w:rsidR="00116700">
        <w:t>,</w:t>
      </w:r>
      <w:r>
        <w:t xml:space="preserve"> peavad piirangud olema ELTL</w:t>
      </w:r>
      <w:r w:rsidR="00116700">
        <w:t>i</w:t>
      </w:r>
      <w:r>
        <w:t xml:space="preserve"> artikli 36 kohaselt: </w:t>
      </w:r>
    </w:p>
    <w:p w14:paraId="62AD1267" w14:textId="54CE4D05" w:rsidR="00A90E19" w:rsidRDefault="00A90E19" w:rsidP="00A90E19">
      <w:pPr>
        <w:pStyle w:val="c01pointnumerotealtn"/>
        <w:spacing w:before="0" w:beforeAutospacing="0" w:after="0" w:afterAutospacing="0"/>
        <w:jc w:val="both"/>
      </w:pPr>
      <w:r>
        <w:t xml:space="preserve">1) mittediskrimineerivad, st meetmed ei tohi olla diskrimineerivad teise liikmesriigi kaupade või ettevõtjate suhtes </w:t>
      </w:r>
      <w:r w:rsidR="00174AAA">
        <w:t>ning</w:t>
      </w:r>
      <w:r>
        <w:t xml:space="preserve"> need peaksid võimaluse korral olema asjaomasele ettevõtjale ette teada;</w:t>
      </w:r>
    </w:p>
    <w:p w14:paraId="24A7F307" w14:textId="1945AED3" w:rsidR="00A90E19" w:rsidRDefault="00A90E19" w:rsidP="00A90E19">
      <w:pPr>
        <w:pStyle w:val="c01pointnumerotealtn"/>
        <w:spacing w:before="0" w:beforeAutospacing="0" w:after="0" w:afterAutospacing="0"/>
        <w:jc w:val="both"/>
      </w:pPr>
      <w:r>
        <w:t>2)</w:t>
      </w:r>
      <w:r w:rsidR="00B802C6">
        <w:t> </w:t>
      </w:r>
      <w:r>
        <w:t xml:space="preserve">õigustatud ülekaaluka üldise huviga, nt </w:t>
      </w:r>
      <w:r w:rsidR="00597325">
        <w:t xml:space="preserve">olema </w:t>
      </w:r>
      <w:r>
        <w:t xml:space="preserve">õigustatud </w:t>
      </w:r>
      <w:r w:rsidRPr="00007274">
        <w:t>kõlbluse, avaliku korra või avaliku julgeoleku seisukoha</w:t>
      </w:r>
      <w:r w:rsidR="00B07828">
        <w:t>s</w:t>
      </w:r>
      <w:r w:rsidRPr="00007274">
        <w:t>t; inimeste, loomade või taimede elu ja tervis</w:t>
      </w:r>
      <w:r w:rsidR="0031597A">
        <w:t>t</w:t>
      </w:r>
      <w:r w:rsidR="005516B7">
        <w:t xml:space="preserve"> kaitsvad</w:t>
      </w:r>
      <w:r w:rsidRPr="00007274">
        <w:t>; kunstilise, ajaloolise ja arheoloogilise väärtusega</w:t>
      </w:r>
      <w:r w:rsidR="00473E38">
        <w:t>, et kaitsta</w:t>
      </w:r>
      <w:r w:rsidRPr="00007274">
        <w:t xml:space="preserve"> </w:t>
      </w:r>
      <w:r w:rsidR="00AD65C0">
        <w:t>rahvusliku rikkust</w:t>
      </w:r>
      <w:r w:rsidRPr="00007274">
        <w:t xml:space="preserve"> või tööstus- ja kaubandusomandi</w:t>
      </w:r>
      <w:r w:rsidR="00473E38">
        <w:t>t</w:t>
      </w:r>
      <w:r w:rsidRPr="00007274">
        <w:t>;</w:t>
      </w:r>
    </w:p>
    <w:p w14:paraId="5A2325D0" w14:textId="5804B9AE" w:rsidR="00A90E19" w:rsidRDefault="00A90E19" w:rsidP="00A90E19">
      <w:pPr>
        <w:pStyle w:val="c01pointnumerotealtn"/>
        <w:spacing w:before="0" w:beforeAutospacing="0" w:after="0" w:afterAutospacing="0"/>
        <w:jc w:val="both"/>
      </w:pPr>
      <w:r>
        <w:t>3) proportsionaalsed eesmärgi suhtes</w:t>
      </w:r>
      <w:r w:rsidR="0000255B">
        <w:t>:</w:t>
      </w:r>
      <w:r>
        <w:t xml:space="preserve"> meede peab olema sobiv eesmärgi saavutamiseks </w:t>
      </w:r>
      <w:r w:rsidR="00622626">
        <w:t>ning</w:t>
      </w:r>
      <w:r>
        <w:t xml:space="preserve"> </w:t>
      </w:r>
      <w:r w:rsidR="007A478E">
        <w:t>ei tohi</w:t>
      </w:r>
      <w:r>
        <w:t xml:space="preserve"> </w:t>
      </w:r>
      <w:r w:rsidR="00197E02">
        <w:t xml:space="preserve">minna </w:t>
      </w:r>
      <w:r>
        <w:t>selle saavutamiseks vajalikust kaugemale.</w:t>
      </w:r>
      <w:r w:rsidR="00FD3703">
        <w:t> </w:t>
      </w:r>
      <w:r>
        <w:t xml:space="preserve">Seda meedet ei tohi olla </w:t>
      </w:r>
      <w:r w:rsidR="0056423F">
        <w:t xml:space="preserve">ka </w:t>
      </w:r>
      <w:r>
        <w:t>võimalik asendada vähem piirava meetmega</w:t>
      </w:r>
      <w:r w:rsidRPr="00197E02">
        <w:rPr>
          <w:rStyle w:val="FootnoteReference"/>
        </w:rPr>
        <w:footnoteReference w:id="10"/>
      </w:r>
      <w:r>
        <w:t>.</w:t>
      </w:r>
    </w:p>
    <w:p w14:paraId="116E8757" w14:textId="77777777" w:rsidR="00A90E19" w:rsidRDefault="00A90E19" w:rsidP="00A90E19">
      <w:pPr>
        <w:pStyle w:val="c01pointnumerotealtn"/>
        <w:spacing w:before="0" w:beforeAutospacing="0" w:after="0" w:afterAutospacing="0"/>
        <w:jc w:val="both"/>
      </w:pPr>
    </w:p>
    <w:p w14:paraId="584AC1DC" w14:textId="5D845B2F" w:rsidR="00A90E19" w:rsidRDefault="00A90E19" w:rsidP="00A90E19">
      <w:pPr>
        <w:pStyle w:val="c01pointnumerotealtn"/>
        <w:spacing w:before="0" w:beforeAutospacing="0" w:after="0" w:afterAutospacing="0"/>
        <w:jc w:val="both"/>
      </w:pPr>
      <w:r>
        <w:t>Vaidluse korral on liikmesriik kohustatud tõendama, et tema õigus on õigustatud (</w:t>
      </w:r>
      <w:r w:rsidRPr="002323FE">
        <w:rPr>
          <w:i/>
        </w:rPr>
        <w:t>justified</w:t>
      </w:r>
      <w:r>
        <w:t>), sobiv (</w:t>
      </w:r>
      <w:r w:rsidRPr="002323FE">
        <w:rPr>
          <w:i/>
        </w:rPr>
        <w:t>appropriate</w:t>
      </w:r>
      <w:r>
        <w:t>) ja vajalik (</w:t>
      </w:r>
      <w:r w:rsidRPr="002323FE">
        <w:rPr>
          <w:i/>
        </w:rPr>
        <w:t>necessary</w:t>
      </w:r>
      <w:r>
        <w:t>) õiguspärase eesmärgi saavutamiseks</w:t>
      </w:r>
      <w:r w:rsidR="005B0251">
        <w:t xml:space="preserve">, milleks võib olla ka </w:t>
      </w:r>
      <w:r w:rsidR="001E669E" w:rsidRPr="00197E02">
        <w:t>nt</w:t>
      </w:r>
      <w:r w:rsidR="001E669E">
        <w:t xml:space="preserve"> </w:t>
      </w:r>
      <w:r w:rsidR="005B0251">
        <w:t>taimede elu ja tervise kaitsmin</w:t>
      </w:r>
      <w:r w:rsidR="005B0251" w:rsidRPr="00007274">
        <w:t>e</w:t>
      </w:r>
      <w:r>
        <w:t xml:space="preserve"> (Euroopa Kohtu lahend C-400/08 </w:t>
      </w:r>
      <w:r w:rsidR="00524AD3">
        <w:t>k</w:t>
      </w:r>
      <w:r>
        <w:t xml:space="preserve">omisjon </w:t>
      </w:r>
      <w:r w:rsidRPr="002323FE">
        <w:rPr>
          <w:i/>
        </w:rPr>
        <w:t>vs</w:t>
      </w:r>
      <w:r w:rsidR="00524AD3" w:rsidRPr="002323FE">
        <w:rPr>
          <w:i/>
        </w:rPr>
        <w:t>.</w:t>
      </w:r>
      <w:r>
        <w:t xml:space="preserve"> Hispaania Kuningriik</w:t>
      </w:r>
      <w:r w:rsidR="00524AD3">
        <w:t>;</w:t>
      </w:r>
      <w:r w:rsidR="005B0251">
        <w:t xml:space="preserve"> Euroopa Kohtu lahend asjas C-67/97 Ditlev Bluhme</w:t>
      </w:r>
      <w:r>
        <w:t>).</w:t>
      </w:r>
    </w:p>
    <w:p w14:paraId="46FC0A09" w14:textId="77777777" w:rsidR="00A90E19" w:rsidRDefault="00A90E19" w:rsidP="00A90E19">
      <w:pPr>
        <w:pStyle w:val="c01pointnumerotealtn"/>
        <w:spacing w:before="0" w:beforeAutospacing="0" w:after="0" w:afterAutospacing="0"/>
        <w:jc w:val="both"/>
      </w:pPr>
    </w:p>
    <w:p w14:paraId="4E19D170" w14:textId="53549A26" w:rsidR="00A90E19" w:rsidRDefault="00A90E19" w:rsidP="00A90E19">
      <w:pPr>
        <w:pStyle w:val="c01pointnumerotealtn"/>
        <w:spacing w:before="0" w:beforeAutospacing="0" w:after="0" w:afterAutospacing="0"/>
        <w:jc w:val="both"/>
      </w:pPr>
      <w:r>
        <w:t xml:space="preserve">Liikmesriik peab </w:t>
      </w:r>
      <w:r w:rsidR="00B065E8">
        <w:t>tegema</w:t>
      </w:r>
      <w:r>
        <w:t xml:space="preserve"> analüüsi selle kohta, et piirava meetme kasutamine põhineb täpsetel tõenditel ning selle kasutamine on kohane ja proportsionaalne (Euroopa Kohtu lahend C-400/08 </w:t>
      </w:r>
      <w:r w:rsidR="00454FC6">
        <w:t>k</w:t>
      </w:r>
      <w:r>
        <w:t xml:space="preserve">omisjon </w:t>
      </w:r>
      <w:r w:rsidRPr="002323FE">
        <w:rPr>
          <w:i/>
        </w:rPr>
        <w:t>vs</w:t>
      </w:r>
      <w:r w:rsidR="00292631" w:rsidRPr="002323FE">
        <w:rPr>
          <w:i/>
        </w:rPr>
        <w:t>.</w:t>
      </w:r>
      <w:r>
        <w:t xml:space="preserve"> Hispaania Kuningriik).</w:t>
      </w:r>
    </w:p>
    <w:p w14:paraId="4F848B2E" w14:textId="77777777" w:rsidR="00A90E19" w:rsidRPr="00BE0729" w:rsidRDefault="00A90E19" w:rsidP="00A90E19">
      <w:pPr>
        <w:pStyle w:val="Heading3"/>
        <w:shd w:val="clear" w:color="auto" w:fill="FFFFFF"/>
        <w:spacing w:before="0"/>
        <w:jc w:val="both"/>
        <w:rPr>
          <w:rFonts w:ascii="Times New Roman" w:hAnsi="Times New Roman"/>
          <w:b w:val="0"/>
          <w:sz w:val="24"/>
          <w:szCs w:val="24"/>
        </w:rPr>
      </w:pPr>
      <w:r>
        <w:rPr>
          <w:rFonts w:ascii="Times New Roman" w:hAnsi="Times New Roman"/>
          <w:b w:val="0"/>
          <w:sz w:val="24"/>
          <w:szCs w:val="24"/>
        </w:rPr>
        <w:t xml:space="preserve"> </w:t>
      </w:r>
    </w:p>
    <w:p w14:paraId="2ADC4738" w14:textId="53A384BE" w:rsidR="00A90E19" w:rsidRPr="005E679F" w:rsidRDefault="004B5B79" w:rsidP="00A90E19">
      <w:pPr>
        <w:pStyle w:val="c01pointnumerotealtn"/>
        <w:spacing w:before="0" w:beforeAutospacing="0" w:after="0" w:afterAutospacing="0"/>
        <w:jc w:val="both"/>
      </w:pPr>
      <w:r>
        <w:t>A</w:t>
      </w:r>
      <w:r w:rsidR="00A90E19" w:rsidRPr="005E679F">
        <w:t xml:space="preserve">nalüüsides </w:t>
      </w:r>
      <w:r>
        <w:t xml:space="preserve">esmalt </w:t>
      </w:r>
      <w:r w:rsidR="00A90E19" w:rsidRPr="005E679F">
        <w:t>eelnõu vastavust ELTL</w:t>
      </w:r>
      <w:r w:rsidR="00EA37C5">
        <w:t>i</w:t>
      </w:r>
      <w:r w:rsidR="00A90E19" w:rsidRPr="005E679F">
        <w:t xml:space="preserve"> artikli</w:t>
      </w:r>
      <w:r w:rsidR="0023168A">
        <w:t>te</w:t>
      </w:r>
      <w:r w:rsidR="00A90E19" w:rsidRPr="005E679F">
        <w:t>le 34 ja 36</w:t>
      </w:r>
      <w:r w:rsidR="001C7499">
        <w:t xml:space="preserve"> </w:t>
      </w:r>
      <w:r w:rsidR="00A90E19" w:rsidRPr="005E679F">
        <w:t xml:space="preserve">lähtudes Euroopa Kohtu 11. juuli 1974. </w:t>
      </w:r>
      <w:r w:rsidR="00F5663E">
        <w:t> </w:t>
      </w:r>
      <w:r w:rsidR="00A90E19" w:rsidRPr="005E679F">
        <w:t>a</w:t>
      </w:r>
      <w:r w:rsidR="00AE3835">
        <w:t>asta</w:t>
      </w:r>
      <w:r w:rsidR="00A90E19" w:rsidRPr="005E679F">
        <w:t xml:space="preserve"> otsusest asjas 8/74 Dassonville (p 5)</w:t>
      </w:r>
      <w:r w:rsidR="000A5602">
        <w:t>, Euroopa Kohtu lahendist asjas C-67/97 (p 23)</w:t>
      </w:r>
      <w:r w:rsidR="00A90E19" w:rsidRPr="005E679F">
        <w:t xml:space="preserve"> </w:t>
      </w:r>
      <w:r w:rsidR="00FD6E28">
        <w:t>ning</w:t>
      </w:r>
      <w:r w:rsidR="00A90E19" w:rsidRPr="005E679F">
        <w:t xml:space="preserve"> 24. novembri 1993. a</w:t>
      </w:r>
      <w:r w:rsidR="00CB21AA">
        <w:t>asta</w:t>
      </w:r>
      <w:r w:rsidR="00A90E19" w:rsidRPr="005E679F">
        <w:t xml:space="preserve"> otsuse</w:t>
      </w:r>
      <w:r w:rsidR="000A5602">
        <w:t>st</w:t>
      </w:r>
      <w:r w:rsidR="00A90E19" w:rsidRPr="005E679F">
        <w:t xml:space="preserve"> ühendatud asjades C-267/91 ja C-</w:t>
      </w:r>
      <w:r w:rsidR="00CB21AA">
        <w:t> </w:t>
      </w:r>
      <w:r w:rsidR="00A90E19" w:rsidRPr="005E679F">
        <w:t xml:space="preserve">268/91 Bernard Keck ja Daniel Mithouard (p 11), tuleb koguselise piiranguga samaväärse toimega meetmetena </w:t>
      </w:r>
      <w:r w:rsidR="008A7EB3">
        <w:t xml:space="preserve">käsitada </w:t>
      </w:r>
      <w:r w:rsidR="00A90E19" w:rsidRPr="005E679F">
        <w:t xml:space="preserve">kõiki </w:t>
      </w:r>
      <w:r w:rsidR="00580261">
        <w:t xml:space="preserve">selliseid </w:t>
      </w:r>
      <w:r w:rsidR="00A90E19" w:rsidRPr="005E679F">
        <w:t>liikmesriikide kaubanduseeskirju või muid meetmeid, mis võivad otse või kaudselt</w:t>
      </w:r>
      <w:r w:rsidR="00A90E19" w:rsidRPr="00C94E6E">
        <w:t xml:space="preserve"> </w:t>
      </w:r>
      <w:r w:rsidR="00EA37C5" w:rsidRPr="00C94E6E">
        <w:t>ja</w:t>
      </w:r>
      <w:r w:rsidR="00EA37C5">
        <w:t xml:space="preserve"> </w:t>
      </w:r>
      <w:r w:rsidR="00A90E19" w:rsidRPr="005E679F">
        <w:t xml:space="preserve">tegelikult või potentsiaalselt takistada ühendusesisest kaubandust. </w:t>
      </w:r>
    </w:p>
    <w:p w14:paraId="5FA4EB36" w14:textId="77777777" w:rsidR="00A90E19" w:rsidRPr="005E679F" w:rsidRDefault="00A90E19" w:rsidP="00A90E19">
      <w:pPr>
        <w:pStyle w:val="c01pointnumerotealtn"/>
        <w:spacing w:before="0" w:beforeAutospacing="0" w:after="0" w:afterAutospacing="0"/>
        <w:jc w:val="both"/>
      </w:pPr>
    </w:p>
    <w:p w14:paraId="54E0557A" w14:textId="582019BC" w:rsidR="00A90E19" w:rsidRPr="005E679F" w:rsidRDefault="00A90E19" w:rsidP="00A90E19">
      <w:pPr>
        <w:pStyle w:val="c01pointnumerotealtn"/>
        <w:spacing w:before="0" w:beforeAutospacing="0" w:after="0" w:afterAutospacing="0"/>
        <w:jc w:val="both"/>
      </w:pPr>
      <w:r w:rsidRPr="005E679F">
        <w:lastRenderedPageBreak/>
        <w:t>Neist viimasena nimetatud otsuses (p 16 ja 17) on Euroopa Kohus asunud seisukohale, et erinevalt senisest kohtupraktikast tuleb tõdeda, et teistest liikmesriikidest pärit toodetele teatud müügitingimusi piiravate või keelavate siseriiklike sätete kohaldamine ei saa otseselt või kaudselt</w:t>
      </w:r>
      <w:r w:rsidRPr="00C94E6E">
        <w:t xml:space="preserve">, </w:t>
      </w:r>
      <w:r w:rsidRPr="005E679F">
        <w:t>tegelikult või potentsiaalselt takistada liikmesriikide</w:t>
      </w:r>
      <w:r w:rsidR="000E1362">
        <w:t>-</w:t>
      </w:r>
      <w:r w:rsidRPr="005E679F">
        <w:t>vahelist kaubandust Dassonville’i kohtuasjas tehtud otsuse mõttes, tingimusel et neid sätteid kohaldatakse kõikidele asjaomastele ettevõtjatele, kes tegutsevad riigi territooriumil, ning et need mõjutavad õiguslikult ja faktiliselt ühte</w:t>
      </w:r>
      <w:r w:rsidR="002B2C81">
        <w:t xml:space="preserve"> </w:t>
      </w:r>
      <w:r w:rsidRPr="005E679F">
        <w:t>moodi kodumaiste ja teistest liikmesriikidest pärit toodete turustamist.</w:t>
      </w:r>
      <w:r w:rsidR="00273B52">
        <w:t> </w:t>
      </w:r>
      <w:r w:rsidRPr="005E679F">
        <w:t>Euroopa Kohus leidis, et kui need tingimused on täidetud, siis sedalaadi õigusnormide kohaldamine nende kaupade müügile, mis on pärit teistest liikmesriikidest ja mis vastavad selle riigi nõuetele, ei takista ega häiri oma olemuselt turule juurdepääsu rohkem kui kodumaiste kaupade puhul</w:t>
      </w:r>
      <w:r w:rsidR="004B7210">
        <w:t>,</w:t>
      </w:r>
      <w:r w:rsidRPr="005E679F">
        <w:t xml:space="preserve"> </w:t>
      </w:r>
      <w:r w:rsidR="002D412B">
        <w:t>ning</w:t>
      </w:r>
      <w:r w:rsidRPr="005E679F">
        <w:t xml:space="preserve"> et niisugused õigusnormid jäävad seega asutamislepingu artikli 30 (praegune artikkel 36) kohaldamisalast välja.</w:t>
      </w:r>
    </w:p>
    <w:p w14:paraId="3D3C0183" w14:textId="77777777" w:rsidR="00A90E19" w:rsidRPr="005E679F" w:rsidRDefault="00A90E19" w:rsidP="00A90E19">
      <w:pPr>
        <w:pStyle w:val="c01pointnumerotealtn"/>
        <w:spacing w:before="0" w:beforeAutospacing="0" w:after="0" w:afterAutospacing="0"/>
        <w:jc w:val="both"/>
      </w:pPr>
    </w:p>
    <w:p w14:paraId="4212D069" w14:textId="6B5995C2" w:rsidR="00A90E19" w:rsidRDefault="00A90E19" w:rsidP="00A90E19">
      <w:pPr>
        <w:pStyle w:val="c01pointnumerotealtn"/>
        <w:spacing w:before="0" w:beforeAutospacing="0" w:after="0" w:afterAutospacing="0"/>
        <w:jc w:val="both"/>
      </w:pPr>
      <w:r w:rsidRPr="005E679F">
        <w:t xml:space="preserve">Seega kuna eelnõus on ette nähtud, et </w:t>
      </w:r>
      <w:r w:rsidRPr="005E679F">
        <w:rPr>
          <w:bCs/>
        </w:rPr>
        <w:t>selles sätestatud nõudeid kohaldatakse ühetaoliselt kõigi, nii Eestis asutatud kui ka teise liikmesriigi isiku suhtes</w:t>
      </w:r>
      <w:r w:rsidRPr="005E679F">
        <w:t xml:space="preserve"> </w:t>
      </w:r>
      <w:r w:rsidR="00170844">
        <w:t>ning</w:t>
      </w:r>
      <w:r w:rsidRPr="005E679F">
        <w:t xml:space="preserve"> selliste puuliikide metsataimede kasutamisest teavitamise kohustuse rakendamine </w:t>
      </w:r>
      <w:r w:rsidR="008E5587">
        <w:t xml:space="preserve">on </w:t>
      </w:r>
      <w:r w:rsidRPr="005E679F">
        <w:t>õigustatav ülekaaluka üldise huviga</w:t>
      </w:r>
      <w:r w:rsidRPr="005E679F">
        <w:rPr>
          <w:bCs/>
        </w:rPr>
        <w:t xml:space="preserve">, </w:t>
      </w:r>
      <w:r w:rsidRPr="005E679F">
        <w:t>siis võib järeldada, et eelnõu on kooskõlas nii ELTL</w:t>
      </w:r>
      <w:r w:rsidR="002F7EC6">
        <w:t>i</w:t>
      </w:r>
      <w:r w:rsidRPr="005E679F">
        <w:t xml:space="preserve"> artiklis 34 kui ka 36 sätestatud kaupade vaba liikumise põhimõttega.</w:t>
      </w:r>
      <w:r w:rsidR="00104EE3">
        <w:t xml:space="preserve"> Samas on </w:t>
      </w:r>
      <w:r w:rsidR="0054423A">
        <w:t xml:space="preserve">eelnõus </w:t>
      </w:r>
      <w:r w:rsidR="00B32563">
        <w:t>teavitamise kohustuse kehtestamise</w:t>
      </w:r>
      <w:r w:rsidR="0054423A">
        <w:t xml:space="preserve"> korral</w:t>
      </w:r>
      <w:r w:rsidR="00652AE6">
        <w:t xml:space="preserve"> </w:t>
      </w:r>
      <w:r w:rsidR="00104EE3">
        <w:t>tegemist ELi õiguse rangema kohaldamisega</w:t>
      </w:r>
      <w:r w:rsidR="006832D4">
        <w:t xml:space="preserve"> (inglise keele</w:t>
      </w:r>
      <w:r w:rsidR="002F7EC6">
        <w:t>s</w:t>
      </w:r>
      <w:r w:rsidR="006832D4">
        <w:t xml:space="preserve"> nn </w:t>
      </w:r>
      <w:r w:rsidR="006832D4" w:rsidRPr="002323FE">
        <w:t>gold plating</w:t>
      </w:r>
      <w:r w:rsidR="006832D4">
        <w:t>)</w:t>
      </w:r>
      <w:r w:rsidR="00104EE3">
        <w:t>.</w:t>
      </w:r>
    </w:p>
    <w:p w14:paraId="66D23378" w14:textId="77777777" w:rsidR="00A90E19" w:rsidRDefault="00A90E19" w:rsidP="00A90E19">
      <w:pPr>
        <w:jc w:val="both"/>
      </w:pPr>
    </w:p>
    <w:p w14:paraId="182931A6" w14:textId="53C95348" w:rsidR="002457AC" w:rsidRDefault="002457AC" w:rsidP="00E07756">
      <w:pPr>
        <w:jc w:val="both"/>
        <w:outlineLvl w:val="0"/>
        <w:rPr>
          <w:rFonts w:eastAsia="Calibri"/>
        </w:rPr>
      </w:pPr>
      <w:r w:rsidRPr="002457AC">
        <w:rPr>
          <w:rFonts w:eastAsia="Calibri"/>
          <w:b/>
        </w:rPr>
        <w:t>Eelnõu § 1 punktiga 3</w:t>
      </w:r>
      <w:r>
        <w:rPr>
          <w:rFonts w:eastAsia="Calibri"/>
        </w:rPr>
        <w:t xml:space="preserve"> </w:t>
      </w:r>
      <w:r w:rsidRPr="002457AC">
        <w:rPr>
          <w:rFonts w:eastAsia="Calibri"/>
          <w:b/>
        </w:rPr>
        <w:t>kavandatavas TPSKSi § 5</w:t>
      </w:r>
      <w:r w:rsidRPr="002457AC">
        <w:rPr>
          <w:rFonts w:eastAsia="Calibri"/>
          <w:b/>
          <w:vertAlign w:val="superscript"/>
        </w:rPr>
        <w:t>1</w:t>
      </w:r>
      <w:r w:rsidRPr="002457AC">
        <w:rPr>
          <w:rFonts w:eastAsia="Calibri"/>
          <w:b/>
        </w:rPr>
        <w:t xml:space="preserve"> lõikes 1</w:t>
      </w:r>
      <w:r>
        <w:rPr>
          <w:rFonts w:eastAsia="Calibri"/>
        </w:rPr>
        <w:t xml:space="preserve"> ongi eelneva</w:t>
      </w:r>
      <w:r w:rsidR="000F50F1">
        <w:rPr>
          <w:rFonts w:eastAsia="Calibri"/>
        </w:rPr>
        <w:t xml:space="preserve"> põhjal</w:t>
      </w:r>
      <w:r>
        <w:rPr>
          <w:rFonts w:eastAsia="Calibri"/>
        </w:rPr>
        <w:t xml:space="preserve"> </w:t>
      </w:r>
      <w:r w:rsidR="00FD7783">
        <w:rPr>
          <w:rFonts w:eastAsia="Calibri"/>
        </w:rPr>
        <w:t>sõnaselgelt</w:t>
      </w:r>
      <w:r>
        <w:rPr>
          <w:rFonts w:eastAsia="Calibri"/>
        </w:rPr>
        <w:t xml:space="preserve"> sätestatud, et ELi liikmesriigist pärit p</w:t>
      </w:r>
      <w:r>
        <w:t xml:space="preserve">uuliigi ja </w:t>
      </w:r>
      <w:r w:rsidR="00D62D8F">
        <w:t>sell</w:t>
      </w:r>
      <w:r>
        <w:t xml:space="preserve">e hübriidi seemet, taimeosa ja istutamiseks või ümberistutamiseks ettenähtud istutusmaterjali võib Eestisse toimetada ja </w:t>
      </w:r>
      <w:r w:rsidR="006F1CD8" w:rsidRPr="00C94E6E">
        <w:t>siin</w:t>
      </w:r>
      <w:r w:rsidR="006F1CD8">
        <w:t xml:space="preserve"> </w:t>
      </w:r>
      <w:r>
        <w:t>kasvatada</w:t>
      </w:r>
      <w:r w:rsidRPr="00154D50">
        <w:t xml:space="preserve"> </w:t>
      </w:r>
      <w:r>
        <w:t>metsaaretuse, teadustöö või riiklike katsete tegemise eesmärgil.</w:t>
      </w:r>
    </w:p>
    <w:p w14:paraId="06A0EF33" w14:textId="415EEC54" w:rsidR="002457AC" w:rsidRDefault="002457AC" w:rsidP="00E07756">
      <w:pPr>
        <w:jc w:val="both"/>
        <w:outlineLvl w:val="0"/>
        <w:rPr>
          <w:rFonts w:eastAsia="Calibri"/>
        </w:rPr>
      </w:pPr>
    </w:p>
    <w:p w14:paraId="3C6AD367" w14:textId="0A72A791" w:rsidR="000929AB" w:rsidRDefault="002457AC" w:rsidP="000929AB">
      <w:pPr>
        <w:pStyle w:val="c01pointnumerotealtn"/>
        <w:spacing w:before="0" w:beforeAutospacing="0" w:after="0" w:afterAutospacing="0"/>
        <w:jc w:val="both"/>
      </w:pPr>
      <w:r w:rsidRPr="002457AC">
        <w:rPr>
          <w:rFonts w:eastAsia="Calibri"/>
          <w:b/>
        </w:rPr>
        <w:t>Eelnõu § 1 punktiga 3</w:t>
      </w:r>
      <w:r>
        <w:rPr>
          <w:rFonts w:eastAsia="Calibri"/>
        </w:rPr>
        <w:t xml:space="preserve"> </w:t>
      </w:r>
      <w:r w:rsidRPr="002457AC">
        <w:rPr>
          <w:rFonts w:eastAsia="Calibri"/>
          <w:b/>
        </w:rPr>
        <w:t>kavandatavas TPSKSi § 5</w:t>
      </w:r>
      <w:r w:rsidRPr="002457AC">
        <w:rPr>
          <w:rFonts w:eastAsia="Calibri"/>
          <w:b/>
          <w:vertAlign w:val="superscript"/>
        </w:rPr>
        <w:t>1</w:t>
      </w:r>
      <w:r w:rsidRPr="002457AC">
        <w:rPr>
          <w:rFonts w:eastAsia="Calibri"/>
          <w:b/>
        </w:rPr>
        <w:t xml:space="preserve"> lõikes </w:t>
      </w:r>
      <w:r>
        <w:rPr>
          <w:rFonts w:eastAsia="Calibri"/>
          <w:b/>
        </w:rPr>
        <w:t xml:space="preserve">2 </w:t>
      </w:r>
      <w:r>
        <w:rPr>
          <w:rFonts w:eastAsia="Calibri"/>
        </w:rPr>
        <w:t>on sätestatud, et i</w:t>
      </w:r>
      <w:r w:rsidRPr="006D5E05">
        <w:t>sik</w:t>
      </w:r>
      <w:r>
        <w:t>,</w:t>
      </w:r>
      <w:r w:rsidRPr="00FF6823">
        <w:t xml:space="preserve"> </w:t>
      </w:r>
      <w:r>
        <w:t xml:space="preserve">kes soovib metsaaretuse, teadustöö või riiklike katsete tegemise eesmärgil </w:t>
      </w:r>
      <w:r>
        <w:rPr>
          <w:rFonts w:eastAsia="Calibri"/>
        </w:rPr>
        <w:t>ELi liikmesriigist pärit p</w:t>
      </w:r>
      <w:r>
        <w:t xml:space="preserve">uuliigi ja </w:t>
      </w:r>
      <w:r w:rsidR="002B5B05">
        <w:t>sell</w:t>
      </w:r>
      <w:r w:rsidRPr="00E44BB4">
        <w:t>e</w:t>
      </w:r>
      <w:r>
        <w:t xml:space="preserve"> hübriidi seemet, taimeosa ja istutamiseks või ümberistutamiseks ettenähtud istutusmaterjali</w:t>
      </w:r>
      <w:r w:rsidRPr="00154D50">
        <w:t xml:space="preserve"> </w:t>
      </w:r>
      <w:r>
        <w:t xml:space="preserve">Eestisse toimetada </w:t>
      </w:r>
      <w:r w:rsidR="008326A9">
        <w:t>ning</w:t>
      </w:r>
      <w:r>
        <w:t xml:space="preserve"> siin kasvatada, peab </w:t>
      </w:r>
      <w:r w:rsidRPr="006D5E05">
        <w:t xml:space="preserve">teavitama Keskkonnaametit hiljemalt seitse päeva enne </w:t>
      </w:r>
      <w:r>
        <w:t xml:space="preserve">kasvatamise </w:t>
      </w:r>
      <w:r w:rsidRPr="004618EB">
        <w:t>alustamist selle kasvatamise</w:t>
      </w:r>
      <w:r w:rsidRPr="006D5E05">
        <w:t xml:space="preserve"> </w:t>
      </w:r>
      <w:r>
        <w:t>täpse</w:t>
      </w:r>
      <w:r w:rsidR="009C25F0">
        <w:t>st</w:t>
      </w:r>
      <w:r>
        <w:t xml:space="preserve"> </w:t>
      </w:r>
      <w:r w:rsidRPr="006D5E05">
        <w:t>eesmärgi</w:t>
      </w:r>
      <w:r w:rsidR="009C25F0">
        <w:t>st</w:t>
      </w:r>
      <w:r w:rsidRPr="006D5E05">
        <w:t>, asukoha koordinaa</w:t>
      </w:r>
      <w:r w:rsidR="009C25F0">
        <w:t>t</w:t>
      </w:r>
      <w:r w:rsidRPr="006D5E05">
        <w:t>id</w:t>
      </w:r>
      <w:r w:rsidR="009C25F0">
        <w:t>est</w:t>
      </w:r>
      <w:r w:rsidRPr="006D5E05">
        <w:t>, katsemeetodi</w:t>
      </w:r>
      <w:r w:rsidR="009C25F0">
        <w:t>st</w:t>
      </w:r>
      <w:r w:rsidR="00DC7A68">
        <w:t>,</w:t>
      </w:r>
      <w:r w:rsidRPr="006D5E05">
        <w:t xml:space="preserve"> </w:t>
      </w:r>
      <w:r w:rsidRPr="00347E96">
        <w:t>kasutatava</w:t>
      </w:r>
      <w:r w:rsidR="009C25F0">
        <w:t>st</w:t>
      </w:r>
      <w:r w:rsidRPr="00347E96">
        <w:t xml:space="preserve"> </w:t>
      </w:r>
      <w:r w:rsidRPr="00FF6823">
        <w:t>puuliigi</w:t>
      </w:r>
      <w:r w:rsidR="009C25F0">
        <w:t>st</w:t>
      </w:r>
      <w:r w:rsidRPr="00FF6823">
        <w:t xml:space="preserve"> ja </w:t>
      </w:r>
      <w:r w:rsidR="00171F95">
        <w:t>sell</w:t>
      </w:r>
      <w:r w:rsidRPr="00FF6823">
        <w:t>e hübriidi seem</w:t>
      </w:r>
      <w:r>
        <w:t>n</w:t>
      </w:r>
      <w:r w:rsidRPr="00FF6823">
        <w:t>e</w:t>
      </w:r>
      <w:r w:rsidR="009C25F0">
        <w:t>st</w:t>
      </w:r>
      <w:r w:rsidRPr="00FF6823">
        <w:t>, taimeosa</w:t>
      </w:r>
      <w:r w:rsidR="009C25F0">
        <w:t>st</w:t>
      </w:r>
      <w:r w:rsidRPr="00FF6823">
        <w:t xml:space="preserve"> </w:t>
      </w:r>
      <w:r w:rsidR="007F6CC5">
        <w:t>ja</w:t>
      </w:r>
      <w:r w:rsidRPr="00FF6823">
        <w:t xml:space="preserve"> istutamiseks või ümberistutamiseks ettenähtud istutusmaterjali</w:t>
      </w:r>
      <w:r w:rsidRPr="006D5E05">
        <w:t xml:space="preserve"> päritolu</w:t>
      </w:r>
      <w:r w:rsidR="009C25F0">
        <w:t>st</w:t>
      </w:r>
      <w:r w:rsidRPr="00AE648D">
        <w:rPr>
          <w:rFonts w:eastAsia="Calibri"/>
        </w:rPr>
        <w:t>.</w:t>
      </w:r>
      <w:r w:rsidR="005B2DB4">
        <w:rPr>
          <w:rFonts w:eastAsia="Calibri"/>
        </w:rPr>
        <w:t> </w:t>
      </w:r>
      <w:r w:rsidR="000929AB">
        <w:t xml:space="preserve">See on vajalik selleks, et </w:t>
      </w:r>
      <w:r w:rsidR="000929AB" w:rsidRPr="003B49E7">
        <w:t xml:space="preserve">Keskkonnaametil </w:t>
      </w:r>
      <w:r w:rsidR="000929AB">
        <w:t>oleks</w:t>
      </w:r>
      <w:r w:rsidR="000929AB" w:rsidRPr="003B49E7">
        <w:t xml:space="preserve"> ülevaade kultiveerimismaterjaliga </w:t>
      </w:r>
      <w:r w:rsidR="000929AB" w:rsidRPr="002D3F0E">
        <w:t>metsaaretuslik</w:t>
      </w:r>
      <w:r w:rsidR="000929AB">
        <w:t xml:space="preserve">ke, </w:t>
      </w:r>
      <w:r w:rsidR="000929AB" w:rsidRPr="002D3F0E">
        <w:t>teaduslik</w:t>
      </w:r>
      <w:r w:rsidR="000929AB">
        <w:t>k</w:t>
      </w:r>
      <w:r w:rsidR="000929AB" w:rsidRPr="002D3F0E">
        <w:t xml:space="preserve">e </w:t>
      </w:r>
      <w:r w:rsidR="000929AB">
        <w:t>või</w:t>
      </w:r>
      <w:r w:rsidR="000929AB" w:rsidRPr="002D3F0E">
        <w:t xml:space="preserve"> </w:t>
      </w:r>
      <w:r w:rsidR="000929AB">
        <w:t>riiklikke katseid tege</w:t>
      </w:r>
      <w:r w:rsidR="000929AB" w:rsidRPr="003B49E7">
        <w:t>va</w:t>
      </w:r>
      <w:r w:rsidR="000929AB">
        <w:t>test</w:t>
      </w:r>
      <w:r w:rsidR="000929AB" w:rsidRPr="003B49E7">
        <w:t xml:space="preserve"> isikutest</w:t>
      </w:r>
      <w:r w:rsidR="000929AB">
        <w:t>, puuliikidest ja katsekohtadest</w:t>
      </w:r>
      <w:r w:rsidR="000929AB" w:rsidRPr="003B49E7">
        <w:t>.</w:t>
      </w:r>
      <w:r w:rsidR="00D37B7F">
        <w:t> </w:t>
      </w:r>
      <w:r w:rsidR="000929AB" w:rsidRPr="003B49E7">
        <w:t>Katse tegemisest tuleb teavitada ametiasutust ka siis, kui katse</w:t>
      </w:r>
      <w:r w:rsidR="000929AB">
        <w:t>t</w:t>
      </w:r>
      <w:r w:rsidR="000929AB" w:rsidRPr="003B49E7">
        <w:t xml:space="preserve"> </w:t>
      </w:r>
      <w:r w:rsidR="000929AB">
        <w:t>tee</w:t>
      </w:r>
      <w:r w:rsidR="000929AB" w:rsidRPr="003B49E7">
        <w:t xml:space="preserve">b väljapool Eestit, </w:t>
      </w:r>
      <w:r w:rsidR="00865A6C">
        <w:t>kuid</w:t>
      </w:r>
      <w:r w:rsidR="000929AB">
        <w:t xml:space="preserve"> ELi</w:t>
      </w:r>
      <w:r w:rsidR="000929AB" w:rsidRPr="003B49E7">
        <w:t xml:space="preserve"> </w:t>
      </w:r>
      <w:r w:rsidR="000929AB">
        <w:t>riigis</w:t>
      </w:r>
      <w:r w:rsidR="000929AB" w:rsidRPr="003B49E7">
        <w:t xml:space="preserve"> </w:t>
      </w:r>
      <w:r w:rsidR="00C94E6E">
        <w:t>asuv</w:t>
      </w:r>
      <w:r w:rsidR="000929AB" w:rsidRPr="003B49E7">
        <w:t xml:space="preserve"> teadusasutus või ettevõt</w:t>
      </w:r>
      <w:r w:rsidR="000929AB">
        <w:t>ja, kes teeb katset</w:t>
      </w:r>
      <w:r w:rsidR="000929AB" w:rsidRPr="003B49E7">
        <w:t xml:space="preserve"> Eestis.</w:t>
      </w:r>
    </w:p>
    <w:p w14:paraId="6E93BA14" w14:textId="77777777" w:rsidR="002457AC" w:rsidRPr="002457AC" w:rsidRDefault="002457AC" w:rsidP="00E07756">
      <w:pPr>
        <w:jc w:val="both"/>
        <w:outlineLvl w:val="0"/>
        <w:rPr>
          <w:rFonts w:eastAsia="Calibri"/>
        </w:rPr>
      </w:pPr>
    </w:p>
    <w:p w14:paraId="6E91D3F6" w14:textId="4FE1049B" w:rsidR="001B7AB3" w:rsidRPr="002B2178" w:rsidRDefault="00865A6C" w:rsidP="00E07756">
      <w:pPr>
        <w:jc w:val="both"/>
        <w:outlineLvl w:val="0"/>
        <w:rPr>
          <w:bCs/>
          <w:kern w:val="36"/>
          <w:lang w:eastAsia="et-EE"/>
        </w:rPr>
      </w:pPr>
      <w:r>
        <w:rPr>
          <w:rFonts w:eastAsia="Calibri"/>
        </w:rPr>
        <w:t>Katse raames kasvatatavad</w:t>
      </w:r>
      <w:r w:rsidR="005F1094">
        <w:rPr>
          <w:rFonts w:eastAsia="Calibri"/>
        </w:rPr>
        <w:t xml:space="preserve"> metsataimed, mi</w:t>
      </w:r>
      <w:r>
        <w:rPr>
          <w:rFonts w:eastAsia="Calibri"/>
        </w:rPr>
        <w:t>s kuuluvad</w:t>
      </w:r>
      <w:r w:rsidR="005F1094">
        <w:rPr>
          <w:rFonts w:eastAsia="Calibri"/>
        </w:rPr>
        <w:t xml:space="preserve"> l</w:t>
      </w:r>
      <w:r w:rsidR="002457AC" w:rsidRPr="00A5336A">
        <w:rPr>
          <w:rFonts w:eastAsia="Calibri"/>
        </w:rPr>
        <w:t>ii</w:t>
      </w:r>
      <w:r w:rsidR="005F1094">
        <w:rPr>
          <w:rFonts w:eastAsia="Calibri"/>
        </w:rPr>
        <w:t>k</w:t>
      </w:r>
      <w:r>
        <w:rPr>
          <w:rFonts w:eastAsia="Calibri"/>
        </w:rPr>
        <w:t>i, mis</w:t>
      </w:r>
      <w:r w:rsidR="002457AC" w:rsidRPr="00A5336A">
        <w:rPr>
          <w:rFonts w:eastAsia="Calibri"/>
        </w:rPr>
        <w:t xml:space="preserve"> </w:t>
      </w:r>
      <w:r w:rsidR="005F1094">
        <w:rPr>
          <w:rFonts w:eastAsia="Calibri"/>
        </w:rPr>
        <w:t xml:space="preserve">ei sobi </w:t>
      </w:r>
      <w:r w:rsidR="00A90E19">
        <w:rPr>
          <w:rFonts w:eastAsia="Calibri"/>
        </w:rPr>
        <w:t>geneetilis</w:t>
      </w:r>
      <w:r w:rsidR="002457AC" w:rsidRPr="00A5336A">
        <w:rPr>
          <w:rFonts w:eastAsia="Calibri"/>
        </w:rPr>
        <w:t>e</w:t>
      </w:r>
      <w:r w:rsidR="005F1094">
        <w:rPr>
          <w:rFonts w:eastAsia="Calibri"/>
        </w:rPr>
        <w:t>lt</w:t>
      </w:r>
      <w:r w:rsidR="002457AC" w:rsidRPr="00A5336A">
        <w:rPr>
          <w:rFonts w:eastAsia="Calibri"/>
        </w:rPr>
        <w:t xml:space="preserve"> </w:t>
      </w:r>
      <w:r w:rsidR="005F1094">
        <w:rPr>
          <w:rFonts w:eastAsia="Calibri"/>
        </w:rPr>
        <w:t>ega</w:t>
      </w:r>
      <w:r w:rsidR="002457AC" w:rsidRPr="00A5336A">
        <w:rPr>
          <w:rFonts w:eastAsia="Calibri"/>
        </w:rPr>
        <w:t xml:space="preserve"> fenotüübili</w:t>
      </w:r>
      <w:r w:rsidR="005F1094">
        <w:rPr>
          <w:rFonts w:eastAsia="Calibri"/>
        </w:rPr>
        <w:t>s</w:t>
      </w:r>
      <w:r w:rsidR="002457AC" w:rsidRPr="00A5336A">
        <w:rPr>
          <w:rFonts w:eastAsia="Calibri"/>
        </w:rPr>
        <w:t>e</w:t>
      </w:r>
      <w:r w:rsidR="005F1094">
        <w:rPr>
          <w:rFonts w:eastAsia="Calibri"/>
        </w:rPr>
        <w:t>lt</w:t>
      </w:r>
      <w:r w:rsidR="007C2BCD">
        <w:rPr>
          <w:rFonts w:eastAsia="Calibri"/>
        </w:rPr>
        <w:t xml:space="preserve"> </w:t>
      </w:r>
      <w:r w:rsidR="002457AC" w:rsidRPr="00A5336A">
        <w:rPr>
          <w:rFonts w:eastAsia="Calibri"/>
        </w:rPr>
        <w:t>Eesti kasvutingimuste</w:t>
      </w:r>
      <w:r w:rsidR="00671D8D">
        <w:rPr>
          <w:rFonts w:eastAsia="Calibri"/>
        </w:rPr>
        <w:t>s</w:t>
      </w:r>
      <w:r w:rsidR="005F1094">
        <w:rPr>
          <w:rFonts w:eastAsia="Calibri"/>
        </w:rPr>
        <w:t>se ,</w:t>
      </w:r>
      <w:r>
        <w:rPr>
          <w:rFonts w:eastAsia="Calibri"/>
        </w:rPr>
        <w:t xml:space="preserve"> </w:t>
      </w:r>
      <w:r w:rsidR="005F1094">
        <w:rPr>
          <w:rFonts w:eastAsia="Calibri"/>
        </w:rPr>
        <w:t xml:space="preserve">on </w:t>
      </w:r>
      <w:r w:rsidR="00FB6EA8" w:rsidRPr="00A5336A">
        <w:rPr>
          <w:rFonts w:eastAsia="Calibri"/>
        </w:rPr>
        <w:t>nõrgad, mis teeb nad vastuvõtlikuks erinevatele neid kahjustavatele taimekahjustajatele</w:t>
      </w:r>
      <w:r w:rsidR="000B4302" w:rsidRPr="00A5336A">
        <w:t xml:space="preserve"> (taimi või taimseid saadusi kahjustavad haigusetekitajad, loomad või parasiittaimed</w:t>
      </w:r>
      <w:r w:rsidR="000B4302" w:rsidRPr="00865A6C">
        <w:rPr>
          <w:rStyle w:val="FootnoteReference"/>
        </w:rPr>
        <w:footnoteReference w:id="11"/>
      </w:r>
      <w:r w:rsidR="000B4302" w:rsidRPr="00A5336A">
        <w:t>)</w:t>
      </w:r>
      <w:r w:rsidR="00FB6EA8" w:rsidRPr="00A5336A">
        <w:rPr>
          <w:rFonts w:eastAsia="Calibri"/>
        </w:rPr>
        <w:t>.</w:t>
      </w:r>
      <w:r w:rsidR="006069F1">
        <w:rPr>
          <w:rFonts w:eastAsia="Calibri"/>
        </w:rPr>
        <w:t> </w:t>
      </w:r>
      <w:r w:rsidR="00C9321D" w:rsidRPr="00A5336A">
        <w:rPr>
          <w:rFonts w:eastAsia="Calibri"/>
        </w:rPr>
        <w:t>P</w:t>
      </w:r>
      <w:r w:rsidR="00FB6EA8" w:rsidRPr="00A5336A">
        <w:rPr>
          <w:rFonts w:eastAsia="Calibri"/>
        </w:rPr>
        <w:t xml:space="preserve">raktikas </w:t>
      </w:r>
      <w:r w:rsidR="00C9321D" w:rsidRPr="00A5336A">
        <w:rPr>
          <w:rFonts w:eastAsia="Calibri"/>
        </w:rPr>
        <w:t xml:space="preserve">on </w:t>
      </w:r>
      <w:r w:rsidR="00FB6EA8" w:rsidRPr="00A5336A">
        <w:rPr>
          <w:rFonts w:eastAsia="Calibri"/>
        </w:rPr>
        <w:t xml:space="preserve">juba ette tulnud juhtumeid, </w:t>
      </w:r>
      <w:r w:rsidR="00C9321D" w:rsidRPr="00A5336A">
        <w:rPr>
          <w:rFonts w:eastAsia="Calibri"/>
        </w:rPr>
        <w:t xml:space="preserve">kus </w:t>
      </w:r>
      <w:r w:rsidR="000B4302" w:rsidRPr="00A5336A">
        <w:rPr>
          <w:rFonts w:eastAsia="Calibri"/>
        </w:rPr>
        <w:t>katse käigus kasvatatavad metsataimed</w:t>
      </w:r>
      <w:r w:rsidR="000B4302" w:rsidRPr="00A5336A">
        <w:t xml:space="preserve"> tabanduvad </w:t>
      </w:r>
      <w:r w:rsidR="00AB5ADA">
        <w:t xml:space="preserve">selliste </w:t>
      </w:r>
      <w:r w:rsidR="008B7CD4" w:rsidRPr="00A5336A">
        <w:t xml:space="preserve">taimekahjustajatega, mis levivad </w:t>
      </w:r>
      <w:r w:rsidR="007777B8">
        <w:t xml:space="preserve">kiiresti </w:t>
      </w:r>
      <w:r w:rsidR="00BD3D0E">
        <w:t>ning</w:t>
      </w:r>
      <w:r w:rsidR="008B7CD4" w:rsidRPr="00A5336A">
        <w:t xml:space="preserve"> on ohtlikud ka Eesti metsades kasvavatele metsataimedele.</w:t>
      </w:r>
      <w:r w:rsidR="00D91DED">
        <w:t> </w:t>
      </w:r>
      <w:r w:rsidR="008B7CD4" w:rsidRPr="00A5336A">
        <w:t xml:space="preserve">Ohtlike taimekahjustajate levik põhjustab suurt majanduskahju </w:t>
      </w:r>
      <w:r w:rsidR="00260AA9">
        <w:t>ning</w:t>
      </w:r>
      <w:r w:rsidR="008B7CD4" w:rsidRPr="00A5336A">
        <w:t xml:space="preserve"> </w:t>
      </w:r>
      <w:r w:rsidR="004E0C4D">
        <w:t>mõjutab</w:t>
      </w:r>
      <w:r w:rsidR="0075658E">
        <w:t xml:space="preserve"> negatiivselt</w:t>
      </w:r>
      <w:r w:rsidR="008B7CD4" w:rsidRPr="00A5336A">
        <w:t xml:space="preserve"> ka keskkon</w:t>
      </w:r>
      <w:r w:rsidR="0075658E">
        <w:t>da</w:t>
      </w:r>
      <w:r w:rsidR="008B7CD4" w:rsidRPr="00A5336A">
        <w:t xml:space="preserve"> (metsade bioloogilis</w:t>
      </w:r>
      <w:r w:rsidR="0075658E">
        <w:t>t</w:t>
      </w:r>
      <w:r w:rsidR="008B7CD4" w:rsidRPr="00A5336A">
        <w:t xml:space="preserve"> ja geneetilis</w:t>
      </w:r>
      <w:r w:rsidR="0075658E">
        <w:t>t</w:t>
      </w:r>
      <w:r w:rsidR="008B7CD4" w:rsidRPr="00A5336A">
        <w:t xml:space="preserve"> mitmekesisus</w:t>
      </w:r>
      <w:r w:rsidR="0075658E">
        <w:t>t</w:t>
      </w:r>
      <w:r w:rsidR="008B7CD4" w:rsidRPr="00A5336A">
        <w:t>).</w:t>
      </w:r>
      <w:r w:rsidR="00694B90" w:rsidRPr="00A5336A">
        <w:t xml:space="preserve"> </w:t>
      </w:r>
    </w:p>
    <w:p w14:paraId="36ED48BC" w14:textId="77777777" w:rsidR="001B7AB3" w:rsidRDefault="001B7AB3" w:rsidP="002B2178">
      <w:pPr>
        <w:jc w:val="both"/>
        <w:rPr>
          <w:highlight w:val="green"/>
        </w:rPr>
      </w:pPr>
    </w:p>
    <w:p w14:paraId="2CCEDCB1" w14:textId="067F3BEA" w:rsidR="00D64082" w:rsidRDefault="00D64082" w:rsidP="001B7AB3">
      <w:pPr>
        <w:jc w:val="both"/>
      </w:pPr>
      <w:r>
        <w:t>V</w:t>
      </w:r>
      <w:r w:rsidRPr="00802AB3">
        <w:t xml:space="preserve">õõrliikide kasvataja peab tagama, et tema tegevuse või tegevusetuse tõttu </w:t>
      </w:r>
      <w:r w:rsidR="009229CB">
        <w:t>ei levi</w:t>
      </w:r>
      <w:r w:rsidR="00E00409">
        <w:t>ks</w:t>
      </w:r>
      <w:r w:rsidR="009229CB">
        <w:t xml:space="preserve"> </w:t>
      </w:r>
      <w:r w:rsidRPr="00802AB3">
        <w:t xml:space="preserve">võõrliigid </w:t>
      </w:r>
      <w:r w:rsidR="009229CB">
        <w:t xml:space="preserve">oma </w:t>
      </w:r>
      <w:r w:rsidRPr="00802AB3">
        <w:t>kasvatusalalt välja</w:t>
      </w:r>
      <w:r w:rsidR="003B0B07">
        <w:t>, st</w:t>
      </w:r>
      <w:r>
        <w:t xml:space="preserve"> </w:t>
      </w:r>
      <w:r w:rsidR="009229CB">
        <w:t>ei levi</w:t>
      </w:r>
      <w:r w:rsidR="00BB6E96">
        <w:t>ks</w:t>
      </w:r>
      <w:r w:rsidR="009229CB">
        <w:t xml:space="preserve"> </w:t>
      </w:r>
      <w:r>
        <w:t>loodusesse</w:t>
      </w:r>
      <w:r w:rsidRPr="00802AB3">
        <w:t>. Sõltuvalt kasvatatavast taimeliigist tuleb vältida seemnete, juurevõsude, haljastusjäätmete jms loodusesse sattumist</w:t>
      </w:r>
      <w:r>
        <w:t>,</w:t>
      </w:r>
      <w:r w:rsidRPr="00802AB3">
        <w:t xml:space="preserve"> sh nt lindude </w:t>
      </w:r>
      <w:r w:rsidR="00F10C86">
        <w:t>kaudu</w:t>
      </w:r>
      <w:r w:rsidRPr="00802AB3">
        <w:t xml:space="preserve">. </w:t>
      </w:r>
    </w:p>
    <w:p w14:paraId="6D61A73C" w14:textId="77777777" w:rsidR="00D64082" w:rsidRDefault="00D64082" w:rsidP="001B7AB3">
      <w:pPr>
        <w:jc w:val="both"/>
      </w:pPr>
    </w:p>
    <w:p w14:paraId="119D381A" w14:textId="077FF34C" w:rsidR="001B7AB3" w:rsidRPr="00802AB3" w:rsidRDefault="00D64082" w:rsidP="001B7AB3">
      <w:pPr>
        <w:jc w:val="both"/>
      </w:pPr>
      <w:r>
        <w:t>L</w:t>
      </w:r>
      <w:r w:rsidR="001B7AB3" w:rsidRPr="00802AB3">
        <w:t>ooduskaitseseaduse §</w:t>
      </w:r>
      <w:r w:rsidR="001B7AB3">
        <w:t xml:space="preserve"> </w:t>
      </w:r>
      <w:r w:rsidR="001B7AB3" w:rsidRPr="00802AB3">
        <w:t>57</w:t>
      </w:r>
      <w:r w:rsidR="001B7AB3" w:rsidRPr="00B240D6">
        <w:t xml:space="preserve"> </w:t>
      </w:r>
      <w:r w:rsidR="001B7AB3" w:rsidRPr="00802AB3">
        <w:t xml:space="preserve">lõike 3 </w:t>
      </w:r>
      <w:r w:rsidR="001B7AB3" w:rsidRPr="00345F42">
        <w:rPr>
          <w:color w:val="000000" w:themeColor="text1"/>
        </w:rPr>
        <w:t xml:space="preserve">kohaselt </w:t>
      </w:r>
      <w:r w:rsidR="001B7AB3" w:rsidRPr="00345F42">
        <w:rPr>
          <w:color w:val="000000" w:themeColor="text1"/>
          <w:bdr w:val="none" w:sz="0" w:space="0" w:color="auto" w:frame="1"/>
          <w:shd w:val="clear" w:color="auto" w:fill="FFFFFF"/>
        </w:rPr>
        <w:t>korraldab l</w:t>
      </w:r>
      <w:r w:rsidR="001B7AB3" w:rsidRPr="00345F42">
        <w:rPr>
          <w:color w:val="000000" w:themeColor="text1"/>
          <w:shd w:val="clear" w:color="auto" w:fill="FFFFFF"/>
        </w:rPr>
        <w:t xml:space="preserve">oodusesse </w:t>
      </w:r>
      <w:r w:rsidR="001B7AB3" w:rsidRPr="00802AB3">
        <w:rPr>
          <w:color w:val="202020"/>
          <w:shd w:val="clear" w:color="auto" w:fill="FFFFFF"/>
        </w:rPr>
        <w:t>sattunud võõrliigi isendite arvukuse reguleerimist Keskkonnaamet</w:t>
      </w:r>
      <w:r w:rsidR="001B7AB3">
        <w:rPr>
          <w:color w:val="202020"/>
          <w:shd w:val="clear" w:color="auto" w:fill="FFFFFF"/>
        </w:rPr>
        <w:t xml:space="preserve">, </w:t>
      </w:r>
      <w:r w:rsidRPr="00D64082">
        <w:rPr>
          <w:color w:val="202020"/>
          <w:shd w:val="clear" w:color="auto" w:fill="FFFFFF"/>
        </w:rPr>
        <w:t xml:space="preserve">kes teeb riiklikku ja haldusjärelevalvet </w:t>
      </w:r>
      <w:r>
        <w:rPr>
          <w:color w:val="202020"/>
          <w:shd w:val="clear" w:color="auto" w:fill="FFFFFF"/>
        </w:rPr>
        <w:t xml:space="preserve">ka </w:t>
      </w:r>
      <w:r w:rsidRPr="00D64082">
        <w:rPr>
          <w:color w:val="202020"/>
          <w:shd w:val="clear" w:color="auto" w:fill="FFFFFF"/>
        </w:rPr>
        <w:t>TPSKSi ja selle alusel kehtestatud õigusaktide nõuete ning metsaseaduse täitmise üle</w:t>
      </w:r>
      <w:r>
        <w:rPr>
          <w:color w:val="202020"/>
          <w:shd w:val="clear" w:color="auto" w:fill="FFFFFF"/>
        </w:rPr>
        <w:t xml:space="preserve">. Seetõttu </w:t>
      </w:r>
      <w:r w:rsidR="008D6A13">
        <w:rPr>
          <w:color w:val="202020"/>
          <w:shd w:val="clear" w:color="auto" w:fill="FFFFFF"/>
        </w:rPr>
        <w:t>on oluline, et nende ülesannete täitmiseks vajalik</w:t>
      </w:r>
      <w:r w:rsidR="001B7AB3">
        <w:rPr>
          <w:color w:val="202020"/>
          <w:shd w:val="clear" w:color="auto" w:fill="FFFFFF"/>
        </w:rPr>
        <w:t xml:space="preserve"> teave jõuaks ka Keskkonnaametisse. </w:t>
      </w:r>
    </w:p>
    <w:p w14:paraId="577DFA83" w14:textId="77777777" w:rsidR="001B7AB3" w:rsidRDefault="001B7AB3" w:rsidP="001B7AB3">
      <w:pPr>
        <w:jc w:val="both"/>
      </w:pPr>
    </w:p>
    <w:p w14:paraId="5DDBBDA4" w14:textId="07388835" w:rsidR="001B7AB3" w:rsidRDefault="001B7AB3" w:rsidP="001B7AB3">
      <w:pPr>
        <w:jc w:val="both"/>
      </w:pPr>
      <w:r>
        <w:t>K</w:t>
      </w:r>
      <w:r w:rsidRPr="00A23C2E">
        <w:t xml:space="preserve">ultiveerimismaterjali tuuakse Eestisse katsetamise eesmärgil </w:t>
      </w:r>
      <w:r>
        <w:t xml:space="preserve">ka </w:t>
      </w:r>
      <w:r w:rsidRPr="00A23C2E">
        <w:t>ELi liikmesriikidest</w:t>
      </w:r>
      <w:r>
        <w:t>.</w:t>
      </w:r>
      <w:r w:rsidRPr="00A23C2E">
        <w:t xml:space="preserve"> Keskkonnaamet</w:t>
      </w:r>
      <w:r>
        <w:t>il kui</w:t>
      </w:r>
      <w:r w:rsidRPr="00A23C2E">
        <w:t xml:space="preserve"> kultiveerimismaterjali järelevalve eest</w:t>
      </w:r>
      <w:r>
        <w:t xml:space="preserve"> vastutaval asutusel ei ole tea</w:t>
      </w:r>
      <w:r w:rsidR="00D77CDB">
        <w:t>vet selle kohta</w:t>
      </w:r>
      <w:r>
        <w:t>, kus</w:t>
      </w:r>
      <w:r w:rsidRPr="00A23C2E">
        <w:t xml:space="preserve"> ne</w:t>
      </w:r>
      <w:r>
        <w:t>i</w:t>
      </w:r>
      <w:r w:rsidRPr="00A23C2E">
        <w:t>d katse</w:t>
      </w:r>
      <w:r>
        <w:t>i</w:t>
      </w:r>
      <w:r w:rsidRPr="00A23C2E">
        <w:t>d tehakse.</w:t>
      </w:r>
      <w:r>
        <w:t xml:space="preserve"> Ülevaade katse tegemise kohtade</w:t>
      </w:r>
      <w:r w:rsidR="00803B51">
        <w:t xml:space="preserve"> kohta</w:t>
      </w:r>
      <w:r>
        <w:t xml:space="preserve"> on oluline, sest </w:t>
      </w:r>
      <w:r w:rsidRPr="000056A1">
        <w:t xml:space="preserve">kultiveerimismaterjaliga </w:t>
      </w:r>
      <w:r>
        <w:t>katsetami</w:t>
      </w:r>
      <w:r w:rsidRPr="000056A1">
        <w:t>ne on pikaajaline protsess</w:t>
      </w:r>
      <w:r>
        <w:t>.</w:t>
      </w:r>
      <w:r w:rsidR="0027478A">
        <w:t> </w:t>
      </w:r>
      <w:r>
        <w:t>Katsete tegemiseks kasutatava maa-ala o</w:t>
      </w:r>
      <w:r w:rsidRPr="000056A1">
        <w:t xml:space="preserve">manikud </w:t>
      </w:r>
      <w:r>
        <w:t xml:space="preserve">võivad </w:t>
      </w:r>
      <w:r w:rsidRPr="000056A1">
        <w:t>vahepeal muutuda</w:t>
      </w:r>
      <w:r>
        <w:t>,</w:t>
      </w:r>
      <w:r w:rsidRPr="000056A1">
        <w:t xml:space="preserve"> </w:t>
      </w:r>
      <w:r>
        <w:t>kui</w:t>
      </w:r>
      <w:r w:rsidRPr="000056A1">
        <w:t xml:space="preserve"> </w:t>
      </w:r>
      <w:r>
        <w:t>näiteks maa-ala</w:t>
      </w:r>
      <w:r w:rsidRPr="000056A1">
        <w:t xml:space="preserve"> müüakse</w:t>
      </w:r>
      <w:r>
        <w:t>, selle kasutamise sihtotstarve muutub</w:t>
      </w:r>
      <w:r w:rsidRPr="000056A1">
        <w:t xml:space="preserve"> </w:t>
      </w:r>
      <w:r w:rsidR="009813C9">
        <w:t>ning</w:t>
      </w:r>
      <w:r w:rsidRPr="000056A1">
        <w:t xml:space="preserve"> </w:t>
      </w:r>
      <w:r>
        <w:t xml:space="preserve">edasi </w:t>
      </w:r>
      <w:r w:rsidR="007B365C" w:rsidRPr="00CC13DD">
        <w:t>tegutsetakse</w:t>
      </w:r>
      <w:r w:rsidRPr="000056A1">
        <w:t xml:space="preserve"> metsaseaduse alusel. Samas on </w:t>
      </w:r>
      <w:r w:rsidR="00901A85" w:rsidRPr="00CC13DD">
        <w:t>sellisel juhul juba</w:t>
      </w:r>
      <w:r w:rsidR="00901A85">
        <w:t xml:space="preserve"> </w:t>
      </w:r>
      <w:r w:rsidRPr="000056A1">
        <w:t>alginvesteeringud tehtud ning võõra pärioluga kultiveerimismaterjal istutatud.</w:t>
      </w:r>
      <w:r w:rsidR="00D77EEE">
        <w:t xml:space="preserve"> Keskkonnaametil peaks olema teave </w:t>
      </w:r>
      <w:r w:rsidR="00D77EEE" w:rsidRPr="000056A1">
        <w:t>katse tegija</w:t>
      </w:r>
      <w:r w:rsidR="0046182E">
        <w:t>,</w:t>
      </w:r>
      <w:r w:rsidR="00D77EEE">
        <w:t xml:space="preserve"> </w:t>
      </w:r>
      <w:r w:rsidR="00705A32">
        <w:t xml:space="preserve">selle </w:t>
      </w:r>
      <w:r w:rsidR="008F6F2A">
        <w:t xml:space="preserve">tegemise </w:t>
      </w:r>
      <w:r w:rsidR="00D77EEE">
        <w:t>koha ning</w:t>
      </w:r>
      <w:r w:rsidR="00321A40">
        <w:t xml:space="preserve"> </w:t>
      </w:r>
      <w:r w:rsidR="00D77EEE">
        <w:t xml:space="preserve">katse </w:t>
      </w:r>
      <w:r w:rsidR="00D77EEE" w:rsidRPr="000056A1">
        <w:t>algmaterjali päritolu kohta.</w:t>
      </w:r>
      <w:r w:rsidR="00922DA4">
        <w:t> </w:t>
      </w:r>
      <w:r w:rsidR="00D77EEE" w:rsidRPr="000056A1">
        <w:t xml:space="preserve">See on eriti oluline </w:t>
      </w:r>
      <w:r w:rsidR="00041363">
        <w:t xml:space="preserve">sellises </w:t>
      </w:r>
      <w:r w:rsidR="00D77EEE" w:rsidRPr="000056A1">
        <w:t>olukorras</w:t>
      </w:r>
      <w:r w:rsidR="00D77EEE">
        <w:t>,</w:t>
      </w:r>
      <w:r w:rsidR="00D77EEE" w:rsidRPr="000056A1">
        <w:t xml:space="preserve"> kui </w:t>
      </w:r>
      <w:r w:rsidR="00D77EEE">
        <w:t>katse tegemiseks kasutatavalt maa-</w:t>
      </w:r>
      <w:r w:rsidR="00AE05DA">
        <w:t> </w:t>
      </w:r>
      <w:r w:rsidR="00D77EEE" w:rsidRPr="000056A1">
        <w:t xml:space="preserve">alalt hakatakse tulevikus varuma </w:t>
      </w:r>
      <w:r w:rsidR="00D77EEE">
        <w:t xml:space="preserve">kultiveerimismaterjali </w:t>
      </w:r>
      <w:r w:rsidR="00D77EEE" w:rsidRPr="000056A1">
        <w:t xml:space="preserve">seemet </w:t>
      </w:r>
      <w:r w:rsidR="001922C1">
        <w:t>ning</w:t>
      </w:r>
      <w:r w:rsidR="00D77EEE" w:rsidRPr="000056A1">
        <w:t xml:space="preserve"> Keskkonnaamet peab sertifitseerimisprotsessis välja andma põhitunnistuse</w:t>
      </w:r>
      <w:r w:rsidR="00D77EEE">
        <w:t>,</w:t>
      </w:r>
      <w:r w:rsidR="00D77EEE" w:rsidRPr="000056A1">
        <w:t xml:space="preserve"> kuhu märgitakse algmaterjali päritolu.</w:t>
      </w:r>
      <w:r w:rsidR="001557F5">
        <w:t> </w:t>
      </w:r>
      <w:r w:rsidR="00D77EEE" w:rsidRPr="000056A1">
        <w:t xml:space="preserve">Samuti saab </w:t>
      </w:r>
      <w:r w:rsidR="00B9531D">
        <w:t xml:space="preserve">Keskkonnaamet </w:t>
      </w:r>
      <w:r w:rsidR="00D77EEE">
        <w:t>selle teabe põhjal</w:t>
      </w:r>
      <w:r w:rsidR="00D77EEE" w:rsidRPr="000056A1">
        <w:t xml:space="preserve"> jälgida</w:t>
      </w:r>
      <w:r w:rsidR="00D77EEE">
        <w:t>,</w:t>
      </w:r>
      <w:r w:rsidR="00D77EEE" w:rsidRPr="000056A1">
        <w:t xml:space="preserve"> kas võõra päritoluga </w:t>
      </w:r>
      <w:r w:rsidR="00D77EEE">
        <w:t>puu</w:t>
      </w:r>
      <w:r w:rsidR="00D77EEE" w:rsidRPr="000056A1">
        <w:t xml:space="preserve">liigid on rohkem vastuvõtlikud eri haigustele või pakuvad </w:t>
      </w:r>
      <w:r w:rsidR="00AD3725">
        <w:t xml:space="preserve">nad </w:t>
      </w:r>
      <w:r w:rsidR="00D77EEE" w:rsidRPr="000056A1">
        <w:t>alternatiivi uute päri</w:t>
      </w:r>
      <w:r w:rsidR="00D77EEE">
        <w:t>t</w:t>
      </w:r>
      <w:r w:rsidR="00D77EEE" w:rsidRPr="000056A1">
        <w:t>olupiirkondade määrusega kehtestamiseks kliimamuutustega kohanemise</w:t>
      </w:r>
      <w:r w:rsidR="006418EF">
        <w:t xml:space="preserve"> korral</w:t>
      </w:r>
      <w:r w:rsidR="00D77EEE" w:rsidRPr="000056A1">
        <w:t>.</w:t>
      </w:r>
    </w:p>
    <w:p w14:paraId="69A97192" w14:textId="77777777" w:rsidR="00D64082" w:rsidRDefault="00D64082" w:rsidP="001B7AB3">
      <w:pPr>
        <w:jc w:val="both"/>
        <w:rPr>
          <w:highlight w:val="green"/>
        </w:rPr>
      </w:pPr>
    </w:p>
    <w:p w14:paraId="2477D7D3" w14:textId="7A24BC12" w:rsidR="00466948" w:rsidRPr="00F23EAE" w:rsidRDefault="00E16B17" w:rsidP="00D64082">
      <w:pPr>
        <w:jc w:val="both"/>
      </w:pPr>
      <w:r>
        <w:t>Asjakohase teabe olemasolu võimalda</w:t>
      </w:r>
      <w:r w:rsidR="006832D4">
        <w:t>b</w:t>
      </w:r>
      <w:r>
        <w:t xml:space="preserve"> </w:t>
      </w:r>
      <w:r w:rsidR="00466948" w:rsidRPr="00F23EAE">
        <w:t xml:space="preserve">saada teavet Eestis katsete tegemiseks kasvatatavate teisest liikmesriigist </w:t>
      </w:r>
      <w:r w:rsidR="00FD6367" w:rsidRPr="00CC13DD">
        <w:t>sisse</w:t>
      </w:r>
      <w:r w:rsidR="00FD6367">
        <w:t xml:space="preserve"> </w:t>
      </w:r>
      <w:r w:rsidR="00466948" w:rsidRPr="00F23EAE">
        <w:t>toodud metsataimede ja nende kasvatamise kohtade kohta</w:t>
      </w:r>
      <w:r w:rsidR="007420CC">
        <w:t xml:space="preserve"> </w:t>
      </w:r>
      <w:r w:rsidR="00186EF8">
        <w:t>ning</w:t>
      </w:r>
      <w:r w:rsidR="007420CC">
        <w:t xml:space="preserve"> vajaduse korral</w:t>
      </w:r>
      <w:r w:rsidR="00466948" w:rsidRPr="00F23EAE">
        <w:t xml:space="preserve"> </w:t>
      </w:r>
      <w:r w:rsidR="007420CC">
        <w:t xml:space="preserve">rakendada asjakohaseid meetmeid, et </w:t>
      </w:r>
      <w:r w:rsidR="00466948" w:rsidRPr="00F23EAE">
        <w:t>välti</w:t>
      </w:r>
      <w:r w:rsidR="007420CC">
        <w:t>da</w:t>
      </w:r>
      <w:r w:rsidR="00466948" w:rsidRPr="00F23EAE">
        <w:t xml:space="preserve"> </w:t>
      </w:r>
      <w:r w:rsidR="00FA7762">
        <w:t xml:space="preserve">selliste metsataimede puhul </w:t>
      </w:r>
      <w:r w:rsidR="00466948" w:rsidRPr="00F23EAE">
        <w:t xml:space="preserve">võimalike </w:t>
      </w:r>
      <w:r w:rsidR="00FA7762">
        <w:t xml:space="preserve">taimekahjustajate või taimehaiguste levimist </w:t>
      </w:r>
      <w:r w:rsidR="00FA7762" w:rsidRPr="00FA7762">
        <w:t>Eestis kasvavatele metsataimedele</w:t>
      </w:r>
      <w:r w:rsidR="00FA7762">
        <w:t xml:space="preserve">, mis on tekkinud </w:t>
      </w:r>
      <w:r w:rsidR="00466948" w:rsidRPr="00F23EAE">
        <w:t xml:space="preserve">ebasoodsate kasvutingimuste </w:t>
      </w:r>
      <w:r w:rsidR="00FA7762">
        <w:t>tõttu</w:t>
      </w:r>
      <w:r w:rsidR="00E73F27">
        <w:t>.</w:t>
      </w:r>
      <w:r w:rsidR="007B25E1">
        <w:t xml:space="preserve"> </w:t>
      </w:r>
      <w:r w:rsidR="00E73F27">
        <w:t>Samuti aitab</w:t>
      </w:r>
      <w:r w:rsidR="004A1972">
        <w:t xml:space="preserve"> asjakohaste meetmete rakendamine tõkestada</w:t>
      </w:r>
      <w:r w:rsidR="00E07756">
        <w:t xml:space="preserve"> võõrliikide levimist, </w:t>
      </w:r>
      <w:r w:rsidR="00CC13DD">
        <w:t>kontrollimatu päritoluga</w:t>
      </w:r>
      <w:r w:rsidR="00CC13DD" w:rsidRPr="00F23EAE">
        <w:t xml:space="preserve"> </w:t>
      </w:r>
      <w:r w:rsidR="00CC13DD">
        <w:t xml:space="preserve">kultiveerimismaterjali </w:t>
      </w:r>
      <w:r w:rsidR="00E07756">
        <w:t>turusta</w:t>
      </w:r>
      <w:r w:rsidR="00CC13DD">
        <w:t>mis</w:t>
      </w:r>
      <w:r w:rsidR="00E07756">
        <w:t>t ning</w:t>
      </w:r>
      <w:r w:rsidR="00466948" w:rsidRPr="00F23EAE">
        <w:t xml:space="preserve"> se</w:t>
      </w:r>
      <w:r w:rsidR="004A1972">
        <w:t>lle</w:t>
      </w:r>
      <w:r w:rsidR="00466948" w:rsidRPr="00F23EAE">
        <w:t xml:space="preserve"> </w:t>
      </w:r>
      <w:r w:rsidR="004A1972">
        <w:t xml:space="preserve">kaudu </w:t>
      </w:r>
      <w:r w:rsidR="00466948" w:rsidRPr="00F23EAE">
        <w:t xml:space="preserve">keskkonna- ja </w:t>
      </w:r>
      <w:r w:rsidR="00466948" w:rsidRPr="00D56C34">
        <w:t>majandus</w:t>
      </w:r>
      <w:r w:rsidR="00466948" w:rsidRPr="0056324A">
        <w:t>kahju</w:t>
      </w:r>
      <w:r w:rsidR="00466948" w:rsidRPr="00F23EAE">
        <w:t xml:space="preserve"> tekkimist.</w:t>
      </w:r>
    </w:p>
    <w:p w14:paraId="617D82A3" w14:textId="7A029D39" w:rsidR="00FB6EA8" w:rsidRDefault="00FB6EA8" w:rsidP="00387C80">
      <w:pPr>
        <w:jc w:val="both"/>
        <w:rPr>
          <w:rFonts w:eastAsia="Calibri"/>
        </w:rPr>
      </w:pPr>
    </w:p>
    <w:p w14:paraId="44E6654C" w14:textId="261682F3" w:rsidR="00E941FB" w:rsidRDefault="00E941FB" w:rsidP="00387C80">
      <w:pPr>
        <w:jc w:val="both"/>
        <w:rPr>
          <w:rFonts w:eastAsia="Calibri"/>
        </w:rPr>
      </w:pPr>
      <w:r>
        <w:rPr>
          <w:rFonts w:eastAsia="Calibri"/>
        </w:rPr>
        <w:t xml:space="preserve">Võõrliikide leviku korral saab Keskkonnaamet kohaldada looduskaitseseaduse § 57 </w:t>
      </w:r>
      <w:bookmarkStart w:id="2" w:name="para57lg3"/>
      <w:bookmarkEnd w:id="2"/>
      <w:r>
        <w:t xml:space="preserve">lõiget 3 ja korraldada loodusesse sattunud võõrliigi isendite arvukuse reguleerimist. </w:t>
      </w:r>
      <w:r>
        <w:rPr>
          <w:rFonts w:eastAsia="Calibri"/>
        </w:rPr>
        <w:t xml:space="preserve">Taimekahjustajate või taimehaiguste leviku korral </w:t>
      </w:r>
      <w:r w:rsidR="00DA4893" w:rsidRPr="00DA4893">
        <w:rPr>
          <w:rFonts w:eastAsia="Calibri"/>
        </w:rPr>
        <w:t>saab Keskkonnaamet</w:t>
      </w:r>
      <w:r w:rsidR="00DA4893">
        <w:rPr>
          <w:rFonts w:eastAsia="Calibri"/>
        </w:rPr>
        <w:t xml:space="preserve"> teavitada PT</w:t>
      </w:r>
      <w:r w:rsidR="007D2896">
        <w:rPr>
          <w:rFonts w:eastAsia="Calibri"/>
        </w:rPr>
        <w:t>Ad</w:t>
      </w:r>
      <w:r w:rsidR="00DA4893">
        <w:rPr>
          <w:rFonts w:eastAsia="Calibri"/>
        </w:rPr>
        <w:t xml:space="preserve">, kes saab teha isikule ettekirjutuse, millega </w:t>
      </w:r>
      <w:r w:rsidR="00DE13D9">
        <w:rPr>
          <w:rFonts w:eastAsia="Calibri"/>
        </w:rPr>
        <w:t xml:space="preserve">ta </w:t>
      </w:r>
      <w:r w:rsidR="00DA4893">
        <w:rPr>
          <w:rFonts w:eastAsia="Calibri"/>
        </w:rPr>
        <w:t xml:space="preserve">kohustab isikut rakendama </w:t>
      </w:r>
      <w:r w:rsidR="003467A7" w:rsidRPr="007B0197">
        <w:rPr>
          <w:rFonts w:eastAsia="Calibri"/>
        </w:rPr>
        <w:t>asja</w:t>
      </w:r>
      <w:r w:rsidR="00DA4893">
        <w:rPr>
          <w:rFonts w:eastAsia="Calibri"/>
        </w:rPr>
        <w:t>kohaseid tõrjeabinõusid</w:t>
      </w:r>
      <w:r w:rsidR="006005BE">
        <w:rPr>
          <w:rFonts w:eastAsia="Calibri"/>
        </w:rPr>
        <w:t>,</w:t>
      </w:r>
      <w:r w:rsidR="00DA4893">
        <w:rPr>
          <w:rFonts w:eastAsia="Calibri"/>
        </w:rPr>
        <w:t xml:space="preserve"> või rakendada </w:t>
      </w:r>
      <w:r w:rsidR="0069425F">
        <w:rPr>
          <w:rFonts w:eastAsia="Calibri"/>
        </w:rPr>
        <w:t xml:space="preserve">isiku eest </w:t>
      </w:r>
      <w:r w:rsidR="00DA4893">
        <w:rPr>
          <w:rFonts w:eastAsia="Calibri"/>
        </w:rPr>
        <w:t xml:space="preserve">taimekaitseseaduse § 14 lõike 1 alusel </w:t>
      </w:r>
      <w:r w:rsidR="00DA4893" w:rsidRPr="007B0197">
        <w:rPr>
          <w:rFonts w:eastAsia="Calibri"/>
        </w:rPr>
        <w:t>tõrjeabinõu</w:t>
      </w:r>
      <w:r w:rsidR="007B0197" w:rsidRPr="007B0197">
        <w:rPr>
          <w:rFonts w:eastAsia="Calibri"/>
        </w:rPr>
        <w:t>s</w:t>
      </w:r>
      <w:r w:rsidR="00AE5B0A" w:rsidRPr="007B0197">
        <w:rPr>
          <w:rFonts w:eastAsia="Calibri"/>
        </w:rPr>
        <w:t>id</w:t>
      </w:r>
      <w:r w:rsidR="00DA4893">
        <w:rPr>
          <w:rFonts w:eastAsia="Calibri"/>
        </w:rPr>
        <w:t>.</w:t>
      </w:r>
    </w:p>
    <w:p w14:paraId="35C35F11" w14:textId="1B4C87EC" w:rsidR="006832D4" w:rsidRDefault="006832D4" w:rsidP="00387C80">
      <w:pPr>
        <w:jc w:val="both"/>
        <w:rPr>
          <w:rFonts w:eastAsia="Calibri"/>
        </w:rPr>
      </w:pPr>
    </w:p>
    <w:p w14:paraId="62073097" w14:textId="305A6111" w:rsidR="006832D4" w:rsidRDefault="006832D4" w:rsidP="00387C80">
      <w:pPr>
        <w:jc w:val="both"/>
        <w:rPr>
          <w:rFonts w:eastAsia="Calibri"/>
        </w:rPr>
      </w:pPr>
      <w:r>
        <w:rPr>
          <w:rFonts w:eastAsia="Calibri"/>
        </w:rPr>
        <w:t xml:space="preserve">Kuna ELi õigus sellist teavitamise kohustust ette ei näe, on </w:t>
      </w:r>
      <w:r>
        <w:t>selle sätte puhul tegemist ELi õiguse rangema kohaldamisega.</w:t>
      </w:r>
    </w:p>
    <w:p w14:paraId="75DDDB2D" w14:textId="77777777" w:rsidR="00E941FB" w:rsidRDefault="00E941FB" w:rsidP="00387C80">
      <w:pPr>
        <w:jc w:val="both"/>
        <w:rPr>
          <w:rFonts w:eastAsia="Calibri"/>
        </w:rPr>
      </w:pPr>
    </w:p>
    <w:p w14:paraId="35543ED0" w14:textId="4DEF0FBB" w:rsidR="00843598" w:rsidRDefault="00A90E19" w:rsidP="00C30AD6">
      <w:pPr>
        <w:pStyle w:val="NormalWeb"/>
        <w:spacing w:before="0" w:beforeAutospacing="0" w:after="0" w:afterAutospacing="0"/>
        <w:jc w:val="both"/>
      </w:pPr>
      <w:r w:rsidRPr="002457AC">
        <w:rPr>
          <w:rFonts w:eastAsia="Calibri"/>
          <w:b/>
        </w:rPr>
        <w:t>Eelnõu § 1 punktiga 3</w:t>
      </w:r>
      <w:r>
        <w:rPr>
          <w:rFonts w:eastAsia="Calibri"/>
        </w:rPr>
        <w:t xml:space="preserve"> </w:t>
      </w:r>
      <w:r w:rsidRPr="002457AC">
        <w:rPr>
          <w:rFonts w:eastAsia="Calibri"/>
          <w:b/>
        </w:rPr>
        <w:t>kavandatavas TPSKSi § 5</w:t>
      </w:r>
      <w:r w:rsidRPr="002457AC">
        <w:rPr>
          <w:rFonts w:eastAsia="Calibri"/>
          <w:b/>
          <w:vertAlign w:val="superscript"/>
        </w:rPr>
        <w:t>1</w:t>
      </w:r>
      <w:r w:rsidRPr="002457AC">
        <w:rPr>
          <w:rFonts w:eastAsia="Calibri"/>
          <w:b/>
        </w:rPr>
        <w:t xml:space="preserve"> lõikes </w:t>
      </w:r>
      <w:r>
        <w:rPr>
          <w:rFonts w:eastAsia="Calibri"/>
          <w:b/>
        </w:rPr>
        <w:t xml:space="preserve">3 </w:t>
      </w:r>
      <w:r>
        <w:rPr>
          <w:rFonts w:eastAsia="Calibri"/>
        </w:rPr>
        <w:t>on sätestatud, et a</w:t>
      </w:r>
      <w:r w:rsidR="0073646F">
        <w:rPr>
          <w:rFonts w:eastAsia="Calibri"/>
        </w:rPr>
        <w:t xml:space="preserve">ndmed </w:t>
      </w:r>
      <w:r w:rsidR="00E6748A">
        <w:rPr>
          <w:rFonts w:eastAsia="Calibri"/>
        </w:rPr>
        <w:t xml:space="preserve">kõnealuste katsete kohta </w:t>
      </w:r>
      <w:r w:rsidR="0073646F">
        <w:rPr>
          <w:rFonts w:eastAsia="Calibri"/>
        </w:rPr>
        <w:t>kan</w:t>
      </w:r>
      <w:r>
        <w:rPr>
          <w:rFonts w:eastAsia="Calibri"/>
        </w:rPr>
        <w:t>t</w:t>
      </w:r>
      <w:r w:rsidR="0073646F">
        <w:rPr>
          <w:rFonts w:eastAsia="Calibri"/>
        </w:rPr>
        <w:t>a</w:t>
      </w:r>
      <w:r>
        <w:rPr>
          <w:rFonts w:eastAsia="Calibri"/>
        </w:rPr>
        <w:t>kse</w:t>
      </w:r>
      <w:r w:rsidR="00E6748A">
        <w:rPr>
          <w:rFonts w:eastAsia="Calibri"/>
        </w:rPr>
        <w:t xml:space="preserve"> metsaseaduse alusel loodud</w:t>
      </w:r>
      <w:r w:rsidR="0073646F">
        <w:rPr>
          <w:rFonts w:eastAsia="Calibri"/>
        </w:rPr>
        <w:t xml:space="preserve"> </w:t>
      </w:r>
      <w:r w:rsidR="009B55D1">
        <w:rPr>
          <w:rFonts w:eastAsia="Calibri"/>
        </w:rPr>
        <w:t>metsaressursi arvestuse riiklikku</w:t>
      </w:r>
      <w:r w:rsidR="00B53A8D">
        <w:rPr>
          <w:rFonts w:eastAsia="Calibri"/>
        </w:rPr>
        <w:t>sse</w:t>
      </w:r>
      <w:r w:rsidR="009B55D1">
        <w:rPr>
          <w:rFonts w:eastAsia="Calibri"/>
        </w:rPr>
        <w:t xml:space="preserve"> registrisse</w:t>
      </w:r>
      <w:r w:rsidR="00D424E4">
        <w:rPr>
          <w:rFonts w:eastAsia="Calibri"/>
        </w:rPr>
        <w:t xml:space="preserve"> (metsaregister)</w:t>
      </w:r>
      <w:r w:rsidR="004A14C2">
        <w:rPr>
          <w:rFonts w:eastAsia="Calibri"/>
        </w:rPr>
        <w:t>.</w:t>
      </w:r>
      <w:r w:rsidR="002457AC">
        <w:rPr>
          <w:rFonts w:eastAsia="Calibri"/>
        </w:rPr>
        <w:t xml:space="preserve"> </w:t>
      </w:r>
      <w:r w:rsidR="00C30AD6">
        <w:rPr>
          <w:rFonts w:eastAsia="Calibri"/>
        </w:rPr>
        <w:t xml:space="preserve">Metsaseaduse § 3 lõigete 1 ja 2 kohaselt </w:t>
      </w:r>
      <w:r w:rsidR="00C30AD6">
        <w:t>on mets ökosüsteem, mis koosneb metsamaast, sellel kasvavast taimestikust ja seal elunevast loomastikust, kusjuures metsamaaks on maa, mis vastab vähemalt ühele järgmistest nõuetest:</w:t>
      </w:r>
      <w:bookmarkStart w:id="3" w:name="para3lg2p1"/>
      <w:r w:rsidR="00C30AD6">
        <w:t xml:space="preserve"> </w:t>
      </w:r>
      <w:bookmarkEnd w:id="3"/>
      <w:r w:rsidR="00C30AD6">
        <w:t>1)</w:t>
      </w:r>
      <w:r w:rsidR="00C30AD6">
        <w:rPr>
          <w:rStyle w:val="tyhik"/>
        </w:rPr>
        <w:t xml:space="preserve"> </w:t>
      </w:r>
      <w:r w:rsidR="00C30AD6">
        <w:t xml:space="preserve">on metsamaa kõlvikuna kantud maakatastrisse; </w:t>
      </w:r>
    </w:p>
    <w:p w14:paraId="623E11EE" w14:textId="6C0F7715" w:rsidR="00843598" w:rsidRDefault="00C30AD6" w:rsidP="00C30AD6">
      <w:pPr>
        <w:pStyle w:val="NormalWeb"/>
        <w:spacing w:before="0" w:beforeAutospacing="0" w:after="0" w:afterAutospacing="0"/>
        <w:jc w:val="both"/>
      </w:pPr>
      <w:r>
        <w:t>2)</w:t>
      </w:r>
      <w:r>
        <w:rPr>
          <w:rStyle w:val="tyhik"/>
        </w:rPr>
        <w:t xml:space="preserve"> </w:t>
      </w:r>
      <w:r>
        <w:t xml:space="preserve">on maatükk pindalaga vähemalt 0,1 hektarit, millel kasvavad puittaimed kõrgusega vähemalt </w:t>
      </w:r>
      <w:r w:rsidR="00A118FE">
        <w:t> </w:t>
      </w:r>
      <w:r>
        <w:t xml:space="preserve">1,3 meetrit ja puuvõrade liitusega vähemalt 30 protsenti. </w:t>
      </w:r>
    </w:p>
    <w:p w14:paraId="65640714" w14:textId="660599DC" w:rsidR="00C30AD6" w:rsidRDefault="00C30AD6" w:rsidP="00C30AD6">
      <w:pPr>
        <w:pStyle w:val="NormalWeb"/>
        <w:spacing w:before="0" w:beforeAutospacing="0" w:after="0" w:afterAutospacing="0"/>
        <w:jc w:val="both"/>
      </w:pPr>
      <w:r>
        <w:rPr>
          <w:rFonts w:eastAsia="Calibri"/>
        </w:rPr>
        <w:t xml:space="preserve">Metsaseaduse § 9 lõike 4 </w:t>
      </w:r>
      <w:r w:rsidR="003124BC">
        <w:rPr>
          <w:rFonts w:eastAsia="Calibri"/>
        </w:rPr>
        <w:t xml:space="preserve">kehtiva redaktsiooni </w:t>
      </w:r>
      <w:r>
        <w:rPr>
          <w:rFonts w:eastAsia="Calibri"/>
        </w:rPr>
        <w:t xml:space="preserve">kohaselt kantakse metsaregistrisse andmed </w:t>
      </w:r>
      <w:r w:rsidR="003124BC">
        <w:rPr>
          <w:rFonts w:eastAsia="Calibri"/>
        </w:rPr>
        <w:t xml:space="preserve">üksnes </w:t>
      </w:r>
      <w:r>
        <w:rPr>
          <w:rFonts w:eastAsia="Calibri"/>
        </w:rPr>
        <w:t>metsamaa kohta.</w:t>
      </w:r>
    </w:p>
    <w:p w14:paraId="49707051" w14:textId="77777777" w:rsidR="00C30AD6" w:rsidRDefault="00C30AD6" w:rsidP="00C30AD6">
      <w:pPr>
        <w:pStyle w:val="NormalWeb"/>
        <w:spacing w:before="0" w:beforeAutospacing="0" w:after="0" w:afterAutospacing="0"/>
        <w:jc w:val="both"/>
      </w:pPr>
    </w:p>
    <w:p w14:paraId="7991BC66" w14:textId="3CC762F2" w:rsidR="00C30AD6" w:rsidRDefault="00C30AD6" w:rsidP="00C30AD6">
      <w:pPr>
        <w:pStyle w:val="NormalWeb"/>
        <w:spacing w:before="0" w:beforeAutospacing="0" w:after="0" w:afterAutospacing="0"/>
        <w:jc w:val="both"/>
      </w:pPr>
      <w:r>
        <w:t xml:space="preserve">Metsaaretust, teadustööd või riiklikku katset </w:t>
      </w:r>
      <w:r w:rsidR="003124BC">
        <w:t>tehakse üldjuhul mittemetsamaal</w:t>
      </w:r>
      <w:r w:rsidR="00414DF3">
        <w:t>, </w:t>
      </w:r>
      <w:r w:rsidR="003124BC">
        <w:t>sh põllumaal</w:t>
      </w:r>
      <w:r>
        <w:t>.</w:t>
      </w:r>
      <w:r w:rsidR="002D73DB">
        <w:t> </w:t>
      </w:r>
      <w:r>
        <w:t xml:space="preserve">Seetõttu tuleb ette näha asjakohane muudatus metsaseaduses, et </w:t>
      </w:r>
      <w:r w:rsidR="007C5EB7">
        <w:t xml:space="preserve">oleks võimalik </w:t>
      </w:r>
      <w:r w:rsidR="007C5EB7">
        <w:lastRenderedPageBreak/>
        <w:t xml:space="preserve">kanda </w:t>
      </w:r>
      <w:r>
        <w:t>andme</w:t>
      </w:r>
      <w:r w:rsidR="007C5EB7">
        <w:t>d</w:t>
      </w:r>
      <w:r>
        <w:t xml:space="preserve"> muul maal tehtavate tegevuste kohta</w:t>
      </w:r>
      <w:r w:rsidR="00C33A06">
        <w:t xml:space="preserve"> </w:t>
      </w:r>
      <w:r>
        <w:t xml:space="preserve">metsaseaduse </w:t>
      </w:r>
      <w:r>
        <w:rPr>
          <w:bCs/>
        </w:rPr>
        <w:t>§ 9 lõikes 1 nimetatud metsaregistrisse</w:t>
      </w:r>
      <w:r>
        <w:t>.</w:t>
      </w:r>
    </w:p>
    <w:p w14:paraId="46A23DC4" w14:textId="21FFC392" w:rsidR="0073646F" w:rsidRDefault="0073646F" w:rsidP="00387C80">
      <w:pPr>
        <w:jc w:val="both"/>
        <w:rPr>
          <w:rFonts w:eastAsia="Calibri"/>
        </w:rPr>
      </w:pPr>
    </w:p>
    <w:p w14:paraId="45ECE19B" w14:textId="50718A8E" w:rsidR="00DD1A18" w:rsidRDefault="00A90E19" w:rsidP="00341E1D">
      <w:pPr>
        <w:jc w:val="both"/>
        <w:rPr>
          <w:rFonts w:eastAsia="Calibri"/>
        </w:rPr>
      </w:pPr>
      <w:r w:rsidRPr="002457AC">
        <w:rPr>
          <w:rFonts w:eastAsia="Calibri"/>
          <w:b/>
        </w:rPr>
        <w:t>Eelnõu § 1 punktiga 3</w:t>
      </w:r>
      <w:r>
        <w:rPr>
          <w:rFonts w:eastAsia="Calibri"/>
        </w:rPr>
        <w:t xml:space="preserve"> </w:t>
      </w:r>
      <w:r w:rsidRPr="002457AC">
        <w:rPr>
          <w:rFonts w:eastAsia="Calibri"/>
          <w:b/>
        </w:rPr>
        <w:t>kavandatavas TPSKSi § 5</w:t>
      </w:r>
      <w:r w:rsidRPr="002457AC">
        <w:rPr>
          <w:rFonts w:eastAsia="Calibri"/>
          <w:b/>
          <w:vertAlign w:val="superscript"/>
        </w:rPr>
        <w:t>1</w:t>
      </w:r>
      <w:r w:rsidRPr="002457AC">
        <w:rPr>
          <w:rFonts w:eastAsia="Calibri"/>
          <w:b/>
        </w:rPr>
        <w:t xml:space="preserve"> lõikes </w:t>
      </w:r>
      <w:r>
        <w:rPr>
          <w:rFonts w:eastAsia="Calibri"/>
          <w:b/>
        </w:rPr>
        <w:t xml:space="preserve">4 </w:t>
      </w:r>
      <w:r>
        <w:rPr>
          <w:rFonts w:eastAsia="Calibri"/>
        </w:rPr>
        <w:t xml:space="preserve">on sätestatud </w:t>
      </w:r>
      <w:r w:rsidR="00FC35B6">
        <w:rPr>
          <w:rFonts w:eastAsia="Calibri"/>
        </w:rPr>
        <w:t xml:space="preserve">kliimaministri jaoks </w:t>
      </w:r>
      <w:r>
        <w:rPr>
          <w:rFonts w:eastAsia="Calibri"/>
        </w:rPr>
        <w:t>volitusnorm ELi liikmesriigist pärit p</w:t>
      </w:r>
      <w:r>
        <w:t xml:space="preserve">uuliigi ja </w:t>
      </w:r>
      <w:r w:rsidR="00E73961">
        <w:t>sell</w:t>
      </w:r>
      <w:r w:rsidRPr="00E44BB4">
        <w:t>e</w:t>
      </w:r>
      <w:r>
        <w:t xml:space="preserve"> hübriidi seemne, taimeosa ja istutamiseks või ümberistutamiseks ettenähtud istutusmaterjali</w:t>
      </w:r>
      <w:r w:rsidRPr="00154D50">
        <w:t xml:space="preserve"> </w:t>
      </w:r>
      <w:r>
        <w:t>kasvatamisest</w:t>
      </w:r>
      <w:r w:rsidRPr="00780C44">
        <w:t xml:space="preserve"> </w:t>
      </w:r>
      <w:r>
        <w:t>teavitamise täpsema korra</w:t>
      </w:r>
      <w:r>
        <w:rPr>
          <w:rFonts w:eastAsia="Calibri"/>
        </w:rPr>
        <w:t xml:space="preserve"> kehtestamiseks</w:t>
      </w:r>
      <w:r w:rsidR="00B23731">
        <w:rPr>
          <w:rFonts w:eastAsia="Calibri"/>
        </w:rPr>
        <w:t xml:space="preserve"> metsaaretuse, teadustöö või riiklike katsete tegemise eesmärgil</w:t>
      </w:r>
      <w:r>
        <w:rPr>
          <w:rFonts w:eastAsia="Calibri"/>
        </w:rPr>
        <w:t>.</w:t>
      </w:r>
    </w:p>
    <w:p w14:paraId="349C568F" w14:textId="77777777" w:rsidR="00387C80" w:rsidRDefault="00387C80" w:rsidP="00387C80">
      <w:pPr>
        <w:jc w:val="both"/>
        <w:rPr>
          <w:b/>
          <w:bCs/>
        </w:rPr>
      </w:pPr>
      <w:bookmarkStart w:id="4" w:name="para3lg1"/>
      <w:bookmarkEnd w:id="4"/>
    </w:p>
    <w:p w14:paraId="2EE85762" w14:textId="7F8D548E" w:rsidR="00BF742F" w:rsidRPr="00DE354D" w:rsidRDefault="00387C80" w:rsidP="00387C80">
      <w:pPr>
        <w:jc w:val="both"/>
      </w:pPr>
      <w:r w:rsidRPr="00620160">
        <w:rPr>
          <w:b/>
          <w:bCs/>
        </w:rPr>
        <w:t>Eelnõu</w:t>
      </w:r>
      <w:r w:rsidR="00B765B1">
        <w:rPr>
          <w:b/>
          <w:bCs/>
        </w:rPr>
        <w:t xml:space="preserve"> </w:t>
      </w:r>
      <w:r w:rsidR="00B765B1" w:rsidRPr="00B765B1">
        <w:rPr>
          <w:b/>
          <w:bCs/>
        </w:rPr>
        <w:t>§ 1</w:t>
      </w:r>
      <w:r w:rsidRPr="00620160">
        <w:rPr>
          <w:b/>
          <w:bCs/>
        </w:rPr>
        <w:t xml:space="preserve"> punktiga</w:t>
      </w:r>
      <w:r>
        <w:rPr>
          <w:b/>
          <w:bCs/>
        </w:rPr>
        <w:t xml:space="preserve"> </w:t>
      </w:r>
      <w:r w:rsidR="00987B95">
        <w:rPr>
          <w:b/>
          <w:bCs/>
        </w:rPr>
        <w:t>4</w:t>
      </w:r>
      <w:r w:rsidRPr="00620160">
        <w:rPr>
          <w:b/>
          <w:bCs/>
        </w:rPr>
        <w:t xml:space="preserve"> </w:t>
      </w:r>
      <w:r w:rsidRPr="009F11BA">
        <w:rPr>
          <w:bCs/>
        </w:rPr>
        <w:t xml:space="preserve">asendatakse TPSKSi §-s 15 viide komisjoni määrusele </w:t>
      </w:r>
      <w:r w:rsidRPr="009F11BA">
        <w:t xml:space="preserve">(EÜ) nr </w:t>
      </w:r>
      <w:r w:rsidR="00FC35B6">
        <w:t> </w:t>
      </w:r>
      <w:r w:rsidRPr="009F11BA">
        <w:t>637/2009</w:t>
      </w:r>
      <w:r w:rsidRPr="009F11BA">
        <w:rPr>
          <w:vertAlign w:val="superscript"/>
        </w:rPr>
        <w:footnoteReference w:id="12"/>
      </w:r>
      <w:r w:rsidRPr="009F11BA">
        <w:t xml:space="preserve"> </w:t>
      </w:r>
      <w:r w:rsidRPr="009F11BA">
        <w:rPr>
          <w:bCs/>
        </w:rPr>
        <w:t xml:space="preserve">viitega rakendusmäärusele (EL) </w:t>
      </w:r>
      <w:r w:rsidRPr="009F11BA">
        <w:rPr>
          <w:sz w:val="23"/>
          <w:szCs w:val="23"/>
        </w:rPr>
        <w:t>2021/384</w:t>
      </w:r>
      <w:r w:rsidRPr="00DE354D">
        <w:rPr>
          <w:sz w:val="23"/>
          <w:szCs w:val="23"/>
          <w:vertAlign w:val="superscript"/>
        </w:rPr>
        <w:footnoteReference w:id="13"/>
      </w:r>
      <w:r w:rsidRPr="009F11BA">
        <w:rPr>
          <w:bCs/>
        </w:rPr>
        <w:t>.</w:t>
      </w:r>
      <w:r w:rsidR="00F63094">
        <w:rPr>
          <w:bCs/>
        </w:rPr>
        <w:t> </w:t>
      </w:r>
      <w:r w:rsidRPr="009F11BA">
        <w:rPr>
          <w:bCs/>
        </w:rPr>
        <w:t xml:space="preserve">Tegemist on tehnilise muudatusega, mis on </w:t>
      </w:r>
      <w:r w:rsidR="00B41417">
        <w:rPr>
          <w:bCs/>
        </w:rPr>
        <w:t>tingitud</w:t>
      </w:r>
      <w:r w:rsidR="00B41417" w:rsidRPr="009F11BA">
        <w:rPr>
          <w:bCs/>
        </w:rPr>
        <w:t xml:space="preserve"> </w:t>
      </w:r>
      <w:r w:rsidRPr="009F11BA">
        <w:rPr>
          <w:bCs/>
        </w:rPr>
        <w:t xml:space="preserve">määruse (EÜ) nr 637/2009 kehtetuks </w:t>
      </w:r>
      <w:r w:rsidR="00B41417" w:rsidRPr="009F11BA">
        <w:rPr>
          <w:bCs/>
        </w:rPr>
        <w:t>tunnistamise</w:t>
      </w:r>
      <w:r w:rsidR="00B41417">
        <w:rPr>
          <w:bCs/>
        </w:rPr>
        <w:t>st</w:t>
      </w:r>
      <w:r w:rsidR="00B41417" w:rsidRPr="009F11BA">
        <w:rPr>
          <w:bCs/>
        </w:rPr>
        <w:t xml:space="preserve"> </w:t>
      </w:r>
      <w:r w:rsidR="00B41417">
        <w:rPr>
          <w:bCs/>
        </w:rPr>
        <w:t xml:space="preserve">ja </w:t>
      </w:r>
      <w:r w:rsidRPr="009F11BA">
        <w:rPr>
          <w:bCs/>
        </w:rPr>
        <w:t>r</w:t>
      </w:r>
      <w:r>
        <w:rPr>
          <w:bCs/>
        </w:rPr>
        <w:t>akendusmääruse (EL) 2021/384</w:t>
      </w:r>
      <w:r w:rsidR="00B41417" w:rsidRPr="00B41417">
        <w:rPr>
          <w:bCs/>
        </w:rPr>
        <w:t xml:space="preserve"> </w:t>
      </w:r>
      <w:r w:rsidR="00B41417">
        <w:rPr>
          <w:bCs/>
        </w:rPr>
        <w:t xml:space="preserve">kohaldamisest </w:t>
      </w:r>
      <w:r w:rsidR="00B41417" w:rsidRPr="009F11BA">
        <w:rPr>
          <w:bCs/>
        </w:rPr>
        <w:t xml:space="preserve">alates </w:t>
      </w:r>
      <w:r w:rsidR="00B41417">
        <w:rPr>
          <w:bCs/>
        </w:rPr>
        <w:t>1. jaanuarist 2022</w:t>
      </w:r>
      <w:r w:rsidR="007959CF">
        <w:rPr>
          <w:bCs/>
        </w:rPr>
        <w:t>. aastal</w:t>
      </w:r>
      <w:r w:rsidRPr="009F11BA">
        <w:rPr>
          <w:bCs/>
        </w:rPr>
        <w:t xml:space="preserve">. Kuna komisjoni määrust (EÜ) nr 637/2009 on mitu korda muudetud, </w:t>
      </w:r>
      <w:r w:rsidR="007959CF">
        <w:rPr>
          <w:bCs/>
        </w:rPr>
        <w:t xml:space="preserve">siis </w:t>
      </w:r>
      <w:r w:rsidRPr="009F11BA">
        <w:rPr>
          <w:bCs/>
        </w:rPr>
        <w:t xml:space="preserve">tunnistati </w:t>
      </w:r>
      <w:r w:rsidR="00723B8B">
        <w:rPr>
          <w:bCs/>
        </w:rPr>
        <w:t>see õigusselguse huvides</w:t>
      </w:r>
      <w:r w:rsidRPr="009F11BA">
        <w:rPr>
          <w:bCs/>
        </w:rPr>
        <w:t xml:space="preserve"> kehtetuks ning asendat</w:t>
      </w:r>
      <w:r w:rsidR="002F3102">
        <w:rPr>
          <w:bCs/>
        </w:rPr>
        <w:t>i</w:t>
      </w:r>
      <w:r w:rsidRPr="009F11BA">
        <w:rPr>
          <w:bCs/>
        </w:rPr>
        <w:t xml:space="preserve"> komisjoni rakendusmäärusega (EL) 2021/384.</w:t>
      </w:r>
      <w:r w:rsidR="001D23E0">
        <w:rPr>
          <w:bCs/>
        </w:rPr>
        <w:t> </w:t>
      </w:r>
      <w:r w:rsidR="00FF6B8E">
        <w:rPr>
          <w:bCs/>
        </w:rPr>
        <w:t xml:space="preserve">Muudatus </w:t>
      </w:r>
      <w:r w:rsidR="00BF742F">
        <w:rPr>
          <w:bCs/>
        </w:rPr>
        <w:t xml:space="preserve">puudutab PTA </w:t>
      </w:r>
      <w:r w:rsidR="003A34D0">
        <w:rPr>
          <w:bCs/>
        </w:rPr>
        <w:t xml:space="preserve">sordi </w:t>
      </w:r>
      <w:r w:rsidR="003A34D0" w:rsidRPr="00DE354D">
        <w:rPr>
          <w:bCs/>
        </w:rPr>
        <w:t>registreerimise</w:t>
      </w:r>
      <w:r w:rsidR="00456633" w:rsidRPr="00DE354D">
        <w:rPr>
          <w:bCs/>
        </w:rPr>
        <w:t>ga seotud</w:t>
      </w:r>
      <w:r w:rsidR="003A34D0" w:rsidRPr="00DE354D">
        <w:rPr>
          <w:bCs/>
        </w:rPr>
        <w:t xml:space="preserve"> </w:t>
      </w:r>
      <w:r w:rsidR="00CB4848" w:rsidRPr="00DE354D">
        <w:rPr>
          <w:bCs/>
        </w:rPr>
        <w:t>töö</w:t>
      </w:r>
      <w:r w:rsidR="00BF742F" w:rsidRPr="00DE354D">
        <w:rPr>
          <w:bCs/>
        </w:rPr>
        <w:t>ülesandeid</w:t>
      </w:r>
      <w:r w:rsidR="00BB108F" w:rsidRPr="00DE354D">
        <w:rPr>
          <w:bCs/>
        </w:rPr>
        <w:t>.</w:t>
      </w:r>
      <w:r w:rsidR="0096179E" w:rsidRPr="00DE354D">
        <w:rPr>
          <w:bCs/>
        </w:rPr>
        <w:t> </w:t>
      </w:r>
      <w:r w:rsidR="00BB108F" w:rsidRPr="00DE354D">
        <w:t>Sordi registreerimiseks peab sordil olema mh sobiv sordinimi</w:t>
      </w:r>
      <w:r w:rsidR="00BB108F" w:rsidRPr="00DE354D">
        <w:rPr>
          <w:bCs/>
        </w:rPr>
        <w:t xml:space="preserve"> </w:t>
      </w:r>
      <w:r w:rsidR="00791033" w:rsidRPr="00DE354D">
        <w:rPr>
          <w:bCs/>
        </w:rPr>
        <w:t>ja</w:t>
      </w:r>
      <w:r w:rsidR="00BB108F" w:rsidRPr="00DE354D">
        <w:rPr>
          <w:bCs/>
        </w:rPr>
        <w:t xml:space="preserve"> </w:t>
      </w:r>
      <w:r w:rsidR="00BF742F" w:rsidRPr="00DE354D">
        <w:rPr>
          <w:bCs/>
        </w:rPr>
        <w:t>registreerimistaotluse läbivaatamise</w:t>
      </w:r>
      <w:r w:rsidR="00D617C1" w:rsidRPr="00DE354D">
        <w:rPr>
          <w:bCs/>
        </w:rPr>
        <w:t xml:space="preserve"> korral</w:t>
      </w:r>
      <w:r w:rsidR="00BF742F" w:rsidRPr="00DE354D">
        <w:rPr>
          <w:bCs/>
        </w:rPr>
        <w:t xml:space="preserve"> </w:t>
      </w:r>
      <w:r w:rsidR="00BB108F" w:rsidRPr="00DE354D">
        <w:rPr>
          <w:bCs/>
        </w:rPr>
        <w:t xml:space="preserve">hinnatakse sordinime vastavust nõuetele, mis on </w:t>
      </w:r>
      <w:r w:rsidR="00BB108F" w:rsidRPr="00DE354D">
        <w:t>kehtestatud nimetatud komisjoni rakendusmäärusega</w:t>
      </w:r>
      <w:r w:rsidR="00FF04AA" w:rsidRPr="00DE354D">
        <w:rPr>
          <w:bCs/>
        </w:rPr>
        <w:t>.</w:t>
      </w:r>
      <w:r w:rsidR="00FF6B8E" w:rsidRPr="00DE354D">
        <w:rPr>
          <w:bCs/>
        </w:rPr>
        <w:t xml:space="preserve"> </w:t>
      </w:r>
      <w:bookmarkStart w:id="5" w:name="para15lg1"/>
      <w:bookmarkEnd w:id="5"/>
    </w:p>
    <w:p w14:paraId="70B43012" w14:textId="77777777" w:rsidR="00235F03" w:rsidRPr="00DE354D" w:rsidRDefault="00235F03" w:rsidP="00235F03">
      <w:pPr>
        <w:jc w:val="both"/>
        <w:rPr>
          <w:rFonts w:eastAsia="Calibri"/>
        </w:rPr>
      </w:pPr>
    </w:p>
    <w:p w14:paraId="4BA51541" w14:textId="758B3E36" w:rsidR="00617661" w:rsidRDefault="00617661" w:rsidP="00617661">
      <w:pPr>
        <w:jc w:val="both"/>
        <w:rPr>
          <w:bCs/>
        </w:rPr>
      </w:pPr>
      <w:r w:rsidRPr="00DE354D">
        <w:rPr>
          <w:b/>
          <w:bCs/>
        </w:rPr>
        <w:t>Eelnõu § 1 punktide</w:t>
      </w:r>
      <w:r w:rsidR="00987B95" w:rsidRPr="00DE354D">
        <w:rPr>
          <w:b/>
          <w:bCs/>
        </w:rPr>
        <w:t>s</w:t>
      </w:r>
      <w:r w:rsidRPr="00DE354D">
        <w:rPr>
          <w:b/>
          <w:bCs/>
        </w:rPr>
        <w:t xml:space="preserve"> </w:t>
      </w:r>
      <w:r w:rsidR="00987B95" w:rsidRPr="00DE354D">
        <w:rPr>
          <w:b/>
          <w:bCs/>
        </w:rPr>
        <w:t>5</w:t>
      </w:r>
      <w:r w:rsidR="005C5F57" w:rsidRPr="00DE354D">
        <w:rPr>
          <w:b/>
          <w:bCs/>
        </w:rPr>
        <w:t>–</w:t>
      </w:r>
      <w:r w:rsidR="00987B95" w:rsidRPr="00DE354D">
        <w:rPr>
          <w:b/>
        </w:rPr>
        <w:t>8</w:t>
      </w:r>
      <w:r w:rsidRPr="00DE354D">
        <w:t xml:space="preserve"> </w:t>
      </w:r>
      <w:r w:rsidR="00987B95" w:rsidRPr="00DE354D">
        <w:t xml:space="preserve">sätestatud </w:t>
      </w:r>
      <w:r w:rsidRPr="00DE354D">
        <w:t xml:space="preserve">muudatused on seotud puuvilja- ja marjakultuuri tuntud sordi </w:t>
      </w:r>
      <w:r w:rsidRPr="00F0546F">
        <w:t>sordilehte võtmise sätete taaskehtestamisega.</w:t>
      </w:r>
      <w:r w:rsidR="00296EDA" w:rsidRPr="00F0546F">
        <w:t> </w:t>
      </w:r>
      <w:r w:rsidRPr="00F0546F">
        <w:rPr>
          <w:bCs/>
        </w:rPr>
        <w:t xml:space="preserve">Läbipaistvuse huvides </w:t>
      </w:r>
      <w:r w:rsidR="00115695" w:rsidRPr="00F0546F">
        <w:rPr>
          <w:bCs/>
        </w:rPr>
        <w:t xml:space="preserve">soovitab Euroopa Komisjon puuvilja- ja marjakultuuri tuntud sordid sordikirjelduse alusel </w:t>
      </w:r>
      <w:r w:rsidR="001349D3" w:rsidRPr="00F0546F">
        <w:rPr>
          <w:bCs/>
        </w:rPr>
        <w:t xml:space="preserve">registreerida või </w:t>
      </w:r>
      <w:r w:rsidR="00115695" w:rsidRPr="00F0546F">
        <w:rPr>
          <w:bCs/>
        </w:rPr>
        <w:t>sordilehte võtta</w:t>
      </w:r>
      <w:r w:rsidR="006575B0" w:rsidRPr="00F0546F">
        <w:rPr>
          <w:bCs/>
        </w:rPr>
        <w:t>,</w:t>
      </w:r>
      <w:r w:rsidR="0002334C" w:rsidRPr="00F0546F">
        <w:rPr>
          <w:bCs/>
        </w:rPr>
        <w:t xml:space="preserve"> ka siis</w:t>
      </w:r>
      <w:r w:rsidR="00ED2921" w:rsidRPr="00F0546F">
        <w:rPr>
          <w:bCs/>
        </w:rPr>
        <w:t>,</w:t>
      </w:r>
      <w:r w:rsidR="0002334C" w:rsidRPr="00F0546F">
        <w:rPr>
          <w:bCs/>
        </w:rPr>
        <w:t xml:space="preserve"> kui selleks</w:t>
      </w:r>
      <w:r w:rsidR="00DE354D">
        <w:rPr>
          <w:bCs/>
        </w:rPr>
        <w:t xml:space="preserve"> </w:t>
      </w:r>
      <w:r w:rsidR="00DE354D" w:rsidRPr="00DE354D">
        <w:rPr>
          <w:bCs/>
        </w:rPr>
        <w:t>Nõukogu direktiivi</w:t>
      </w:r>
      <w:r w:rsidR="00F0546F">
        <w:rPr>
          <w:bCs/>
        </w:rPr>
        <w:t>ga</w:t>
      </w:r>
      <w:r w:rsidR="00DE354D" w:rsidRPr="00DE354D">
        <w:rPr>
          <w:bCs/>
        </w:rPr>
        <w:t xml:space="preserve"> 2008/90/EÜ</w:t>
      </w:r>
      <w:r w:rsidR="00DE354D" w:rsidRPr="00DE354D">
        <w:rPr>
          <w:rStyle w:val="FootnoteReference"/>
          <w:bCs/>
        </w:rPr>
        <w:footnoteReference w:id="14"/>
      </w:r>
      <w:r w:rsidR="00DE354D" w:rsidRPr="00DE354D">
        <w:rPr>
          <w:bCs/>
        </w:rPr>
        <w:t xml:space="preserve"> </w:t>
      </w:r>
      <w:r w:rsidR="0002334C" w:rsidRPr="00DE354D">
        <w:rPr>
          <w:bCs/>
        </w:rPr>
        <w:t>ettenähtud tähtaeg on lõppenud</w:t>
      </w:r>
      <w:r w:rsidRPr="00DE354D">
        <w:rPr>
          <w:bCs/>
        </w:rPr>
        <w:t xml:space="preserve">. </w:t>
      </w:r>
      <w:r w:rsidR="00115695" w:rsidRPr="00DE354D">
        <w:rPr>
          <w:bCs/>
        </w:rPr>
        <w:t>Nõukogu d</w:t>
      </w:r>
      <w:r w:rsidRPr="00DE354D">
        <w:rPr>
          <w:bCs/>
        </w:rPr>
        <w:t xml:space="preserve">irektiivi 2008/90/EÜ </w:t>
      </w:r>
      <w:r w:rsidR="007B0197" w:rsidRPr="00F0546F">
        <w:rPr>
          <w:bCs/>
        </w:rPr>
        <w:t xml:space="preserve">preambula </w:t>
      </w:r>
      <w:r w:rsidR="00387D33" w:rsidRPr="00DE354D">
        <w:rPr>
          <w:bCs/>
        </w:rPr>
        <w:t>lõikes</w:t>
      </w:r>
      <w:r w:rsidRPr="0098515F">
        <w:rPr>
          <w:bCs/>
        </w:rPr>
        <w:t xml:space="preserve"> 16</w:t>
      </w:r>
      <w:r w:rsidR="00115695" w:rsidRPr="0098515F">
        <w:rPr>
          <w:bCs/>
        </w:rPr>
        <w:t xml:space="preserve"> on</w:t>
      </w:r>
      <w:r w:rsidRPr="0098515F">
        <w:rPr>
          <w:bCs/>
        </w:rPr>
        <w:t xml:space="preserve"> </w:t>
      </w:r>
      <w:r w:rsidR="006D29AA">
        <w:rPr>
          <w:bCs/>
        </w:rPr>
        <w:t>esile</w:t>
      </w:r>
      <w:r w:rsidR="00113A49" w:rsidRPr="0098515F">
        <w:rPr>
          <w:bCs/>
        </w:rPr>
        <w:t xml:space="preserve"> toodud</w:t>
      </w:r>
      <w:r w:rsidR="00115695" w:rsidRPr="0098515F">
        <w:rPr>
          <w:bCs/>
        </w:rPr>
        <w:t>, et p</w:t>
      </w:r>
      <w:r w:rsidRPr="0098515F">
        <w:rPr>
          <w:bCs/>
        </w:rPr>
        <w:t>aljundusmaterjali ja viljapuude ostjate huvides on, et sortide nimed oleksid teada</w:t>
      </w:r>
      <w:r w:rsidR="00115695" w:rsidRPr="0098515F">
        <w:rPr>
          <w:bCs/>
        </w:rPr>
        <w:t xml:space="preserve"> </w:t>
      </w:r>
      <w:r w:rsidR="00113A49" w:rsidRPr="0098515F">
        <w:rPr>
          <w:bCs/>
        </w:rPr>
        <w:t xml:space="preserve">ja </w:t>
      </w:r>
      <w:r w:rsidRPr="0098515F">
        <w:rPr>
          <w:bCs/>
        </w:rPr>
        <w:t xml:space="preserve">nende </w:t>
      </w:r>
      <w:r w:rsidR="00113A49" w:rsidRPr="0098515F">
        <w:rPr>
          <w:bCs/>
        </w:rPr>
        <w:t>ehtsus oleks tagatud</w:t>
      </w:r>
      <w:r w:rsidRPr="0098515F">
        <w:rPr>
          <w:bCs/>
        </w:rPr>
        <w:t xml:space="preserve">, </w:t>
      </w:r>
      <w:r w:rsidR="000C0D6C" w:rsidRPr="0098515F">
        <w:rPr>
          <w:bCs/>
        </w:rPr>
        <w:t xml:space="preserve">sest selle kaudu on võimalik </w:t>
      </w:r>
      <w:r w:rsidR="000C0D6C" w:rsidRPr="0098515F">
        <w:t xml:space="preserve">jälgida </w:t>
      </w:r>
      <w:r w:rsidR="00113A49" w:rsidRPr="0098515F">
        <w:t xml:space="preserve">süsteemi </w:t>
      </w:r>
      <w:r w:rsidR="00C06164">
        <w:t>ning</w:t>
      </w:r>
      <w:r w:rsidR="00113A49" w:rsidRPr="0098515F">
        <w:t xml:space="preserve"> </w:t>
      </w:r>
      <w:r w:rsidRPr="00F0546F">
        <w:rPr>
          <w:bCs/>
        </w:rPr>
        <w:t>suurendada usaldust turu vastu.</w:t>
      </w:r>
      <w:r w:rsidR="00115695" w:rsidRPr="00F0546F">
        <w:rPr>
          <w:bCs/>
        </w:rPr>
        <w:t xml:space="preserve"> </w:t>
      </w:r>
      <w:r w:rsidRPr="00F0546F">
        <w:rPr>
          <w:bCs/>
        </w:rPr>
        <w:t xml:space="preserve">Seetõttu </w:t>
      </w:r>
      <w:r w:rsidR="00454003" w:rsidRPr="00F0546F">
        <w:rPr>
          <w:bCs/>
        </w:rPr>
        <w:t>soovitatakse väga</w:t>
      </w:r>
      <w:r w:rsidR="00096A6E" w:rsidRPr="00F0546F">
        <w:rPr>
          <w:bCs/>
        </w:rPr>
        <w:t xml:space="preserve"> </w:t>
      </w:r>
      <w:r w:rsidR="00115695" w:rsidRPr="00F0546F">
        <w:rPr>
          <w:bCs/>
        </w:rPr>
        <w:t>rakendus</w:t>
      </w:r>
      <w:r w:rsidRPr="00F0546F">
        <w:rPr>
          <w:bCs/>
        </w:rPr>
        <w:t>direktiivi 2014/97/EL</w:t>
      </w:r>
      <w:r w:rsidR="000C0D6C" w:rsidRPr="00F0546F">
        <w:rPr>
          <w:rStyle w:val="FootnoteReference"/>
          <w:bCs/>
        </w:rPr>
        <w:footnoteReference w:id="15"/>
      </w:r>
      <w:r w:rsidRPr="0098515F">
        <w:rPr>
          <w:bCs/>
        </w:rPr>
        <w:t xml:space="preserve"> artikli </w:t>
      </w:r>
      <w:r w:rsidR="00F0546F">
        <w:rPr>
          <w:bCs/>
        </w:rPr>
        <w:t>3</w:t>
      </w:r>
      <w:r w:rsidRPr="0098515F">
        <w:rPr>
          <w:bCs/>
        </w:rPr>
        <w:t xml:space="preserve"> lõike 1 kohaselt registreerida </w:t>
      </w:r>
      <w:r w:rsidR="001349D3" w:rsidRPr="0098515F">
        <w:rPr>
          <w:bCs/>
        </w:rPr>
        <w:t xml:space="preserve">või sordilehte võtta </w:t>
      </w:r>
      <w:r w:rsidRPr="0098515F">
        <w:rPr>
          <w:bCs/>
        </w:rPr>
        <w:t xml:space="preserve">kõik </w:t>
      </w:r>
      <w:r w:rsidR="00454003">
        <w:rPr>
          <w:bCs/>
        </w:rPr>
        <w:t xml:space="preserve">sellised </w:t>
      </w:r>
      <w:r w:rsidRPr="0098515F">
        <w:rPr>
          <w:bCs/>
        </w:rPr>
        <w:t>sordid, mis vastavad enne 30. septembrit 2012</w:t>
      </w:r>
      <w:r w:rsidR="00987B95">
        <w:rPr>
          <w:bCs/>
        </w:rPr>
        <w:t>. a</w:t>
      </w:r>
      <w:r w:rsidR="00AC7E12">
        <w:rPr>
          <w:bCs/>
        </w:rPr>
        <w:t>astal</w:t>
      </w:r>
      <w:r w:rsidRPr="0098515F">
        <w:rPr>
          <w:bCs/>
        </w:rPr>
        <w:t xml:space="preserve"> turustatud materjalile.</w:t>
      </w:r>
      <w:r w:rsidR="00236C49">
        <w:rPr>
          <w:bCs/>
        </w:rPr>
        <w:t> </w:t>
      </w:r>
      <w:r w:rsidRPr="0098515F">
        <w:rPr>
          <w:bCs/>
        </w:rPr>
        <w:t>S</w:t>
      </w:r>
      <w:r w:rsidR="001349D3" w:rsidRPr="0098515F">
        <w:rPr>
          <w:bCs/>
        </w:rPr>
        <w:t>ee</w:t>
      </w:r>
      <w:r w:rsidRPr="0098515F">
        <w:rPr>
          <w:bCs/>
        </w:rPr>
        <w:t xml:space="preserve"> võimaldab </w:t>
      </w:r>
      <w:r w:rsidR="00CE5D94">
        <w:rPr>
          <w:bCs/>
        </w:rPr>
        <w:t>tagada</w:t>
      </w:r>
      <w:r w:rsidR="00CE5D94" w:rsidRPr="0098515F">
        <w:rPr>
          <w:bCs/>
        </w:rPr>
        <w:t xml:space="preserve"> </w:t>
      </w:r>
      <w:r w:rsidRPr="0098515F">
        <w:rPr>
          <w:bCs/>
        </w:rPr>
        <w:t xml:space="preserve">nende sortide </w:t>
      </w:r>
      <w:r w:rsidR="00CE5D94">
        <w:rPr>
          <w:bCs/>
        </w:rPr>
        <w:t>ehtsus</w:t>
      </w:r>
      <w:r w:rsidR="00AC7E12">
        <w:rPr>
          <w:bCs/>
        </w:rPr>
        <w:t>e</w:t>
      </w:r>
      <w:r w:rsidR="00CE5D94" w:rsidRPr="0098515F">
        <w:rPr>
          <w:bCs/>
        </w:rPr>
        <w:t xml:space="preserve"> </w:t>
      </w:r>
      <w:r w:rsidRPr="0098515F">
        <w:rPr>
          <w:bCs/>
        </w:rPr>
        <w:t>ning jälgitavus</w:t>
      </w:r>
      <w:r w:rsidR="00AC7E12">
        <w:rPr>
          <w:bCs/>
        </w:rPr>
        <w:t>e</w:t>
      </w:r>
      <w:r w:rsidRPr="0098515F">
        <w:rPr>
          <w:bCs/>
        </w:rPr>
        <w:t xml:space="preserve"> paljundusmaterjali ja viljapuude turustamise ajal.</w:t>
      </w:r>
    </w:p>
    <w:p w14:paraId="172D3C0D" w14:textId="77777777" w:rsidR="00617661" w:rsidRDefault="00617661" w:rsidP="00EC7562">
      <w:pPr>
        <w:jc w:val="both"/>
        <w:rPr>
          <w:b/>
          <w:bCs/>
        </w:rPr>
      </w:pPr>
    </w:p>
    <w:p w14:paraId="3D65859B" w14:textId="1676E96C" w:rsidR="00617661" w:rsidRPr="00646856" w:rsidRDefault="004339F3" w:rsidP="00EC7562">
      <w:pPr>
        <w:jc w:val="both"/>
        <w:rPr>
          <w:bCs/>
        </w:rPr>
      </w:pPr>
      <w:r w:rsidRPr="00620160">
        <w:rPr>
          <w:b/>
          <w:bCs/>
        </w:rPr>
        <w:t>Eelnõu</w:t>
      </w:r>
      <w:r w:rsidR="00B765B1">
        <w:rPr>
          <w:b/>
          <w:bCs/>
        </w:rPr>
        <w:t xml:space="preserve"> </w:t>
      </w:r>
      <w:r w:rsidR="00B765B1" w:rsidRPr="00B765B1">
        <w:rPr>
          <w:b/>
          <w:bCs/>
        </w:rPr>
        <w:t>§ 1</w:t>
      </w:r>
      <w:r w:rsidRPr="00620160">
        <w:rPr>
          <w:b/>
          <w:bCs/>
        </w:rPr>
        <w:t xml:space="preserve"> punktiga</w:t>
      </w:r>
      <w:r>
        <w:rPr>
          <w:b/>
          <w:bCs/>
        </w:rPr>
        <w:t xml:space="preserve"> </w:t>
      </w:r>
      <w:r w:rsidR="00987B95">
        <w:rPr>
          <w:b/>
          <w:bCs/>
        </w:rPr>
        <w:t>5</w:t>
      </w:r>
      <w:r>
        <w:rPr>
          <w:b/>
          <w:bCs/>
        </w:rPr>
        <w:t xml:space="preserve"> </w:t>
      </w:r>
      <w:r w:rsidRPr="004339F3">
        <w:rPr>
          <w:bCs/>
        </w:rPr>
        <w:t xml:space="preserve">täiendatakse TPSKSi § 25 </w:t>
      </w:r>
      <w:r w:rsidR="001349D3">
        <w:rPr>
          <w:bCs/>
        </w:rPr>
        <w:t>lõi</w:t>
      </w:r>
      <w:r w:rsidR="004739C1">
        <w:rPr>
          <w:bCs/>
        </w:rPr>
        <w:t>k</w:t>
      </w:r>
      <w:r w:rsidR="001349D3">
        <w:rPr>
          <w:bCs/>
        </w:rPr>
        <w:t>e 2</w:t>
      </w:r>
      <w:r w:rsidR="004739C1">
        <w:rPr>
          <w:bCs/>
        </w:rPr>
        <w:t xml:space="preserve"> esimest lauset</w:t>
      </w:r>
      <w:r w:rsidR="001349D3">
        <w:rPr>
          <w:bCs/>
        </w:rPr>
        <w:t xml:space="preserve">, mille kohaselt võetakse puuvilja- </w:t>
      </w:r>
      <w:r w:rsidR="001349D3" w:rsidRPr="00646856">
        <w:rPr>
          <w:bCs/>
        </w:rPr>
        <w:t>ja marjakultuuri tuntud sort sordilehte so</w:t>
      </w:r>
      <w:r w:rsidR="00FF04AA">
        <w:rPr>
          <w:bCs/>
        </w:rPr>
        <w:t xml:space="preserve">rdi säilitaja taotluse alusel. </w:t>
      </w:r>
    </w:p>
    <w:p w14:paraId="7AC35EB3" w14:textId="77777777" w:rsidR="00617661" w:rsidRPr="00646856" w:rsidRDefault="00617661" w:rsidP="00EC7562">
      <w:pPr>
        <w:jc w:val="both"/>
        <w:rPr>
          <w:bCs/>
        </w:rPr>
      </w:pPr>
    </w:p>
    <w:p w14:paraId="3414FF99" w14:textId="04AD06E2" w:rsidR="00C8163F" w:rsidRDefault="00C8163F" w:rsidP="00EC7562">
      <w:pPr>
        <w:jc w:val="both"/>
        <w:rPr>
          <w:bCs/>
        </w:rPr>
      </w:pPr>
      <w:r w:rsidRPr="00646856">
        <w:rPr>
          <w:b/>
          <w:bCs/>
        </w:rPr>
        <w:t xml:space="preserve">Eelnõu § 1 punktiga </w:t>
      </w:r>
      <w:r w:rsidR="00987B95">
        <w:rPr>
          <w:b/>
          <w:bCs/>
        </w:rPr>
        <w:t>6</w:t>
      </w:r>
      <w:r w:rsidRPr="00646856">
        <w:rPr>
          <w:b/>
          <w:bCs/>
        </w:rPr>
        <w:t xml:space="preserve"> </w:t>
      </w:r>
      <w:r w:rsidRPr="00646856">
        <w:rPr>
          <w:bCs/>
        </w:rPr>
        <w:t xml:space="preserve">täiendatakse TPSKSi § 26 </w:t>
      </w:r>
      <w:r w:rsidR="004339F3" w:rsidRPr="00646856">
        <w:rPr>
          <w:bCs/>
        </w:rPr>
        <w:t xml:space="preserve">lõikega </w:t>
      </w:r>
      <w:r w:rsidRPr="00646856">
        <w:rPr>
          <w:bCs/>
        </w:rPr>
        <w:t>6</w:t>
      </w:r>
      <w:r w:rsidR="004339F3" w:rsidRPr="00646856">
        <w:rPr>
          <w:bCs/>
          <w:vertAlign w:val="superscript"/>
        </w:rPr>
        <w:t>1</w:t>
      </w:r>
      <w:r w:rsidR="004339F3" w:rsidRPr="00646856">
        <w:rPr>
          <w:bCs/>
        </w:rPr>
        <w:t>, mille</w:t>
      </w:r>
      <w:r w:rsidRPr="00646856">
        <w:rPr>
          <w:bCs/>
        </w:rPr>
        <w:t xml:space="preserve">ga </w:t>
      </w:r>
      <w:r w:rsidR="00CE5D94" w:rsidRPr="00646856">
        <w:rPr>
          <w:bCs/>
        </w:rPr>
        <w:t xml:space="preserve">kehtestatakse </w:t>
      </w:r>
      <w:r w:rsidRPr="00646856">
        <w:rPr>
          <w:bCs/>
        </w:rPr>
        <w:t xml:space="preserve">puuvilja- ja marjakultuuri tuntud sordi sordilehte võtmise nõuded. Kui </w:t>
      </w:r>
      <w:r w:rsidR="00F0546F">
        <w:rPr>
          <w:bCs/>
        </w:rPr>
        <w:t xml:space="preserve">tuntud </w:t>
      </w:r>
      <w:r w:rsidR="00AF4BCC" w:rsidRPr="00646856">
        <w:rPr>
          <w:bCs/>
        </w:rPr>
        <w:t xml:space="preserve">puuvilja- ja marjakultuuri </w:t>
      </w:r>
      <w:r w:rsidRPr="00646856">
        <w:rPr>
          <w:bCs/>
        </w:rPr>
        <w:t>sort vastab eristatavuse, ühtlikkuse ja püsivuse ning sordinime nõuetele,</w:t>
      </w:r>
      <w:r w:rsidR="00AC7E12">
        <w:rPr>
          <w:bCs/>
        </w:rPr>
        <w:t xml:space="preserve"> </w:t>
      </w:r>
      <w:r w:rsidR="00CE5D94" w:rsidRPr="00646856">
        <w:rPr>
          <w:bCs/>
        </w:rPr>
        <w:t>on</w:t>
      </w:r>
      <w:r w:rsidRPr="00646856">
        <w:rPr>
          <w:bCs/>
        </w:rPr>
        <w:t xml:space="preserve"> </w:t>
      </w:r>
      <w:r w:rsidR="00AC7E12">
        <w:rPr>
          <w:bCs/>
        </w:rPr>
        <w:t xml:space="preserve">see </w:t>
      </w:r>
      <w:r w:rsidRPr="00646856">
        <w:rPr>
          <w:bCs/>
        </w:rPr>
        <w:t xml:space="preserve">ohutu inimese </w:t>
      </w:r>
      <w:r w:rsidR="00AF4BCC" w:rsidRPr="00646856">
        <w:rPr>
          <w:bCs/>
        </w:rPr>
        <w:t>tervisele</w:t>
      </w:r>
      <w:r w:rsidR="00646856" w:rsidRPr="00646856">
        <w:rPr>
          <w:bCs/>
        </w:rPr>
        <w:t>,</w:t>
      </w:r>
      <w:r w:rsidR="00AF4BCC" w:rsidRPr="00646856">
        <w:rPr>
          <w:bCs/>
        </w:rPr>
        <w:t xml:space="preserve"> </w:t>
      </w:r>
      <w:r w:rsidRPr="00646856">
        <w:rPr>
          <w:bCs/>
        </w:rPr>
        <w:t xml:space="preserve">taimetervisele ja </w:t>
      </w:r>
      <w:r w:rsidRPr="00F0546F">
        <w:rPr>
          <w:bCs/>
        </w:rPr>
        <w:t>keskkonnale</w:t>
      </w:r>
      <w:r w:rsidR="0018262E">
        <w:rPr>
          <w:bCs/>
        </w:rPr>
        <w:t>, siis</w:t>
      </w:r>
      <w:r w:rsidR="00AC7E12" w:rsidRPr="00F0546F">
        <w:rPr>
          <w:bCs/>
        </w:rPr>
        <w:t xml:space="preserve"> </w:t>
      </w:r>
      <w:r w:rsidRPr="00F0546F">
        <w:rPr>
          <w:bCs/>
        </w:rPr>
        <w:t>võeta</w:t>
      </w:r>
      <w:r w:rsidRPr="00646856">
        <w:rPr>
          <w:bCs/>
        </w:rPr>
        <w:t xml:space="preserve">kse </w:t>
      </w:r>
      <w:r w:rsidR="0018262E">
        <w:rPr>
          <w:bCs/>
        </w:rPr>
        <w:t xml:space="preserve">see </w:t>
      </w:r>
      <w:r w:rsidR="00D762F4">
        <w:rPr>
          <w:bCs/>
        </w:rPr>
        <w:t>sort</w:t>
      </w:r>
      <w:r w:rsidR="00D762F4" w:rsidRPr="00646856">
        <w:rPr>
          <w:bCs/>
        </w:rPr>
        <w:t xml:space="preserve"> </w:t>
      </w:r>
      <w:r w:rsidRPr="00646856">
        <w:rPr>
          <w:bCs/>
        </w:rPr>
        <w:t>sordilehte puuvilja- ja marjakultuuri tuntud sordina.</w:t>
      </w:r>
    </w:p>
    <w:p w14:paraId="249E731D" w14:textId="77777777" w:rsidR="00C8163F" w:rsidRDefault="00C8163F" w:rsidP="00EC7562">
      <w:pPr>
        <w:jc w:val="both"/>
        <w:rPr>
          <w:bCs/>
        </w:rPr>
      </w:pPr>
    </w:p>
    <w:p w14:paraId="6DB2F3E7" w14:textId="751956F9" w:rsidR="00614988" w:rsidRDefault="00C8163F" w:rsidP="00EC7562">
      <w:pPr>
        <w:jc w:val="both"/>
        <w:rPr>
          <w:bCs/>
        </w:rPr>
      </w:pPr>
      <w:r w:rsidRPr="00620160">
        <w:rPr>
          <w:b/>
          <w:bCs/>
        </w:rPr>
        <w:t>Eelnõu</w:t>
      </w:r>
      <w:r>
        <w:rPr>
          <w:b/>
          <w:bCs/>
        </w:rPr>
        <w:t xml:space="preserve"> </w:t>
      </w:r>
      <w:r w:rsidRPr="00B765B1">
        <w:rPr>
          <w:b/>
          <w:bCs/>
        </w:rPr>
        <w:t>§ 1</w:t>
      </w:r>
      <w:r w:rsidRPr="00620160">
        <w:rPr>
          <w:b/>
          <w:bCs/>
        </w:rPr>
        <w:t xml:space="preserve"> punktiga</w:t>
      </w:r>
      <w:r>
        <w:rPr>
          <w:b/>
          <w:bCs/>
        </w:rPr>
        <w:t xml:space="preserve"> </w:t>
      </w:r>
      <w:r w:rsidR="00A23C0B">
        <w:rPr>
          <w:b/>
          <w:bCs/>
        </w:rPr>
        <w:t>7</w:t>
      </w:r>
      <w:r>
        <w:rPr>
          <w:b/>
          <w:bCs/>
        </w:rPr>
        <w:t xml:space="preserve"> </w:t>
      </w:r>
      <w:r>
        <w:rPr>
          <w:bCs/>
        </w:rPr>
        <w:t>täiendatakse TPSKSi § 28 lõikega 1</w:t>
      </w:r>
      <w:r w:rsidRPr="00C8163F">
        <w:rPr>
          <w:bCs/>
          <w:vertAlign w:val="superscript"/>
        </w:rPr>
        <w:t>1</w:t>
      </w:r>
      <w:r>
        <w:rPr>
          <w:bCs/>
        </w:rPr>
        <w:t xml:space="preserve">, </w:t>
      </w:r>
      <w:r w:rsidR="00A53BF2">
        <w:rPr>
          <w:bCs/>
        </w:rPr>
        <w:t>mille kohaselt tuleb PTA-le kui registripidajale esitada puuvilja- ja marjakultuuri tuntud sordi sordilehte võtmiseks nõuetekohane sordikirjeldus.</w:t>
      </w:r>
      <w:r w:rsidR="00805A9F">
        <w:rPr>
          <w:bCs/>
        </w:rPr>
        <w:t> </w:t>
      </w:r>
      <w:r w:rsidR="00B54CBA">
        <w:rPr>
          <w:bCs/>
        </w:rPr>
        <w:t xml:space="preserve">TPSKSi </w:t>
      </w:r>
      <w:r w:rsidR="00E24109">
        <w:rPr>
          <w:bCs/>
        </w:rPr>
        <w:t>8. juulil 2010</w:t>
      </w:r>
      <w:r w:rsidR="00E60565">
        <w:rPr>
          <w:bCs/>
        </w:rPr>
        <w:t>. aastal</w:t>
      </w:r>
      <w:r w:rsidR="00E24109">
        <w:rPr>
          <w:bCs/>
        </w:rPr>
        <w:t xml:space="preserve"> jõustunud muudatusega </w:t>
      </w:r>
      <w:r w:rsidR="00B54CBA">
        <w:rPr>
          <w:bCs/>
        </w:rPr>
        <w:t xml:space="preserve">loodi tähtajaline, kuni </w:t>
      </w:r>
      <w:r w:rsidR="004A567D">
        <w:rPr>
          <w:bCs/>
        </w:rPr>
        <w:t>1. jaanuarini 2019</w:t>
      </w:r>
      <w:r w:rsidR="005175E0">
        <w:rPr>
          <w:bCs/>
        </w:rPr>
        <w:t>. aastal</w:t>
      </w:r>
      <w:r w:rsidR="00004941">
        <w:rPr>
          <w:bCs/>
        </w:rPr>
        <w:t xml:space="preserve"> kehtiv</w:t>
      </w:r>
      <w:r w:rsidR="004A567D">
        <w:rPr>
          <w:bCs/>
        </w:rPr>
        <w:t xml:space="preserve"> </w:t>
      </w:r>
      <w:r w:rsidR="00B54CBA">
        <w:rPr>
          <w:bCs/>
        </w:rPr>
        <w:t xml:space="preserve">võimalus võtta </w:t>
      </w:r>
      <w:r w:rsidR="004A567D">
        <w:rPr>
          <w:bCs/>
        </w:rPr>
        <w:t xml:space="preserve">puuvilja- ja marjakultuuri </w:t>
      </w:r>
      <w:r w:rsidR="004A567D">
        <w:rPr>
          <w:bCs/>
        </w:rPr>
        <w:lastRenderedPageBreak/>
        <w:t xml:space="preserve">tuntud </w:t>
      </w:r>
      <w:r w:rsidR="00996D41">
        <w:rPr>
          <w:bCs/>
        </w:rPr>
        <w:t xml:space="preserve">sort </w:t>
      </w:r>
      <w:r w:rsidR="00B54CBA">
        <w:rPr>
          <w:bCs/>
        </w:rPr>
        <w:t>sordilehte</w:t>
      </w:r>
      <w:r w:rsidR="00996D41">
        <w:rPr>
          <w:bCs/>
        </w:rPr>
        <w:t xml:space="preserve"> eeldusel, et selleks tähtajaks on kõik turustatavad sordid </w:t>
      </w:r>
      <w:r w:rsidR="00F45187">
        <w:rPr>
          <w:bCs/>
        </w:rPr>
        <w:t xml:space="preserve">registreeritud </w:t>
      </w:r>
      <w:r w:rsidR="00996D41">
        <w:rPr>
          <w:bCs/>
        </w:rPr>
        <w:t>vähemalt mõnes liikmesriigis</w:t>
      </w:r>
      <w:r w:rsidR="00900564">
        <w:rPr>
          <w:bCs/>
        </w:rPr>
        <w:t>,</w:t>
      </w:r>
      <w:r w:rsidR="00996D41">
        <w:rPr>
          <w:bCs/>
        </w:rPr>
        <w:t xml:space="preserve"> või </w:t>
      </w:r>
      <w:r w:rsidR="00F45187">
        <w:rPr>
          <w:bCs/>
        </w:rPr>
        <w:t xml:space="preserve">turustatakse </w:t>
      </w:r>
      <w:r w:rsidR="004E7FD0">
        <w:rPr>
          <w:bCs/>
        </w:rPr>
        <w:t xml:space="preserve">neid </w:t>
      </w:r>
      <w:r w:rsidR="00996D41">
        <w:rPr>
          <w:bCs/>
        </w:rPr>
        <w:t>ametlikult tunnustatud so</w:t>
      </w:r>
      <w:r w:rsidR="00F45187">
        <w:rPr>
          <w:bCs/>
        </w:rPr>
        <w:t>rdikirjelduse alusel.</w:t>
      </w:r>
      <w:r w:rsidR="00E46939">
        <w:t> </w:t>
      </w:r>
      <w:r w:rsidR="00F45187" w:rsidRPr="00F45187">
        <w:rPr>
          <w:bCs/>
        </w:rPr>
        <w:t>Nõukogu direktiivi 2008/90/EÜ</w:t>
      </w:r>
      <w:r w:rsidR="004E7FD0">
        <w:rPr>
          <w:bCs/>
        </w:rPr>
        <w:t xml:space="preserve"> </w:t>
      </w:r>
      <w:r w:rsidR="00F45187" w:rsidRPr="00F45187">
        <w:rPr>
          <w:bCs/>
        </w:rPr>
        <w:t xml:space="preserve">artikli 7 </w:t>
      </w:r>
      <w:r w:rsidR="004E7FD0">
        <w:rPr>
          <w:bCs/>
        </w:rPr>
        <w:t xml:space="preserve">lõike 2 </w:t>
      </w:r>
      <w:r w:rsidR="00F45187" w:rsidRPr="00F45187">
        <w:rPr>
          <w:bCs/>
        </w:rPr>
        <w:t>punkti</w:t>
      </w:r>
      <w:r w:rsidR="00640C1E">
        <w:rPr>
          <w:bCs/>
        </w:rPr>
        <w:t>s</w:t>
      </w:r>
      <w:r w:rsidR="00F45187" w:rsidRPr="00F45187">
        <w:rPr>
          <w:bCs/>
        </w:rPr>
        <w:t xml:space="preserve"> c on sätestatud tuntud sordi mõiste, mille kohaselt on sort tuntud, kui see on registreeritud või kui on esitatud taotlus selle registreerimiseks teises liikmesriigis või </w:t>
      </w:r>
      <w:r w:rsidR="00621BBC">
        <w:rPr>
          <w:bCs/>
        </w:rPr>
        <w:t xml:space="preserve">on </w:t>
      </w:r>
      <w:r w:rsidR="00F45187" w:rsidRPr="00F45187">
        <w:rPr>
          <w:bCs/>
        </w:rPr>
        <w:t>seda sorti turustatud enne 30.</w:t>
      </w:r>
      <w:r w:rsidR="006C2AD0">
        <w:rPr>
          <w:bCs/>
        </w:rPr>
        <w:t xml:space="preserve"> </w:t>
      </w:r>
      <w:r w:rsidR="00F45187" w:rsidRPr="00F45187">
        <w:rPr>
          <w:bCs/>
        </w:rPr>
        <w:t>septembrit 2012</w:t>
      </w:r>
      <w:r w:rsidR="00621BBC">
        <w:rPr>
          <w:bCs/>
        </w:rPr>
        <w:t>.</w:t>
      </w:r>
      <w:r w:rsidR="000E0541">
        <w:rPr>
          <w:bCs/>
        </w:rPr>
        <w:t> </w:t>
      </w:r>
      <w:r w:rsidR="00621BBC">
        <w:rPr>
          <w:bCs/>
        </w:rPr>
        <w:t>aastal</w:t>
      </w:r>
      <w:r w:rsidR="00F45187" w:rsidRPr="00F45187">
        <w:rPr>
          <w:bCs/>
        </w:rPr>
        <w:t xml:space="preserve"> </w:t>
      </w:r>
      <w:r w:rsidR="007B0197">
        <w:rPr>
          <w:bCs/>
        </w:rPr>
        <w:t xml:space="preserve">tingimusel, et sellel on </w:t>
      </w:r>
      <w:r w:rsidR="00F45187" w:rsidRPr="00F45187">
        <w:rPr>
          <w:bCs/>
        </w:rPr>
        <w:t xml:space="preserve">ametlikult tunnustatud sordikirjeldus. </w:t>
      </w:r>
    </w:p>
    <w:p w14:paraId="0543D2FE" w14:textId="77777777" w:rsidR="00614988" w:rsidRDefault="00614988" w:rsidP="00EC7562">
      <w:pPr>
        <w:jc w:val="both"/>
        <w:rPr>
          <w:bCs/>
        </w:rPr>
      </w:pPr>
    </w:p>
    <w:p w14:paraId="1602074F" w14:textId="6963D314" w:rsidR="006676FC" w:rsidRDefault="00F45187" w:rsidP="00D50E4A">
      <w:pPr>
        <w:jc w:val="both"/>
        <w:rPr>
          <w:bCs/>
        </w:rPr>
      </w:pPr>
      <w:r w:rsidRPr="00F45187">
        <w:rPr>
          <w:bCs/>
        </w:rPr>
        <w:t xml:space="preserve">Eestis on </w:t>
      </w:r>
      <w:r w:rsidR="006A1F18">
        <w:rPr>
          <w:bCs/>
        </w:rPr>
        <w:t xml:space="preserve">võetud </w:t>
      </w:r>
      <w:r w:rsidRPr="00F45187">
        <w:rPr>
          <w:bCs/>
        </w:rPr>
        <w:t>tuntud sordid</w:t>
      </w:r>
      <w:r>
        <w:rPr>
          <w:bCs/>
        </w:rPr>
        <w:t xml:space="preserve"> sordilehte</w:t>
      </w:r>
      <w:r w:rsidRPr="00F45187">
        <w:rPr>
          <w:bCs/>
        </w:rPr>
        <w:t xml:space="preserve"> lihtsustatud korras</w:t>
      </w:r>
      <w:r w:rsidR="000F5834">
        <w:rPr>
          <w:bCs/>
        </w:rPr>
        <w:t>:</w:t>
      </w:r>
      <w:r w:rsidR="00DC58C0">
        <w:rPr>
          <w:bCs/>
        </w:rPr>
        <w:t> </w:t>
      </w:r>
      <w:r w:rsidRPr="00F45187">
        <w:rPr>
          <w:bCs/>
        </w:rPr>
        <w:t>ainult nõuetekohase sordikirjelduse a</w:t>
      </w:r>
      <w:r w:rsidR="006676FC">
        <w:rPr>
          <w:bCs/>
        </w:rPr>
        <w:t>lusel registreerimiskatse</w:t>
      </w:r>
      <w:r w:rsidR="00C53CDE">
        <w:rPr>
          <w:bCs/>
        </w:rPr>
        <w:t>id</w:t>
      </w:r>
      <w:r w:rsidRPr="00F45187">
        <w:rPr>
          <w:bCs/>
        </w:rPr>
        <w:t xml:space="preserve"> korraldam</w:t>
      </w:r>
      <w:r w:rsidR="00C53CDE">
        <w:rPr>
          <w:bCs/>
        </w:rPr>
        <w:t>a</w:t>
      </w:r>
      <w:r w:rsidRPr="00F45187">
        <w:rPr>
          <w:bCs/>
        </w:rPr>
        <w:t>ta. Mõnes liikmesriigis tuntud sorte ei registreerita, vaid sordikirjeldus tunnistatakse nõuetele vastavaks.</w:t>
      </w:r>
      <w:r>
        <w:rPr>
          <w:bCs/>
        </w:rPr>
        <w:t xml:space="preserve"> </w:t>
      </w:r>
      <w:r w:rsidR="006676FC">
        <w:rPr>
          <w:bCs/>
        </w:rPr>
        <w:t xml:space="preserve">Eestis on puukoolidel </w:t>
      </w:r>
      <w:r w:rsidR="003B72A0">
        <w:rPr>
          <w:bCs/>
        </w:rPr>
        <w:t xml:space="preserve">huvi toota </w:t>
      </w:r>
      <w:r w:rsidR="00466390">
        <w:rPr>
          <w:bCs/>
        </w:rPr>
        <w:t>ning</w:t>
      </w:r>
      <w:r w:rsidR="003B72A0">
        <w:rPr>
          <w:bCs/>
        </w:rPr>
        <w:t xml:space="preserve"> turustada </w:t>
      </w:r>
      <w:r w:rsidR="007A702C" w:rsidRPr="007A702C">
        <w:rPr>
          <w:bCs/>
        </w:rPr>
        <w:t xml:space="preserve">ka näiteks musta sõstra sorte, mis olid varasematel aastatel võetud Leedu sordilehte, kuid </w:t>
      </w:r>
      <w:r w:rsidR="00CF0B09">
        <w:rPr>
          <w:bCs/>
        </w:rPr>
        <w:t xml:space="preserve">on </w:t>
      </w:r>
      <w:r w:rsidR="006A7178">
        <w:rPr>
          <w:bCs/>
        </w:rPr>
        <w:t>p</w:t>
      </w:r>
      <w:r w:rsidR="00DB3CF7">
        <w:rPr>
          <w:bCs/>
        </w:rPr>
        <w:t>raegu</w:t>
      </w:r>
      <w:r w:rsidR="006A7178">
        <w:rPr>
          <w:bCs/>
        </w:rPr>
        <w:t xml:space="preserve"> </w:t>
      </w:r>
      <w:r w:rsidR="007A702C" w:rsidRPr="007A702C">
        <w:rPr>
          <w:bCs/>
        </w:rPr>
        <w:t>sealt välja arvatud</w:t>
      </w:r>
      <w:r w:rsidR="006A58CE">
        <w:rPr>
          <w:bCs/>
        </w:rPr>
        <w:t>,</w:t>
      </w:r>
      <w:r w:rsidR="007A702C" w:rsidRPr="007A702C">
        <w:rPr>
          <w:bCs/>
        </w:rPr>
        <w:t xml:space="preserve"> </w:t>
      </w:r>
      <w:r w:rsidR="006A58CE" w:rsidRPr="0018262E">
        <w:rPr>
          <w:bCs/>
        </w:rPr>
        <w:t>mistõttu</w:t>
      </w:r>
      <w:r w:rsidR="006676FC">
        <w:rPr>
          <w:bCs/>
        </w:rPr>
        <w:t xml:space="preserve"> </w:t>
      </w:r>
      <w:r w:rsidR="007A702C" w:rsidRPr="007A702C">
        <w:rPr>
          <w:bCs/>
        </w:rPr>
        <w:t xml:space="preserve">ei tohi neid </w:t>
      </w:r>
      <w:r w:rsidR="006676FC">
        <w:rPr>
          <w:bCs/>
        </w:rPr>
        <w:t xml:space="preserve">Eestis </w:t>
      </w:r>
      <w:r w:rsidR="007A702C" w:rsidRPr="007A702C">
        <w:rPr>
          <w:bCs/>
        </w:rPr>
        <w:t>enam turustamiseks toota.</w:t>
      </w:r>
      <w:r w:rsidR="00634516">
        <w:rPr>
          <w:bCs/>
        </w:rPr>
        <w:t> </w:t>
      </w:r>
      <w:r w:rsidR="007A702C" w:rsidRPr="007A702C">
        <w:rPr>
          <w:bCs/>
        </w:rPr>
        <w:t xml:space="preserve">Sellest tingituna on </w:t>
      </w:r>
      <w:r w:rsidR="007A702C">
        <w:rPr>
          <w:bCs/>
        </w:rPr>
        <w:t xml:space="preserve">selgunud, et selliseid tuntud sorte, mida on turustatud enne </w:t>
      </w:r>
      <w:r w:rsidR="00693849">
        <w:rPr>
          <w:bCs/>
        </w:rPr>
        <w:t> </w:t>
      </w:r>
      <w:r w:rsidR="007A702C">
        <w:rPr>
          <w:bCs/>
        </w:rPr>
        <w:t xml:space="preserve">30. </w:t>
      </w:r>
      <w:r w:rsidR="000D16A5">
        <w:rPr>
          <w:bCs/>
        </w:rPr>
        <w:t> </w:t>
      </w:r>
      <w:r w:rsidR="007A702C">
        <w:rPr>
          <w:bCs/>
        </w:rPr>
        <w:t>septembrit 2012</w:t>
      </w:r>
      <w:r w:rsidR="00EB021C">
        <w:rPr>
          <w:bCs/>
        </w:rPr>
        <w:t>. aastal</w:t>
      </w:r>
      <w:r w:rsidR="007A702C">
        <w:rPr>
          <w:bCs/>
        </w:rPr>
        <w:t xml:space="preserve"> ja </w:t>
      </w:r>
      <w:r w:rsidR="00EB021C">
        <w:rPr>
          <w:bCs/>
        </w:rPr>
        <w:t xml:space="preserve">mida </w:t>
      </w:r>
      <w:r w:rsidR="007A702C">
        <w:rPr>
          <w:bCs/>
        </w:rPr>
        <w:t xml:space="preserve">tahetakse </w:t>
      </w:r>
      <w:r w:rsidR="006676FC">
        <w:rPr>
          <w:bCs/>
        </w:rPr>
        <w:t xml:space="preserve">ka </w:t>
      </w:r>
      <w:r w:rsidR="007A702C">
        <w:rPr>
          <w:bCs/>
        </w:rPr>
        <w:t>edas</w:t>
      </w:r>
      <w:r w:rsidR="006676FC">
        <w:rPr>
          <w:bCs/>
        </w:rPr>
        <w:t>pidi</w:t>
      </w:r>
      <w:r w:rsidR="007A702C">
        <w:rPr>
          <w:bCs/>
        </w:rPr>
        <w:t xml:space="preserve"> paljundada, </w:t>
      </w:r>
      <w:r w:rsidR="003B72A0">
        <w:rPr>
          <w:bCs/>
        </w:rPr>
        <w:t>on üle 100</w:t>
      </w:r>
      <w:r w:rsidR="00F243E3" w:rsidRPr="0018262E">
        <w:rPr>
          <w:bCs/>
        </w:rPr>
        <w:t>, mis tähendab, et</w:t>
      </w:r>
      <w:r w:rsidR="003B72A0">
        <w:rPr>
          <w:bCs/>
        </w:rPr>
        <w:t xml:space="preserve"> </w:t>
      </w:r>
      <w:r w:rsidR="003F6951">
        <w:rPr>
          <w:bCs/>
        </w:rPr>
        <w:t xml:space="preserve">neid </w:t>
      </w:r>
      <w:r w:rsidR="007A702C">
        <w:rPr>
          <w:bCs/>
        </w:rPr>
        <w:t xml:space="preserve">peaks võimaldama võtta sordilehte </w:t>
      </w:r>
      <w:r w:rsidR="007A702C" w:rsidRPr="00C512BB">
        <w:rPr>
          <w:bCs/>
        </w:rPr>
        <w:t>lihtsustatud tingimustel</w:t>
      </w:r>
      <w:r w:rsidR="00C512BB" w:rsidRPr="00C512BB">
        <w:rPr>
          <w:bCs/>
        </w:rPr>
        <w:t>,</w:t>
      </w:r>
      <w:r w:rsidR="007A702C" w:rsidRPr="00C512BB">
        <w:rPr>
          <w:bCs/>
        </w:rPr>
        <w:t xml:space="preserve"> </w:t>
      </w:r>
      <w:r w:rsidR="007112C7" w:rsidRPr="00C512BB">
        <w:rPr>
          <w:bCs/>
        </w:rPr>
        <w:t xml:space="preserve">maaeluministri </w:t>
      </w:r>
      <w:r w:rsidR="00EB021C">
        <w:rPr>
          <w:bCs/>
        </w:rPr>
        <w:t> </w:t>
      </w:r>
      <w:r w:rsidR="007112C7" w:rsidRPr="00C512BB">
        <w:rPr>
          <w:bCs/>
        </w:rPr>
        <w:t xml:space="preserve">27. </w:t>
      </w:r>
      <w:r w:rsidR="00EB021C">
        <w:rPr>
          <w:bCs/>
        </w:rPr>
        <w:t> </w:t>
      </w:r>
      <w:r w:rsidR="007112C7" w:rsidRPr="00C512BB">
        <w:rPr>
          <w:bCs/>
        </w:rPr>
        <w:t>detsembri 2016.</w:t>
      </w:r>
      <w:r w:rsidR="00C512BB">
        <w:rPr>
          <w:bCs/>
        </w:rPr>
        <w:t xml:space="preserve"> </w:t>
      </w:r>
      <w:r w:rsidR="007112C7" w:rsidRPr="00C512BB">
        <w:rPr>
          <w:bCs/>
        </w:rPr>
        <w:t xml:space="preserve">a määruse nr 76 </w:t>
      </w:r>
      <w:r w:rsidR="00D11861" w:rsidRPr="00D11861">
        <w:rPr>
          <w:bCs/>
        </w:rPr>
        <w:t>kehtestatavas lisas 2 loetletud sorditunnuste alusel koostatud nõuetele vastava sordikirjelduse alusel</w:t>
      </w:r>
      <w:r w:rsidR="007A702C" w:rsidRPr="00C512BB">
        <w:rPr>
          <w:bCs/>
        </w:rPr>
        <w:t>.</w:t>
      </w:r>
      <w:r w:rsidR="007A702C">
        <w:rPr>
          <w:bCs/>
        </w:rPr>
        <w:t xml:space="preserve"> </w:t>
      </w:r>
    </w:p>
    <w:p w14:paraId="66DF1B8B" w14:textId="77777777" w:rsidR="006676FC" w:rsidRDefault="006676FC" w:rsidP="006676FC">
      <w:pPr>
        <w:jc w:val="both"/>
      </w:pPr>
    </w:p>
    <w:p w14:paraId="18308608" w14:textId="51F586CC" w:rsidR="006676FC" w:rsidRPr="004E3A2F" w:rsidRDefault="006676FC" w:rsidP="006676FC">
      <w:pPr>
        <w:jc w:val="both"/>
      </w:pPr>
      <w:r>
        <w:t>Eesti Maaülikooli Polli Aia</w:t>
      </w:r>
      <w:r w:rsidR="00235F03">
        <w:t>ndusuuringute Keskuse</w:t>
      </w:r>
      <w:r w:rsidRPr="004E3A2F">
        <w:t xml:space="preserve"> sordivaramus on </w:t>
      </w:r>
      <w:r>
        <w:t xml:space="preserve">maaeluministri </w:t>
      </w:r>
      <w:r w:rsidR="00B943AB">
        <w:t> </w:t>
      </w:r>
      <w:r>
        <w:t>27.</w:t>
      </w:r>
      <w:r w:rsidR="00C512BB">
        <w:t> </w:t>
      </w:r>
      <w:r>
        <w:t xml:space="preserve">detsembri </w:t>
      </w:r>
      <w:r w:rsidRPr="00020B07">
        <w:t>2016</w:t>
      </w:r>
      <w:r>
        <w:t>.</w:t>
      </w:r>
      <w:r w:rsidR="00B04626">
        <w:t xml:space="preserve"> </w:t>
      </w:r>
      <w:r>
        <w:t>a määruse</w:t>
      </w:r>
      <w:r w:rsidRPr="00020B07">
        <w:t xml:space="preserve"> nr 76</w:t>
      </w:r>
      <w:r w:rsidRPr="004E3A2F">
        <w:t xml:space="preserve"> </w:t>
      </w:r>
      <w:r>
        <w:t>„</w:t>
      </w:r>
      <w:r w:rsidRPr="00020B07">
        <w:t>Puuvilja- ja marjakultuuride paljundusmaterjali</w:t>
      </w:r>
      <w:r>
        <w:t xml:space="preserve"> tootmise ja turustamise nõuded</w:t>
      </w:r>
      <w:r w:rsidR="00FC62CD">
        <w:t>“</w:t>
      </w:r>
      <w:r>
        <w:t xml:space="preserve"> </w:t>
      </w:r>
      <w:r w:rsidR="00B04626">
        <w:t xml:space="preserve">§ </w:t>
      </w:r>
      <w:r>
        <w:t>2 lõikes 1 loetletud</w:t>
      </w:r>
      <w:r w:rsidRPr="004E3A2F">
        <w:t xml:space="preserve"> puuvilja- ja marj</w:t>
      </w:r>
      <w:r w:rsidR="003B72A0">
        <w:t>akultuuride liikidest kokku 981</w:t>
      </w:r>
      <w:r w:rsidRPr="004E3A2F">
        <w:t xml:space="preserve"> sorti, </w:t>
      </w:r>
      <w:r w:rsidR="0079708B">
        <w:t>millest</w:t>
      </w:r>
      <w:r w:rsidRPr="004E3A2F">
        <w:t xml:space="preserve"> </w:t>
      </w:r>
      <w:r w:rsidR="005415F3">
        <w:t xml:space="preserve">on </w:t>
      </w:r>
      <w:r>
        <w:t xml:space="preserve">sordilehte </w:t>
      </w:r>
      <w:r w:rsidR="00F07002">
        <w:t xml:space="preserve">võtmata </w:t>
      </w:r>
      <w:r w:rsidR="003B72A0">
        <w:t>472</w:t>
      </w:r>
      <w:r w:rsidRPr="004E3A2F">
        <w:t xml:space="preserve"> sorti</w:t>
      </w:r>
      <w:r w:rsidR="00621AAC">
        <w:t>.</w:t>
      </w:r>
      <w:r w:rsidRPr="004E3A2F">
        <w:t xml:space="preserve"> </w:t>
      </w:r>
      <w:r w:rsidR="00621AAC">
        <w:t xml:space="preserve">Nendest on </w:t>
      </w:r>
      <w:r w:rsidRPr="004E3A2F">
        <w:t>omakorda</w:t>
      </w:r>
      <w:r w:rsidR="005415F3">
        <w:t xml:space="preserve"> </w:t>
      </w:r>
      <w:r w:rsidR="00621AAC">
        <w:t xml:space="preserve">tarnijatel huvi toota </w:t>
      </w:r>
      <w:r w:rsidR="003B72A0">
        <w:t>118</w:t>
      </w:r>
      <w:r w:rsidRPr="004E3A2F">
        <w:t xml:space="preserve"> sor</w:t>
      </w:r>
      <w:r w:rsidR="00961E2F">
        <w:t>d</w:t>
      </w:r>
      <w:r w:rsidRPr="004E3A2F">
        <w:t>i</w:t>
      </w:r>
      <w:r w:rsidR="00961E2F">
        <w:t xml:space="preserve"> istikuid</w:t>
      </w:r>
      <w:r w:rsidRPr="004E3A2F">
        <w:t>.</w:t>
      </w:r>
    </w:p>
    <w:p w14:paraId="18928EEA" w14:textId="77777777" w:rsidR="006676FC" w:rsidRPr="004E3A2F" w:rsidRDefault="006676FC" w:rsidP="006676FC">
      <w:pPr>
        <w:jc w:val="both"/>
      </w:pPr>
    </w:p>
    <w:p w14:paraId="49816EB7" w14:textId="1CF0AA18" w:rsidR="006676FC" w:rsidRPr="004E3A2F" w:rsidRDefault="003621B8" w:rsidP="006676FC">
      <w:pPr>
        <w:jc w:val="both"/>
      </w:pPr>
      <w:r>
        <w:t>Tabel 1. S</w:t>
      </w:r>
      <w:r w:rsidRPr="004E3A2F">
        <w:t>ordivaramu sordid 2021</w:t>
      </w:r>
      <w:r w:rsidR="00E923E2">
        <w:t>. aastal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1428"/>
        <w:gridCol w:w="1701"/>
        <w:gridCol w:w="1884"/>
        <w:gridCol w:w="2368"/>
      </w:tblGrid>
      <w:tr w:rsidR="006676FC" w:rsidRPr="004E3A2F" w14:paraId="77D3A9D2" w14:textId="77777777" w:rsidTr="00C10BA7">
        <w:trPr>
          <w:trHeight w:val="315"/>
        </w:trPr>
        <w:tc>
          <w:tcPr>
            <w:tcW w:w="1691" w:type="dxa"/>
            <w:shd w:val="clear" w:color="auto" w:fill="FABF8F" w:themeFill="accent6" w:themeFillTint="99"/>
            <w:vAlign w:val="center"/>
            <w:hideMark/>
          </w:tcPr>
          <w:p w14:paraId="058135CE" w14:textId="77777777" w:rsidR="006676FC" w:rsidRPr="004E3A2F" w:rsidRDefault="006676FC" w:rsidP="00C10BA7">
            <w:pPr>
              <w:jc w:val="center"/>
              <w:rPr>
                <w:b/>
              </w:rPr>
            </w:pPr>
            <w:r w:rsidRPr="004E3A2F">
              <w:rPr>
                <w:b/>
              </w:rPr>
              <w:t>Liik</w:t>
            </w:r>
          </w:p>
        </w:tc>
        <w:tc>
          <w:tcPr>
            <w:tcW w:w="1428" w:type="dxa"/>
            <w:shd w:val="clear" w:color="auto" w:fill="FABF8F" w:themeFill="accent6" w:themeFillTint="99"/>
            <w:vAlign w:val="center"/>
            <w:hideMark/>
          </w:tcPr>
          <w:p w14:paraId="48F9D2B6" w14:textId="77777777" w:rsidR="006676FC" w:rsidRPr="004E3A2F" w:rsidRDefault="006676FC" w:rsidP="00C10BA7">
            <w:pPr>
              <w:jc w:val="center"/>
              <w:rPr>
                <w:b/>
              </w:rPr>
            </w:pPr>
            <w:r>
              <w:rPr>
                <w:b/>
              </w:rPr>
              <w:t xml:space="preserve">Sordivaramu </w:t>
            </w:r>
            <w:r w:rsidRPr="004E3A2F">
              <w:rPr>
                <w:b/>
              </w:rPr>
              <w:t>sor</w:t>
            </w:r>
            <w:r>
              <w:rPr>
                <w:b/>
              </w:rPr>
              <w:t>did</w:t>
            </w:r>
          </w:p>
          <w:p w14:paraId="331576C5" w14:textId="77777777" w:rsidR="006676FC" w:rsidRPr="004E3A2F" w:rsidRDefault="006676FC" w:rsidP="00C10BA7">
            <w:pPr>
              <w:jc w:val="center"/>
              <w:rPr>
                <w:b/>
              </w:rPr>
            </w:pPr>
          </w:p>
        </w:tc>
        <w:tc>
          <w:tcPr>
            <w:tcW w:w="1701" w:type="dxa"/>
            <w:shd w:val="clear" w:color="auto" w:fill="FABF8F" w:themeFill="accent6" w:themeFillTint="99"/>
            <w:vAlign w:val="center"/>
            <w:hideMark/>
          </w:tcPr>
          <w:p w14:paraId="597A378F" w14:textId="77E1D3EC" w:rsidR="006676FC" w:rsidRPr="004E3A2F" w:rsidRDefault="0036096A" w:rsidP="00C10BA7">
            <w:pPr>
              <w:jc w:val="center"/>
              <w:rPr>
                <w:b/>
              </w:rPr>
            </w:pPr>
            <w:r>
              <w:rPr>
                <w:b/>
              </w:rPr>
              <w:t>S</w:t>
            </w:r>
            <w:r w:rsidR="006676FC" w:rsidRPr="004E3A2F">
              <w:rPr>
                <w:b/>
              </w:rPr>
              <w:t>ordileh</w:t>
            </w:r>
            <w:r w:rsidR="006676FC">
              <w:rPr>
                <w:b/>
              </w:rPr>
              <w:t>t</w:t>
            </w:r>
            <w:r w:rsidR="006676FC" w:rsidRPr="004E3A2F">
              <w:rPr>
                <w:b/>
              </w:rPr>
              <w:t>e</w:t>
            </w:r>
            <w:r w:rsidR="006676FC">
              <w:rPr>
                <w:b/>
              </w:rPr>
              <w:t xml:space="preserve"> võetud</w:t>
            </w:r>
            <w:r w:rsidR="006676FC" w:rsidRPr="004E3A2F">
              <w:rPr>
                <w:b/>
              </w:rPr>
              <w:t xml:space="preserve"> sor</w:t>
            </w:r>
            <w:r w:rsidR="006676FC">
              <w:rPr>
                <w:b/>
              </w:rPr>
              <w:t>did</w:t>
            </w:r>
          </w:p>
        </w:tc>
        <w:tc>
          <w:tcPr>
            <w:tcW w:w="1884" w:type="dxa"/>
            <w:shd w:val="clear" w:color="auto" w:fill="FABF8F" w:themeFill="accent6" w:themeFillTint="99"/>
            <w:vAlign w:val="center"/>
            <w:hideMark/>
          </w:tcPr>
          <w:p w14:paraId="40B25A8A" w14:textId="550FF201" w:rsidR="006676FC" w:rsidRPr="004E3A2F" w:rsidRDefault="0036096A" w:rsidP="00C10BA7">
            <w:pPr>
              <w:jc w:val="center"/>
              <w:rPr>
                <w:b/>
              </w:rPr>
            </w:pPr>
            <w:r>
              <w:rPr>
                <w:b/>
              </w:rPr>
              <w:t>S</w:t>
            </w:r>
            <w:r w:rsidR="006676FC">
              <w:rPr>
                <w:b/>
              </w:rPr>
              <w:t xml:space="preserve">ordilehte mittevõetud </w:t>
            </w:r>
            <w:r w:rsidR="006676FC" w:rsidRPr="004E3A2F">
              <w:rPr>
                <w:b/>
              </w:rPr>
              <w:t>sor</w:t>
            </w:r>
            <w:r w:rsidR="006676FC">
              <w:rPr>
                <w:b/>
              </w:rPr>
              <w:t>did</w:t>
            </w:r>
          </w:p>
        </w:tc>
        <w:tc>
          <w:tcPr>
            <w:tcW w:w="2368" w:type="dxa"/>
            <w:shd w:val="clear" w:color="auto" w:fill="FABF8F" w:themeFill="accent6" w:themeFillTint="99"/>
            <w:vAlign w:val="center"/>
            <w:hideMark/>
          </w:tcPr>
          <w:p w14:paraId="15484810" w14:textId="1E84FD09" w:rsidR="006676FC" w:rsidRPr="004E3A2F" w:rsidRDefault="0036096A" w:rsidP="00C10BA7">
            <w:pPr>
              <w:jc w:val="center"/>
              <w:rPr>
                <w:b/>
              </w:rPr>
            </w:pPr>
            <w:r>
              <w:rPr>
                <w:b/>
              </w:rPr>
              <w:t>S</w:t>
            </w:r>
            <w:r w:rsidR="006676FC">
              <w:rPr>
                <w:b/>
              </w:rPr>
              <w:t>ordilehte mittevõetud sordid</w:t>
            </w:r>
            <w:r w:rsidR="006676FC" w:rsidRPr="004E3A2F">
              <w:rPr>
                <w:b/>
              </w:rPr>
              <w:t>,</w:t>
            </w:r>
            <w:r w:rsidR="006676FC">
              <w:rPr>
                <w:b/>
              </w:rPr>
              <w:t xml:space="preserve"> </w:t>
            </w:r>
          </w:p>
          <w:p w14:paraId="11013ED2" w14:textId="2A2F711A" w:rsidR="006676FC" w:rsidRPr="004E3A2F" w:rsidRDefault="006676FC" w:rsidP="00C10BA7">
            <w:pPr>
              <w:jc w:val="center"/>
              <w:rPr>
                <w:b/>
              </w:rPr>
            </w:pPr>
            <w:r w:rsidRPr="004E3A2F">
              <w:rPr>
                <w:b/>
              </w:rPr>
              <w:t xml:space="preserve">aga </w:t>
            </w:r>
            <w:r w:rsidR="0036096A">
              <w:rPr>
                <w:b/>
              </w:rPr>
              <w:t xml:space="preserve">on </w:t>
            </w:r>
            <w:r>
              <w:rPr>
                <w:b/>
              </w:rPr>
              <w:t xml:space="preserve">huvi neist sortidest toota </w:t>
            </w:r>
          </w:p>
        </w:tc>
      </w:tr>
      <w:tr w:rsidR="006676FC" w:rsidRPr="004E3A2F" w14:paraId="75E2E039" w14:textId="77777777" w:rsidTr="00C10BA7">
        <w:trPr>
          <w:trHeight w:val="330"/>
        </w:trPr>
        <w:tc>
          <w:tcPr>
            <w:tcW w:w="1691" w:type="dxa"/>
            <w:vAlign w:val="center"/>
            <w:hideMark/>
          </w:tcPr>
          <w:p w14:paraId="0E26CB96" w14:textId="688FAE04" w:rsidR="006676FC" w:rsidRPr="004E3A2F" w:rsidRDefault="008E13C3" w:rsidP="00C10BA7">
            <w:pPr>
              <w:jc w:val="both"/>
            </w:pPr>
            <w:r>
              <w:t>H</w:t>
            </w:r>
            <w:r w:rsidR="006676FC" w:rsidRPr="004E3A2F">
              <w:t>arilik õunapuu</w:t>
            </w:r>
          </w:p>
        </w:tc>
        <w:tc>
          <w:tcPr>
            <w:tcW w:w="1428" w:type="dxa"/>
            <w:vAlign w:val="center"/>
            <w:hideMark/>
          </w:tcPr>
          <w:p w14:paraId="015CFB5C" w14:textId="77777777" w:rsidR="006676FC" w:rsidRPr="004E3A2F" w:rsidRDefault="006676FC" w:rsidP="00C10BA7">
            <w:pPr>
              <w:jc w:val="center"/>
            </w:pPr>
            <w:r w:rsidRPr="004E3A2F">
              <w:t>395</w:t>
            </w:r>
          </w:p>
        </w:tc>
        <w:tc>
          <w:tcPr>
            <w:tcW w:w="1701" w:type="dxa"/>
            <w:vAlign w:val="center"/>
            <w:hideMark/>
          </w:tcPr>
          <w:p w14:paraId="67239EEF" w14:textId="77777777" w:rsidR="006676FC" w:rsidRPr="004E3A2F" w:rsidRDefault="006676FC" w:rsidP="00C10BA7">
            <w:pPr>
              <w:jc w:val="center"/>
            </w:pPr>
            <w:r w:rsidRPr="004E3A2F">
              <w:t>148</w:t>
            </w:r>
          </w:p>
        </w:tc>
        <w:tc>
          <w:tcPr>
            <w:tcW w:w="1884" w:type="dxa"/>
            <w:vAlign w:val="center"/>
            <w:hideMark/>
          </w:tcPr>
          <w:p w14:paraId="5C951E9A" w14:textId="77777777" w:rsidR="006676FC" w:rsidRPr="004E3A2F" w:rsidRDefault="006676FC" w:rsidP="00C10BA7">
            <w:pPr>
              <w:jc w:val="center"/>
            </w:pPr>
            <w:r w:rsidRPr="004E3A2F">
              <w:t>247</w:t>
            </w:r>
          </w:p>
        </w:tc>
        <w:tc>
          <w:tcPr>
            <w:tcW w:w="2368" w:type="dxa"/>
            <w:vAlign w:val="center"/>
            <w:hideMark/>
          </w:tcPr>
          <w:p w14:paraId="5FC3CED6" w14:textId="77777777" w:rsidR="006676FC" w:rsidRPr="004E3A2F" w:rsidRDefault="006676FC" w:rsidP="00C10BA7">
            <w:pPr>
              <w:jc w:val="center"/>
            </w:pPr>
            <w:r w:rsidRPr="004E3A2F">
              <w:t>29</w:t>
            </w:r>
          </w:p>
        </w:tc>
      </w:tr>
      <w:tr w:rsidR="006676FC" w:rsidRPr="004E3A2F" w14:paraId="6571D656" w14:textId="77777777" w:rsidTr="00C10BA7">
        <w:trPr>
          <w:trHeight w:val="330"/>
        </w:trPr>
        <w:tc>
          <w:tcPr>
            <w:tcW w:w="1691" w:type="dxa"/>
            <w:vAlign w:val="center"/>
            <w:hideMark/>
          </w:tcPr>
          <w:p w14:paraId="1BC0EDE9" w14:textId="1D3BB2AE" w:rsidR="006676FC" w:rsidRPr="004E3A2F" w:rsidRDefault="008E13C3" w:rsidP="00C10BA7">
            <w:pPr>
              <w:jc w:val="both"/>
            </w:pPr>
            <w:r>
              <w:t>H</w:t>
            </w:r>
            <w:r w:rsidR="006676FC" w:rsidRPr="004E3A2F">
              <w:t>arilik pirnipuu</w:t>
            </w:r>
          </w:p>
        </w:tc>
        <w:tc>
          <w:tcPr>
            <w:tcW w:w="1428" w:type="dxa"/>
            <w:vAlign w:val="center"/>
            <w:hideMark/>
          </w:tcPr>
          <w:p w14:paraId="5373B938" w14:textId="77777777" w:rsidR="006676FC" w:rsidRPr="004E3A2F" w:rsidRDefault="006676FC" w:rsidP="00C10BA7">
            <w:pPr>
              <w:jc w:val="center"/>
            </w:pPr>
            <w:r w:rsidRPr="004E3A2F">
              <w:t>98</w:t>
            </w:r>
          </w:p>
        </w:tc>
        <w:tc>
          <w:tcPr>
            <w:tcW w:w="1701" w:type="dxa"/>
            <w:vAlign w:val="center"/>
            <w:hideMark/>
          </w:tcPr>
          <w:p w14:paraId="19956E51" w14:textId="77777777" w:rsidR="006676FC" w:rsidRPr="004E3A2F" w:rsidRDefault="006676FC" w:rsidP="00C10BA7">
            <w:pPr>
              <w:jc w:val="center"/>
            </w:pPr>
            <w:r w:rsidRPr="004E3A2F">
              <w:t>26</w:t>
            </w:r>
          </w:p>
        </w:tc>
        <w:tc>
          <w:tcPr>
            <w:tcW w:w="1884" w:type="dxa"/>
            <w:vAlign w:val="center"/>
            <w:hideMark/>
          </w:tcPr>
          <w:p w14:paraId="14B5CC28" w14:textId="77777777" w:rsidR="006676FC" w:rsidRPr="004E3A2F" w:rsidRDefault="006676FC" w:rsidP="00C10BA7">
            <w:pPr>
              <w:jc w:val="center"/>
            </w:pPr>
            <w:r w:rsidRPr="004E3A2F">
              <w:t>72</w:t>
            </w:r>
          </w:p>
        </w:tc>
        <w:tc>
          <w:tcPr>
            <w:tcW w:w="2368" w:type="dxa"/>
            <w:vAlign w:val="center"/>
            <w:hideMark/>
          </w:tcPr>
          <w:p w14:paraId="1D65CCE3" w14:textId="77777777" w:rsidR="006676FC" w:rsidRPr="004E3A2F" w:rsidRDefault="006676FC" w:rsidP="00C10BA7">
            <w:pPr>
              <w:jc w:val="center"/>
            </w:pPr>
            <w:r w:rsidRPr="004E3A2F">
              <w:t>10</w:t>
            </w:r>
          </w:p>
        </w:tc>
      </w:tr>
      <w:tr w:rsidR="006676FC" w:rsidRPr="004E3A2F" w14:paraId="1AF18FBA" w14:textId="77777777" w:rsidTr="00C10BA7">
        <w:trPr>
          <w:trHeight w:val="300"/>
        </w:trPr>
        <w:tc>
          <w:tcPr>
            <w:tcW w:w="1691" w:type="dxa"/>
            <w:vAlign w:val="center"/>
            <w:hideMark/>
          </w:tcPr>
          <w:p w14:paraId="5B389215" w14:textId="3ACED40E" w:rsidR="006676FC" w:rsidRPr="004E3A2F" w:rsidRDefault="008E13C3" w:rsidP="00C10BA7">
            <w:pPr>
              <w:jc w:val="both"/>
            </w:pPr>
            <w:r>
              <w:t>H</w:t>
            </w:r>
            <w:r w:rsidR="006676FC" w:rsidRPr="004E3A2F">
              <w:t>arilik ploomipuu</w:t>
            </w:r>
          </w:p>
        </w:tc>
        <w:tc>
          <w:tcPr>
            <w:tcW w:w="1428" w:type="dxa"/>
            <w:vAlign w:val="center"/>
            <w:hideMark/>
          </w:tcPr>
          <w:p w14:paraId="24491E9A" w14:textId="77777777" w:rsidR="006676FC" w:rsidRPr="004E3A2F" w:rsidRDefault="006676FC" w:rsidP="00C10BA7">
            <w:pPr>
              <w:jc w:val="center"/>
            </w:pPr>
            <w:r w:rsidRPr="004E3A2F">
              <w:t>83</w:t>
            </w:r>
          </w:p>
        </w:tc>
        <w:tc>
          <w:tcPr>
            <w:tcW w:w="1701" w:type="dxa"/>
            <w:vAlign w:val="center"/>
            <w:hideMark/>
          </w:tcPr>
          <w:p w14:paraId="2427ADCC" w14:textId="77777777" w:rsidR="006676FC" w:rsidRPr="004E3A2F" w:rsidRDefault="006676FC" w:rsidP="00C10BA7">
            <w:pPr>
              <w:jc w:val="center"/>
            </w:pPr>
            <w:r w:rsidRPr="004E3A2F">
              <w:t>38</w:t>
            </w:r>
          </w:p>
        </w:tc>
        <w:tc>
          <w:tcPr>
            <w:tcW w:w="1884" w:type="dxa"/>
            <w:vAlign w:val="center"/>
            <w:hideMark/>
          </w:tcPr>
          <w:p w14:paraId="21433943" w14:textId="77777777" w:rsidR="006676FC" w:rsidRPr="004E3A2F" w:rsidRDefault="006676FC" w:rsidP="00C10BA7">
            <w:pPr>
              <w:jc w:val="center"/>
            </w:pPr>
            <w:r w:rsidRPr="004E3A2F">
              <w:t>45</w:t>
            </w:r>
          </w:p>
        </w:tc>
        <w:tc>
          <w:tcPr>
            <w:tcW w:w="2368" w:type="dxa"/>
            <w:vAlign w:val="center"/>
            <w:hideMark/>
          </w:tcPr>
          <w:p w14:paraId="2AF88420" w14:textId="77777777" w:rsidR="006676FC" w:rsidRPr="004E3A2F" w:rsidRDefault="006676FC" w:rsidP="00C10BA7">
            <w:pPr>
              <w:jc w:val="center"/>
            </w:pPr>
            <w:r w:rsidRPr="004E3A2F">
              <w:t>31</w:t>
            </w:r>
          </w:p>
        </w:tc>
      </w:tr>
      <w:tr w:rsidR="006676FC" w:rsidRPr="004E3A2F" w14:paraId="28652C4A" w14:textId="77777777" w:rsidTr="00C10BA7">
        <w:trPr>
          <w:trHeight w:val="300"/>
        </w:trPr>
        <w:tc>
          <w:tcPr>
            <w:tcW w:w="1691" w:type="dxa"/>
            <w:vAlign w:val="center"/>
            <w:hideMark/>
          </w:tcPr>
          <w:p w14:paraId="40238CB7" w14:textId="0362EA81" w:rsidR="006676FC" w:rsidRPr="004E3A2F" w:rsidRDefault="008E13C3" w:rsidP="00C10BA7">
            <w:pPr>
              <w:jc w:val="both"/>
            </w:pPr>
            <w:r>
              <w:t>H</w:t>
            </w:r>
            <w:r w:rsidR="006676FC" w:rsidRPr="004E3A2F">
              <w:t>apukirsipuu</w:t>
            </w:r>
          </w:p>
        </w:tc>
        <w:tc>
          <w:tcPr>
            <w:tcW w:w="1428" w:type="dxa"/>
            <w:vAlign w:val="center"/>
            <w:hideMark/>
          </w:tcPr>
          <w:p w14:paraId="2EDA2086" w14:textId="77777777" w:rsidR="006676FC" w:rsidRPr="004E3A2F" w:rsidRDefault="006676FC" w:rsidP="00C10BA7">
            <w:pPr>
              <w:jc w:val="center"/>
            </w:pPr>
            <w:r w:rsidRPr="004E3A2F">
              <w:t>15</w:t>
            </w:r>
          </w:p>
        </w:tc>
        <w:tc>
          <w:tcPr>
            <w:tcW w:w="1701" w:type="dxa"/>
            <w:vAlign w:val="center"/>
            <w:hideMark/>
          </w:tcPr>
          <w:p w14:paraId="011E7892" w14:textId="77777777" w:rsidR="006676FC" w:rsidRPr="004E3A2F" w:rsidRDefault="006676FC" w:rsidP="00C10BA7">
            <w:pPr>
              <w:jc w:val="center"/>
            </w:pPr>
            <w:r w:rsidRPr="004E3A2F">
              <w:t>7</w:t>
            </w:r>
          </w:p>
        </w:tc>
        <w:tc>
          <w:tcPr>
            <w:tcW w:w="1884" w:type="dxa"/>
            <w:vAlign w:val="center"/>
            <w:hideMark/>
          </w:tcPr>
          <w:p w14:paraId="09041BE2" w14:textId="77777777" w:rsidR="006676FC" w:rsidRPr="004E3A2F" w:rsidRDefault="006676FC" w:rsidP="00C10BA7">
            <w:pPr>
              <w:jc w:val="center"/>
            </w:pPr>
            <w:r w:rsidRPr="004E3A2F">
              <w:t>8</w:t>
            </w:r>
          </w:p>
        </w:tc>
        <w:tc>
          <w:tcPr>
            <w:tcW w:w="2368" w:type="dxa"/>
            <w:vAlign w:val="center"/>
            <w:hideMark/>
          </w:tcPr>
          <w:p w14:paraId="7DAE7255" w14:textId="77777777" w:rsidR="006676FC" w:rsidRPr="004E3A2F" w:rsidRDefault="006676FC" w:rsidP="00C10BA7">
            <w:pPr>
              <w:jc w:val="center"/>
            </w:pPr>
            <w:r w:rsidRPr="004E3A2F">
              <w:t>4</w:t>
            </w:r>
          </w:p>
        </w:tc>
      </w:tr>
      <w:tr w:rsidR="006676FC" w:rsidRPr="004E3A2F" w14:paraId="2E197864" w14:textId="77777777" w:rsidTr="00C10BA7">
        <w:trPr>
          <w:trHeight w:val="300"/>
        </w:trPr>
        <w:tc>
          <w:tcPr>
            <w:tcW w:w="1691" w:type="dxa"/>
            <w:vAlign w:val="center"/>
            <w:hideMark/>
          </w:tcPr>
          <w:p w14:paraId="4C60E96D" w14:textId="13A691B2" w:rsidR="006676FC" w:rsidRPr="004E3A2F" w:rsidRDefault="008E13C3" w:rsidP="00C10BA7">
            <w:pPr>
              <w:jc w:val="both"/>
            </w:pPr>
            <w:r>
              <w:t>M</w:t>
            </w:r>
            <w:r w:rsidR="006676FC" w:rsidRPr="004E3A2F">
              <w:t>aguskirsipuu</w:t>
            </w:r>
          </w:p>
        </w:tc>
        <w:tc>
          <w:tcPr>
            <w:tcW w:w="1428" w:type="dxa"/>
            <w:vAlign w:val="center"/>
            <w:hideMark/>
          </w:tcPr>
          <w:p w14:paraId="3CE7CC92" w14:textId="77777777" w:rsidR="006676FC" w:rsidRPr="004E3A2F" w:rsidRDefault="006676FC" w:rsidP="00C10BA7">
            <w:pPr>
              <w:jc w:val="center"/>
            </w:pPr>
            <w:r w:rsidRPr="004E3A2F">
              <w:t>55</w:t>
            </w:r>
          </w:p>
        </w:tc>
        <w:tc>
          <w:tcPr>
            <w:tcW w:w="1701" w:type="dxa"/>
            <w:vAlign w:val="center"/>
            <w:hideMark/>
          </w:tcPr>
          <w:p w14:paraId="239FCBF1" w14:textId="77777777" w:rsidR="006676FC" w:rsidRPr="004E3A2F" w:rsidRDefault="006676FC" w:rsidP="00C10BA7">
            <w:pPr>
              <w:jc w:val="center"/>
            </w:pPr>
            <w:r w:rsidRPr="004E3A2F">
              <w:t>34</w:t>
            </w:r>
          </w:p>
        </w:tc>
        <w:tc>
          <w:tcPr>
            <w:tcW w:w="1884" w:type="dxa"/>
            <w:vAlign w:val="center"/>
            <w:hideMark/>
          </w:tcPr>
          <w:p w14:paraId="445F9A4B" w14:textId="77777777" w:rsidR="006676FC" w:rsidRPr="004E3A2F" w:rsidRDefault="006676FC" w:rsidP="00C10BA7">
            <w:pPr>
              <w:jc w:val="center"/>
            </w:pPr>
            <w:r w:rsidRPr="004E3A2F">
              <w:t>21</w:t>
            </w:r>
          </w:p>
        </w:tc>
        <w:tc>
          <w:tcPr>
            <w:tcW w:w="2368" w:type="dxa"/>
            <w:vAlign w:val="center"/>
            <w:hideMark/>
          </w:tcPr>
          <w:p w14:paraId="22AEFC80" w14:textId="77777777" w:rsidR="006676FC" w:rsidRPr="004E3A2F" w:rsidRDefault="006676FC" w:rsidP="00C10BA7">
            <w:pPr>
              <w:jc w:val="center"/>
            </w:pPr>
            <w:r w:rsidRPr="004E3A2F">
              <w:t>15</w:t>
            </w:r>
          </w:p>
        </w:tc>
      </w:tr>
      <w:tr w:rsidR="006676FC" w:rsidRPr="004E3A2F" w14:paraId="04D03B22" w14:textId="77777777" w:rsidTr="00C10BA7">
        <w:trPr>
          <w:trHeight w:val="300"/>
        </w:trPr>
        <w:tc>
          <w:tcPr>
            <w:tcW w:w="1691" w:type="dxa"/>
            <w:vAlign w:val="center"/>
            <w:hideMark/>
          </w:tcPr>
          <w:p w14:paraId="222C6F85" w14:textId="64A8BC46" w:rsidR="006676FC" w:rsidRPr="004E3A2F" w:rsidRDefault="008E13C3" w:rsidP="00C10BA7">
            <w:pPr>
              <w:jc w:val="both"/>
            </w:pPr>
            <w:r>
              <w:t>A</w:t>
            </w:r>
            <w:r w:rsidR="006676FC" w:rsidRPr="004E3A2F">
              <w:t>edmaasikas</w:t>
            </w:r>
          </w:p>
        </w:tc>
        <w:tc>
          <w:tcPr>
            <w:tcW w:w="1428" w:type="dxa"/>
            <w:vAlign w:val="center"/>
            <w:hideMark/>
          </w:tcPr>
          <w:p w14:paraId="1DBEF6F8" w14:textId="77777777" w:rsidR="006676FC" w:rsidRPr="004E3A2F" w:rsidRDefault="006676FC" w:rsidP="00C10BA7">
            <w:pPr>
              <w:jc w:val="center"/>
            </w:pPr>
            <w:r w:rsidRPr="004E3A2F">
              <w:t>74</w:t>
            </w:r>
          </w:p>
        </w:tc>
        <w:tc>
          <w:tcPr>
            <w:tcW w:w="1701" w:type="dxa"/>
            <w:vAlign w:val="center"/>
            <w:hideMark/>
          </w:tcPr>
          <w:p w14:paraId="42153DAB" w14:textId="77777777" w:rsidR="006676FC" w:rsidRPr="004E3A2F" w:rsidRDefault="006676FC" w:rsidP="00C10BA7">
            <w:pPr>
              <w:jc w:val="center"/>
            </w:pPr>
            <w:r w:rsidRPr="004E3A2F">
              <w:t>54</w:t>
            </w:r>
          </w:p>
        </w:tc>
        <w:tc>
          <w:tcPr>
            <w:tcW w:w="1884" w:type="dxa"/>
            <w:vAlign w:val="center"/>
            <w:hideMark/>
          </w:tcPr>
          <w:p w14:paraId="43EB9E17" w14:textId="77777777" w:rsidR="006676FC" w:rsidRPr="004E3A2F" w:rsidRDefault="006676FC" w:rsidP="00C10BA7">
            <w:pPr>
              <w:jc w:val="center"/>
            </w:pPr>
            <w:r w:rsidRPr="004E3A2F">
              <w:t>20</w:t>
            </w:r>
          </w:p>
        </w:tc>
        <w:tc>
          <w:tcPr>
            <w:tcW w:w="2368" w:type="dxa"/>
            <w:vAlign w:val="center"/>
            <w:hideMark/>
          </w:tcPr>
          <w:p w14:paraId="411CB172" w14:textId="77777777" w:rsidR="006676FC" w:rsidRPr="004E3A2F" w:rsidRDefault="006676FC" w:rsidP="00C10BA7">
            <w:pPr>
              <w:jc w:val="center"/>
            </w:pPr>
            <w:r w:rsidRPr="004E3A2F">
              <w:t>5</w:t>
            </w:r>
          </w:p>
        </w:tc>
      </w:tr>
      <w:tr w:rsidR="006676FC" w:rsidRPr="004E3A2F" w14:paraId="38AB7847" w14:textId="77777777" w:rsidTr="00C10BA7">
        <w:trPr>
          <w:trHeight w:val="300"/>
        </w:trPr>
        <w:tc>
          <w:tcPr>
            <w:tcW w:w="1691" w:type="dxa"/>
            <w:vAlign w:val="center"/>
            <w:hideMark/>
          </w:tcPr>
          <w:p w14:paraId="43793D3A" w14:textId="7186D20C" w:rsidR="006676FC" w:rsidRPr="004E3A2F" w:rsidRDefault="008E13C3" w:rsidP="00C10BA7">
            <w:pPr>
              <w:jc w:val="both"/>
            </w:pPr>
            <w:r>
              <w:t>H</w:t>
            </w:r>
            <w:r w:rsidR="006676FC" w:rsidRPr="004E3A2F">
              <w:t>arilik vaarikas</w:t>
            </w:r>
          </w:p>
        </w:tc>
        <w:tc>
          <w:tcPr>
            <w:tcW w:w="1428" w:type="dxa"/>
            <w:vAlign w:val="center"/>
            <w:hideMark/>
          </w:tcPr>
          <w:p w14:paraId="1D2EA48D" w14:textId="77777777" w:rsidR="006676FC" w:rsidRPr="004E3A2F" w:rsidRDefault="006676FC" w:rsidP="00C10BA7">
            <w:pPr>
              <w:jc w:val="center"/>
            </w:pPr>
            <w:r w:rsidRPr="004E3A2F">
              <w:t>55</w:t>
            </w:r>
          </w:p>
        </w:tc>
        <w:tc>
          <w:tcPr>
            <w:tcW w:w="1701" w:type="dxa"/>
            <w:vAlign w:val="center"/>
            <w:hideMark/>
          </w:tcPr>
          <w:p w14:paraId="216B7DD5" w14:textId="77777777" w:rsidR="006676FC" w:rsidRPr="004E3A2F" w:rsidRDefault="006676FC" w:rsidP="00C10BA7">
            <w:pPr>
              <w:jc w:val="center"/>
            </w:pPr>
            <w:r w:rsidRPr="004E3A2F">
              <w:t>42</w:t>
            </w:r>
          </w:p>
        </w:tc>
        <w:tc>
          <w:tcPr>
            <w:tcW w:w="1884" w:type="dxa"/>
            <w:vAlign w:val="center"/>
            <w:hideMark/>
          </w:tcPr>
          <w:p w14:paraId="33C7083B" w14:textId="77777777" w:rsidR="006676FC" w:rsidRPr="004E3A2F" w:rsidRDefault="006676FC" w:rsidP="00C10BA7">
            <w:pPr>
              <w:jc w:val="center"/>
            </w:pPr>
            <w:r w:rsidRPr="004E3A2F">
              <w:t>13</w:t>
            </w:r>
          </w:p>
        </w:tc>
        <w:tc>
          <w:tcPr>
            <w:tcW w:w="2368" w:type="dxa"/>
            <w:vAlign w:val="center"/>
            <w:hideMark/>
          </w:tcPr>
          <w:p w14:paraId="75938D95" w14:textId="77777777" w:rsidR="006676FC" w:rsidRPr="004E3A2F" w:rsidRDefault="006676FC" w:rsidP="00C10BA7">
            <w:pPr>
              <w:jc w:val="center"/>
            </w:pPr>
          </w:p>
        </w:tc>
      </w:tr>
      <w:tr w:rsidR="006676FC" w:rsidRPr="004E3A2F" w14:paraId="37978008" w14:textId="77777777" w:rsidTr="00C10BA7">
        <w:trPr>
          <w:trHeight w:val="300"/>
        </w:trPr>
        <w:tc>
          <w:tcPr>
            <w:tcW w:w="1691" w:type="dxa"/>
            <w:vAlign w:val="center"/>
            <w:hideMark/>
          </w:tcPr>
          <w:p w14:paraId="25320C0B" w14:textId="4D8893A6" w:rsidR="006676FC" w:rsidRPr="004E3A2F" w:rsidRDefault="008E13C3" w:rsidP="00C10BA7">
            <w:pPr>
              <w:jc w:val="both"/>
            </w:pPr>
            <w:r>
              <w:t>P</w:t>
            </w:r>
            <w:r w:rsidR="006676FC" w:rsidRPr="004E3A2F">
              <w:t>ampel</w:t>
            </w:r>
          </w:p>
        </w:tc>
        <w:tc>
          <w:tcPr>
            <w:tcW w:w="1428" w:type="dxa"/>
            <w:vAlign w:val="center"/>
            <w:hideMark/>
          </w:tcPr>
          <w:p w14:paraId="0C04CA15" w14:textId="77777777" w:rsidR="006676FC" w:rsidRPr="004E3A2F" w:rsidRDefault="006676FC" w:rsidP="00C10BA7">
            <w:pPr>
              <w:jc w:val="center"/>
            </w:pPr>
            <w:r w:rsidRPr="004E3A2F">
              <w:t>9</w:t>
            </w:r>
          </w:p>
        </w:tc>
        <w:tc>
          <w:tcPr>
            <w:tcW w:w="1701" w:type="dxa"/>
            <w:vAlign w:val="center"/>
            <w:hideMark/>
          </w:tcPr>
          <w:p w14:paraId="2EC93111" w14:textId="77777777" w:rsidR="006676FC" w:rsidRPr="004E3A2F" w:rsidRDefault="006676FC" w:rsidP="00C10BA7">
            <w:pPr>
              <w:jc w:val="center"/>
            </w:pPr>
            <w:r w:rsidRPr="004E3A2F">
              <w:t>8</w:t>
            </w:r>
          </w:p>
        </w:tc>
        <w:tc>
          <w:tcPr>
            <w:tcW w:w="1884" w:type="dxa"/>
            <w:vAlign w:val="center"/>
            <w:hideMark/>
          </w:tcPr>
          <w:p w14:paraId="776C1DCF" w14:textId="77777777" w:rsidR="006676FC" w:rsidRPr="004E3A2F" w:rsidRDefault="006676FC" w:rsidP="00C10BA7">
            <w:pPr>
              <w:jc w:val="center"/>
            </w:pPr>
            <w:r w:rsidRPr="004E3A2F">
              <w:t>1</w:t>
            </w:r>
          </w:p>
        </w:tc>
        <w:tc>
          <w:tcPr>
            <w:tcW w:w="2368" w:type="dxa"/>
            <w:vAlign w:val="center"/>
            <w:hideMark/>
          </w:tcPr>
          <w:p w14:paraId="09C076BA" w14:textId="77777777" w:rsidR="006676FC" w:rsidRPr="004E3A2F" w:rsidRDefault="006676FC" w:rsidP="00C10BA7">
            <w:pPr>
              <w:jc w:val="center"/>
            </w:pPr>
          </w:p>
        </w:tc>
      </w:tr>
      <w:tr w:rsidR="006676FC" w:rsidRPr="004E3A2F" w14:paraId="18E8F150" w14:textId="77777777" w:rsidTr="00C10BA7">
        <w:trPr>
          <w:trHeight w:val="300"/>
        </w:trPr>
        <w:tc>
          <w:tcPr>
            <w:tcW w:w="1691" w:type="dxa"/>
            <w:vAlign w:val="center"/>
            <w:hideMark/>
          </w:tcPr>
          <w:p w14:paraId="4A17912A" w14:textId="32527828" w:rsidR="006676FC" w:rsidRPr="004E3A2F" w:rsidRDefault="008E13C3" w:rsidP="00C10BA7">
            <w:pPr>
              <w:jc w:val="both"/>
            </w:pPr>
            <w:r>
              <w:t>M</w:t>
            </w:r>
            <w:r w:rsidR="006676FC" w:rsidRPr="004E3A2F">
              <w:t>ust sõstar</w:t>
            </w:r>
          </w:p>
        </w:tc>
        <w:tc>
          <w:tcPr>
            <w:tcW w:w="1428" w:type="dxa"/>
            <w:vAlign w:val="center"/>
            <w:hideMark/>
          </w:tcPr>
          <w:p w14:paraId="0528E56F" w14:textId="77777777" w:rsidR="006676FC" w:rsidRPr="004E3A2F" w:rsidRDefault="006676FC" w:rsidP="00C10BA7">
            <w:pPr>
              <w:jc w:val="center"/>
            </w:pPr>
            <w:r w:rsidRPr="004E3A2F">
              <w:t>94</w:t>
            </w:r>
          </w:p>
        </w:tc>
        <w:tc>
          <w:tcPr>
            <w:tcW w:w="1701" w:type="dxa"/>
            <w:vAlign w:val="center"/>
            <w:hideMark/>
          </w:tcPr>
          <w:p w14:paraId="0CF67964" w14:textId="77777777" w:rsidR="006676FC" w:rsidRPr="004E3A2F" w:rsidRDefault="006676FC" w:rsidP="00C10BA7">
            <w:pPr>
              <w:jc w:val="center"/>
            </w:pPr>
            <w:r w:rsidRPr="004E3A2F">
              <w:t>58</w:t>
            </w:r>
          </w:p>
        </w:tc>
        <w:tc>
          <w:tcPr>
            <w:tcW w:w="1884" w:type="dxa"/>
            <w:vAlign w:val="center"/>
            <w:hideMark/>
          </w:tcPr>
          <w:p w14:paraId="669BAF4B" w14:textId="77777777" w:rsidR="006676FC" w:rsidRPr="004E3A2F" w:rsidRDefault="006676FC" w:rsidP="00C10BA7">
            <w:pPr>
              <w:jc w:val="center"/>
            </w:pPr>
            <w:r w:rsidRPr="004E3A2F">
              <w:t>36</w:t>
            </w:r>
          </w:p>
        </w:tc>
        <w:tc>
          <w:tcPr>
            <w:tcW w:w="2368" w:type="dxa"/>
            <w:vAlign w:val="center"/>
            <w:hideMark/>
          </w:tcPr>
          <w:p w14:paraId="7DA0B266" w14:textId="77777777" w:rsidR="006676FC" w:rsidRPr="004E3A2F" w:rsidRDefault="006676FC" w:rsidP="00C10BA7">
            <w:pPr>
              <w:jc w:val="center"/>
            </w:pPr>
            <w:r w:rsidRPr="004E3A2F">
              <w:t>10</w:t>
            </w:r>
          </w:p>
        </w:tc>
      </w:tr>
      <w:tr w:rsidR="006676FC" w:rsidRPr="004E3A2F" w14:paraId="10139DF0" w14:textId="77777777" w:rsidTr="00C10BA7">
        <w:trPr>
          <w:trHeight w:val="300"/>
        </w:trPr>
        <w:tc>
          <w:tcPr>
            <w:tcW w:w="1691" w:type="dxa"/>
            <w:vAlign w:val="center"/>
            <w:hideMark/>
          </w:tcPr>
          <w:p w14:paraId="3B7E4016" w14:textId="59CCF3A7" w:rsidR="006676FC" w:rsidRPr="004E3A2F" w:rsidRDefault="008E13C3" w:rsidP="00C10BA7">
            <w:pPr>
              <w:jc w:val="both"/>
            </w:pPr>
            <w:r>
              <w:t>P</w:t>
            </w:r>
            <w:r w:rsidR="006676FC" w:rsidRPr="004E3A2F">
              <w:t>unane sõstar</w:t>
            </w:r>
          </w:p>
        </w:tc>
        <w:tc>
          <w:tcPr>
            <w:tcW w:w="1428" w:type="dxa"/>
            <w:vAlign w:val="center"/>
            <w:hideMark/>
          </w:tcPr>
          <w:p w14:paraId="756D6468" w14:textId="77777777" w:rsidR="006676FC" w:rsidRPr="004E3A2F" w:rsidRDefault="006676FC" w:rsidP="00C10BA7">
            <w:pPr>
              <w:jc w:val="center"/>
            </w:pPr>
            <w:r w:rsidRPr="004E3A2F">
              <w:t>26</w:t>
            </w:r>
          </w:p>
        </w:tc>
        <w:tc>
          <w:tcPr>
            <w:tcW w:w="1701" w:type="dxa"/>
            <w:vAlign w:val="center"/>
            <w:hideMark/>
          </w:tcPr>
          <w:p w14:paraId="00B1D083" w14:textId="77777777" w:rsidR="006676FC" w:rsidRPr="004E3A2F" w:rsidRDefault="006676FC" w:rsidP="00C10BA7">
            <w:pPr>
              <w:jc w:val="center"/>
            </w:pPr>
            <w:r w:rsidRPr="004E3A2F">
              <w:t>13</w:t>
            </w:r>
          </w:p>
        </w:tc>
        <w:tc>
          <w:tcPr>
            <w:tcW w:w="1884" w:type="dxa"/>
            <w:vAlign w:val="center"/>
            <w:hideMark/>
          </w:tcPr>
          <w:p w14:paraId="4098E644" w14:textId="77777777" w:rsidR="006676FC" w:rsidRPr="004E3A2F" w:rsidRDefault="006676FC" w:rsidP="00C10BA7">
            <w:pPr>
              <w:jc w:val="center"/>
            </w:pPr>
            <w:r w:rsidRPr="004E3A2F">
              <w:t>13</w:t>
            </w:r>
          </w:p>
        </w:tc>
        <w:tc>
          <w:tcPr>
            <w:tcW w:w="2368" w:type="dxa"/>
            <w:vAlign w:val="center"/>
            <w:hideMark/>
          </w:tcPr>
          <w:p w14:paraId="44C68CC8" w14:textId="77777777" w:rsidR="006676FC" w:rsidRPr="004E3A2F" w:rsidRDefault="006676FC" w:rsidP="00C10BA7">
            <w:pPr>
              <w:jc w:val="center"/>
            </w:pPr>
            <w:r w:rsidRPr="004E3A2F">
              <w:t>3</w:t>
            </w:r>
          </w:p>
        </w:tc>
      </w:tr>
      <w:tr w:rsidR="006676FC" w:rsidRPr="004E3A2F" w14:paraId="44E0AA46" w14:textId="77777777" w:rsidTr="00C10BA7">
        <w:trPr>
          <w:trHeight w:val="300"/>
        </w:trPr>
        <w:tc>
          <w:tcPr>
            <w:tcW w:w="1691" w:type="dxa"/>
            <w:vAlign w:val="center"/>
            <w:hideMark/>
          </w:tcPr>
          <w:p w14:paraId="5B9ECC63" w14:textId="14B3413C" w:rsidR="006676FC" w:rsidRPr="004E3A2F" w:rsidRDefault="008E13C3" w:rsidP="00C10BA7">
            <w:pPr>
              <w:jc w:val="both"/>
            </w:pPr>
            <w:r>
              <w:t>V</w:t>
            </w:r>
            <w:r w:rsidR="006676FC" w:rsidRPr="004E3A2F">
              <w:t>alge sõstar</w:t>
            </w:r>
          </w:p>
        </w:tc>
        <w:tc>
          <w:tcPr>
            <w:tcW w:w="1428" w:type="dxa"/>
            <w:vAlign w:val="center"/>
            <w:hideMark/>
          </w:tcPr>
          <w:p w14:paraId="7613E7C0" w14:textId="77777777" w:rsidR="006676FC" w:rsidRPr="004E3A2F" w:rsidRDefault="006676FC" w:rsidP="00C10BA7">
            <w:pPr>
              <w:jc w:val="center"/>
            </w:pPr>
            <w:r w:rsidRPr="004E3A2F">
              <w:t>13</w:t>
            </w:r>
          </w:p>
        </w:tc>
        <w:tc>
          <w:tcPr>
            <w:tcW w:w="1701" w:type="dxa"/>
            <w:vAlign w:val="center"/>
            <w:hideMark/>
          </w:tcPr>
          <w:p w14:paraId="74AE9F44" w14:textId="77777777" w:rsidR="006676FC" w:rsidRPr="004E3A2F" w:rsidRDefault="006676FC" w:rsidP="00C10BA7">
            <w:pPr>
              <w:jc w:val="center"/>
            </w:pPr>
            <w:r w:rsidRPr="004E3A2F">
              <w:t>10</w:t>
            </w:r>
          </w:p>
        </w:tc>
        <w:tc>
          <w:tcPr>
            <w:tcW w:w="1884" w:type="dxa"/>
            <w:vAlign w:val="center"/>
            <w:hideMark/>
          </w:tcPr>
          <w:p w14:paraId="6A20F0E8" w14:textId="77777777" w:rsidR="006676FC" w:rsidRPr="004E3A2F" w:rsidRDefault="006676FC" w:rsidP="00C10BA7">
            <w:pPr>
              <w:jc w:val="center"/>
            </w:pPr>
            <w:r w:rsidRPr="004E3A2F">
              <w:t>3</w:t>
            </w:r>
          </w:p>
        </w:tc>
        <w:tc>
          <w:tcPr>
            <w:tcW w:w="2368" w:type="dxa"/>
            <w:vAlign w:val="center"/>
            <w:hideMark/>
          </w:tcPr>
          <w:p w14:paraId="0CC6E234" w14:textId="77777777" w:rsidR="006676FC" w:rsidRPr="004E3A2F" w:rsidRDefault="006676FC" w:rsidP="00C10BA7">
            <w:pPr>
              <w:jc w:val="center"/>
            </w:pPr>
            <w:r w:rsidRPr="004E3A2F">
              <w:t>2</w:t>
            </w:r>
          </w:p>
        </w:tc>
      </w:tr>
      <w:tr w:rsidR="006676FC" w:rsidRPr="004E3A2F" w14:paraId="5AC3AE6A" w14:textId="77777777" w:rsidTr="00C10BA7">
        <w:trPr>
          <w:trHeight w:val="300"/>
        </w:trPr>
        <w:tc>
          <w:tcPr>
            <w:tcW w:w="1691" w:type="dxa"/>
            <w:vAlign w:val="center"/>
            <w:hideMark/>
          </w:tcPr>
          <w:p w14:paraId="79F120E8" w14:textId="06D4A59D" w:rsidR="006676FC" w:rsidRPr="004E3A2F" w:rsidRDefault="008E13C3" w:rsidP="00C10BA7">
            <w:pPr>
              <w:jc w:val="both"/>
            </w:pPr>
            <w:r>
              <w:t>K</w:t>
            </w:r>
            <w:r w:rsidR="006676FC" w:rsidRPr="004E3A2F">
              <w:t>arusmari</w:t>
            </w:r>
          </w:p>
        </w:tc>
        <w:tc>
          <w:tcPr>
            <w:tcW w:w="1428" w:type="dxa"/>
            <w:vAlign w:val="center"/>
            <w:hideMark/>
          </w:tcPr>
          <w:p w14:paraId="3288708C" w14:textId="77777777" w:rsidR="006676FC" w:rsidRPr="004E3A2F" w:rsidRDefault="006676FC" w:rsidP="00C10BA7">
            <w:pPr>
              <w:jc w:val="center"/>
            </w:pPr>
            <w:r w:rsidRPr="004E3A2F">
              <w:t>40</w:t>
            </w:r>
          </w:p>
        </w:tc>
        <w:tc>
          <w:tcPr>
            <w:tcW w:w="1701" w:type="dxa"/>
            <w:vAlign w:val="center"/>
            <w:hideMark/>
          </w:tcPr>
          <w:p w14:paraId="375285E6" w14:textId="77777777" w:rsidR="006676FC" w:rsidRPr="004E3A2F" w:rsidRDefault="006676FC" w:rsidP="00C10BA7">
            <w:pPr>
              <w:jc w:val="center"/>
            </w:pPr>
            <w:r w:rsidRPr="004E3A2F">
              <w:t>26</w:t>
            </w:r>
          </w:p>
        </w:tc>
        <w:tc>
          <w:tcPr>
            <w:tcW w:w="1884" w:type="dxa"/>
            <w:vAlign w:val="center"/>
            <w:hideMark/>
          </w:tcPr>
          <w:p w14:paraId="73E796A1" w14:textId="77777777" w:rsidR="006676FC" w:rsidRPr="004E3A2F" w:rsidRDefault="006676FC" w:rsidP="00C10BA7">
            <w:pPr>
              <w:jc w:val="center"/>
            </w:pPr>
            <w:r w:rsidRPr="004E3A2F">
              <w:t>14</w:t>
            </w:r>
          </w:p>
        </w:tc>
        <w:tc>
          <w:tcPr>
            <w:tcW w:w="2368" w:type="dxa"/>
            <w:vAlign w:val="center"/>
            <w:hideMark/>
          </w:tcPr>
          <w:p w14:paraId="168A82AC" w14:textId="77777777" w:rsidR="006676FC" w:rsidRPr="004E3A2F" w:rsidRDefault="006676FC" w:rsidP="00C10BA7">
            <w:pPr>
              <w:jc w:val="center"/>
            </w:pPr>
            <w:r w:rsidRPr="004E3A2F">
              <w:t>5</w:t>
            </w:r>
          </w:p>
        </w:tc>
      </w:tr>
      <w:tr w:rsidR="006676FC" w:rsidRPr="004E3A2F" w14:paraId="7DF5EFD6" w14:textId="77777777" w:rsidTr="00C10BA7">
        <w:trPr>
          <w:trHeight w:val="300"/>
        </w:trPr>
        <w:tc>
          <w:tcPr>
            <w:tcW w:w="1691" w:type="dxa"/>
            <w:shd w:val="clear" w:color="auto" w:fill="auto"/>
            <w:vAlign w:val="center"/>
            <w:hideMark/>
          </w:tcPr>
          <w:p w14:paraId="2006FF9D" w14:textId="647B797A" w:rsidR="006676FC" w:rsidRPr="004E3A2F" w:rsidRDefault="008E13C3" w:rsidP="00C10BA7">
            <w:pPr>
              <w:jc w:val="both"/>
            </w:pPr>
            <w:r>
              <w:t>Õ</w:t>
            </w:r>
            <w:r w:rsidR="006676FC" w:rsidRPr="004E3A2F">
              <w:t>unapuu pookealused</w:t>
            </w:r>
          </w:p>
        </w:tc>
        <w:tc>
          <w:tcPr>
            <w:tcW w:w="1428" w:type="dxa"/>
            <w:shd w:val="clear" w:color="auto" w:fill="auto"/>
            <w:vAlign w:val="center"/>
            <w:hideMark/>
          </w:tcPr>
          <w:p w14:paraId="4788DB1D" w14:textId="77777777" w:rsidR="006676FC" w:rsidRPr="004E3A2F" w:rsidRDefault="006676FC" w:rsidP="00C10BA7">
            <w:pPr>
              <w:jc w:val="center"/>
            </w:pPr>
            <w:r w:rsidRPr="004E3A2F">
              <w:t>24</w:t>
            </w:r>
          </w:p>
        </w:tc>
        <w:tc>
          <w:tcPr>
            <w:tcW w:w="1701" w:type="dxa"/>
            <w:shd w:val="clear" w:color="auto" w:fill="auto"/>
            <w:vAlign w:val="center"/>
            <w:hideMark/>
          </w:tcPr>
          <w:p w14:paraId="684AC066" w14:textId="77777777" w:rsidR="006676FC" w:rsidRPr="004E3A2F" w:rsidRDefault="006676FC" w:rsidP="00C10BA7">
            <w:pPr>
              <w:jc w:val="center"/>
            </w:pPr>
            <w:r w:rsidRPr="004E3A2F">
              <w:t>8</w:t>
            </w:r>
          </w:p>
        </w:tc>
        <w:tc>
          <w:tcPr>
            <w:tcW w:w="1884" w:type="dxa"/>
            <w:shd w:val="clear" w:color="auto" w:fill="auto"/>
            <w:vAlign w:val="center"/>
            <w:hideMark/>
          </w:tcPr>
          <w:p w14:paraId="16C3F33B" w14:textId="77777777" w:rsidR="006676FC" w:rsidRPr="004E3A2F" w:rsidRDefault="006676FC" w:rsidP="00C10BA7">
            <w:pPr>
              <w:jc w:val="center"/>
            </w:pPr>
            <w:r w:rsidRPr="004E3A2F">
              <w:t>16</w:t>
            </w:r>
          </w:p>
        </w:tc>
        <w:tc>
          <w:tcPr>
            <w:tcW w:w="2368" w:type="dxa"/>
            <w:shd w:val="clear" w:color="auto" w:fill="auto"/>
            <w:vAlign w:val="center"/>
            <w:hideMark/>
          </w:tcPr>
          <w:p w14:paraId="7656E0AB" w14:textId="77777777" w:rsidR="006676FC" w:rsidRPr="004E3A2F" w:rsidRDefault="006676FC" w:rsidP="00C10BA7">
            <w:pPr>
              <w:jc w:val="center"/>
            </w:pPr>
            <w:r w:rsidRPr="004E3A2F">
              <w:t>4</w:t>
            </w:r>
          </w:p>
        </w:tc>
      </w:tr>
      <w:tr w:rsidR="006676FC" w:rsidRPr="004E3A2F" w14:paraId="0DFA4C6E" w14:textId="77777777" w:rsidTr="00C10BA7">
        <w:trPr>
          <w:trHeight w:val="300"/>
        </w:trPr>
        <w:tc>
          <w:tcPr>
            <w:tcW w:w="1691" w:type="dxa"/>
            <w:shd w:val="clear" w:color="auto" w:fill="auto"/>
            <w:vAlign w:val="center"/>
            <w:hideMark/>
          </w:tcPr>
          <w:p w14:paraId="5EFEDE59" w14:textId="15E0B598" w:rsidR="006676FC" w:rsidRPr="004E3A2F" w:rsidRDefault="008326B7" w:rsidP="008326B7">
            <w:pPr>
              <w:jc w:val="both"/>
              <w:rPr>
                <w:b/>
              </w:rPr>
            </w:pPr>
            <w:r w:rsidRPr="004E3A2F">
              <w:rPr>
                <w:b/>
              </w:rPr>
              <w:t>K</w:t>
            </w:r>
            <w:r>
              <w:rPr>
                <w:b/>
              </w:rPr>
              <w:t>okku</w:t>
            </w:r>
          </w:p>
        </w:tc>
        <w:tc>
          <w:tcPr>
            <w:tcW w:w="1428" w:type="dxa"/>
            <w:shd w:val="clear" w:color="auto" w:fill="auto"/>
            <w:vAlign w:val="center"/>
            <w:hideMark/>
          </w:tcPr>
          <w:p w14:paraId="72A4F50A" w14:textId="77777777" w:rsidR="006676FC" w:rsidRPr="004E3A2F" w:rsidRDefault="006676FC" w:rsidP="00C10BA7">
            <w:pPr>
              <w:jc w:val="center"/>
              <w:rPr>
                <w:b/>
              </w:rPr>
            </w:pPr>
            <w:r>
              <w:rPr>
                <w:b/>
              </w:rPr>
              <w:t>981</w:t>
            </w:r>
          </w:p>
        </w:tc>
        <w:tc>
          <w:tcPr>
            <w:tcW w:w="1701" w:type="dxa"/>
            <w:shd w:val="clear" w:color="auto" w:fill="auto"/>
            <w:vAlign w:val="center"/>
            <w:hideMark/>
          </w:tcPr>
          <w:p w14:paraId="3D597260" w14:textId="77777777" w:rsidR="006676FC" w:rsidRPr="004E3A2F" w:rsidRDefault="006676FC" w:rsidP="006676FC">
            <w:pPr>
              <w:jc w:val="center"/>
              <w:rPr>
                <w:b/>
              </w:rPr>
            </w:pPr>
            <w:r w:rsidRPr="004E3A2F">
              <w:rPr>
                <w:b/>
              </w:rPr>
              <w:t>4</w:t>
            </w:r>
            <w:r>
              <w:rPr>
                <w:b/>
              </w:rPr>
              <w:t>72</w:t>
            </w:r>
          </w:p>
        </w:tc>
        <w:tc>
          <w:tcPr>
            <w:tcW w:w="1884" w:type="dxa"/>
            <w:shd w:val="clear" w:color="auto" w:fill="auto"/>
            <w:vAlign w:val="center"/>
            <w:hideMark/>
          </w:tcPr>
          <w:p w14:paraId="2B859C86" w14:textId="77777777" w:rsidR="006676FC" w:rsidRPr="004E3A2F" w:rsidRDefault="006676FC" w:rsidP="006676FC">
            <w:pPr>
              <w:jc w:val="center"/>
              <w:rPr>
                <w:b/>
              </w:rPr>
            </w:pPr>
            <w:r w:rsidRPr="004E3A2F">
              <w:rPr>
                <w:b/>
              </w:rPr>
              <w:t>5</w:t>
            </w:r>
            <w:r>
              <w:rPr>
                <w:b/>
              </w:rPr>
              <w:t>09</w:t>
            </w:r>
          </w:p>
        </w:tc>
        <w:tc>
          <w:tcPr>
            <w:tcW w:w="2368" w:type="dxa"/>
            <w:shd w:val="clear" w:color="auto" w:fill="auto"/>
            <w:vAlign w:val="center"/>
            <w:hideMark/>
          </w:tcPr>
          <w:p w14:paraId="3FD29DBE" w14:textId="77777777" w:rsidR="006676FC" w:rsidRPr="004E3A2F" w:rsidRDefault="006676FC" w:rsidP="00C10BA7">
            <w:pPr>
              <w:jc w:val="center"/>
              <w:rPr>
                <w:b/>
              </w:rPr>
            </w:pPr>
            <w:r w:rsidRPr="004E3A2F">
              <w:rPr>
                <w:b/>
              </w:rPr>
              <w:t>1</w:t>
            </w:r>
            <w:r>
              <w:rPr>
                <w:b/>
              </w:rPr>
              <w:t>18</w:t>
            </w:r>
          </w:p>
        </w:tc>
      </w:tr>
    </w:tbl>
    <w:p w14:paraId="5652D999" w14:textId="77777777" w:rsidR="006676FC" w:rsidRPr="004E3A2F" w:rsidRDefault="006676FC" w:rsidP="006676FC">
      <w:pPr>
        <w:jc w:val="both"/>
      </w:pPr>
    </w:p>
    <w:p w14:paraId="4372A0EB" w14:textId="384D0AC1" w:rsidR="004339F3" w:rsidRDefault="003B72A0" w:rsidP="00EC7562">
      <w:pPr>
        <w:jc w:val="both"/>
        <w:rPr>
          <w:bCs/>
        </w:rPr>
      </w:pPr>
      <w:r w:rsidRPr="003B72A0">
        <w:rPr>
          <w:bCs/>
        </w:rPr>
        <w:t xml:space="preserve">Eestis juba aastakümneid kasvatatud tuntud sortide paljundamise </w:t>
      </w:r>
      <w:r w:rsidR="007F4BB0">
        <w:rPr>
          <w:bCs/>
        </w:rPr>
        <w:t>ning</w:t>
      </w:r>
      <w:r w:rsidRPr="003B72A0">
        <w:rPr>
          <w:bCs/>
        </w:rPr>
        <w:t xml:space="preserve"> </w:t>
      </w:r>
      <w:r w:rsidR="0070351F">
        <w:rPr>
          <w:bCs/>
        </w:rPr>
        <w:t xml:space="preserve">nende </w:t>
      </w:r>
      <w:r w:rsidRPr="003B72A0">
        <w:rPr>
          <w:bCs/>
        </w:rPr>
        <w:t xml:space="preserve">koduaedades kasvatamisega tagatakse mitmekesisuse ja elurikkuse </w:t>
      </w:r>
      <w:r w:rsidRPr="00890FED">
        <w:rPr>
          <w:bCs/>
        </w:rPr>
        <w:t>säilimine</w:t>
      </w:r>
      <w:r w:rsidRPr="003B72A0">
        <w:rPr>
          <w:bCs/>
        </w:rPr>
        <w:t>.</w:t>
      </w:r>
    </w:p>
    <w:p w14:paraId="1F942526" w14:textId="77777777" w:rsidR="003B72A0" w:rsidRDefault="003B72A0" w:rsidP="00EC7562">
      <w:pPr>
        <w:jc w:val="both"/>
        <w:rPr>
          <w:bCs/>
        </w:rPr>
      </w:pPr>
    </w:p>
    <w:p w14:paraId="1161EB1D" w14:textId="4DDD02E2" w:rsidR="00A53BF2" w:rsidRDefault="00A53BF2" w:rsidP="00EC7562">
      <w:pPr>
        <w:jc w:val="both"/>
        <w:rPr>
          <w:bCs/>
        </w:rPr>
      </w:pPr>
      <w:r w:rsidRPr="00620160">
        <w:rPr>
          <w:b/>
          <w:bCs/>
        </w:rPr>
        <w:lastRenderedPageBreak/>
        <w:t>Eelnõu</w:t>
      </w:r>
      <w:r>
        <w:rPr>
          <w:b/>
          <w:bCs/>
        </w:rPr>
        <w:t xml:space="preserve"> </w:t>
      </w:r>
      <w:r w:rsidRPr="00B765B1">
        <w:rPr>
          <w:b/>
          <w:bCs/>
        </w:rPr>
        <w:t>§ 1</w:t>
      </w:r>
      <w:r w:rsidRPr="00620160">
        <w:rPr>
          <w:b/>
          <w:bCs/>
        </w:rPr>
        <w:t xml:space="preserve"> punktiga</w:t>
      </w:r>
      <w:r>
        <w:rPr>
          <w:b/>
          <w:bCs/>
        </w:rPr>
        <w:t xml:space="preserve"> </w:t>
      </w:r>
      <w:r w:rsidR="000C5326">
        <w:rPr>
          <w:b/>
          <w:bCs/>
        </w:rPr>
        <w:t>8</w:t>
      </w:r>
      <w:r>
        <w:rPr>
          <w:b/>
          <w:bCs/>
        </w:rPr>
        <w:t xml:space="preserve"> </w:t>
      </w:r>
      <w:r w:rsidRPr="004339F3">
        <w:rPr>
          <w:bCs/>
        </w:rPr>
        <w:t>täiendatakse TPSKSi § 2</w:t>
      </w:r>
      <w:r>
        <w:rPr>
          <w:bCs/>
        </w:rPr>
        <w:t>8 lõikega 4</w:t>
      </w:r>
      <w:r w:rsidRPr="00A53BF2">
        <w:rPr>
          <w:bCs/>
          <w:vertAlign w:val="superscript"/>
        </w:rPr>
        <w:t>1</w:t>
      </w:r>
      <w:r>
        <w:rPr>
          <w:bCs/>
        </w:rPr>
        <w:t>, milles sätestatakse registripidajale puuvilja- ja marjakultuuri tuntud sordi sordilehte võtmiseks otsuse tegemise või sellest keeldumise tähtaja</w:t>
      </w:r>
      <w:r w:rsidR="003F6951">
        <w:rPr>
          <w:bCs/>
        </w:rPr>
        <w:t>ks</w:t>
      </w:r>
      <w:r>
        <w:rPr>
          <w:bCs/>
        </w:rPr>
        <w:t xml:space="preserve"> kaks kalendrikuud.</w:t>
      </w:r>
    </w:p>
    <w:p w14:paraId="748575DF" w14:textId="77777777" w:rsidR="00A53BF2" w:rsidRPr="004339F3" w:rsidRDefault="00A53BF2" w:rsidP="00EC7562">
      <w:pPr>
        <w:jc w:val="both"/>
        <w:rPr>
          <w:bCs/>
        </w:rPr>
      </w:pPr>
    </w:p>
    <w:p w14:paraId="3F07F103" w14:textId="71F06D30" w:rsidR="00387C80" w:rsidRDefault="004339F3" w:rsidP="00EC7562">
      <w:pPr>
        <w:jc w:val="both"/>
        <w:rPr>
          <w:bCs/>
        </w:rPr>
      </w:pPr>
      <w:r w:rsidRPr="00E8334C">
        <w:rPr>
          <w:b/>
          <w:bCs/>
        </w:rPr>
        <w:t xml:space="preserve">Eelnõu </w:t>
      </w:r>
      <w:r w:rsidR="00B765B1" w:rsidRPr="00B765B1">
        <w:rPr>
          <w:b/>
          <w:bCs/>
        </w:rPr>
        <w:t xml:space="preserve">§ 1 </w:t>
      </w:r>
      <w:r w:rsidRPr="00E8334C">
        <w:rPr>
          <w:b/>
          <w:bCs/>
        </w:rPr>
        <w:t>punkti</w:t>
      </w:r>
      <w:r w:rsidR="00387C80">
        <w:rPr>
          <w:b/>
          <w:bCs/>
        </w:rPr>
        <w:t>de</w:t>
      </w:r>
      <w:r w:rsidRPr="00E8334C">
        <w:rPr>
          <w:b/>
          <w:bCs/>
        </w:rPr>
        <w:t xml:space="preserve">ga </w:t>
      </w:r>
      <w:r w:rsidR="000C5326">
        <w:rPr>
          <w:b/>
          <w:bCs/>
        </w:rPr>
        <w:t>9</w:t>
      </w:r>
      <w:r w:rsidR="003B72A0" w:rsidRPr="00E8334C">
        <w:rPr>
          <w:b/>
          <w:bCs/>
        </w:rPr>
        <w:t xml:space="preserve"> </w:t>
      </w:r>
      <w:r w:rsidR="00387C80" w:rsidRPr="00387C80">
        <w:rPr>
          <w:bCs/>
        </w:rPr>
        <w:t>ja</w:t>
      </w:r>
      <w:r w:rsidR="00387C80">
        <w:rPr>
          <w:b/>
          <w:bCs/>
        </w:rPr>
        <w:t xml:space="preserve"> </w:t>
      </w:r>
      <w:r w:rsidR="001F5B12">
        <w:rPr>
          <w:b/>
          <w:bCs/>
        </w:rPr>
        <w:t>1</w:t>
      </w:r>
      <w:r w:rsidR="000C5326">
        <w:rPr>
          <w:b/>
          <w:bCs/>
        </w:rPr>
        <w:t>0</w:t>
      </w:r>
      <w:r w:rsidR="00387C80">
        <w:rPr>
          <w:b/>
          <w:bCs/>
        </w:rPr>
        <w:t xml:space="preserve"> </w:t>
      </w:r>
      <w:r w:rsidR="003B72A0" w:rsidRPr="00BD1900">
        <w:rPr>
          <w:bCs/>
        </w:rPr>
        <w:t xml:space="preserve">täiendatakse </w:t>
      </w:r>
      <w:r w:rsidR="000C5326" w:rsidRPr="004339F3">
        <w:rPr>
          <w:bCs/>
        </w:rPr>
        <w:t xml:space="preserve">TPSKSi </w:t>
      </w:r>
      <w:r w:rsidR="003B72A0" w:rsidRPr="00E8334C">
        <w:rPr>
          <w:bCs/>
        </w:rPr>
        <w:t>§ 96</w:t>
      </w:r>
      <w:r w:rsidR="00845687">
        <w:rPr>
          <w:bCs/>
        </w:rPr>
        <w:t xml:space="preserve"> ja luuakse tarnijale võimalus trükkida </w:t>
      </w:r>
      <w:r w:rsidR="00520C98">
        <w:rPr>
          <w:bCs/>
        </w:rPr>
        <w:t xml:space="preserve">ise </w:t>
      </w:r>
      <w:r w:rsidR="00845687">
        <w:rPr>
          <w:bCs/>
        </w:rPr>
        <w:t>etiketid ka seemnekartuli pakendile</w:t>
      </w:r>
      <w:r w:rsidR="00387C80">
        <w:rPr>
          <w:bCs/>
        </w:rPr>
        <w:t>.</w:t>
      </w:r>
      <w:r w:rsidR="003B72A0" w:rsidRPr="00E8334C">
        <w:rPr>
          <w:bCs/>
        </w:rPr>
        <w:t xml:space="preserve"> </w:t>
      </w:r>
    </w:p>
    <w:p w14:paraId="2EB5C374" w14:textId="77777777" w:rsidR="00387C80" w:rsidRDefault="00387C80" w:rsidP="00EC7562">
      <w:pPr>
        <w:jc w:val="both"/>
        <w:rPr>
          <w:bCs/>
        </w:rPr>
      </w:pPr>
    </w:p>
    <w:p w14:paraId="0E17F7EF" w14:textId="392CEA8A" w:rsidR="00387C80" w:rsidRDefault="00387C80" w:rsidP="00EC7562">
      <w:pPr>
        <w:jc w:val="both"/>
        <w:rPr>
          <w:bCs/>
        </w:rPr>
      </w:pPr>
      <w:r w:rsidRPr="006A2CD3">
        <w:rPr>
          <w:b/>
          <w:bCs/>
        </w:rPr>
        <w:t>Eelnõu</w:t>
      </w:r>
      <w:r w:rsidR="00B765B1">
        <w:rPr>
          <w:b/>
          <w:bCs/>
        </w:rPr>
        <w:t xml:space="preserve"> </w:t>
      </w:r>
      <w:r w:rsidR="00B765B1" w:rsidRPr="00B765B1">
        <w:rPr>
          <w:b/>
          <w:bCs/>
        </w:rPr>
        <w:t>§ 1</w:t>
      </w:r>
      <w:r w:rsidRPr="006A2CD3">
        <w:rPr>
          <w:b/>
          <w:bCs/>
        </w:rPr>
        <w:t xml:space="preserve"> punkti</w:t>
      </w:r>
      <w:r w:rsidR="00D3714F">
        <w:rPr>
          <w:b/>
          <w:bCs/>
        </w:rPr>
        <w:t>ga</w:t>
      </w:r>
      <w:r w:rsidRPr="006A2CD3">
        <w:rPr>
          <w:b/>
          <w:bCs/>
        </w:rPr>
        <w:t xml:space="preserve"> </w:t>
      </w:r>
      <w:r w:rsidR="000C5326">
        <w:rPr>
          <w:b/>
          <w:bCs/>
        </w:rPr>
        <w:t>9</w:t>
      </w:r>
      <w:r w:rsidR="000C5326">
        <w:rPr>
          <w:bCs/>
        </w:rPr>
        <w:t xml:space="preserve"> </w:t>
      </w:r>
      <w:r w:rsidR="006A2CD3">
        <w:rPr>
          <w:bCs/>
        </w:rPr>
        <w:t>täiendatakse</w:t>
      </w:r>
      <w:r>
        <w:rPr>
          <w:bCs/>
        </w:rPr>
        <w:t xml:space="preserve"> </w:t>
      </w:r>
      <w:r w:rsidR="006A2CD3">
        <w:rPr>
          <w:bCs/>
        </w:rPr>
        <w:t xml:space="preserve">§ 96 pealkirja </w:t>
      </w:r>
      <w:r w:rsidR="00D410BE">
        <w:rPr>
          <w:bCs/>
        </w:rPr>
        <w:t>selliselt, et see hõlmab ka nõudeid seemnekartuli pakendamise kohta</w:t>
      </w:r>
      <w:r w:rsidR="00FF04AA">
        <w:rPr>
          <w:bCs/>
        </w:rPr>
        <w:t>.</w:t>
      </w:r>
      <w:r w:rsidR="006A2CD3">
        <w:rPr>
          <w:bCs/>
        </w:rPr>
        <w:t xml:space="preserve"> </w:t>
      </w:r>
    </w:p>
    <w:p w14:paraId="488F478B" w14:textId="77777777" w:rsidR="006A2CD3" w:rsidRDefault="006A2CD3" w:rsidP="00EC7562">
      <w:pPr>
        <w:jc w:val="both"/>
        <w:rPr>
          <w:rFonts w:eastAsia="Calibri"/>
          <w:b/>
        </w:rPr>
      </w:pPr>
    </w:p>
    <w:p w14:paraId="3BB8706B" w14:textId="27B7C924" w:rsidR="00501230" w:rsidRDefault="00387C80" w:rsidP="00EC7562">
      <w:pPr>
        <w:jc w:val="both"/>
        <w:rPr>
          <w:bCs/>
        </w:rPr>
      </w:pPr>
      <w:r w:rsidRPr="00056EC7">
        <w:rPr>
          <w:rFonts w:eastAsia="Calibri"/>
          <w:b/>
        </w:rPr>
        <w:t>Eelnõu</w:t>
      </w:r>
      <w:r w:rsidR="00B765B1" w:rsidRPr="00056EC7">
        <w:rPr>
          <w:rFonts w:eastAsia="Calibri"/>
          <w:b/>
        </w:rPr>
        <w:t xml:space="preserve"> § 1</w:t>
      </w:r>
      <w:r w:rsidRPr="00056EC7">
        <w:rPr>
          <w:rFonts w:eastAsia="Calibri"/>
          <w:b/>
        </w:rPr>
        <w:t xml:space="preserve"> punktiga </w:t>
      </w:r>
      <w:r w:rsidR="001F5B12" w:rsidRPr="00056EC7">
        <w:rPr>
          <w:rFonts w:eastAsia="Calibri"/>
          <w:b/>
        </w:rPr>
        <w:t>1</w:t>
      </w:r>
      <w:r w:rsidR="000C5326">
        <w:rPr>
          <w:rFonts w:eastAsia="Calibri"/>
          <w:b/>
        </w:rPr>
        <w:t>0</w:t>
      </w:r>
      <w:r w:rsidRPr="00056EC7">
        <w:rPr>
          <w:rFonts w:eastAsia="Calibri"/>
        </w:rPr>
        <w:t xml:space="preserve"> täiendatakse</w:t>
      </w:r>
      <w:r w:rsidRPr="00056EC7">
        <w:rPr>
          <w:rFonts w:eastAsia="Calibri"/>
          <w:b/>
        </w:rPr>
        <w:t xml:space="preserve"> </w:t>
      </w:r>
      <w:r w:rsidRPr="00056EC7">
        <w:rPr>
          <w:rFonts w:eastAsia="Calibri"/>
        </w:rPr>
        <w:t xml:space="preserve">§ 96 </w:t>
      </w:r>
      <w:r w:rsidR="003B72A0" w:rsidRPr="00056EC7">
        <w:rPr>
          <w:bCs/>
        </w:rPr>
        <w:t>lõiget 1</w:t>
      </w:r>
      <w:r w:rsidR="003B72A0" w:rsidRPr="00056EC7">
        <w:rPr>
          <w:bCs/>
          <w:vertAlign w:val="superscript"/>
        </w:rPr>
        <w:t xml:space="preserve">5 </w:t>
      </w:r>
      <w:r w:rsidR="003B72A0" w:rsidRPr="00056EC7">
        <w:rPr>
          <w:bCs/>
        </w:rPr>
        <w:t xml:space="preserve">ja luuakse võimalus </w:t>
      </w:r>
      <w:r w:rsidR="00980E61" w:rsidRPr="00056EC7">
        <w:rPr>
          <w:bCs/>
        </w:rPr>
        <w:t xml:space="preserve">seemnekartuli tarnijal ise trükkida </w:t>
      </w:r>
      <w:r w:rsidR="0082373F" w:rsidRPr="00056EC7">
        <w:rPr>
          <w:bCs/>
        </w:rPr>
        <w:t>PTA</w:t>
      </w:r>
      <w:r w:rsidR="00235F03" w:rsidRPr="00056EC7">
        <w:rPr>
          <w:bCs/>
        </w:rPr>
        <w:t xml:space="preserve"> </w:t>
      </w:r>
      <w:r w:rsidR="00980E61" w:rsidRPr="00056EC7">
        <w:rPr>
          <w:bCs/>
        </w:rPr>
        <w:t>väljastatud faili alusel seemnekartuli pakendite etiketid.</w:t>
      </w:r>
      <w:r w:rsidR="0029355B">
        <w:rPr>
          <w:bCs/>
        </w:rPr>
        <w:t> </w:t>
      </w:r>
      <w:r w:rsidR="003517D9" w:rsidRPr="00056EC7">
        <w:rPr>
          <w:bCs/>
        </w:rPr>
        <w:t xml:space="preserve">VTKs analüüsiti seemnekartuli </w:t>
      </w:r>
      <w:r w:rsidR="00C968EA" w:rsidRPr="00056EC7">
        <w:rPr>
          <w:bCs/>
        </w:rPr>
        <w:t xml:space="preserve">tarnijale </w:t>
      </w:r>
      <w:r w:rsidR="003517D9" w:rsidRPr="00056EC7">
        <w:rPr>
          <w:bCs/>
        </w:rPr>
        <w:t>väikepakendite etikettide trükkimise võimaluse loomist.</w:t>
      </w:r>
      <w:r w:rsidR="004B1FF8">
        <w:rPr>
          <w:bCs/>
        </w:rPr>
        <w:t> </w:t>
      </w:r>
      <w:r w:rsidR="00132610" w:rsidRPr="000C5326">
        <w:rPr>
          <w:bCs/>
        </w:rPr>
        <w:t>Eelnõu</w:t>
      </w:r>
      <w:r w:rsidR="00056EC7" w:rsidRPr="000C5326">
        <w:rPr>
          <w:bCs/>
        </w:rPr>
        <w:t>s kavandatud</w:t>
      </w:r>
      <w:r w:rsidR="00132610" w:rsidRPr="000C5326">
        <w:rPr>
          <w:bCs/>
        </w:rPr>
        <w:t xml:space="preserve"> muudatus</w:t>
      </w:r>
      <w:r w:rsidR="00BB02E1" w:rsidRPr="000C5326">
        <w:rPr>
          <w:bCs/>
        </w:rPr>
        <w:t>e kohaselt</w:t>
      </w:r>
      <w:r w:rsidR="00132610" w:rsidRPr="00056EC7">
        <w:rPr>
          <w:bCs/>
        </w:rPr>
        <w:t xml:space="preserve"> </w:t>
      </w:r>
      <w:r w:rsidR="000D507B" w:rsidRPr="00056EC7">
        <w:rPr>
          <w:bCs/>
        </w:rPr>
        <w:t xml:space="preserve">aga ei </w:t>
      </w:r>
      <w:r w:rsidR="00BB02E1">
        <w:rPr>
          <w:bCs/>
        </w:rPr>
        <w:t xml:space="preserve">sõltu etikettide trükkimise võimalus </w:t>
      </w:r>
      <w:r w:rsidR="000D507B" w:rsidRPr="00056EC7">
        <w:rPr>
          <w:bCs/>
        </w:rPr>
        <w:t>seemnekartuli müügipakendi suurus</w:t>
      </w:r>
      <w:r w:rsidR="00BB02E1">
        <w:rPr>
          <w:bCs/>
        </w:rPr>
        <w:t>es</w:t>
      </w:r>
      <w:r w:rsidR="000D507B" w:rsidRPr="00056EC7">
        <w:rPr>
          <w:bCs/>
        </w:rPr>
        <w:t>t</w:t>
      </w:r>
      <w:r w:rsidR="008B292C">
        <w:rPr>
          <w:bCs/>
        </w:rPr>
        <w:t>, mis tähendab, et</w:t>
      </w:r>
      <w:r w:rsidR="00591FBF">
        <w:rPr>
          <w:bCs/>
        </w:rPr>
        <w:t xml:space="preserve"> tarnija võib trükkida nii väikepakendi etikette kui ka konteineritele kinnitatavaid etikette</w:t>
      </w:r>
      <w:r w:rsidR="00FF04AA">
        <w:rPr>
          <w:bCs/>
        </w:rPr>
        <w:t>.</w:t>
      </w:r>
      <w:r w:rsidR="00591FBF" w:rsidRPr="00056EC7" w:rsidDel="00591FBF">
        <w:rPr>
          <w:bCs/>
        </w:rPr>
        <w:t xml:space="preserve"> </w:t>
      </w:r>
    </w:p>
    <w:p w14:paraId="2DBD994E" w14:textId="77777777" w:rsidR="00501230" w:rsidRDefault="00501230" w:rsidP="00EC7562">
      <w:pPr>
        <w:jc w:val="both"/>
        <w:rPr>
          <w:bCs/>
        </w:rPr>
      </w:pPr>
    </w:p>
    <w:p w14:paraId="5DAF1668" w14:textId="0F887745" w:rsidR="00620160" w:rsidRDefault="00980E61" w:rsidP="00476C1D">
      <w:pPr>
        <w:jc w:val="both"/>
        <w:rPr>
          <w:b/>
          <w:bCs/>
        </w:rPr>
      </w:pPr>
      <w:r w:rsidRPr="00980E61">
        <w:rPr>
          <w:bCs/>
        </w:rPr>
        <w:t>Alates 1. juulist 2014</w:t>
      </w:r>
      <w:r w:rsidR="00874FC0">
        <w:rPr>
          <w:bCs/>
        </w:rPr>
        <w:t>. aastal</w:t>
      </w:r>
      <w:r w:rsidRPr="00980E61">
        <w:rPr>
          <w:bCs/>
        </w:rPr>
        <w:t xml:space="preserve"> on seemnetootjal </w:t>
      </w:r>
      <w:r w:rsidR="00874FC0">
        <w:rPr>
          <w:bCs/>
        </w:rPr>
        <w:t xml:space="preserve">lubatud </w:t>
      </w:r>
      <w:r w:rsidRPr="00980E61">
        <w:rPr>
          <w:bCs/>
        </w:rPr>
        <w:t>TPSKS</w:t>
      </w:r>
      <w:r w:rsidR="004A3A7E">
        <w:rPr>
          <w:bCs/>
        </w:rPr>
        <w:t>i</w:t>
      </w:r>
      <w:r w:rsidRPr="00980E61">
        <w:rPr>
          <w:bCs/>
        </w:rPr>
        <w:t xml:space="preserve"> § 96 lõike 1</w:t>
      </w:r>
      <w:r w:rsidRPr="00BD1900">
        <w:rPr>
          <w:bCs/>
          <w:vertAlign w:val="superscript"/>
        </w:rPr>
        <w:t>4</w:t>
      </w:r>
      <w:r w:rsidRPr="00980E61">
        <w:rPr>
          <w:bCs/>
        </w:rPr>
        <w:t xml:space="preserve"> kohaselt</w:t>
      </w:r>
      <w:r w:rsidR="007A746F" w:rsidRPr="00980E61">
        <w:rPr>
          <w:bCs/>
        </w:rPr>
        <w:t xml:space="preserve"> </w:t>
      </w:r>
      <w:r w:rsidRPr="00980E61">
        <w:rPr>
          <w:bCs/>
        </w:rPr>
        <w:t xml:space="preserve">ise </w:t>
      </w:r>
      <w:r w:rsidR="00010265">
        <w:rPr>
          <w:bCs/>
        </w:rPr>
        <w:t xml:space="preserve">teatud juhtudel </w:t>
      </w:r>
      <w:r w:rsidRPr="00980E61">
        <w:rPr>
          <w:bCs/>
        </w:rPr>
        <w:t xml:space="preserve">etikette </w:t>
      </w:r>
      <w:r w:rsidR="007A746F" w:rsidRPr="00980E61">
        <w:rPr>
          <w:bCs/>
        </w:rPr>
        <w:t xml:space="preserve">trükkida </w:t>
      </w:r>
      <w:r w:rsidR="002508FA">
        <w:rPr>
          <w:bCs/>
        </w:rPr>
        <w:t>ning</w:t>
      </w:r>
      <w:r w:rsidR="007A746F" w:rsidRPr="00980E61">
        <w:rPr>
          <w:bCs/>
        </w:rPr>
        <w:t xml:space="preserve"> </w:t>
      </w:r>
      <w:r w:rsidRPr="00980E61">
        <w:rPr>
          <w:bCs/>
        </w:rPr>
        <w:t xml:space="preserve">praktika on kinnitanud, et seemnetootjad on </w:t>
      </w:r>
      <w:r w:rsidR="00D02CD9">
        <w:rPr>
          <w:bCs/>
        </w:rPr>
        <w:t xml:space="preserve">sellega nõuetekohaselt </w:t>
      </w:r>
      <w:r w:rsidR="0057622A">
        <w:rPr>
          <w:bCs/>
        </w:rPr>
        <w:t xml:space="preserve">(st neil on </w:t>
      </w:r>
      <w:r w:rsidR="00010265">
        <w:rPr>
          <w:bCs/>
        </w:rPr>
        <w:t xml:space="preserve">olemas </w:t>
      </w:r>
      <w:r w:rsidR="0057622A" w:rsidRPr="007A746F">
        <w:rPr>
          <w:bCs/>
        </w:rPr>
        <w:t xml:space="preserve">nõuetekohase etiketi trükkimiseks vajalik seade ja vahendid ning </w:t>
      </w:r>
      <w:r w:rsidR="00010265">
        <w:rPr>
          <w:bCs/>
        </w:rPr>
        <w:t xml:space="preserve">selle jaoks on </w:t>
      </w:r>
      <w:r w:rsidR="0057622A" w:rsidRPr="007A746F">
        <w:rPr>
          <w:bCs/>
        </w:rPr>
        <w:t>määratud etiketi trükkimise eest vastutav isik</w:t>
      </w:r>
      <w:r w:rsidR="00F2063F">
        <w:rPr>
          <w:bCs/>
        </w:rPr>
        <w:t>;</w:t>
      </w:r>
      <w:r w:rsidR="00010265">
        <w:rPr>
          <w:bCs/>
        </w:rPr>
        <w:t xml:space="preserve"> samuti peetakse</w:t>
      </w:r>
      <w:r w:rsidR="0057622A">
        <w:rPr>
          <w:bCs/>
        </w:rPr>
        <w:t xml:space="preserve"> etikettide trükkimise üle arvestust) </w:t>
      </w:r>
      <w:r w:rsidR="00D02CD9">
        <w:rPr>
          <w:bCs/>
        </w:rPr>
        <w:t>hakkama saanud.</w:t>
      </w:r>
      <w:r w:rsidRPr="00980E61">
        <w:rPr>
          <w:bCs/>
        </w:rPr>
        <w:t xml:space="preserve"> </w:t>
      </w:r>
      <w:r w:rsidR="007A746F">
        <w:rPr>
          <w:bCs/>
        </w:rPr>
        <w:t>S</w:t>
      </w:r>
      <w:r w:rsidRPr="00980E61">
        <w:rPr>
          <w:bCs/>
        </w:rPr>
        <w:t>ee annab kindlust laienda</w:t>
      </w:r>
      <w:r w:rsidR="0082373F">
        <w:rPr>
          <w:bCs/>
        </w:rPr>
        <w:t>da</w:t>
      </w:r>
      <w:r w:rsidRPr="00980E61">
        <w:rPr>
          <w:bCs/>
        </w:rPr>
        <w:t xml:space="preserve"> </w:t>
      </w:r>
      <w:r w:rsidR="00D02CD9">
        <w:rPr>
          <w:bCs/>
        </w:rPr>
        <w:t xml:space="preserve">etikettide </w:t>
      </w:r>
      <w:r w:rsidR="0057622A">
        <w:rPr>
          <w:bCs/>
        </w:rPr>
        <w:t xml:space="preserve">iseseiva </w:t>
      </w:r>
      <w:r w:rsidR="00D02CD9">
        <w:rPr>
          <w:bCs/>
        </w:rPr>
        <w:t>trü</w:t>
      </w:r>
      <w:r w:rsidR="0057622A">
        <w:rPr>
          <w:bCs/>
        </w:rPr>
        <w:t xml:space="preserve">kkimise võimalust </w:t>
      </w:r>
      <w:r w:rsidRPr="00980E61">
        <w:rPr>
          <w:bCs/>
        </w:rPr>
        <w:t xml:space="preserve">ka seemnekartuli </w:t>
      </w:r>
      <w:r w:rsidR="00E8334C">
        <w:rPr>
          <w:bCs/>
        </w:rPr>
        <w:t>p</w:t>
      </w:r>
      <w:r w:rsidRPr="00980E61">
        <w:rPr>
          <w:bCs/>
        </w:rPr>
        <w:t>akendi</w:t>
      </w:r>
      <w:r w:rsidR="0057622A">
        <w:rPr>
          <w:bCs/>
        </w:rPr>
        <w:t>te</w:t>
      </w:r>
      <w:r w:rsidR="00010265">
        <w:rPr>
          <w:bCs/>
        </w:rPr>
        <w:t>le</w:t>
      </w:r>
      <w:r w:rsidR="0057622A">
        <w:rPr>
          <w:bCs/>
        </w:rPr>
        <w:t>, mis oleks tarnija</w:t>
      </w:r>
      <w:r w:rsidR="000C608D">
        <w:rPr>
          <w:bCs/>
        </w:rPr>
        <w:t xml:space="preserve"> jaoks</w:t>
      </w:r>
      <w:r w:rsidR="0057622A">
        <w:rPr>
          <w:bCs/>
        </w:rPr>
        <w:t xml:space="preserve"> kiirem ja paindlikum lahendus</w:t>
      </w:r>
      <w:r w:rsidR="005C516D">
        <w:rPr>
          <w:bCs/>
        </w:rPr>
        <w:t xml:space="preserve">, eriti </w:t>
      </w:r>
      <w:r w:rsidR="00572149">
        <w:rPr>
          <w:bCs/>
        </w:rPr>
        <w:t xml:space="preserve">teatud perioodidel, kui </w:t>
      </w:r>
      <w:r w:rsidR="00E07191">
        <w:rPr>
          <w:bCs/>
        </w:rPr>
        <w:t xml:space="preserve">tuleb </w:t>
      </w:r>
      <w:r w:rsidR="00572149">
        <w:rPr>
          <w:bCs/>
        </w:rPr>
        <w:t>piiratud aja jooksul trükkida suur kogus etikette</w:t>
      </w:r>
      <w:r w:rsidR="0057622A">
        <w:rPr>
          <w:bCs/>
        </w:rPr>
        <w:t>.</w:t>
      </w:r>
      <w:r w:rsidR="00B255DC">
        <w:rPr>
          <w:bCs/>
        </w:rPr>
        <w:t> </w:t>
      </w:r>
      <w:r w:rsidR="00501230" w:rsidRPr="00980E61">
        <w:rPr>
          <w:bCs/>
        </w:rPr>
        <w:t xml:space="preserve">Eestis on paar </w:t>
      </w:r>
      <w:r w:rsidR="00241CDF">
        <w:rPr>
          <w:bCs/>
        </w:rPr>
        <w:t xml:space="preserve">sellist </w:t>
      </w:r>
      <w:r w:rsidR="00501230" w:rsidRPr="00980E61">
        <w:rPr>
          <w:bCs/>
        </w:rPr>
        <w:t>seemnekartuli tarnijat, kes turusta</w:t>
      </w:r>
      <w:r w:rsidR="008105D3">
        <w:rPr>
          <w:bCs/>
        </w:rPr>
        <w:t>vad</w:t>
      </w:r>
      <w:r w:rsidR="00501230" w:rsidRPr="00980E61">
        <w:rPr>
          <w:bCs/>
        </w:rPr>
        <w:t xml:space="preserve"> suuremas mahus seemnekartulit väikepakendites. </w:t>
      </w:r>
      <w:r w:rsidRPr="00980E61">
        <w:rPr>
          <w:bCs/>
        </w:rPr>
        <w:t>P</w:t>
      </w:r>
      <w:r w:rsidR="00235F03">
        <w:rPr>
          <w:bCs/>
        </w:rPr>
        <w:t>TA</w:t>
      </w:r>
      <w:r w:rsidR="00E8334C">
        <w:rPr>
          <w:bCs/>
        </w:rPr>
        <w:t xml:space="preserve"> </w:t>
      </w:r>
      <w:r w:rsidRPr="00980E61">
        <w:rPr>
          <w:bCs/>
        </w:rPr>
        <w:t xml:space="preserve">jaoks ei ole probleem mitte </w:t>
      </w:r>
      <w:r w:rsidR="0057622A">
        <w:rPr>
          <w:bCs/>
        </w:rPr>
        <w:t xml:space="preserve">etikettide trükkimise </w:t>
      </w:r>
      <w:r w:rsidRPr="00980E61">
        <w:rPr>
          <w:bCs/>
        </w:rPr>
        <w:t>rahaline kulu, vaid suur ajakulu, kuna aastas trükitakse üle 80 000 etiketi ja neist 45 000 tükki ühe suurema seemnekartuli tarnija</w:t>
      </w:r>
      <w:r w:rsidR="0057622A">
        <w:rPr>
          <w:bCs/>
        </w:rPr>
        <w:t xml:space="preserve"> </w:t>
      </w:r>
      <w:r w:rsidR="00230389">
        <w:rPr>
          <w:bCs/>
        </w:rPr>
        <w:t xml:space="preserve">jaoks </w:t>
      </w:r>
      <w:r w:rsidR="0057622A">
        <w:rPr>
          <w:bCs/>
        </w:rPr>
        <w:t>lühikese ajaperioodi jooksul</w:t>
      </w:r>
      <w:r w:rsidRPr="00980E61">
        <w:rPr>
          <w:bCs/>
        </w:rPr>
        <w:t>. Seemnekartuli pakendi</w:t>
      </w:r>
      <w:r w:rsidR="0057622A">
        <w:rPr>
          <w:bCs/>
        </w:rPr>
        <w:t>te</w:t>
      </w:r>
      <w:r w:rsidRPr="00980E61">
        <w:rPr>
          <w:bCs/>
        </w:rPr>
        <w:t>le etiket</w:t>
      </w:r>
      <w:r w:rsidR="0057622A">
        <w:rPr>
          <w:bCs/>
        </w:rPr>
        <w:t>t</w:t>
      </w:r>
      <w:r w:rsidRPr="00980E61">
        <w:rPr>
          <w:bCs/>
        </w:rPr>
        <w:t>i</w:t>
      </w:r>
      <w:r w:rsidR="0057622A">
        <w:rPr>
          <w:bCs/>
        </w:rPr>
        <w:t>de</w:t>
      </w:r>
      <w:r w:rsidRPr="00980E61">
        <w:rPr>
          <w:bCs/>
        </w:rPr>
        <w:t xml:space="preserve"> trükkimise </w:t>
      </w:r>
      <w:r w:rsidR="0057622A">
        <w:rPr>
          <w:bCs/>
        </w:rPr>
        <w:t xml:space="preserve">korral peab isik täitma </w:t>
      </w:r>
      <w:r w:rsidR="0057622A" w:rsidRPr="00980E61">
        <w:rPr>
          <w:bCs/>
        </w:rPr>
        <w:t>TPSKS</w:t>
      </w:r>
      <w:r w:rsidR="004A3A7E">
        <w:rPr>
          <w:bCs/>
        </w:rPr>
        <w:t>i</w:t>
      </w:r>
      <w:r w:rsidR="0057622A" w:rsidRPr="00980E61">
        <w:rPr>
          <w:bCs/>
        </w:rPr>
        <w:t xml:space="preserve"> § 96 </w:t>
      </w:r>
      <w:r w:rsidR="00FF04AA">
        <w:rPr>
          <w:bCs/>
        </w:rPr>
        <w:t xml:space="preserve">lõike </w:t>
      </w:r>
      <w:r w:rsidR="0057622A" w:rsidRPr="00980E61">
        <w:rPr>
          <w:bCs/>
        </w:rPr>
        <w:t>1</w:t>
      </w:r>
      <w:r w:rsidR="0057622A" w:rsidRPr="00BD1900">
        <w:rPr>
          <w:bCs/>
          <w:vertAlign w:val="superscript"/>
        </w:rPr>
        <w:t>4</w:t>
      </w:r>
      <w:r w:rsidR="0057622A">
        <w:rPr>
          <w:bCs/>
        </w:rPr>
        <w:t xml:space="preserve"> kohaseid nõudeid ehk isikul peab olema </w:t>
      </w:r>
      <w:r w:rsidR="0057622A" w:rsidRPr="007A746F">
        <w:rPr>
          <w:bCs/>
        </w:rPr>
        <w:t>nõuetekohase etiketi trükkimiseks vajalik seade ja vahendid ning määratud etiketi trükkimise eest vastutav isik</w:t>
      </w:r>
      <w:r w:rsidR="0057622A">
        <w:rPr>
          <w:bCs/>
        </w:rPr>
        <w:t xml:space="preserve">, samuti tuleb </w:t>
      </w:r>
      <w:r w:rsidR="0057622A" w:rsidRPr="007A746F">
        <w:rPr>
          <w:bCs/>
        </w:rPr>
        <w:t>etikettid</w:t>
      </w:r>
      <w:r w:rsidR="0057622A">
        <w:rPr>
          <w:bCs/>
        </w:rPr>
        <w:t>e trükkimise üle arvestust pidad</w:t>
      </w:r>
      <w:r w:rsidR="0057622A" w:rsidRPr="007A746F">
        <w:rPr>
          <w:bCs/>
        </w:rPr>
        <w:t>a.</w:t>
      </w:r>
      <w:r w:rsidR="0057622A">
        <w:rPr>
          <w:bCs/>
        </w:rPr>
        <w:t xml:space="preserve"> </w:t>
      </w:r>
    </w:p>
    <w:p w14:paraId="20FB8227" w14:textId="77777777" w:rsidR="005C516D" w:rsidRDefault="005C516D" w:rsidP="00E8334C">
      <w:pPr>
        <w:jc w:val="both"/>
        <w:rPr>
          <w:b/>
          <w:bCs/>
          <w:highlight w:val="yellow"/>
        </w:rPr>
      </w:pPr>
    </w:p>
    <w:p w14:paraId="6BBCDAFF" w14:textId="5143B008" w:rsidR="00803535" w:rsidRDefault="004339F3" w:rsidP="00476C1D">
      <w:pPr>
        <w:jc w:val="both"/>
        <w:rPr>
          <w:bCs/>
        </w:rPr>
      </w:pPr>
      <w:r>
        <w:rPr>
          <w:b/>
          <w:bCs/>
        </w:rPr>
        <w:t xml:space="preserve">Eelnõu </w:t>
      </w:r>
      <w:r w:rsidR="00B765B1" w:rsidRPr="00B765B1">
        <w:rPr>
          <w:b/>
          <w:bCs/>
        </w:rPr>
        <w:t xml:space="preserve">§ 1 </w:t>
      </w:r>
      <w:r>
        <w:rPr>
          <w:b/>
          <w:bCs/>
        </w:rPr>
        <w:t>punkti</w:t>
      </w:r>
      <w:r w:rsidR="001F5B12">
        <w:rPr>
          <w:b/>
          <w:bCs/>
        </w:rPr>
        <w:t>de</w:t>
      </w:r>
      <w:r w:rsidR="002E7CAC">
        <w:rPr>
          <w:b/>
          <w:bCs/>
        </w:rPr>
        <w:t>s</w:t>
      </w:r>
      <w:r w:rsidR="00DC3592">
        <w:rPr>
          <w:b/>
          <w:bCs/>
        </w:rPr>
        <w:t xml:space="preserve"> </w:t>
      </w:r>
      <w:r w:rsidR="001F5B12">
        <w:rPr>
          <w:b/>
          <w:bCs/>
        </w:rPr>
        <w:t>1</w:t>
      </w:r>
      <w:r w:rsidR="00FF4764">
        <w:rPr>
          <w:b/>
          <w:bCs/>
        </w:rPr>
        <w:t>1</w:t>
      </w:r>
      <w:r w:rsidR="002A391D">
        <w:rPr>
          <w:b/>
          <w:bCs/>
        </w:rPr>
        <w:t>–</w:t>
      </w:r>
      <w:r w:rsidR="001F5B12">
        <w:rPr>
          <w:b/>
          <w:bCs/>
        </w:rPr>
        <w:t xml:space="preserve">13 </w:t>
      </w:r>
      <w:r w:rsidR="002E7CAC" w:rsidRPr="002E7CAC">
        <w:rPr>
          <w:bCs/>
        </w:rPr>
        <w:t xml:space="preserve">sätestatud </w:t>
      </w:r>
      <w:r w:rsidR="00DC3592" w:rsidRPr="00B97676">
        <w:rPr>
          <w:bCs/>
        </w:rPr>
        <w:t>muudatus</w:t>
      </w:r>
      <w:r w:rsidR="001F5B12">
        <w:rPr>
          <w:bCs/>
        </w:rPr>
        <w:t>ed</w:t>
      </w:r>
      <w:r w:rsidR="00DC3592" w:rsidRPr="00B97676">
        <w:rPr>
          <w:bCs/>
        </w:rPr>
        <w:t xml:space="preserve"> on </w:t>
      </w:r>
      <w:r w:rsidR="00392B69" w:rsidRPr="00392B69">
        <w:rPr>
          <w:bCs/>
        </w:rPr>
        <w:t xml:space="preserve">eelnõusse lisatud </w:t>
      </w:r>
      <w:r w:rsidR="00873E3B">
        <w:rPr>
          <w:bCs/>
        </w:rPr>
        <w:t>MTA</w:t>
      </w:r>
      <w:r w:rsidR="002E7CAC">
        <w:rPr>
          <w:bCs/>
        </w:rPr>
        <w:t xml:space="preserve"> ettepaneku (</w:t>
      </w:r>
      <w:r w:rsidR="00392B69">
        <w:rPr>
          <w:bCs/>
        </w:rPr>
        <w:t>8. juuni 2022</w:t>
      </w:r>
      <w:r w:rsidR="00192C2E">
        <w:rPr>
          <w:bCs/>
        </w:rPr>
        <w:t>. aasta</w:t>
      </w:r>
      <w:r w:rsidR="00392B69" w:rsidRPr="00392B69">
        <w:rPr>
          <w:bCs/>
        </w:rPr>
        <w:t xml:space="preserve"> kirja nr</w:t>
      </w:r>
      <w:r w:rsidR="00192C2E">
        <w:rPr>
          <w:bCs/>
        </w:rPr>
        <w:t> </w:t>
      </w:r>
      <w:r w:rsidR="00392B69" w:rsidRPr="00392B69">
        <w:rPr>
          <w:bCs/>
        </w:rPr>
        <w:t>1</w:t>
      </w:r>
      <w:r w:rsidR="00392B69">
        <w:rPr>
          <w:bCs/>
        </w:rPr>
        <w:t>0.1</w:t>
      </w:r>
      <w:r w:rsidR="00392B69" w:rsidRPr="00392B69">
        <w:rPr>
          <w:bCs/>
        </w:rPr>
        <w:t>-</w:t>
      </w:r>
      <w:r w:rsidR="00392B69">
        <w:rPr>
          <w:bCs/>
        </w:rPr>
        <w:t>2/014755</w:t>
      </w:r>
      <w:r w:rsidR="002E7CAC">
        <w:rPr>
          <w:bCs/>
        </w:rPr>
        <w:t>)</w:t>
      </w:r>
      <w:r w:rsidR="00B041CC">
        <w:rPr>
          <w:bCs/>
        </w:rPr>
        <w:t xml:space="preserve"> </w:t>
      </w:r>
      <w:r w:rsidR="00192C2E">
        <w:rPr>
          <w:bCs/>
        </w:rPr>
        <w:t>põhjal</w:t>
      </w:r>
      <w:r w:rsidR="00392B69" w:rsidRPr="00392B69">
        <w:rPr>
          <w:bCs/>
        </w:rPr>
        <w:t>.</w:t>
      </w:r>
      <w:r w:rsidR="00B041CC">
        <w:rPr>
          <w:bCs/>
        </w:rPr>
        <w:t> </w:t>
      </w:r>
      <w:r w:rsidR="002E7CAC">
        <w:rPr>
          <w:bCs/>
        </w:rPr>
        <w:t xml:space="preserve">Muudatusi on arutatud ka 30. mail 2022. </w:t>
      </w:r>
      <w:r w:rsidR="00521E3D">
        <w:rPr>
          <w:bCs/>
        </w:rPr>
        <w:t> </w:t>
      </w:r>
      <w:r w:rsidR="002E7CAC">
        <w:rPr>
          <w:bCs/>
        </w:rPr>
        <w:t>aastal toimunud Maaeluministeeriumi, PTA ja MTA</w:t>
      </w:r>
      <w:r w:rsidR="00DC40AD">
        <w:rPr>
          <w:bCs/>
        </w:rPr>
        <w:t xml:space="preserve"> </w:t>
      </w:r>
      <w:r w:rsidR="002E7CAC">
        <w:rPr>
          <w:bCs/>
        </w:rPr>
        <w:t>vahelisel nõupidamisel.</w:t>
      </w:r>
    </w:p>
    <w:p w14:paraId="472A57C1" w14:textId="77777777" w:rsidR="003D06D5" w:rsidRDefault="003D06D5" w:rsidP="00476C1D">
      <w:pPr>
        <w:jc w:val="both"/>
        <w:rPr>
          <w:bCs/>
        </w:rPr>
      </w:pPr>
    </w:p>
    <w:p w14:paraId="3E756F57" w14:textId="08AC368E" w:rsidR="00DD1F42" w:rsidRDefault="001F5B12" w:rsidP="00392B69">
      <w:pPr>
        <w:jc w:val="both"/>
        <w:rPr>
          <w:bCs/>
        </w:rPr>
      </w:pPr>
      <w:r>
        <w:rPr>
          <w:b/>
          <w:bCs/>
        </w:rPr>
        <w:t xml:space="preserve">Eelnõu </w:t>
      </w:r>
      <w:r w:rsidRPr="00B765B1">
        <w:rPr>
          <w:b/>
          <w:bCs/>
        </w:rPr>
        <w:t xml:space="preserve">§ 1 </w:t>
      </w:r>
      <w:r>
        <w:rPr>
          <w:b/>
          <w:bCs/>
        </w:rPr>
        <w:t>punkti</w:t>
      </w:r>
      <w:r w:rsidR="002A391D">
        <w:rPr>
          <w:b/>
          <w:bCs/>
        </w:rPr>
        <w:t>ga</w:t>
      </w:r>
      <w:r>
        <w:rPr>
          <w:b/>
          <w:bCs/>
        </w:rPr>
        <w:t xml:space="preserve"> 1</w:t>
      </w:r>
      <w:r w:rsidR="00FF4764">
        <w:rPr>
          <w:b/>
          <w:bCs/>
        </w:rPr>
        <w:t>1</w:t>
      </w:r>
      <w:r>
        <w:rPr>
          <w:b/>
          <w:bCs/>
        </w:rPr>
        <w:t xml:space="preserve"> </w:t>
      </w:r>
      <w:r>
        <w:rPr>
          <w:bCs/>
        </w:rPr>
        <w:t xml:space="preserve">täiendatakse </w:t>
      </w:r>
      <w:r w:rsidR="00DD1F42">
        <w:rPr>
          <w:bCs/>
        </w:rPr>
        <w:t>TPSKSi § 1</w:t>
      </w:r>
      <w:r>
        <w:rPr>
          <w:bCs/>
        </w:rPr>
        <w:t>09</w:t>
      </w:r>
      <w:r w:rsidR="00DD1F42">
        <w:rPr>
          <w:bCs/>
        </w:rPr>
        <w:t xml:space="preserve"> lõi</w:t>
      </w:r>
      <w:r>
        <w:rPr>
          <w:bCs/>
        </w:rPr>
        <w:t xml:space="preserve">kega </w:t>
      </w:r>
      <w:r w:rsidR="00A13BA0" w:rsidRPr="00890FED">
        <w:rPr>
          <w:bCs/>
        </w:rPr>
        <w:t>6</w:t>
      </w:r>
      <w:r w:rsidR="00DD1F42">
        <w:rPr>
          <w:bCs/>
        </w:rPr>
        <w:t>, mille kohaselt täpsustatakse, et edaspidi teeb MTA asemel seemne samaväärsuse kontrolli PTA taimetervise kontrolli raames.</w:t>
      </w:r>
    </w:p>
    <w:p w14:paraId="3A3D297C" w14:textId="77777777" w:rsidR="00DD1F42" w:rsidRDefault="00DD1F42" w:rsidP="00392B69">
      <w:pPr>
        <w:jc w:val="both"/>
        <w:rPr>
          <w:bCs/>
        </w:rPr>
      </w:pPr>
    </w:p>
    <w:p w14:paraId="576D3B75" w14:textId="40B7E1BC" w:rsidR="00AA0054" w:rsidRPr="00B97676" w:rsidRDefault="00AA0054" w:rsidP="00392B69">
      <w:pPr>
        <w:jc w:val="both"/>
        <w:rPr>
          <w:bCs/>
        </w:rPr>
      </w:pPr>
      <w:r>
        <w:rPr>
          <w:bCs/>
        </w:rPr>
        <w:t>T</w:t>
      </w:r>
      <w:r w:rsidR="00392B69" w:rsidRPr="00B97676">
        <w:rPr>
          <w:bCs/>
        </w:rPr>
        <w:t>aimekaitseseaduse § 2</w:t>
      </w:r>
      <w:r w:rsidR="00A5612A" w:rsidRPr="00B97676">
        <w:rPr>
          <w:bCs/>
          <w:vertAlign w:val="superscript"/>
        </w:rPr>
        <w:t>1</w:t>
      </w:r>
      <w:r w:rsidR="00392B69">
        <w:rPr>
          <w:bCs/>
        </w:rPr>
        <w:t xml:space="preserve"> </w:t>
      </w:r>
      <w:r>
        <w:rPr>
          <w:bCs/>
        </w:rPr>
        <w:t xml:space="preserve">kohaselt </w:t>
      </w:r>
      <w:r w:rsidR="00392B69" w:rsidRPr="00B97676">
        <w:rPr>
          <w:bCs/>
        </w:rPr>
        <w:t>on P</w:t>
      </w:r>
      <w:r w:rsidR="00392B69">
        <w:rPr>
          <w:bCs/>
        </w:rPr>
        <w:t>TA</w:t>
      </w:r>
      <w:r w:rsidR="00392B69" w:rsidRPr="00B97676">
        <w:rPr>
          <w:bCs/>
        </w:rPr>
        <w:t xml:space="preserve"> pädev asutus, </w:t>
      </w:r>
      <w:r w:rsidR="00270A5D">
        <w:rPr>
          <w:bCs/>
        </w:rPr>
        <w:t>kes</w:t>
      </w:r>
      <w:r w:rsidR="00392B69" w:rsidRPr="00B97676">
        <w:rPr>
          <w:bCs/>
        </w:rPr>
        <w:t xml:space="preserve"> vastutab ametlike kontrollide ja muude ametlike toimingute</w:t>
      </w:r>
      <w:r w:rsidR="00392B69">
        <w:rPr>
          <w:bCs/>
        </w:rPr>
        <w:t xml:space="preserve"> </w:t>
      </w:r>
      <w:r w:rsidR="00392B69" w:rsidRPr="00B97676">
        <w:rPr>
          <w:bCs/>
        </w:rPr>
        <w:t>korraldamise eest Euroopa Parlamendi ja nõukogu määruse 2016/2031</w:t>
      </w:r>
      <w:r w:rsidR="006838C2">
        <w:rPr>
          <w:bCs/>
        </w:rPr>
        <w:t xml:space="preserve"> </w:t>
      </w:r>
      <w:r w:rsidR="00392B69" w:rsidRPr="00B97676">
        <w:rPr>
          <w:bCs/>
        </w:rPr>
        <w:t>artikli 2 punkti 6</w:t>
      </w:r>
      <w:r w:rsidR="00392B69">
        <w:rPr>
          <w:bCs/>
        </w:rPr>
        <w:t xml:space="preserve"> </w:t>
      </w:r>
      <w:r w:rsidR="00392B69" w:rsidRPr="00B97676">
        <w:rPr>
          <w:bCs/>
        </w:rPr>
        <w:t>tähenduses.</w:t>
      </w:r>
      <w:r w:rsidR="005F31A5">
        <w:rPr>
          <w:bCs/>
        </w:rPr>
        <w:t> </w:t>
      </w:r>
      <w:r w:rsidR="00392B69" w:rsidRPr="00B97676">
        <w:rPr>
          <w:bCs/>
        </w:rPr>
        <w:t>T</w:t>
      </w:r>
      <w:r w:rsidR="00392B69">
        <w:rPr>
          <w:bCs/>
        </w:rPr>
        <w:t>PSKSi</w:t>
      </w:r>
      <w:r w:rsidR="00392B69" w:rsidRPr="00B97676">
        <w:rPr>
          <w:bCs/>
        </w:rPr>
        <w:t xml:space="preserve"> § 108 kohaselt loetakse impordiks seemne</w:t>
      </w:r>
      <w:r w:rsidR="00392B69">
        <w:rPr>
          <w:bCs/>
        </w:rPr>
        <w:t xml:space="preserve"> </w:t>
      </w:r>
      <w:r w:rsidR="00C75145">
        <w:rPr>
          <w:bCs/>
        </w:rPr>
        <w:t xml:space="preserve">ning </w:t>
      </w:r>
      <w:r w:rsidR="00C75145">
        <w:t xml:space="preserve">paljundus- ja kultiveerimismaterjali </w:t>
      </w:r>
      <w:r w:rsidR="00392B69" w:rsidRPr="00DA7AE6">
        <w:rPr>
          <w:bCs/>
        </w:rPr>
        <w:t>Eestisse toimetami</w:t>
      </w:r>
      <w:r w:rsidR="008B7247" w:rsidRPr="00DA7AE6">
        <w:rPr>
          <w:bCs/>
        </w:rPr>
        <w:t>st</w:t>
      </w:r>
      <w:r w:rsidR="00392B69" w:rsidRPr="00DA7AE6">
        <w:rPr>
          <w:bCs/>
        </w:rPr>
        <w:t xml:space="preserve"> tolliprotseduuriga</w:t>
      </w:r>
      <w:r w:rsidR="00186821" w:rsidRPr="00890FED">
        <w:rPr>
          <w:bCs/>
        </w:rPr>
        <w:t xml:space="preserve"> </w:t>
      </w:r>
      <w:r w:rsidR="00392B69" w:rsidRPr="00DA7AE6">
        <w:rPr>
          <w:bCs/>
        </w:rPr>
        <w:t>vabasse ringlusse</w:t>
      </w:r>
      <w:r w:rsidR="00392B69" w:rsidRPr="00B97676">
        <w:rPr>
          <w:bCs/>
        </w:rPr>
        <w:t xml:space="preserve"> </w:t>
      </w:r>
      <w:r w:rsidR="00DA7AE6">
        <w:rPr>
          <w:bCs/>
        </w:rPr>
        <w:t>lub</w:t>
      </w:r>
      <w:r w:rsidR="00DA7AE6" w:rsidRPr="00B97676">
        <w:rPr>
          <w:bCs/>
        </w:rPr>
        <w:t>amine</w:t>
      </w:r>
      <w:r w:rsidR="00DA7AE6">
        <w:rPr>
          <w:bCs/>
        </w:rPr>
        <w:t xml:space="preserve"> </w:t>
      </w:r>
      <w:r w:rsidR="00DA7AE6">
        <w:t>väljaspool Euroopa Liidu tolliterritooriumi asuvast riigist või territooriumilt või riigist, mis ei ole Euroopa Majanduspiirkonna liikmesriik</w:t>
      </w:r>
      <w:r w:rsidR="008B7247">
        <w:rPr>
          <w:bCs/>
        </w:rPr>
        <w:t>.</w:t>
      </w:r>
      <w:r w:rsidR="00803535">
        <w:rPr>
          <w:bCs/>
        </w:rPr>
        <w:t xml:space="preserve"> </w:t>
      </w:r>
      <w:r w:rsidR="008B7247">
        <w:rPr>
          <w:bCs/>
        </w:rPr>
        <w:t>V</w:t>
      </w:r>
      <w:r w:rsidR="00392B69" w:rsidRPr="00B97676">
        <w:rPr>
          <w:bCs/>
        </w:rPr>
        <w:t xml:space="preserve">astavalt </w:t>
      </w:r>
      <w:r w:rsidR="008B7247">
        <w:rPr>
          <w:bCs/>
        </w:rPr>
        <w:t xml:space="preserve">nimetatud </w:t>
      </w:r>
      <w:r w:rsidR="00DA7AE6">
        <w:rPr>
          <w:bCs/>
        </w:rPr>
        <w:t>sead</w:t>
      </w:r>
      <w:r w:rsidR="008B7247">
        <w:rPr>
          <w:bCs/>
        </w:rPr>
        <w:t xml:space="preserve">use </w:t>
      </w:r>
      <w:r w:rsidR="00392B69" w:rsidRPr="00B97676">
        <w:rPr>
          <w:bCs/>
        </w:rPr>
        <w:t>§ 110 l</w:t>
      </w:r>
      <w:r w:rsidR="00803535">
        <w:rPr>
          <w:bCs/>
        </w:rPr>
        <w:t>õike</w:t>
      </w:r>
      <w:r w:rsidR="00392B69" w:rsidRPr="00B97676">
        <w:rPr>
          <w:bCs/>
        </w:rPr>
        <w:t>le 2 on importijal kohustus teavitada PTAd imporditavast</w:t>
      </w:r>
      <w:r w:rsidR="00C75145">
        <w:rPr>
          <w:bCs/>
        </w:rPr>
        <w:t xml:space="preserve"> </w:t>
      </w:r>
      <w:r w:rsidR="00C75145">
        <w:t>sertifitseeritava taimeliigi</w:t>
      </w:r>
      <w:r w:rsidR="00392B69" w:rsidRPr="00B97676">
        <w:rPr>
          <w:bCs/>
        </w:rPr>
        <w:t xml:space="preserve"> seemnepartiist.</w:t>
      </w:r>
    </w:p>
    <w:p w14:paraId="148EE74D" w14:textId="77777777" w:rsidR="00803535" w:rsidRDefault="00803535" w:rsidP="00392B69">
      <w:pPr>
        <w:jc w:val="both"/>
        <w:rPr>
          <w:bCs/>
        </w:rPr>
      </w:pPr>
    </w:p>
    <w:p w14:paraId="494C28BF" w14:textId="599945FA" w:rsidR="00C75145" w:rsidRDefault="00A4155C" w:rsidP="00392B69">
      <w:pPr>
        <w:jc w:val="both"/>
      </w:pPr>
      <w:r>
        <w:rPr>
          <w:bCs/>
        </w:rPr>
        <w:t>Nimetatud kaupade puhul kontrollitakse riiki saabumise</w:t>
      </w:r>
      <w:r w:rsidR="008B7247">
        <w:rPr>
          <w:bCs/>
        </w:rPr>
        <w:t xml:space="preserve"> korral</w:t>
      </w:r>
      <w:r>
        <w:rPr>
          <w:bCs/>
        </w:rPr>
        <w:t xml:space="preserve"> piiripunktis nii taimetervise</w:t>
      </w:r>
      <w:r w:rsidR="005638E0">
        <w:rPr>
          <w:bCs/>
        </w:rPr>
        <w:t xml:space="preserve"> </w:t>
      </w:r>
      <w:r>
        <w:rPr>
          <w:bCs/>
        </w:rPr>
        <w:t xml:space="preserve">nõuetele vastavust kui ka seda, kas need on saabunud samaväärseks tunnistatud riigist. </w:t>
      </w:r>
      <w:r w:rsidR="008B7247">
        <w:rPr>
          <w:bCs/>
        </w:rPr>
        <w:t>Praegu</w:t>
      </w:r>
      <w:r w:rsidR="008B7247">
        <w:t xml:space="preserve"> </w:t>
      </w:r>
      <w:r>
        <w:t xml:space="preserve">teeb </w:t>
      </w:r>
      <w:r>
        <w:rPr>
          <w:bCs/>
        </w:rPr>
        <w:t>seemne samaväärsuse kontrolli MTA ja taimetervise nõuete kontrolli PTA</w:t>
      </w:r>
      <w:r>
        <w:t xml:space="preserve">. Praktikas on </w:t>
      </w:r>
      <w:r>
        <w:lastRenderedPageBreak/>
        <w:t xml:space="preserve">aga sellise ülesannete jaotuse tulemusena tekkinud olukord, kus </w:t>
      </w:r>
      <w:r w:rsidRPr="00890FED">
        <w:rPr>
          <w:bCs/>
        </w:rPr>
        <w:t>samaväärsus</w:t>
      </w:r>
      <w:r w:rsidR="00890FED">
        <w:rPr>
          <w:bCs/>
        </w:rPr>
        <w:t xml:space="preserve">e </w:t>
      </w:r>
      <w:r w:rsidRPr="00890FED">
        <w:rPr>
          <w:bCs/>
        </w:rPr>
        <w:t>kontrolli</w:t>
      </w:r>
      <w:r>
        <w:rPr>
          <w:bCs/>
        </w:rPr>
        <w:t xml:space="preserve"> </w:t>
      </w:r>
      <w:r w:rsidR="008B7247">
        <w:rPr>
          <w:bCs/>
        </w:rPr>
        <w:t xml:space="preserve">tegemise </w:t>
      </w:r>
      <w:r>
        <w:rPr>
          <w:bCs/>
        </w:rPr>
        <w:t xml:space="preserve">jaoks </w:t>
      </w:r>
      <w:r w:rsidR="00B743C8">
        <w:rPr>
          <w:bCs/>
        </w:rPr>
        <w:t xml:space="preserve">on </w:t>
      </w:r>
      <w:r>
        <w:rPr>
          <w:bCs/>
        </w:rPr>
        <w:t xml:space="preserve">vajalikud erialateadmised PTA-l, kuigi kontrolli peab </w:t>
      </w:r>
      <w:r w:rsidR="00A07ADE">
        <w:rPr>
          <w:bCs/>
        </w:rPr>
        <w:t>tegema</w:t>
      </w:r>
      <w:r>
        <w:rPr>
          <w:bCs/>
        </w:rPr>
        <w:t xml:space="preserve"> MTA.</w:t>
      </w:r>
      <w:r w:rsidR="00822156">
        <w:t> </w:t>
      </w:r>
      <w:r w:rsidR="005638E0">
        <w:t xml:space="preserve">Probleem </w:t>
      </w:r>
      <w:r w:rsidR="00216984">
        <w:t>tekibki</w:t>
      </w:r>
      <w:r w:rsidR="005638E0">
        <w:t xml:space="preserve"> eeskätt seemnete </w:t>
      </w:r>
      <w:r w:rsidR="003648DD">
        <w:t xml:space="preserve">kontrolli </w:t>
      </w:r>
      <w:r w:rsidR="00000C24">
        <w:t>korral</w:t>
      </w:r>
      <w:r w:rsidR="005638E0">
        <w:t xml:space="preserve">, sest paljundusmaterjali puhul kontrollitakse </w:t>
      </w:r>
      <w:r w:rsidR="00755BFE">
        <w:t>peamise</w:t>
      </w:r>
      <w:r w:rsidR="005638E0">
        <w:t xml:space="preserve">lt vastavust taimetervise nõuetele, kuid seemnete puhul tuleb lisaks kontrollida, kas need on pärit samaväärseks tunnistatud riigist. </w:t>
      </w:r>
    </w:p>
    <w:p w14:paraId="09C414EF" w14:textId="77777777" w:rsidR="005638E0" w:rsidRDefault="005638E0" w:rsidP="00392B69">
      <w:pPr>
        <w:jc w:val="both"/>
        <w:rPr>
          <w:bCs/>
        </w:rPr>
      </w:pPr>
    </w:p>
    <w:p w14:paraId="4263DDBB" w14:textId="704B2300" w:rsidR="005D762E" w:rsidRDefault="005A71EA" w:rsidP="007D3FD9">
      <w:pPr>
        <w:jc w:val="both"/>
        <w:rPr>
          <w:bCs/>
        </w:rPr>
      </w:pPr>
      <w:r>
        <w:rPr>
          <w:bCs/>
        </w:rPr>
        <w:t xml:space="preserve">Praegu </w:t>
      </w:r>
      <w:r w:rsidR="00893612">
        <w:rPr>
          <w:bCs/>
        </w:rPr>
        <w:t xml:space="preserve">tehaksegi </w:t>
      </w:r>
      <w:r w:rsidR="001D7CFA">
        <w:rPr>
          <w:bCs/>
        </w:rPr>
        <w:t>seemnete kontroll</w:t>
      </w:r>
      <w:r w:rsidR="00893612">
        <w:rPr>
          <w:bCs/>
        </w:rPr>
        <w:t>i</w:t>
      </w:r>
      <w:r w:rsidR="001D7CFA">
        <w:rPr>
          <w:bCs/>
        </w:rPr>
        <w:t xml:space="preserve"> selliselt, et pärast seda, kui importija on esitanud PTA-le eelteate</w:t>
      </w:r>
      <w:r w:rsidR="0093686B">
        <w:rPr>
          <w:bCs/>
        </w:rPr>
        <w:t>, saabuvad</w:t>
      </w:r>
      <w:r w:rsidR="001D7CFA">
        <w:rPr>
          <w:bCs/>
        </w:rPr>
        <w:t xml:space="preserve"> </w:t>
      </w:r>
      <w:r w:rsidR="001D7CFA" w:rsidRPr="00B97676">
        <w:rPr>
          <w:bCs/>
        </w:rPr>
        <w:t>seemned tunnustatud piiripunkti</w:t>
      </w:r>
      <w:r w:rsidR="001D7CFA">
        <w:rPr>
          <w:bCs/>
        </w:rPr>
        <w:t xml:space="preserve">, </w:t>
      </w:r>
      <w:r w:rsidR="002A29FD">
        <w:rPr>
          <w:bCs/>
        </w:rPr>
        <w:t>kus tehakse</w:t>
      </w:r>
      <w:r w:rsidR="001D7CFA">
        <w:rPr>
          <w:bCs/>
        </w:rPr>
        <w:t xml:space="preserve"> </w:t>
      </w:r>
      <w:r w:rsidR="0093686B">
        <w:rPr>
          <w:bCs/>
        </w:rPr>
        <w:t xml:space="preserve">ka </w:t>
      </w:r>
      <w:r w:rsidR="001D7CFA" w:rsidRPr="00B97676">
        <w:rPr>
          <w:bCs/>
        </w:rPr>
        <w:t>taimetervise</w:t>
      </w:r>
      <w:r w:rsidR="00BE0107">
        <w:rPr>
          <w:bCs/>
        </w:rPr>
        <w:t xml:space="preserve"> </w:t>
      </w:r>
      <w:r w:rsidR="001D7CFA" w:rsidRPr="00B97676">
        <w:rPr>
          <w:bCs/>
        </w:rPr>
        <w:t>kontroll</w:t>
      </w:r>
      <w:r w:rsidR="005D762E">
        <w:rPr>
          <w:bCs/>
        </w:rPr>
        <w:t>, mida teeb PTA ametnik</w:t>
      </w:r>
      <w:r w:rsidR="000F004C">
        <w:rPr>
          <w:bCs/>
        </w:rPr>
        <w:t xml:space="preserve">. </w:t>
      </w:r>
      <w:r w:rsidR="003061C1">
        <w:rPr>
          <w:bCs/>
        </w:rPr>
        <w:t>Kui seemnepartiiga on kaasas taimetervise kontrolli läbimise jaoks vajalik fütosanitaarsertifikaat,</w:t>
      </w:r>
      <w:r w:rsidR="00DD25D3">
        <w:rPr>
          <w:bCs/>
        </w:rPr>
        <w:t xml:space="preserve"> </w:t>
      </w:r>
      <w:r w:rsidR="003061C1" w:rsidRPr="00B97676">
        <w:rPr>
          <w:bCs/>
        </w:rPr>
        <w:t xml:space="preserve">väljastatakse kontrolli läbimist kinnitav dokument </w:t>
      </w:r>
      <w:r w:rsidR="005D762E">
        <w:rPr>
          <w:bCs/>
        </w:rPr>
        <w:t>(</w:t>
      </w:r>
      <w:r w:rsidR="003061C1" w:rsidRPr="00B97676">
        <w:rPr>
          <w:bCs/>
        </w:rPr>
        <w:t>CHED-PP</w:t>
      </w:r>
      <w:r w:rsidR="005D762E">
        <w:rPr>
          <w:bCs/>
        </w:rPr>
        <w:t>)</w:t>
      </w:r>
      <w:r w:rsidR="003061C1">
        <w:rPr>
          <w:bCs/>
        </w:rPr>
        <w:t>.</w:t>
      </w:r>
      <w:r w:rsidR="005F13A5">
        <w:rPr>
          <w:bCs/>
        </w:rPr>
        <w:t> </w:t>
      </w:r>
      <w:r w:rsidR="000F004C">
        <w:rPr>
          <w:bCs/>
        </w:rPr>
        <w:t xml:space="preserve">Kui </w:t>
      </w:r>
      <w:r w:rsidR="007D3FD9">
        <w:rPr>
          <w:bCs/>
        </w:rPr>
        <w:t>seda kaasas ei ole</w:t>
      </w:r>
      <w:r w:rsidR="000F004C" w:rsidRPr="007B66B9">
        <w:rPr>
          <w:bCs/>
        </w:rPr>
        <w:t xml:space="preserve">, </w:t>
      </w:r>
      <w:r w:rsidR="000F004C">
        <w:rPr>
          <w:bCs/>
        </w:rPr>
        <w:t>teeb PTA ametnik</w:t>
      </w:r>
      <w:r w:rsidR="000F004C" w:rsidRPr="007B66B9">
        <w:rPr>
          <w:bCs/>
        </w:rPr>
        <w:t xml:space="preserve"> kauba hävit</w:t>
      </w:r>
      <w:r w:rsidR="000F004C">
        <w:rPr>
          <w:bCs/>
        </w:rPr>
        <w:t xml:space="preserve">amise või tagasisaatmise otsuse. </w:t>
      </w:r>
    </w:p>
    <w:p w14:paraId="0C3E1EA9" w14:textId="77777777" w:rsidR="005D762E" w:rsidRDefault="005D762E" w:rsidP="007D3FD9">
      <w:pPr>
        <w:jc w:val="both"/>
        <w:rPr>
          <w:bCs/>
        </w:rPr>
      </w:pPr>
    </w:p>
    <w:p w14:paraId="462AF70F" w14:textId="5904A6C3" w:rsidR="005D762E" w:rsidRPr="00890FED" w:rsidRDefault="007D3FD9" w:rsidP="007D3FD9">
      <w:pPr>
        <w:jc w:val="both"/>
        <w:rPr>
          <w:bCs/>
        </w:rPr>
      </w:pPr>
      <w:r>
        <w:rPr>
          <w:bCs/>
        </w:rPr>
        <w:t xml:space="preserve">Seejärel liigub kaup piiripunktist sisemaale, kus kauba </w:t>
      </w:r>
      <w:r w:rsidRPr="00B97676">
        <w:rPr>
          <w:bCs/>
        </w:rPr>
        <w:t>vabasse ringlusse</w:t>
      </w:r>
      <w:r>
        <w:rPr>
          <w:bCs/>
        </w:rPr>
        <w:t xml:space="preserve"> </w:t>
      </w:r>
      <w:r w:rsidRPr="00B97676">
        <w:rPr>
          <w:bCs/>
        </w:rPr>
        <w:t>vormistamise</w:t>
      </w:r>
      <w:r w:rsidR="002A29FD">
        <w:rPr>
          <w:bCs/>
        </w:rPr>
        <w:t xml:space="preserve"> korral</w:t>
      </w:r>
      <w:r w:rsidRPr="00B97676">
        <w:rPr>
          <w:bCs/>
        </w:rPr>
        <w:t xml:space="preserve"> kontrollib MTA taimetervise kontrolli läbimist tõendava </w:t>
      </w:r>
      <w:r w:rsidR="005D762E">
        <w:rPr>
          <w:bCs/>
        </w:rPr>
        <w:t xml:space="preserve">dokumendi </w:t>
      </w:r>
      <w:r w:rsidRPr="00B97676">
        <w:rPr>
          <w:bCs/>
        </w:rPr>
        <w:t>olemasolu</w:t>
      </w:r>
      <w:r>
        <w:rPr>
          <w:bCs/>
        </w:rPr>
        <w:t>.</w:t>
      </w:r>
      <w:r w:rsidR="00EB1A41">
        <w:rPr>
          <w:bCs/>
        </w:rPr>
        <w:t> </w:t>
      </w:r>
      <w:r w:rsidR="005D762E">
        <w:rPr>
          <w:bCs/>
        </w:rPr>
        <w:t xml:space="preserve">Muude kaupade puhul tähendab </w:t>
      </w:r>
      <w:r>
        <w:t xml:space="preserve">CHED-PP </w:t>
      </w:r>
      <w:r w:rsidRPr="00DA7AE6">
        <w:t>dokumen</w:t>
      </w:r>
      <w:r w:rsidR="00540D96" w:rsidRPr="00DA7AE6">
        <w:t>di olemasolu</w:t>
      </w:r>
      <w:r>
        <w:t>, mis väljastatakse mh taimetervise</w:t>
      </w:r>
      <w:r w:rsidR="00F4790F">
        <w:t xml:space="preserve"> </w:t>
      </w:r>
      <w:r>
        <w:t>kontrolli läbimise korral</w:t>
      </w:r>
      <w:r w:rsidR="004D7CF6">
        <w:t>,</w:t>
      </w:r>
      <w:r>
        <w:t xml:space="preserve"> MTA jaoks seda, et kontroll on </w:t>
      </w:r>
      <w:r w:rsidR="005D762E">
        <w:t xml:space="preserve">läbitud </w:t>
      </w:r>
      <w:r w:rsidR="0073761D">
        <w:t>ning</w:t>
      </w:r>
      <w:r w:rsidR="005D762E">
        <w:t xml:space="preserve"> kauba võib vabastada, kuid </w:t>
      </w:r>
      <w:r>
        <w:t>seemnete puhul tuleb</w:t>
      </w:r>
      <w:r w:rsidR="005D762E">
        <w:t xml:space="preserve"> teatud juhtudel</w:t>
      </w:r>
      <w:r>
        <w:t xml:space="preserve"> </w:t>
      </w:r>
      <w:r w:rsidRPr="00B97676">
        <w:rPr>
          <w:bCs/>
        </w:rPr>
        <w:t xml:space="preserve">lisaks </w:t>
      </w:r>
      <w:r w:rsidR="004D7CF6">
        <w:rPr>
          <w:bCs/>
        </w:rPr>
        <w:t>kontrollida</w:t>
      </w:r>
      <w:r>
        <w:rPr>
          <w:bCs/>
        </w:rPr>
        <w:t xml:space="preserve"> </w:t>
      </w:r>
      <w:r w:rsidR="00C67419">
        <w:rPr>
          <w:bCs/>
        </w:rPr>
        <w:t xml:space="preserve">ka </w:t>
      </w:r>
      <w:r>
        <w:rPr>
          <w:bCs/>
        </w:rPr>
        <w:t>seemne samaväärsus</w:t>
      </w:r>
      <w:r w:rsidR="004D7CF6">
        <w:rPr>
          <w:bCs/>
        </w:rPr>
        <w:t>t</w:t>
      </w:r>
      <w:r>
        <w:rPr>
          <w:bCs/>
        </w:rPr>
        <w:t>.</w:t>
      </w:r>
      <w:r w:rsidR="007D5372">
        <w:rPr>
          <w:bCs/>
        </w:rPr>
        <w:t> </w:t>
      </w:r>
      <w:r>
        <w:rPr>
          <w:bCs/>
        </w:rPr>
        <w:t>See tähendab, et on teatud riigid, mis on loetud ELi seemne</w:t>
      </w:r>
      <w:r w:rsidR="00454038">
        <w:rPr>
          <w:bCs/>
        </w:rPr>
        <w:t>te</w:t>
      </w:r>
      <w:r>
        <w:rPr>
          <w:bCs/>
        </w:rPr>
        <w:t xml:space="preserve"> tootmise</w:t>
      </w:r>
      <w:r w:rsidR="005D762E">
        <w:rPr>
          <w:bCs/>
        </w:rPr>
        <w:t xml:space="preserve"> nõuete</w:t>
      </w:r>
      <w:r>
        <w:rPr>
          <w:bCs/>
        </w:rPr>
        <w:t>ga samaväärseks</w:t>
      </w:r>
      <w:r w:rsidR="002352F5">
        <w:rPr>
          <w:bCs/>
        </w:rPr>
        <w:t>,</w:t>
      </w:r>
      <w:r>
        <w:rPr>
          <w:bCs/>
        </w:rPr>
        <w:t xml:space="preserve"> ja neist riikidest võib tuua kindlaks määratud taimeliikide seemneid</w:t>
      </w:r>
      <w:r w:rsidRPr="00B97676">
        <w:rPr>
          <w:bCs/>
        </w:rPr>
        <w:t xml:space="preserve">. </w:t>
      </w:r>
      <w:r w:rsidR="00526813">
        <w:rPr>
          <w:bCs/>
        </w:rPr>
        <w:t xml:space="preserve">Nt lilleseemnete puhul ei </w:t>
      </w:r>
      <w:r w:rsidR="002C39FC">
        <w:rPr>
          <w:bCs/>
        </w:rPr>
        <w:t xml:space="preserve">nõuta </w:t>
      </w:r>
      <w:r w:rsidR="00526813" w:rsidRPr="00890FED">
        <w:rPr>
          <w:bCs/>
        </w:rPr>
        <w:t>samaväärsus</w:t>
      </w:r>
      <w:r w:rsidR="00890FED" w:rsidRPr="00890FED">
        <w:rPr>
          <w:bCs/>
        </w:rPr>
        <w:t xml:space="preserve">e </w:t>
      </w:r>
      <w:r w:rsidR="00526813" w:rsidRPr="00890FED">
        <w:rPr>
          <w:bCs/>
        </w:rPr>
        <w:t>kontroll</w:t>
      </w:r>
      <w:r w:rsidR="002C39FC" w:rsidRPr="00890FED">
        <w:rPr>
          <w:bCs/>
        </w:rPr>
        <w:t>i</w:t>
      </w:r>
      <w:r w:rsidR="00526813" w:rsidRPr="00890FED">
        <w:rPr>
          <w:bCs/>
        </w:rPr>
        <w:t xml:space="preserve"> </w:t>
      </w:r>
      <w:r w:rsidR="002C39FC" w:rsidRPr="00890FED">
        <w:rPr>
          <w:bCs/>
        </w:rPr>
        <w:t>ning</w:t>
      </w:r>
      <w:r w:rsidR="00526813" w:rsidRPr="00890FED">
        <w:rPr>
          <w:bCs/>
        </w:rPr>
        <w:t xml:space="preserve"> piisab </w:t>
      </w:r>
      <w:r w:rsidR="002C39FC" w:rsidRPr="00890FED">
        <w:rPr>
          <w:bCs/>
        </w:rPr>
        <w:t xml:space="preserve">ka </w:t>
      </w:r>
      <w:r w:rsidR="00526813" w:rsidRPr="00890FED">
        <w:rPr>
          <w:bCs/>
        </w:rPr>
        <w:t xml:space="preserve">taimetervise kontrolli läbimist tõendava dokumendi kontrollimisest, kuid nt köögiviljaseemnete puhul tuleb lisaks </w:t>
      </w:r>
      <w:r w:rsidR="002C39FC" w:rsidRPr="00890FED">
        <w:rPr>
          <w:bCs/>
        </w:rPr>
        <w:t>teha</w:t>
      </w:r>
      <w:r w:rsidR="00526813" w:rsidRPr="00890FED">
        <w:rPr>
          <w:bCs/>
        </w:rPr>
        <w:t xml:space="preserve"> ka seemne samaväärsuse kontroll.</w:t>
      </w:r>
      <w:r w:rsidR="00B6326D" w:rsidRPr="00890FED">
        <w:rPr>
          <w:bCs/>
        </w:rPr>
        <w:t> </w:t>
      </w:r>
      <w:r w:rsidRPr="00890FED">
        <w:rPr>
          <w:bCs/>
        </w:rPr>
        <w:t xml:space="preserve">Juhul, kui seemnepartii ei saabu sellisest liiduvälisest riigist, millest on lubatud sertifitseeritavat seemet importida, on import keelatud ning kaup kuulub päritoluriiki tagasisaatmisele või hävitamisele. </w:t>
      </w:r>
    </w:p>
    <w:p w14:paraId="7954E718" w14:textId="6F84DDC4" w:rsidR="005D762E" w:rsidRPr="00890FED" w:rsidRDefault="005D762E" w:rsidP="007D3FD9">
      <w:pPr>
        <w:jc w:val="both"/>
        <w:rPr>
          <w:bCs/>
        </w:rPr>
      </w:pPr>
    </w:p>
    <w:p w14:paraId="49326C18" w14:textId="25E178C2" w:rsidR="007D3FD9" w:rsidRDefault="007D3FD9" w:rsidP="007D3FD9">
      <w:pPr>
        <w:jc w:val="both"/>
        <w:rPr>
          <w:bCs/>
        </w:rPr>
      </w:pPr>
      <w:r w:rsidRPr="00890FED">
        <w:rPr>
          <w:bCs/>
        </w:rPr>
        <w:t xml:space="preserve">Kui aga tegemist on sellise taimeliigi seemnetega, mille puhul on vaja </w:t>
      </w:r>
      <w:r w:rsidR="00BE0107" w:rsidRPr="00890FED">
        <w:rPr>
          <w:bCs/>
        </w:rPr>
        <w:t>teha</w:t>
      </w:r>
      <w:r w:rsidRPr="00890FED">
        <w:rPr>
          <w:bCs/>
        </w:rPr>
        <w:t xml:space="preserve"> ka samaväärsus</w:t>
      </w:r>
      <w:r w:rsidR="00890FED" w:rsidRPr="00890FED">
        <w:rPr>
          <w:bCs/>
        </w:rPr>
        <w:t xml:space="preserve">e </w:t>
      </w:r>
      <w:r w:rsidRPr="00890FED">
        <w:rPr>
          <w:bCs/>
        </w:rPr>
        <w:t xml:space="preserve">kontroll, </w:t>
      </w:r>
      <w:r w:rsidR="005D762E" w:rsidRPr="00890FED">
        <w:rPr>
          <w:bCs/>
        </w:rPr>
        <w:t>saab</w:t>
      </w:r>
      <w:r w:rsidR="005D762E">
        <w:rPr>
          <w:bCs/>
        </w:rPr>
        <w:t xml:space="preserve"> PTA ametnik küll kinnitada</w:t>
      </w:r>
      <w:r w:rsidRPr="00262D95">
        <w:rPr>
          <w:bCs/>
        </w:rPr>
        <w:t xml:space="preserve"> </w:t>
      </w:r>
      <w:r w:rsidR="002A0A91">
        <w:rPr>
          <w:bCs/>
        </w:rPr>
        <w:t>selle</w:t>
      </w:r>
      <w:r>
        <w:rPr>
          <w:bCs/>
        </w:rPr>
        <w:t xml:space="preserve"> </w:t>
      </w:r>
      <w:r w:rsidR="00C67419">
        <w:rPr>
          <w:bCs/>
        </w:rPr>
        <w:t xml:space="preserve">tegemise </w:t>
      </w:r>
      <w:r>
        <w:rPr>
          <w:bCs/>
        </w:rPr>
        <w:t>vajadust</w:t>
      </w:r>
      <w:r w:rsidRPr="00262D95">
        <w:rPr>
          <w:bCs/>
        </w:rPr>
        <w:t xml:space="preserve">, aga </w:t>
      </w:r>
      <w:r w:rsidR="005D762E">
        <w:rPr>
          <w:bCs/>
        </w:rPr>
        <w:t xml:space="preserve">seaduses sätestatud </w:t>
      </w:r>
      <w:r w:rsidR="00526813">
        <w:rPr>
          <w:bCs/>
        </w:rPr>
        <w:t xml:space="preserve">ülesannete jaotuse tõttu peab selle kontrolli tegema MTA ametnik, kellel </w:t>
      </w:r>
      <w:r w:rsidR="00C67419">
        <w:rPr>
          <w:bCs/>
        </w:rPr>
        <w:t xml:space="preserve">on </w:t>
      </w:r>
      <w:r w:rsidR="005D762E">
        <w:rPr>
          <w:bCs/>
        </w:rPr>
        <w:t>tegelikult</w:t>
      </w:r>
      <w:r w:rsidR="00526813">
        <w:rPr>
          <w:bCs/>
        </w:rPr>
        <w:t xml:space="preserve"> selleks </w:t>
      </w:r>
      <w:r>
        <w:rPr>
          <w:bCs/>
        </w:rPr>
        <w:t xml:space="preserve">vaja </w:t>
      </w:r>
      <w:r w:rsidR="00E72047">
        <w:rPr>
          <w:bCs/>
        </w:rPr>
        <w:t xml:space="preserve">erialateadmiste </w:t>
      </w:r>
      <w:r w:rsidR="00E72047" w:rsidRPr="00DA7AE6">
        <w:rPr>
          <w:bCs/>
        </w:rPr>
        <w:t>puudumise</w:t>
      </w:r>
      <w:r w:rsidR="00E72047">
        <w:rPr>
          <w:bCs/>
        </w:rPr>
        <w:t xml:space="preserve"> tõttu </w:t>
      </w:r>
      <w:r>
        <w:rPr>
          <w:bCs/>
        </w:rPr>
        <w:t xml:space="preserve">PTA ametniku abi. </w:t>
      </w:r>
      <w:r w:rsidR="00526813" w:rsidRPr="00B97676">
        <w:rPr>
          <w:bCs/>
        </w:rPr>
        <w:t>MTA ametnikud ei ol</w:t>
      </w:r>
      <w:r w:rsidR="00526813">
        <w:rPr>
          <w:bCs/>
        </w:rPr>
        <w:t xml:space="preserve">e spetsialistid taimetervise ega </w:t>
      </w:r>
      <w:r w:rsidR="00526813" w:rsidRPr="00B97676">
        <w:rPr>
          <w:bCs/>
        </w:rPr>
        <w:t xml:space="preserve">seemnete valdkonnas, mistõttu </w:t>
      </w:r>
      <w:r w:rsidR="00C67419">
        <w:rPr>
          <w:bCs/>
        </w:rPr>
        <w:t xml:space="preserve">tihti peatatakse </w:t>
      </w:r>
      <w:r w:rsidR="00526813" w:rsidRPr="00B97676">
        <w:rPr>
          <w:bCs/>
        </w:rPr>
        <w:t xml:space="preserve">seemnete </w:t>
      </w:r>
      <w:r w:rsidR="00526813">
        <w:rPr>
          <w:bCs/>
        </w:rPr>
        <w:t xml:space="preserve">impordikontrolli </w:t>
      </w:r>
      <w:r w:rsidR="00526813" w:rsidRPr="00B97676">
        <w:rPr>
          <w:bCs/>
        </w:rPr>
        <w:t>vormistus ning</w:t>
      </w:r>
      <w:r w:rsidR="00526813">
        <w:rPr>
          <w:bCs/>
        </w:rPr>
        <w:t xml:space="preserve"> </w:t>
      </w:r>
      <w:r w:rsidR="00526813" w:rsidRPr="00B97676">
        <w:rPr>
          <w:bCs/>
        </w:rPr>
        <w:t>pöördutakse abi saamiseks PTA poole.</w:t>
      </w:r>
      <w:r w:rsidR="00526813">
        <w:rPr>
          <w:bCs/>
        </w:rPr>
        <w:t xml:space="preserve"> </w:t>
      </w:r>
      <w:r w:rsidR="00C67419">
        <w:rPr>
          <w:bCs/>
        </w:rPr>
        <w:t>K</w:t>
      </w:r>
      <w:r w:rsidRPr="00B97676">
        <w:rPr>
          <w:bCs/>
        </w:rPr>
        <w:t>irjeldatud protsess on ressursi</w:t>
      </w:r>
      <w:r>
        <w:rPr>
          <w:bCs/>
        </w:rPr>
        <w:t>-</w:t>
      </w:r>
      <w:r w:rsidRPr="00B97676">
        <w:rPr>
          <w:bCs/>
        </w:rPr>
        <w:t xml:space="preserve"> ja ajamahukas nii</w:t>
      </w:r>
      <w:r>
        <w:rPr>
          <w:bCs/>
        </w:rPr>
        <w:t xml:space="preserve"> </w:t>
      </w:r>
      <w:r w:rsidRPr="00B97676">
        <w:rPr>
          <w:bCs/>
        </w:rPr>
        <w:t xml:space="preserve">ametnike kui </w:t>
      </w:r>
      <w:r w:rsidR="00C67419">
        <w:rPr>
          <w:bCs/>
        </w:rPr>
        <w:t xml:space="preserve">ka </w:t>
      </w:r>
      <w:r w:rsidRPr="00B97676">
        <w:rPr>
          <w:bCs/>
        </w:rPr>
        <w:t>importija</w:t>
      </w:r>
      <w:r w:rsidR="00C67419">
        <w:rPr>
          <w:bCs/>
        </w:rPr>
        <w:t>te jaoks</w:t>
      </w:r>
      <w:r w:rsidRPr="00B97676">
        <w:rPr>
          <w:bCs/>
        </w:rPr>
        <w:t>.</w:t>
      </w:r>
      <w:r w:rsidR="00E300E7">
        <w:rPr>
          <w:bCs/>
        </w:rPr>
        <w:t> </w:t>
      </w:r>
      <w:r w:rsidRPr="00B97676">
        <w:rPr>
          <w:bCs/>
        </w:rPr>
        <w:t xml:space="preserve">Lisaks on risk, et </w:t>
      </w:r>
      <w:r>
        <w:rPr>
          <w:bCs/>
        </w:rPr>
        <w:t>seemne samaväärsuse</w:t>
      </w:r>
      <w:r w:rsidRPr="00B97676">
        <w:rPr>
          <w:bCs/>
        </w:rPr>
        <w:t xml:space="preserve"> kontroll jääb tegemata.</w:t>
      </w:r>
      <w:r w:rsidR="00E732CC">
        <w:rPr>
          <w:bCs/>
        </w:rPr>
        <w:t> </w:t>
      </w:r>
      <w:r>
        <w:rPr>
          <w:bCs/>
        </w:rPr>
        <w:t xml:space="preserve">Seega oleks mõistlik ja otstarbekas, </w:t>
      </w:r>
      <w:r w:rsidR="009B7286">
        <w:rPr>
          <w:bCs/>
        </w:rPr>
        <w:t>kui</w:t>
      </w:r>
      <w:r>
        <w:rPr>
          <w:bCs/>
        </w:rPr>
        <w:t xml:space="preserve"> kõik seemne ja paljundusmaterjaliga seotud kontrollid teeb üks asutus</w:t>
      </w:r>
      <w:r w:rsidR="00755BFE">
        <w:rPr>
          <w:bCs/>
        </w:rPr>
        <w:t>,</w:t>
      </w:r>
      <w:r>
        <w:rPr>
          <w:bCs/>
        </w:rPr>
        <w:t xml:space="preserve"> PTA, kes teeb </w:t>
      </w:r>
      <w:r w:rsidR="00336854">
        <w:rPr>
          <w:bCs/>
        </w:rPr>
        <w:t xml:space="preserve">ühtlasi </w:t>
      </w:r>
      <w:r>
        <w:rPr>
          <w:bCs/>
        </w:rPr>
        <w:t xml:space="preserve">ka otsuse, </w:t>
      </w:r>
      <w:r w:rsidR="00C31DD1">
        <w:rPr>
          <w:bCs/>
        </w:rPr>
        <w:t xml:space="preserve">millele </w:t>
      </w:r>
      <w:r w:rsidR="008966A0">
        <w:rPr>
          <w:bCs/>
        </w:rPr>
        <w:t xml:space="preserve">saab </w:t>
      </w:r>
      <w:r w:rsidR="00C31DD1">
        <w:rPr>
          <w:bCs/>
        </w:rPr>
        <w:t>MTA</w:t>
      </w:r>
      <w:r w:rsidR="008966A0">
        <w:rPr>
          <w:bCs/>
        </w:rPr>
        <w:t xml:space="preserve"> omakorda</w:t>
      </w:r>
      <w:r w:rsidR="00C31DD1">
        <w:rPr>
          <w:bCs/>
        </w:rPr>
        <w:t xml:space="preserve"> tugineda</w:t>
      </w:r>
      <w:r>
        <w:rPr>
          <w:bCs/>
        </w:rPr>
        <w:t xml:space="preserve"> kauba vabasse ringlusse laskmise otsuse tegemise</w:t>
      </w:r>
      <w:r w:rsidR="008C5F92">
        <w:rPr>
          <w:bCs/>
        </w:rPr>
        <w:t xml:space="preserve"> korral</w:t>
      </w:r>
      <w:r>
        <w:rPr>
          <w:bCs/>
        </w:rPr>
        <w:t>.</w:t>
      </w:r>
      <w:r w:rsidR="000D4AF3">
        <w:rPr>
          <w:bCs/>
        </w:rPr>
        <w:t> </w:t>
      </w:r>
      <w:r w:rsidR="00A7169C">
        <w:rPr>
          <w:bCs/>
        </w:rPr>
        <w:t>S</w:t>
      </w:r>
      <w:r w:rsidR="007E1D4C">
        <w:rPr>
          <w:bCs/>
        </w:rPr>
        <w:t>elline muudatus</w:t>
      </w:r>
      <w:r w:rsidR="00054FBF">
        <w:rPr>
          <w:bCs/>
        </w:rPr>
        <w:t xml:space="preserve"> </w:t>
      </w:r>
      <w:r>
        <w:rPr>
          <w:bCs/>
        </w:rPr>
        <w:t xml:space="preserve">aitab vähendada nii halduskoormust kui ka ametiasutuste töökoormust. </w:t>
      </w:r>
    </w:p>
    <w:p w14:paraId="2E69AF9C" w14:textId="77777777" w:rsidR="00B30ACC" w:rsidRDefault="00B30ACC" w:rsidP="00392B69">
      <w:pPr>
        <w:jc w:val="both"/>
      </w:pPr>
    </w:p>
    <w:p w14:paraId="2782B3D0" w14:textId="1CB099EB" w:rsidR="00B30ACC" w:rsidRDefault="00B30ACC" w:rsidP="00392B69">
      <w:pPr>
        <w:jc w:val="both"/>
        <w:rPr>
          <w:bCs/>
        </w:rPr>
      </w:pPr>
      <w:r>
        <w:t xml:space="preserve">MTA </w:t>
      </w:r>
      <w:r w:rsidR="00CF3F93">
        <w:t xml:space="preserve">tegi 2021. aastal </w:t>
      </w:r>
      <w:r>
        <w:t xml:space="preserve">taimedega seotud </w:t>
      </w:r>
      <w:r w:rsidR="00B97676">
        <w:t>impordi</w:t>
      </w:r>
      <w:r>
        <w:t xml:space="preserve">kontrolle 2191 korral, nendest 155 puhul oli tegemist seemnete kontrolliga. Rikkumisi </w:t>
      </w:r>
      <w:r w:rsidR="00650ACD">
        <w:t xml:space="preserve">tuvastati </w:t>
      </w:r>
      <w:r>
        <w:t>seemnete impordi</w:t>
      </w:r>
      <w:r w:rsidR="00CF3F93">
        <w:t xml:space="preserve"> puhul</w:t>
      </w:r>
      <w:r>
        <w:t xml:space="preserve"> 98 korral. </w:t>
      </w:r>
    </w:p>
    <w:p w14:paraId="5C38F89E" w14:textId="0098062F" w:rsidR="001F5B12" w:rsidRDefault="001F5B12" w:rsidP="00392B69">
      <w:pPr>
        <w:jc w:val="both"/>
        <w:rPr>
          <w:bCs/>
        </w:rPr>
      </w:pPr>
    </w:p>
    <w:p w14:paraId="7AD617A7" w14:textId="447DC43E" w:rsidR="002E7CAC" w:rsidRDefault="002A391D" w:rsidP="002A391D">
      <w:pPr>
        <w:jc w:val="both"/>
      </w:pPr>
      <w:r w:rsidRPr="007A5643">
        <w:rPr>
          <w:b/>
          <w:bCs/>
        </w:rPr>
        <w:t>Eelnõu § 1 punktide</w:t>
      </w:r>
      <w:r w:rsidR="002E7CAC">
        <w:rPr>
          <w:b/>
          <w:bCs/>
        </w:rPr>
        <w:t>s</w:t>
      </w:r>
      <w:r w:rsidRPr="007A5643">
        <w:rPr>
          <w:b/>
          <w:bCs/>
        </w:rPr>
        <w:t xml:space="preserve"> </w:t>
      </w:r>
      <w:r w:rsidRPr="007A5643">
        <w:rPr>
          <w:b/>
        </w:rPr>
        <w:t>1</w:t>
      </w:r>
      <w:r w:rsidR="00FF4764">
        <w:rPr>
          <w:b/>
        </w:rPr>
        <w:t>2</w:t>
      </w:r>
      <w:r w:rsidRPr="007A5643">
        <w:rPr>
          <w:b/>
        </w:rPr>
        <w:t xml:space="preserve"> ja</w:t>
      </w:r>
      <w:r>
        <w:rPr>
          <w:b/>
        </w:rPr>
        <w:t xml:space="preserve"> 1</w:t>
      </w:r>
      <w:r w:rsidR="00FF4764">
        <w:rPr>
          <w:b/>
        </w:rPr>
        <w:t>3</w:t>
      </w:r>
      <w:r>
        <w:t xml:space="preserve"> </w:t>
      </w:r>
      <w:r w:rsidR="002E7CAC">
        <w:t xml:space="preserve">sätestatud </w:t>
      </w:r>
      <w:r>
        <w:t>muudatused on seotud punktis 1</w:t>
      </w:r>
      <w:r w:rsidR="00754EFA">
        <w:t>1</w:t>
      </w:r>
      <w:r>
        <w:t xml:space="preserve"> kavandatud muudatustega. </w:t>
      </w:r>
    </w:p>
    <w:p w14:paraId="61AB8155" w14:textId="44F314A0" w:rsidR="002E7CAC" w:rsidRDefault="002E7CAC" w:rsidP="002A391D">
      <w:pPr>
        <w:jc w:val="both"/>
      </w:pPr>
    </w:p>
    <w:p w14:paraId="5AE31533" w14:textId="7D5B19E0" w:rsidR="002A391D" w:rsidRDefault="00754EFA" w:rsidP="002A391D">
      <w:pPr>
        <w:jc w:val="both"/>
      </w:pPr>
      <w:r w:rsidRPr="002E7CAC">
        <w:rPr>
          <w:b/>
        </w:rPr>
        <w:t>Eelnõu § 1 p</w:t>
      </w:r>
      <w:r w:rsidR="002A391D" w:rsidRPr="002E7CAC">
        <w:rPr>
          <w:b/>
        </w:rPr>
        <w:t>unktis 1</w:t>
      </w:r>
      <w:r w:rsidRPr="002E7CAC">
        <w:rPr>
          <w:b/>
        </w:rPr>
        <w:t>2</w:t>
      </w:r>
      <w:r w:rsidR="002A391D">
        <w:t xml:space="preserve"> kavandatud muudatuse kohaselt </w:t>
      </w:r>
      <w:r w:rsidR="00C250A2">
        <w:t xml:space="preserve">täiendatakse </w:t>
      </w:r>
      <w:r w:rsidR="002E7CAC">
        <w:t xml:space="preserve">TPSKSi </w:t>
      </w:r>
      <w:r w:rsidR="00C250A2">
        <w:t>§</w:t>
      </w:r>
      <w:r w:rsidR="00887D56">
        <w:t> </w:t>
      </w:r>
      <w:r w:rsidR="00C250A2">
        <w:t>114</w:t>
      </w:r>
      <w:r w:rsidR="00887D56">
        <w:t> </w:t>
      </w:r>
      <w:r w:rsidR="00C250A2">
        <w:t>lõike</w:t>
      </w:r>
      <w:r w:rsidR="0005056A">
        <w:t> </w:t>
      </w:r>
      <w:r w:rsidR="00C250A2">
        <w:t>1</w:t>
      </w:r>
      <w:r w:rsidR="0005056A">
        <w:t> </w:t>
      </w:r>
      <w:r w:rsidR="00C250A2">
        <w:t xml:space="preserve">punkti 1 selliselt, et edaspidi </w:t>
      </w:r>
      <w:r w:rsidR="00D25EC8">
        <w:t>teeb</w:t>
      </w:r>
      <w:r w:rsidR="002A391D">
        <w:t xml:space="preserve"> </w:t>
      </w:r>
      <w:r w:rsidR="00F763CD">
        <w:t xml:space="preserve">ka seemne ja paljundusmaterjali impordi </w:t>
      </w:r>
      <w:r w:rsidR="00BC483A">
        <w:t xml:space="preserve">puhul </w:t>
      </w:r>
      <w:r w:rsidR="00C250A2">
        <w:t xml:space="preserve">TPSKSi nõuete täitmise üle </w:t>
      </w:r>
      <w:r w:rsidR="00BC483A">
        <w:t xml:space="preserve">järelevalvet </w:t>
      </w:r>
      <w:r w:rsidR="00C250A2">
        <w:t>P</w:t>
      </w:r>
      <w:r w:rsidR="00F763CD">
        <w:t>T</w:t>
      </w:r>
      <w:r w:rsidR="0000501C">
        <w:t>A</w:t>
      </w:r>
      <w:r w:rsidR="00F763CD">
        <w:t>.</w:t>
      </w:r>
      <w:r w:rsidR="009C59C7">
        <w:t xml:space="preserve"> </w:t>
      </w:r>
    </w:p>
    <w:p w14:paraId="6331DFF6" w14:textId="77777777" w:rsidR="002A391D" w:rsidRDefault="002A391D" w:rsidP="00392B69">
      <w:pPr>
        <w:jc w:val="both"/>
        <w:rPr>
          <w:bCs/>
        </w:rPr>
      </w:pPr>
    </w:p>
    <w:p w14:paraId="10A6BF3C" w14:textId="23836E3A" w:rsidR="00803535" w:rsidRDefault="001F5B12" w:rsidP="00392B69">
      <w:pPr>
        <w:jc w:val="both"/>
        <w:rPr>
          <w:bCs/>
        </w:rPr>
      </w:pPr>
      <w:r w:rsidRPr="001F46EE">
        <w:rPr>
          <w:b/>
          <w:bCs/>
        </w:rPr>
        <w:t>Eelnõu § 1 punkti</w:t>
      </w:r>
      <w:r w:rsidR="00754EFA">
        <w:rPr>
          <w:b/>
          <w:bCs/>
        </w:rPr>
        <w:t>s</w:t>
      </w:r>
      <w:r w:rsidRPr="001F46EE">
        <w:rPr>
          <w:b/>
          <w:bCs/>
        </w:rPr>
        <w:t xml:space="preserve"> 13</w:t>
      </w:r>
      <w:r w:rsidR="00867B88" w:rsidRPr="001F46EE">
        <w:rPr>
          <w:bCs/>
        </w:rPr>
        <w:t xml:space="preserve"> </w:t>
      </w:r>
      <w:r w:rsidR="00754EFA">
        <w:rPr>
          <w:bCs/>
        </w:rPr>
        <w:t xml:space="preserve">kavandatud </w:t>
      </w:r>
      <w:r w:rsidR="00867B88" w:rsidRPr="001F46EE">
        <w:rPr>
          <w:bCs/>
        </w:rPr>
        <w:t>muudatuse kohaselt teeb MTA</w:t>
      </w:r>
      <w:r w:rsidRPr="001F46EE">
        <w:rPr>
          <w:bCs/>
        </w:rPr>
        <w:t xml:space="preserve"> </w:t>
      </w:r>
      <w:r w:rsidR="00F17CF4" w:rsidRPr="001F46EE">
        <w:rPr>
          <w:bCs/>
        </w:rPr>
        <w:t xml:space="preserve">edaspidi </w:t>
      </w:r>
      <w:r w:rsidRPr="001F46EE">
        <w:rPr>
          <w:bCs/>
        </w:rPr>
        <w:t>TPSKSi § 114 l</w:t>
      </w:r>
      <w:r w:rsidR="00D25EC8">
        <w:rPr>
          <w:bCs/>
        </w:rPr>
        <w:t>õike</w:t>
      </w:r>
      <w:r w:rsidR="00F25841">
        <w:rPr>
          <w:bCs/>
        </w:rPr>
        <w:t> </w:t>
      </w:r>
      <w:r w:rsidRPr="001F46EE">
        <w:rPr>
          <w:bCs/>
        </w:rPr>
        <w:t>1 punkti 3 kohaselt riiklikku järelevalvet</w:t>
      </w:r>
      <w:r w:rsidR="00867B88" w:rsidRPr="001F46EE">
        <w:rPr>
          <w:bCs/>
        </w:rPr>
        <w:t xml:space="preserve"> vaid</w:t>
      </w:r>
      <w:r w:rsidRPr="001F46EE">
        <w:rPr>
          <w:bCs/>
        </w:rPr>
        <w:t xml:space="preserve"> kultiveerimismaterjali importimise üle.</w:t>
      </w:r>
      <w:r w:rsidR="008217A0">
        <w:rPr>
          <w:bCs/>
        </w:rPr>
        <w:t> </w:t>
      </w:r>
      <w:r w:rsidRPr="001F46EE">
        <w:rPr>
          <w:bCs/>
        </w:rPr>
        <w:t>T</w:t>
      </w:r>
      <w:r w:rsidR="00867B88" w:rsidRPr="001F46EE">
        <w:rPr>
          <w:bCs/>
        </w:rPr>
        <w:t>PSKSi</w:t>
      </w:r>
      <w:r w:rsidRPr="001F46EE">
        <w:rPr>
          <w:bCs/>
        </w:rPr>
        <w:t xml:space="preserve"> § 114 </w:t>
      </w:r>
      <w:r w:rsidRPr="00354F94">
        <w:rPr>
          <w:bCs/>
        </w:rPr>
        <w:t>käsitleb</w:t>
      </w:r>
      <w:r w:rsidRPr="001F46EE">
        <w:rPr>
          <w:bCs/>
        </w:rPr>
        <w:t xml:space="preserve"> ainult </w:t>
      </w:r>
      <w:r w:rsidR="00852DF4">
        <w:rPr>
          <w:bCs/>
        </w:rPr>
        <w:t>selles</w:t>
      </w:r>
      <w:r w:rsidR="00B8731B">
        <w:rPr>
          <w:bCs/>
        </w:rPr>
        <w:t xml:space="preserve"> seaduses</w:t>
      </w:r>
      <w:r w:rsidRPr="001F46EE">
        <w:rPr>
          <w:bCs/>
        </w:rPr>
        <w:t xml:space="preserve"> sätestatud </w:t>
      </w:r>
      <w:r w:rsidR="00867B88" w:rsidRPr="001F46EE">
        <w:rPr>
          <w:bCs/>
        </w:rPr>
        <w:t xml:space="preserve">riikliku ja haldusjärelevalve </w:t>
      </w:r>
      <w:r w:rsidRPr="001F46EE">
        <w:rPr>
          <w:bCs/>
        </w:rPr>
        <w:t>ülesannete täitmist</w:t>
      </w:r>
      <w:r w:rsidR="00BB51C8">
        <w:rPr>
          <w:bCs/>
        </w:rPr>
        <w:t>. Kuna seemne samaväärsuse kontrolli teeb edaspidi PTA, siis TPSKS</w:t>
      </w:r>
      <w:r w:rsidR="001100AD">
        <w:rPr>
          <w:bCs/>
        </w:rPr>
        <w:t>i</w:t>
      </w:r>
      <w:r w:rsidR="00DE3C54">
        <w:rPr>
          <w:bCs/>
        </w:rPr>
        <w:t xml:space="preserve"> järgi</w:t>
      </w:r>
      <w:r w:rsidR="00BB51C8">
        <w:rPr>
          <w:bCs/>
        </w:rPr>
        <w:t xml:space="preserve"> </w:t>
      </w:r>
      <w:r w:rsidR="00DE3C54">
        <w:rPr>
          <w:bCs/>
        </w:rPr>
        <w:lastRenderedPageBreak/>
        <w:t xml:space="preserve">ei täida ta enam </w:t>
      </w:r>
      <w:r w:rsidR="00BB51C8">
        <w:rPr>
          <w:bCs/>
        </w:rPr>
        <w:t>seemnete</w:t>
      </w:r>
      <w:r w:rsidR="0018780B">
        <w:rPr>
          <w:bCs/>
        </w:rPr>
        <w:t>ga seotud</w:t>
      </w:r>
      <w:r w:rsidR="00BB51C8">
        <w:rPr>
          <w:bCs/>
        </w:rPr>
        <w:t xml:space="preserve"> </w:t>
      </w:r>
      <w:r w:rsidR="00BB51C8" w:rsidRPr="001F46EE">
        <w:rPr>
          <w:bCs/>
        </w:rPr>
        <w:t>riikliku ja haldusjärelevalve</w:t>
      </w:r>
      <w:r w:rsidR="00BB51C8">
        <w:rPr>
          <w:bCs/>
        </w:rPr>
        <w:t xml:space="preserve"> ülesandeid.</w:t>
      </w:r>
      <w:r w:rsidR="005A2545">
        <w:rPr>
          <w:bCs/>
        </w:rPr>
        <w:t> </w:t>
      </w:r>
      <w:r w:rsidRPr="001F46EE">
        <w:rPr>
          <w:bCs/>
        </w:rPr>
        <w:t xml:space="preserve">MTA </w:t>
      </w:r>
      <w:r w:rsidR="00BB51C8">
        <w:rPr>
          <w:bCs/>
        </w:rPr>
        <w:t xml:space="preserve">teeb </w:t>
      </w:r>
      <w:r w:rsidR="002A46E8">
        <w:rPr>
          <w:bCs/>
        </w:rPr>
        <w:t>seemne</w:t>
      </w:r>
      <w:r w:rsidR="00791EAC">
        <w:rPr>
          <w:bCs/>
        </w:rPr>
        <w:t>te</w:t>
      </w:r>
      <w:r w:rsidR="002A46E8">
        <w:rPr>
          <w:bCs/>
        </w:rPr>
        <w:t xml:space="preserve"> puhul </w:t>
      </w:r>
      <w:r w:rsidR="00BB51C8">
        <w:rPr>
          <w:bCs/>
        </w:rPr>
        <w:t>jätkuvalt</w:t>
      </w:r>
      <w:r w:rsidRPr="001F46EE">
        <w:rPr>
          <w:bCs/>
        </w:rPr>
        <w:t xml:space="preserve"> tolliprotseduure</w:t>
      </w:r>
      <w:r w:rsidR="002A46E8">
        <w:rPr>
          <w:bCs/>
        </w:rPr>
        <w:t>, mis on ette nähtud</w:t>
      </w:r>
      <w:r w:rsidRPr="001F46EE">
        <w:rPr>
          <w:bCs/>
        </w:rPr>
        <w:t xml:space="preserve"> EL</w:t>
      </w:r>
      <w:r w:rsidR="00DE3C54">
        <w:rPr>
          <w:bCs/>
        </w:rPr>
        <w:t>i</w:t>
      </w:r>
      <w:r w:rsidRPr="001F46EE">
        <w:rPr>
          <w:bCs/>
        </w:rPr>
        <w:t xml:space="preserve"> tollimääruse, tolliseaduse</w:t>
      </w:r>
      <w:r w:rsidR="00867B88" w:rsidRPr="001F46EE">
        <w:rPr>
          <w:bCs/>
        </w:rPr>
        <w:t xml:space="preserve"> ja muude</w:t>
      </w:r>
      <w:r w:rsidRPr="001F46EE">
        <w:rPr>
          <w:bCs/>
        </w:rPr>
        <w:t xml:space="preserve"> tollivaldkonna õigusaktide</w:t>
      </w:r>
      <w:r w:rsidR="00DE3C54">
        <w:rPr>
          <w:bCs/>
        </w:rPr>
        <w:t>ga</w:t>
      </w:r>
      <w:r w:rsidRPr="001F46EE">
        <w:rPr>
          <w:bCs/>
        </w:rPr>
        <w:t>.</w:t>
      </w:r>
    </w:p>
    <w:p w14:paraId="6803219C" w14:textId="77777777" w:rsidR="001F5B12" w:rsidRPr="00B97676" w:rsidRDefault="001F5B12" w:rsidP="00392B69">
      <w:pPr>
        <w:jc w:val="both"/>
        <w:rPr>
          <w:bCs/>
        </w:rPr>
      </w:pPr>
    </w:p>
    <w:p w14:paraId="5B2D3C15" w14:textId="6519EDC9" w:rsidR="004339F3" w:rsidRPr="00397B27" w:rsidRDefault="00DC3592" w:rsidP="00476C1D">
      <w:pPr>
        <w:jc w:val="both"/>
        <w:rPr>
          <w:bCs/>
        </w:rPr>
      </w:pPr>
      <w:r>
        <w:rPr>
          <w:b/>
          <w:bCs/>
        </w:rPr>
        <w:t xml:space="preserve">Eelnõu </w:t>
      </w:r>
      <w:r w:rsidR="00B765B1" w:rsidRPr="00B765B1">
        <w:rPr>
          <w:b/>
          <w:bCs/>
        </w:rPr>
        <w:t>§ 1</w:t>
      </w:r>
      <w:r>
        <w:rPr>
          <w:b/>
          <w:bCs/>
        </w:rPr>
        <w:t xml:space="preserve"> punktiga </w:t>
      </w:r>
      <w:r w:rsidR="00171C02">
        <w:rPr>
          <w:b/>
          <w:bCs/>
        </w:rPr>
        <w:t>1</w:t>
      </w:r>
      <w:r w:rsidR="00EA605B">
        <w:rPr>
          <w:b/>
          <w:bCs/>
        </w:rPr>
        <w:t>4</w:t>
      </w:r>
      <w:r>
        <w:rPr>
          <w:b/>
          <w:bCs/>
        </w:rPr>
        <w:t xml:space="preserve"> </w:t>
      </w:r>
      <w:r w:rsidR="0056458D" w:rsidRPr="00BD1900">
        <w:rPr>
          <w:bCs/>
        </w:rPr>
        <w:t>tehakse muudatus</w:t>
      </w:r>
      <w:r w:rsidR="00777608">
        <w:rPr>
          <w:bCs/>
        </w:rPr>
        <w:t xml:space="preserve"> TPSKSi</w:t>
      </w:r>
      <w:r w:rsidR="0056458D" w:rsidRPr="00BD1900">
        <w:rPr>
          <w:bCs/>
        </w:rPr>
        <w:t xml:space="preserve"> </w:t>
      </w:r>
      <w:r w:rsidR="0056458D">
        <w:rPr>
          <w:bCs/>
        </w:rPr>
        <w:t xml:space="preserve">§ 118 lõikes 2, sest kehtiva seaduse </w:t>
      </w:r>
      <w:r w:rsidR="0056458D" w:rsidRPr="00BD1900">
        <w:rPr>
          <w:bCs/>
        </w:rPr>
        <w:t xml:space="preserve">sõnastuse </w:t>
      </w:r>
      <w:r w:rsidR="0056458D">
        <w:rPr>
          <w:bCs/>
        </w:rPr>
        <w:t>kohaselt</w:t>
      </w:r>
      <w:r w:rsidR="0056458D" w:rsidRPr="00BD1900">
        <w:rPr>
          <w:bCs/>
        </w:rPr>
        <w:t xml:space="preserve"> peaks mitme analüüsi (nt kartuli-kiduussi ja bakterhaiguste</w:t>
      </w:r>
      <w:r w:rsidR="007A5643">
        <w:rPr>
          <w:bCs/>
        </w:rPr>
        <w:t xml:space="preserve"> määramise analüüsi</w:t>
      </w:r>
      <w:r w:rsidR="0056458D" w:rsidRPr="00BD1900">
        <w:rPr>
          <w:bCs/>
        </w:rPr>
        <w:t>)</w:t>
      </w:r>
      <w:r w:rsidR="0056458D" w:rsidRPr="0056458D">
        <w:rPr>
          <w:bCs/>
        </w:rPr>
        <w:t xml:space="preserve"> eest</w:t>
      </w:r>
      <w:r w:rsidR="006309D0" w:rsidRPr="006309D0">
        <w:rPr>
          <w:bCs/>
        </w:rPr>
        <w:t xml:space="preserve"> tasuma s</w:t>
      </w:r>
      <w:r w:rsidR="00DD1F42">
        <w:rPr>
          <w:bCs/>
        </w:rPr>
        <w:t>eemnekartuli tarnija</w:t>
      </w:r>
      <w:r w:rsidR="0056458D" w:rsidRPr="00BD1900">
        <w:rPr>
          <w:bCs/>
        </w:rPr>
        <w:t>.</w:t>
      </w:r>
      <w:r w:rsidR="00C938E5">
        <w:rPr>
          <w:bCs/>
        </w:rPr>
        <w:t> </w:t>
      </w:r>
      <w:r w:rsidR="0056458D" w:rsidRPr="00BD1900">
        <w:rPr>
          <w:bCs/>
        </w:rPr>
        <w:t>2019</w:t>
      </w:r>
      <w:r w:rsidR="006309D0">
        <w:rPr>
          <w:bCs/>
        </w:rPr>
        <w:t>.</w:t>
      </w:r>
      <w:r w:rsidR="0056458D" w:rsidRPr="00BD1900">
        <w:rPr>
          <w:bCs/>
        </w:rPr>
        <w:t xml:space="preserve"> a</w:t>
      </w:r>
      <w:r w:rsidR="006309D0">
        <w:rPr>
          <w:bCs/>
        </w:rPr>
        <w:t>asta</w:t>
      </w:r>
      <w:r w:rsidR="00BB51C8">
        <w:rPr>
          <w:bCs/>
        </w:rPr>
        <w:t>l tehtud TPSKSi</w:t>
      </w:r>
      <w:r w:rsidR="0056458D" w:rsidRPr="00BD1900">
        <w:rPr>
          <w:bCs/>
        </w:rPr>
        <w:t xml:space="preserve"> muudatusega </w:t>
      </w:r>
      <w:r w:rsidR="006309D0">
        <w:rPr>
          <w:bCs/>
        </w:rPr>
        <w:t xml:space="preserve">täpsustati, et </w:t>
      </w:r>
      <w:r w:rsidR="006309D0" w:rsidRPr="006309D0">
        <w:rPr>
          <w:bCs/>
        </w:rPr>
        <w:t>ka puuvilja- ja marjakultuuride paljundusmaterjal</w:t>
      </w:r>
      <w:r w:rsidR="006309D0">
        <w:rPr>
          <w:bCs/>
        </w:rPr>
        <w:t>i</w:t>
      </w:r>
      <w:r w:rsidR="006309D0" w:rsidRPr="006309D0">
        <w:rPr>
          <w:bCs/>
        </w:rPr>
        <w:t xml:space="preserve"> sertifitseerimise käigus </w:t>
      </w:r>
      <w:r w:rsidR="009C1694">
        <w:rPr>
          <w:bCs/>
        </w:rPr>
        <w:t xml:space="preserve">tasub </w:t>
      </w:r>
      <w:r w:rsidR="006309D0" w:rsidRPr="006309D0">
        <w:rPr>
          <w:bCs/>
        </w:rPr>
        <w:t xml:space="preserve">igasuguse </w:t>
      </w:r>
      <w:r w:rsidR="006309D0" w:rsidRPr="00397B27">
        <w:rPr>
          <w:bCs/>
        </w:rPr>
        <w:t>taimekahjustaja, sh viirushaiguste määramisega seotud analüüsikulud sertifitseerimise taotleja.</w:t>
      </w:r>
      <w:r w:rsidR="00532F02" w:rsidRPr="00397B27">
        <w:rPr>
          <w:bCs/>
        </w:rPr>
        <w:t> </w:t>
      </w:r>
      <w:r w:rsidR="009C1694" w:rsidRPr="00397B27">
        <w:rPr>
          <w:bCs/>
        </w:rPr>
        <w:t>S</w:t>
      </w:r>
      <w:r w:rsidR="006309D0" w:rsidRPr="00397B27">
        <w:rPr>
          <w:bCs/>
        </w:rPr>
        <w:t xml:space="preserve">elle sõnastuse kohaselt </w:t>
      </w:r>
      <w:r w:rsidR="009C1694" w:rsidRPr="00397B27">
        <w:rPr>
          <w:bCs/>
        </w:rPr>
        <w:t xml:space="preserve">laiendati </w:t>
      </w:r>
      <w:r w:rsidR="004F4441" w:rsidRPr="00397B27">
        <w:rPr>
          <w:bCs/>
        </w:rPr>
        <w:t>sertifitseerimise käigus tehtavate taimekahjustaja, v.a kartuliviiruste määramise analüüsikulude eest</w:t>
      </w:r>
      <w:r w:rsidR="0061744F" w:rsidRPr="00397B27">
        <w:rPr>
          <w:bCs/>
        </w:rPr>
        <w:t xml:space="preserve"> tasumise</w:t>
      </w:r>
      <w:r w:rsidR="004F4441" w:rsidRPr="00397B27">
        <w:rPr>
          <w:bCs/>
        </w:rPr>
        <w:t xml:space="preserve"> </w:t>
      </w:r>
      <w:r w:rsidR="00213485" w:rsidRPr="00397B27">
        <w:rPr>
          <w:bCs/>
        </w:rPr>
        <w:t>kohustus</w:t>
      </w:r>
      <w:r w:rsidR="009C1694" w:rsidRPr="00397B27">
        <w:rPr>
          <w:bCs/>
        </w:rPr>
        <w:t>t</w:t>
      </w:r>
      <w:r w:rsidR="00213485" w:rsidRPr="00397B27">
        <w:rPr>
          <w:bCs/>
        </w:rPr>
        <w:t xml:space="preserve"> </w:t>
      </w:r>
      <w:r w:rsidR="009C1694" w:rsidRPr="00397B27">
        <w:rPr>
          <w:bCs/>
        </w:rPr>
        <w:t>ka seemnekartuli tarnijale</w:t>
      </w:r>
      <w:r w:rsidR="00213485" w:rsidRPr="00397B27">
        <w:rPr>
          <w:bCs/>
        </w:rPr>
        <w:t>.</w:t>
      </w:r>
      <w:r w:rsidR="009C1694" w:rsidRPr="00397B27">
        <w:rPr>
          <w:bCs/>
        </w:rPr>
        <w:t xml:space="preserve"> Selline kohustus ei ole aga seemnekartuli tarnija puhul põhjendatud, sest</w:t>
      </w:r>
      <w:r w:rsidR="00A91356" w:rsidRPr="00397B27">
        <w:rPr>
          <w:bCs/>
        </w:rPr>
        <w:t xml:space="preserve"> seemnekartulit kasvatatakse </w:t>
      </w:r>
      <w:r w:rsidR="00A746E0" w:rsidRPr="00397B27">
        <w:rPr>
          <w:bCs/>
        </w:rPr>
        <w:t xml:space="preserve">vähem kui </w:t>
      </w:r>
      <w:r w:rsidR="00A91356" w:rsidRPr="00397B27">
        <w:rPr>
          <w:bCs/>
        </w:rPr>
        <w:t xml:space="preserve">200 hektaril ning </w:t>
      </w:r>
      <w:r w:rsidR="00A91356" w:rsidRPr="00397B27">
        <w:rPr>
          <w:rFonts w:eastAsia="Calibri"/>
          <w:color w:val="000000"/>
        </w:rPr>
        <w:t>kvaliteetse seemnekartuli kättesaadavus</w:t>
      </w:r>
      <w:r w:rsidR="00193165" w:rsidRPr="00397B27">
        <w:rPr>
          <w:rFonts w:eastAsia="Calibri"/>
          <w:color w:val="000000"/>
        </w:rPr>
        <w:t>t tuleb</w:t>
      </w:r>
      <w:r w:rsidR="00A91356" w:rsidRPr="00397B27">
        <w:rPr>
          <w:rFonts w:eastAsia="Calibri"/>
          <w:color w:val="000000"/>
        </w:rPr>
        <w:t xml:space="preserve"> toiduga kindlustamise </w:t>
      </w:r>
      <w:r w:rsidR="00193165" w:rsidRPr="00397B27">
        <w:rPr>
          <w:rFonts w:eastAsia="Calibri"/>
          <w:color w:val="000000"/>
        </w:rPr>
        <w:t>tagamiseks toetada</w:t>
      </w:r>
      <w:r w:rsidR="00A91356" w:rsidRPr="00397B27">
        <w:t xml:space="preserve">. Lisaks on kartul ainus taimeliik, </w:t>
      </w:r>
      <w:r w:rsidR="00B02429" w:rsidRPr="00397B27">
        <w:t>mille paljundusmaterjali</w:t>
      </w:r>
      <w:r w:rsidR="001176A7" w:rsidRPr="00397B27">
        <w:t xml:space="preserve"> </w:t>
      </w:r>
      <w:r w:rsidR="00B02429" w:rsidRPr="00397B27">
        <w:t>Eestis</w:t>
      </w:r>
      <w:r w:rsidR="001176A7" w:rsidRPr="00397B27">
        <w:t xml:space="preserve"> </w:t>
      </w:r>
      <w:r w:rsidR="00A91356" w:rsidRPr="00397B27">
        <w:t>sertifitseeritakse.</w:t>
      </w:r>
      <w:r w:rsidR="001176A7" w:rsidRPr="00397B27">
        <w:t> </w:t>
      </w:r>
      <w:r w:rsidR="00A91356" w:rsidRPr="00397B27">
        <w:t xml:space="preserve">2022. aastal </w:t>
      </w:r>
      <w:r w:rsidR="00434858" w:rsidRPr="00397B27">
        <w:t xml:space="preserve">analüüsiti </w:t>
      </w:r>
      <w:r w:rsidR="00A91356" w:rsidRPr="00397B27">
        <w:t>seemnekartuli sertifitseerimise käigus viiruste määramiseks kokku 35</w:t>
      </w:r>
      <w:r w:rsidR="00434858" w:rsidRPr="00397B27">
        <w:t>–</w:t>
      </w:r>
      <w:r w:rsidR="00A91356" w:rsidRPr="00397B27">
        <w:t>40</w:t>
      </w:r>
      <w:r w:rsidR="00432F78" w:rsidRPr="00397B27">
        <w:t xml:space="preserve"> proovi</w:t>
      </w:r>
      <w:r w:rsidR="00A91356" w:rsidRPr="00397B27">
        <w:t>, bakterhaiguste määramiseks 250</w:t>
      </w:r>
      <w:r w:rsidR="00434858" w:rsidRPr="00397B27">
        <w:t>–</w:t>
      </w:r>
      <w:r w:rsidR="00A91356" w:rsidRPr="00397B27">
        <w:t>270</w:t>
      </w:r>
      <w:r w:rsidR="00432F78" w:rsidRPr="00397B27">
        <w:t xml:space="preserve"> proovi</w:t>
      </w:r>
      <w:r w:rsidR="00A91356" w:rsidRPr="00397B27">
        <w:t xml:space="preserve"> ning mullaproove </w:t>
      </w:r>
      <w:r w:rsidR="002A1D24" w:rsidRPr="00397B27">
        <w:t xml:space="preserve">tehti </w:t>
      </w:r>
      <w:r w:rsidR="005C6C28" w:rsidRPr="00397B27">
        <w:t>nematoodide määramiseks</w:t>
      </w:r>
      <w:r w:rsidR="002A1D24" w:rsidRPr="00397B27">
        <w:t xml:space="preserve"> </w:t>
      </w:r>
      <w:r w:rsidR="00A91356" w:rsidRPr="00397B27">
        <w:t>300</w:t>
      </w:r>
      <w:r w:rsidR="00434858" w:rsidRPr="00397B27">
        <w:t>–</w:t>
      </w:r>
      <w:r w:rsidR="00A91356" w:rsidRPr="00397B27">
        <w:t xml:space="preserve">400. </w:t>
      </w:r>
      <w:r w:rsidR="009C1694" w:rsidRPr="00397B27">
        <w:rPr>
          <w:bCs/>
        </w:rPr>
        <w:t xml:space="preserve"> </w:t>
      </w:r>
    </w:p>
    <w:p w14:paraId="7166C65F" w14:textId="77777777" w:rsidR="004339F3" w:rsidRPr="00397B27" w:rsidRDefault="004339F3" w:rsidP="00476C1D">
      <w:pPr>
        <w:jc w:val="both"/>
        <w:rPr>
          <w:b/>
          <w:bCs/>
        </w:rPr>
      </w:pPr>
    </w:p>
    <w:p w14:paraId="5A7C343D" w14:textId="701D10B7" w:rsidR="00D93C98" w:rsidRPr="00D93C98" w:rsidRDefault="00D93C98" w:rsidP="00476C1D">
      <w:pPr>
        <w:jc w:val="both"/>
      </w:pPr>
      <w:r w:rsidRPr="00397B27">
        <w:rPr>
          <w:b/>
          <w:bCs/>
        </w:rPr>
        <w:t>Eelnõu § 1 punktiga 1</w:t>
      </w:r>
      <w:r w:rsidR="00777608" w:rsidRPr="00397B27">
        <w:rPr>
          <w:b/>
          <w:bCs/>
        </w:rPr>
        <w:t>5</w:t>
      </w:r>
      <w:r w:rsidRPr="00397B27">
        <w:rPr>
          <w:b/>
          <w:bCs/>
        </w:rPr>
        <w:t xml:space="preserve"> </w:t>
      </w:r>
      <w:r w:rsidRPr="00397B27">
        <w:rPr>
          <w:bCs/>
        </w:rPr>
        <w:t xml:space="preserve">täiendatakse </w:t>
      </w:r>
      <w:r w:rsidRPr="00397B27">
        <w:t>seadust §-ga 136</w:t>
      </w:r>
      <w:r w:rsidRPr="00397B27">
        <w:rPr>
          <w:vertAlign w:val="superscript"/>
        </w:rPr>
        <w:t>2</w:t>
      </w:r>
      <w:r w:rsidRPr="00397B27">
        <w:t xml:space="preserve"> ning kehtestatakse rakendussäte metsaaretust, teadustööd või riiklikke katseid käsitlevate sätete rakendamise kohta. Rakendussätte kohaselt </w:t>
      </w:r>
      <w:r w:rsidR="009A34F1" w:rsidRPr="00397B27">
        <w:t xml:space="preserve">esitab katset tegev isik </w:t>
      </w:r>
      <w:r w:rsidRPr="00397B27">
        <w:t xml:space="preserve">enne 2024. aasta 1. jaanuari alustatud ja pärast seda kuupäeva jätkuva metsaaretuse, teadustöö või riiklike katsete tegemise eesmärgil </w:t>
      </w:r>
      <w:r w:rsidRPr="00397B27">
        <w:rPr>
          <w:rFonts w:eastAsia="Calibri"/>
        </w:rPr>
        <w:t>ELi liikmesriigist pärit p</w:t>
      </w:r>
      <w:r w:rsidRPr="00397B27">
        <w:t xml:space="preserve">uuliigi ja </w:t>
      </w:r>
      <w:r w:rsidR="009A34F1" w:rsidRPr="00397B27">
        <w:t>sell</w:t>
      </w:r>
      <w:r w:rsidRPr="00397B27">
        <w:t>e hübriidi seemne, taimeosa ja istutamiseks või ümberistutamiseks ettenähtud istutusmaterjali kasvatamise kohta</w:t>
      </w:r>
      <w:r w:rsidR="009670AD" w:rsidRPr="00397B27">
        <w:t xml:space="preserve"> </w:t>
      </w:r>
      <w:r w:rsidRPr="00397B27">
        <w:t xml:space="preserve">käesoleva seaduse § </w:t>
      </w:r>
      <w:r w:rsidR="00830F6C" w:rsidRPr="00397B27">
        <w:t> </w:t>
      </w:r>
      <w:r w:rsidRPr="00397B27">
        <w:t>5</w:t>
      </w:r>
      <w:r w:rsidRPr="00397B27">
        <w:rPr>
          <w:vertAlign w:val="superscript"/>
        </w:rPr>
        <w:t>1</w:t>
      </w:r>
      <w:r w:rsidRPr="00397B27">
        <w:t xml:space="preserve"> </w:t>
      </w:r>
      <w:r w:rsidR="00830F6C" w:rsidRPr="00397B27">
        <w:t> </w:t>
      </w:r>
      <w:r w:rsidRPr="00397B27">
        <w:t xml:space="preserve">lõikes </w:t>
      </w:r>
      <w:r w:rsidR="00830F6C" w:rsidRPr="00397B27">
        <w:t> </w:t>
      </w:r>
      <w:r w:rsidRPr="00397B27">
        <w:t xml:space="preserve">2 nimetatud andmed Keskkonnaametile </w:t>
      </w:r>
      <w:r w:rsidR="00BB51C8" w:rsidRPr="00397B27">
        <w:t xml:space="preserve">viie kuu jooksul pärast asjakohase muudatuse jõustumist ehk </w:t>
      </w:r>
      <w:r w:rsidRPr="00397B27">
        <w:t>2024. aasta 1. novembriks.</w:t>
      </w:r>
    </w:p>
    <w:p w14:paraId="0286ACFF" w14:textId="77777777" w:rsidR="00D93C98" w:rsidRDefault="00D93C98" w:rsidP="00476C1D">
      <w:pPr>
        <w:jc w:val="both"/>
        <w:rPr>
          <w:b/>
          <w:bCs/>
        </w:rPr>
      </w:pPr>
    </w:p>
    <w:p w14:paraId="0ED51510" w14:textId="2B9A8B87" w:rsidR="004339F3" w:rsidRPr="00BD1900" w:rsidRDefault="004339F3" w:rsidP="00476C1D">
      <w:pPr>
        <w:jc w:val="both"/>
        <w:rPr>
          <w:bCs/>
        </w:rPr>
      </w:pPr>
      <w:r>
        <w:rPr>
          <w:b/>
          <w:bCs/>
        </w:rPr>
        <w:t xml:space="preserve">Eelnõu </w:t>
      </w:r>
      <w:r w:rsidR="00B765B1" w:rsidRPr="00B765B1">
        <w:rPr>
          <w:b/>
          <w:bCs/>
        </w:rPr>
        <w:t>§ 1</w:t>
      </w:r>
      <w:r>
        <w:rPr>
          <w:b/>
          <w:bCs/>
        </w:rPr>
        <w:t xml:space="preserve"> punktiga </w:t>
      </w:r>
      <w:r w:rsidR="00171C02">
        <w:rPr>
          <w:b/>
          <w:bCs/>
        </w:rPr>
        <w:t>1</w:t>
      </w:r>
      <w:r w:rsidR="002A391D">
        <w:rPr>
          <w:b/>
          <w:bCs/>
        </w:rPr>
        <w:t>6</w:t>
      </w:r>
      <w:r w:rsidR="0056458D">
        <w:rPr>
          <w:b/>
          <w:bCs/>
        </w:rPr>
        <w:t xml:space="preserve"> </w:t>
      </w:r>
      <w:r w:rsidR="0056458D" w:rsidRPr="00BD1900">
        <w:rPr>
          <w:bCs/>
        </w:rPr>
        <w:t>ajakohastatakse seaduse normitehnili</w:t>
      </w:r>
      <w:r w:rsidR="00A63E8A">
        <w:rPr>
          <w:bCs/>
        </w:rPr>
        <w:t>st</w:t>
      </w:r>
      <w:r w:rsidR="0056458D" w:rsidRPr="00BD1900">
        <w:rPr>
          <w:bCs/>
        </w:rPr>
        <w:t xml:space="preserve"> märkus</w:t>
      </w:r>
      <w:r w:rsidR="00A63E8A">
        <w:rPr>
          <w:bCs/>
        </w:rPr>
        <w:t>t</w:t>
      </w:r>
      <w:r w:rsidR="0056458D" w:rsidRPr="00BD1900">
        <w:rPr>
          <w:bCs/>
        </w:rPr>
        <w:t>.</w:t>
      </w:r>
    </w:p>
    <w:p w14:paraId="1F95C5AE" w14:textId="77777777" w:rsidR="004A524B" w:rsidRDefault="004A524B" w:rsidP="00476C1D">
      <w:pPr>
        <w:jc w:val="both"/>
        <w:rPr>
          <w:bCs/>
        </w:rPr>
      </w:pPr>
    </w:p>
    <w:p w14:paraId="1DEB3104" w14:textId="0C17EB5A" w:rsidR="00294B20" w:rsidRDefault="00294B20" w:rsidP="00294B20">
      <w:pPr>
        <w:jc w:val="both"/>
        <w:rPr>
          <w:b/>
          <w:bCs/>
        </w:rPr>
      </w:pPr>
      <w:r>
        <w:rPr>
          <w:b/>
          <w:bCs/>
        </w:rPr>
        <w:t>Eelnõu §-ga 2 täiendatakse metsaseadust.</w:t>
      </w:r>
    </w:p>
    <w:p w14:paraId="62C429BD" w14:textId="77777777" w:rsidR="00294B20" w:rsidRDefault="00294B20" w:rsidP="00294B20">
      <w:pPr>
        <w:jc w:val="both"/>
        <w:rPr>
          <w:b/>
          <w:bCs/>
        </w:rPr>
      </w:pPr>
    </w:p>
    <w:p w14:paraId="482118A6" w14:textId="40382F48" w:rsidR="00294B20" w:rsidRDefault="00294B20" w:rsidP="004A524B">
      <w:pPr>
        <w:jc w:val="both"/>
        <w:rPr>
          <w:b/>
          <w:bCs/>
        </w:rPr>
      </w:pPr>
      <w:r>
        <w:rPr>
          <w:bCs/>
        </w:rPr>
        <w:t>Eelnõu §-ga 2 täiendatakse metsaseaduse § 9 lõikega 1</w:t>
      </w:r>
      <w:r>
        <w:rPr>
          <w:bCs/>
          <w:vertAlign w:val="superscript"/>
        </w:rPr>
        <w:t>1</w:t>
      </w:r>
      <w:r>
        <w:rPr>
          <w:bCs/>
        </w:rPr>
        <w:t xml:space="preserve"> ning sätestatakse, et metsaressursi riikliku arvestuse registris (metsaregistris) peetakse arvestust ka </w:t>
      </w:r>
      <w:r w:rsidR="00BB51C8">
        <w:rPr>
          <w:bCs/>
        </w:rPr>
        <w:t>TPSKSi</w:t>
      </w:r>
      <w:r>
        <w:rPr>
          <w:bCs/>
        </w:rPr>
        <w:t xml:space="preserve"> kohase </w:t>
      </w:r>
      <w:r w:rsidRPr="002C249B">
        <w:rPr>
          <w:bCs/>
        </w:rPr>
        <w:t>m</w:t>
      </w:r>
      <w:r w:rsidRPr="002C249B">
        <w:t xml:space="preserve">etsaaretuse, teadustöö või riikliku </w:t>
      </w:r>
      <w:r w:rsidRPr="00075C5D">
        <w:t xml:space="preserve">katse </w:t>
      </w:r>
      <w:r w:rsidR="006E4454" w:rsidRPr="00DA7AE6">
        <w:t>tegemise</w:t>
      </w:r>
      <w:r w:rsidR="006E4454">
        <w:t xml:space="preserve"> </w:t>
      </w:r>
      <w:r w:rsidRPr="00075C5D">
        <w:t xml:space="preserve">koha </w:t>
      </w:r>
      <w:r w:rsidRPr="002C249B">
        <w:t xml:space="preserve">eesmärgi, asukoha koordinaatide, katsemeetodi ja kasutatava puuliigi ja </w:t>
      </w:r>
      <w:r w:rsidR="00A11499">
        <w:t>nend</w:t>
      </w:r>
      <w:r w:rsidR="009A34F1">
        <w:t>e</w:t>
      </w:r>
      <w:r w:rsidRPr="002C249B">
        <w:t xml:space="preserve"> hübriidi seemne, taimeosa ja istutamiseks või ümberistutamiseks ettenähtud istutusmaterjali päritolu üle </w:t>
      </w:r>
      <w:r w:rsidRPr="002C249B">
        <w:rPr>
          <w:bCs/>
        </w:rPr>
        <w:t>asjakohase tegevuse j</w:t>
      </w:r>
      <w:r w:rsidRPr="00075C5D">
        <w:rPr>
          <w:bCs/>
        </w:rPr>
        <w:t>ooksul</w:t>
      </w:r>
      <w:r w:rsidRPr="00075C5D">
        <w:t>.</w:t>
      </w:r>
      <w:r w:rsidR="00777608">
        <w:t xml:space="preserve"> Muudatus on vajalik eelnõu § 1 punktis 3 kavandatud muudatuste rakendamiseks. TPSKSi</w:t>
      </w:r>
      <w:r w:rsidR="00F95C86">
        <w:t>ga</w:t>
      </w:r>
      <w:r w:rsidR="00777608">
        <w:t xml:space="preserve"> kavandatava § </w:t>
      </w:r>
      <w:r w:rsidR="003B0368">
        <w:t> </w:t>
      </w:r>
      <w:r w:rsidR="00777608">
        <w:t>5</w:t>
      </w:r>
      <w:r w:rsidR="00777608">
        <w:rPr>
          <w:vertAlign w:val="superscript"/>
        </w:rPr>
        <w:t>1</w:t>
      </w:r>
      <w:r w:rsidR="00777608">
        <w:t xml:space="preserve"> </w:t>
      </w:r>
      <w:r w:rsidR="003B0368">
        <w:t> </w:t>
      </w:r>
      <w:r w:rsidR="00777608">
        <w:t xml:space="preserve">lõike </w:t>
      </w:r>
      <w:r w:rsidR="003B0368">
        <w:t> </w:t>
      </w:r>
      <w:r w:rsidR="00777608">
        <w:t xml:space="preserve">3 kohaselt on kavas </w:t>
      </w:r>
      <w:r w:rsidR="009A34F1">
        <w:t>kanda</w:t>
      </w:r>
      <w:r w:rsidR="00777608">
        <w:rPr>
          <w:rFonts w:eastAsia="Calibri"/>
        </w:rPr>
        <w:t xml:space="preserve"> </w:t>
      </w:r>
      <w:r w:rsidR="00777608">
        <w:rPr>
          <w:bCs/>
        </w:rPr>
        <w:t xml:space="preserve">TPSKSi kohase </w:t>
      </w:r>
      <w:r w:rsidR="00777608" w:rsidRPr="002C249B">
        <w:rPr>
          <w:bCs/>
        </w:rPr>
        <w:t>m</w:t>
      </w:r>
      <w:r w:rsidR="00777608" w:rsidRPr="002C249B">
        <w:t xml:space="preserve">etsaaretuse, teadustöö või riikliku </w:t>
      </w:r>
      <w:r w:rsidR="00777608" w:rsidRPr="00075C5D">
        <w:t>katse</w:t>
      </w:r>
      <w:r w:rsidR="00777608">
        <w:rPr>
          <w:rFonts w:eastAsia="Calibri"/>
        </w:rPr>
        <w:t xml:space="preserve"> kohta </w:t>
      </w:r>
      <w:r w:rsidR="009A34F1">
        <w:rPr>
          <w:rFonts w:eastAsia="Calibri"/>
        </w:rPr>
        <w:t xml:space="preserve">andmed </w:t>
      </w:r>
      <w:r w:rsidR="00777608">
        <w:rPr>
          <w:rFonts w:eastAsia="Calibri"/>
        </w:rPr>
        <w:t xml:space="preserve">metsaseaduse § </w:t>
      </w:r>
      <w:r w:rsidR="00B35403">
        <w:rPr>
          <w:rFonts w:eastAsia="Calibri"/>
        </w:rPr>
        <w:t> </w:t>
      </w:r>
      <w:r w:rsidR="00777608">
        <w:rPr>
          <w:rFonts w:eastAsia="Calibri"/>
        </w:rPr>
        <w:t xml:space="preserve">9 lõike 1 alusel </w:t>
      </w:r>
      <w:r w:rsidR="000175F1">
        <w:rPr>
          <w:rFonts w:eastAsia="Calibri"/>
        </w:rPr>
        <w:t>loodud</w:t>
      </w:r>
      <w:r w:rsidR="00777608">
        <w:rPr>
          <w:rFonts w:eastAsia="Calibri"/>
        </w:rPr>
        <w:t xml:space="preserve"> metsaressursi arvestuse riikliku</w:t>
      </w:r>
      <w:r w:rsidR="0036425F">
        <w:rPr>
          <w:rFonts w:eastAsia="Calibri"/>
        </w:rPr>
        <w:t>sse</w:t>
      </w:r>
      <w:r w:rsidR="00777608">
        <w:rPr>
          <w:rFonts w:eastAsia="Calibri"/>
        </w:rPr>
        <w:t xml:space="preserve"> registrisse</w:t>
      </w:r>
      <w:r w:rsidR="00777608">
        <w:t>.</w:t>
      </w:r>
      <w:r w:rsidR="005C13A0">
        <w:t> </w:t>
      </w:r>
      <w:r w:rsidR="00927BBD">
        <w:t>Metsaseaduse § 9 lõike 1 kehtiva sõnastuse</w:t>
      </w:r>
      <w:r w:rsidR="009A34F1">
        <w:t xml:space="preserve"> kohaselt</w:t>
      </w:r>
      <w:r w:rsidR="00927BBD">
        <w:t xml:space="preserve"> </w:t>
      </w:r>
      <w:r w:rsidR="009A34F1">
        <w:t xml:space="preserve">ei ole </w:t>
      </w:r>
      <w:r w:rsidR="00927BBD">
        <w:t>need andmed selle andmekogu pidamise eesmärgiga vastavuses ning seetõttu tuleb metsaseadust asjakohaselt täiendada.</w:t>
      </w:r>
    </w:p>
    <w:p w14:paraId="1C22D627" w14:textId="77777777" w:rsidR="00294B20" w:rsidRDefault="00294B20" w:rsidP="004A524B">
      <w:pPr>
        <w:jc w:val="both"/>
        <w:rPr>
          <w:b/>
          <w:bCs/>
        </w:rPr>
      </w:pPr>
    </w:p>
    <w:p w14:paraId="74CB7D4A" w14:textId="38A1FE74" w:rsidR="00476C1D" w:rsidRPr="00F4599B" w:rsidRDefault="00476C1D" w:rsidP="00476C1D">
      <w:pPr>
        <w:jc w:val="both"/>
        <w:rPr>
          <w:b/>
          <w:bCs/>
        </w:rPr>
      </w:pPr>
      <w:r w:rsidRPr="00F4599B">
        <w:rPr>
          <w:b/>
          <w:bCs/>
        </w:rPr>
        <w:t>4. Eelnõu terminoloogia</w:t>
      </w:r>
    </w:p>
    <w:p w14:paraId="3D92711A" w14:textId="77777777" w:rsidR="00476C1D" w:rsidRPr="00F4599B" w:rsidRDefault="00476C1D" w:rsidP="00476C1D">
      <w:pPr>
        <w:jc w:val="both"/>
        <w:rPr>
          <w:b/>
          <w:bCs/>
        </w:rPr>
      </w:pPr>
    </w:p>
    <w:p w14:paraId="3609B79B" w14:textId="77777777" w:rsidR="00476C1D" w:rsidRDefault="00476C1D" w:rsidP="00476C1D">
      <w:pPr>
        <w:jc w:val="both"/>
        <w:rPr>
          <w:b/>
          <w:bCs/>
        </w:rPr>
      </w:pPr>
      <w:r w:rsidRPr="00F4599B">
        <w:rPr>
          <w:color w:val="000000"/>
        </w:rPr>
        <w:t xml:space="preserve">Eelnõus </w:t>
      </w:r>
      <w:r w:rsidR="00CF3408" w:rsidRPr="00F4599B">
        <w:rPr>
          <w:color w:val="000000"/>
        </w:rPr>
        <w:t xml:space="preserve">ei kasutata uusi ega võõrsõnalisi termineid. </w:t>
      </w:r>
    </w:p>
    <w:p w14:paraId="2DD581E3" w14:textId="77777777" w:rsidR="00480913" w:rsidRPr="00F4599B" w:rsidRDefault="00480913" w:rsidP="00476C1D">
      <w:pPr>
        <w:jc w:val="both"/>
        <w:rPr>
          <w:b/>
          <w:bCs/>
        </w:rPr>
      </w:pPr>
    </w:p>
    <w:p w14:paraId="72E4AD5D" w14:textId="77777777" w:rsidR="00476C1D" w:rsidRDefault="00476C1D" w:rsidP="00476C1D">
      <w:pPr>
        <w:jc w:val="both"/>
        <w:rPr>
          <w:b/>
          <w:bCs/>
        </w:rPr>
      </w:pPr>
      <w:r w:rsidRPr="00F4599B">
        <w:rPr>
          <w:b/>
          <w:bCs/>
        </w:rPr>
        <w:t>5. Eelnõu vastavus Euroopa Liidu õigusele</w:t>
      </w:r>
    </w:p>
    <w:p w14:paraId="49DBC910" w14:textId="77777777" w:rsidR="004212FF" w:rsidRDefault="004212FF" w:rsidP="00476C1D">
      <w:pPr>
        <w:jc w:val="both"/>
        <w:rPr>
          <w:b/>
          <w:bCs/>
        </w:rPr>
      </w:pPr>
    </w:p>
    <w:p w14:paraId="0B415796" w14:textId="77777777" w:rsidR="00037F12" w:rsidRDefault="006E28C5" w:rsidP="00CC0B7B">
      <w:pPr>
        <w:jc w:val="both"/>
        <w:rPr>
          <w:bCs/>
        </w:rPr>
      </w:pPr>
      <w:r w:rsidRPr="006E28C5">
        <w:rPr>
          <w:bCs/>
        </w:rPr>
        <w:lastRenderedPageBreak/>
        <w:t xml:space="preserve">Eelnõu on kooskõlas </w:t>
      </w:r>
      <w:r w:rsidR="00CC0B7B" w:rsidRPr="00230AFA">
        <w:rPr>
          <w:bCs/>
        </w:rPr>
        <w:t>Euroopa Parlamendi ja nõukogu määrus</w:t>
      </w:r>
      <w:r w:rsidRPr="00230AFA">
        <w:rPr>
          <w:bCs/>
        </w:rPr>
        <w:t>ega</w:t>
      </w:r>
      <w:r w:rsidR="00CC0B7B" w:rsidRPr="00CC0B7B">
        <w:rPr>
          <w:bCs/>
        </w:rPr>
        <w:t xml:space="preserve"> (EL) nr 511/2014</w:t>
      </w:r>
      <w:r w:rsidR="00CC0B7B" w:rsidRPr="00CC0B7B">
        <w:rPr>
          <w:bCs/>
          <w:vertAlign w:val="superscript"/>
        </w:rPr>
        <w:footnoteReference w:id="16"/>
      </w:r>
      <w:r w:rsidR="00CC0B7B" w:rsidRPr="00CC0B7B">
        <w:rPr>
          <w:bCs/>
        </w:rPr>
        <w:t xml:space="preserve"> geneetilistele ressurssidele juurdepääsu ja nende kasutamisest saadava tulu õiglase ja erapooletu jaotamise Nagoya protokollist tulenevate kasutajate jaoks ette nähtud vastavusmeetmete kohta liidus.</w:t>
      </w:r>
      <w:r w:rsidR="00841AB6">
        <w:rPr>
          <w:bCs/>
        </w:rPr>
        <w:t xml:space="preserve"> </w:t>
      </w:r>
    </w:p>
    <w:p w14:paraId="64392A22" w14:textId="77777777" w:rsidR="00037F12" w:rsidRDefault="00037F12" w:rsidP="00CC0B7B">
      <w:pPr>
        <w:jc w:val="both"/>
        <w:rPr>
          <w:bCs/>
        </w:rPr>
      </w:pPr>
    </w:p>
    <w:p w14:paraId="0FBD4375" w14:textId="00B7D76A" w:rsidR="00CC0B7B" w:rsidRPr="00CC0B7B" w:rsidRDefault="00037F12" w:rsidP="00CC0B7B">
      <w:pPr>
        <w:jc w:val="both"/>
        <w:rPr>
          <w:bCs/>
        </w:rPr>
      </w:pPr>
      <w:r>
        <w:t xml:space="preserve">Samas on </w:t>
      </w:r>
      <w:r w:rsidRPr="00037F12">
        <w:t>e</w:t>
      </w:r>
      <w:r w:rsidRPr="00037F12">
        <w:rPr>
          <w:rFonts w:eastAsia="Calibri"/>
        </w:rPr>
        <w:t>elnõu § 1 punktiga 3 kavandatavas TPSKSi § 5</w:t>
      </w:r>
      <w:r w:rsidRPr="00037F12">
        <w:rPr>
          <w:rFonts w:eastAsia="Calibri"/>
          <w:vertAlign w:val="superscript"/>
        </w:rPr>
        <w:t>1</w:t>
      </w:r>
      <w:r w:rsidRPr="00037F12">
        <w:rPr>
          <w:rFonts w:eastAsia="Calibri"/>
        </w:rPr>
        <w:t xml:space="preserve"> lõikes 2 isikute</w:t>
      </w:r>
      <w:r w:rsidR="00EB5AA9">
        <w:rPr>
          <w:rFonts w:eastAsia="Calibri"/>
        </w:rPr>
        <w:t xml:space="preserve"> kohta</w:t>
      </w:r>
      <w:r w:rsidRPr="00037F12">
        <w:rPr>
          <w:rFonts w:eastAsia="Calibri"/>
        </w:rPr>
        <w:t xml:space="preserve"> </w:t>
      </w:r>
      <w:r>
        <w:t xml:space="preserve">teavitamise kohustuse kehtestamise puhul tegemist ELi õiguse rangema kohaldamisega (inglise keeles nn </w:t>
      </w:r>
      <w:r w:rsidRPr="00397B27">
        <w:t>gold plating</w:t>
      </w:r>
      <w:r>
        <w:t xml:space="preserve">), sest </w:t>
      </w:r>
      <w:r>
        <w:rPr>
          <w:rFonts w:eastAsia="Calibri"/>
        </w:rPr>
        <w:t>ELi õigus sellist teavitamise kohustust ette ei näe</w:t>
      </w:r>
      <w:r>
        <w:t>.</w:t>
      </w:r>
      <w:r w:rsidR="00A8091D">
        <w:t> </w:t>
      </w:r>
      <w:r w:rsidR="00893E5E">
        <w:t xml:space="preserve">Kohustuse kehtestamise vajalikkust on analüüsitud seletuskirja </w:t>
      </w:r>
      <w:r w:rsidR="00893E5E" w:rsidRPr="00037F12">
        <w:t>e</w:t>
      </w:r>
      <w:r w:rsidR="00893E5E" w:rsidRPr="00037F12">
        <w:rPr>
          <w:rFonts w:eastAsia="Calibri"/>
        </w:rPr>
        <w:t>elnõu § 1 punkti</w:t>
      </w:r>
      <w:r w:rsidR="00285DC9">
        <w:rPr>
          <w:rFonts w:eastAsia="Calibri"/>
        </w:rPr>
        <w:t>s</w:t>
      </w:r>
      <w:r w:rsidR="00893E5E" w:rsidRPr="00037F12">
        <w:rPr>
          <w:rFonts w:eastAsia="Calibri"/>
        </w:rPr>
        <w:t xml:space="preserve"> 3</w:t>
      </w:r>
      <w:r w:rsidR="00893E5E">
        <w:rPr>
          <w:rFonts w:eastAsia="Calibri"/>
        </w:rPr>
        <w:t>.</w:t>
      </w:r>
    </w:p>
    <w:p w14:paraId="6AD18E68" w14:textId="77777777" w:rsidR="00480913" w:rsidRPr="00A83A0C" w:rsidRDefault="00480913" w:rsidP="00A83A0C">
      <w:pPr>
        <w:jc w:val="both"/>
        <w:rPr>
          <w:bCs/>
        </w:rPr>
      </w:pPr>
    </w:p>
    <w:p w14:paraId="045120C0" w14:textId="77777777" w:rsidR="00476C1D" w:rsidRPr="003B5480" w:rsidRDefault="00476C1D" w:rsidP="00476C1D">
      <w:pPr>
        <w:jc w:val="both"/>
        <w:rPr>
          <w:rFonts w:eastAsia="Calibri"/>
          <w:b/>
          <w:bCs/>
        </w:rPr>
      </w:pPr>
      <w:r w:rsidRPr="003B5480">
        <w:rPr>
          <w:rFonts w:eastAsia="Calibri"/>
          <w:b/>
          <w:bCs/>
        </w:rPr>
        <w:t>6. Seaduse mõjud</w:t>
      </w:r>
    </w:p>
    <w:p w14:paraId="376207B2" w14:textId="77777777" w:rsidR="00476C1D" w:rsidRPr="003B5480" w:rsidRDefault="00476C1D" w:rsidP="00683903">
      <w:pPr>
        <w:jc w:val="both"/>
        <w:rPr>
          <w:rFonts w:eastAsia="Calibri"/>
          <w:b/>
          <w:bCs/>
        </w:rPr>
      </w:pPr>
    </w:p>
    <w:p w14:paraId="46CDF601" w14:textId="67A3CE3D" w:rsidR="007B2670" w:rsidRPr="007B2670" w:rsidRDefault="007B2670" w:rsidP="007B2670">
      <w:pPr>
        <w:jc w:val="both"/>
      </w:pPr>
      <w:r w:rsidRPr="007B2670">
        <w:t>Muudatustega kaasneb väike positiivne sotsiaalne mõju</w:t>
      </w:r>
      <w:r w:rsidR="006060CB">
        <w:t xml:space="preserve"> ning</w:t>
      </w:r>
      <w:r w:rsidRPr="007B2670">
        <w:t xml:space="preserve"> mõju haridusele </w:t>
      </w:r>
      <w:r w:rsidR="006060CB">
        <w:t xml:space="preserve">ja </w:t>
      </w:r>
      <w:r w:rsidRPr="007B2670">
        <w:t xml:space="preserve">majandusele </w:t>
      </w:r>
      <w:r w:rsidR="00D06DB3">
        <w:t>(</w:t>
      </w:r>
      <w:r w:rsidRPr="007B2670">
        <w:t>sh põllumajandusele, ettevõt</w:t>
      </w:r>
      <w:r w:rsidR="003A33BB">
        <w:t>ja</w:t>
      </w:r>
      <w:r w:rsidRPr="007B2670">
        <w:t>te halduskoormusele jm</w:t>
      </w:r>
      <w:r w:rsidR="00D06DB3">
        <w:t>)</w:t>
      </w:r>
      <w:r w:rsidR="00D30F56">
        <w:t>. K</w:t>
      </w:r>
      <w:r w:rsidRPr="007B2670">
        <w:t xml:space="preserve">una </w:t>
      </w:r>
      <w:r w:rsidRPr="00D73556">
        <w:t>muu</w:t>
      </w:r>
      <w:r w:rsidR="006C35D1" w:rsidRPr="00D73556">
        <w:t>datustest</w:t>
      </w:r>
      <w:r w:rsidRPr="007B2670">
        <w:t xml:space="preserve"> mõjutatud ettevõt</w:t>
      </w:r>
      <w:r w:rsidR="008E3F80">
        <w:t>ja</w:t>
      </w:r>
      <w:r w:rsidRPr="007B2670">
        <w:t xml:space="preserve">d </w:t>
      </w:r>
      <w:r w:rsidR="008E3F80">
        <w:t>asu</w:t>
      </w:r>
      <w:r w:rsidRPr="007B2670">
        <w:t>vad eri maakondades,</w:t>
      </w:r>
      <w:r w:rsidR="00194BA2">
        <w:t> </w:t>
      </w:r>
      <w:r w:rsidRPr="007B2670">
        <w:t xml:space="preserve">siis </w:t>
      </w:r>
      <w:r w:rsidR="000E1DB1">
        <w:t>kaasneb</w:t>
      </w:r>
      <w:r w:rsidR="000E1DB1" w:rsidRPr="007B2670">
        <w:t xml:space="preserve"> </w:t>
      </w:r>
      <w:r w:rsidR="00194BA2">
        <w:t xml:space="preserve">muudatustega </w:t>
      </w:r>
      <w:r w:rsidRPr="007B2670">
        <w:t>ka regionaalne mõju</w:t>
      </w:r>
      <w:r w:rsidR="006C6881">
        <w:t xml:space="preserve"> ning</w:t>
      </w:r>
      <w:r w:rsidRPr="007B2670">
        <w:t xml:space="preserve"> mõju elu- ja looduskeskkonnale. Muudatus</w:t>
      </w:r>
      <w:r w:rsidR="008E1D67">
        <w:t>t</w:t>
      </w:r>
      <w:r w:rsidRPr="007B2670">
        <w:t>ega kaasneb mõju riigiasutuste töökorraldusele ja -</w:t>
      </w:r>
      <w:r w:rsidR="007A39C8">
        <w:t> </w:t>
      </w:r>
      <w:r w:rsidRPr="007B2670">
        <w:t>koormusele ning kuludele ja tuludele.</w:t>
      </w:r>
      <w:r w:rsidR="00B3309F">
        <w:t> </w:t>
      </w:r>
      <w:r w:rsidRPr="007B2670">
        <w:t>Muudatus</w:t>
      </w:r>
      <w:r w:rsidR="00B3309F">
        <w:t>t</w:t>
      </w:r>
      <w:r w:rsidRPr="007B2670">
        <w:t xml:space="preserve">ega ei kaasne mõju riigi julgeolekule ja välissuhetele ega kohaliku omavalitsuse </w:t>
      </w:r>
      <w:r w:rsidRPr="00996019">
        <w:t>asutuse</w:t>
      </w:r>
      <w:r w:rsidRPr="007B2670">
        <w:t xml:space="preserve"> korraldusele.</w:t>
      </w:r>
    </w:p>
    <w:p w14:paraId="666362FF" w14:textId="77777777" w:rsidR="008047D4" w:rsidRDefault="008047D4" w:rsidP="00476C1D">
      <w:pPr>
        <w:jc w:val="both"/>
      </w:pPr>
    </w:p>
    <w:p w14:paraId="0DD9BA4A" w14:textId="77777777" w:rsidR="008047D4" w:rsidRDefault="008047D4" w:rsidP="008047D4">
      <w:pPr>
        <w:jc w:val="both"/>
        <w:rPr>
          <w:b/>
          <w:bCs/>
        </w:rPr>
      </w:pPr>
      <w:r w:rsidRPr="008047D4">
        <w:rPr>
          <w:b/>
          <w:bCs/>
        </w:rPr>
        <w:t xml:space="preserve">Seadusest mõjutatud osapoolte üldkirjeldus </w:t>
      </w:r>
    </w:p>
    <w:p w14:paraId="74CC60B4" w14:textId="77777777" w:rsidR="008047D4" w:rsidRDefault="008047D4" w:rsidP="008047D4">
      <w:pPr>
        <w:jc w:val="both"/>
        <w:rPr>
          <w:b/>
          <w:bCs/>
        </w:rPr>
      </w:pPr>
    </w:p>
    <w:p w14:paraId="5FA6BF97" w14:textId="1099D626" w:rsidR="00961FA3" w:rsidRPr="00961FA3" w:rsidRDefault="008047D4" w:rsidP="00D73556">
      <w:pPr>
        <w:jc w:val="both"/>
        <w:rPr>
          <w:bCs/>
        </w:rPr>
      </w:pPr>
      <w:r w:rsidRPr="00895D31">
        <w:rPr>
          <w:b/>
          <w:bCs/>
        </w:rPr>
        <w:t>Eelnõu</w:t>
      </w:r>
      <w:r w:rsidR="00B765B1">
        <w:rPr>
          <w:b/>
          <w:bCs/>
        </w:rPr>
        <w:t xml:space="preserve"> </w:t>
      </w:r>
      <w:r w:rsidR="00B765B1" w:rsidRPr="00B765B1">
        <w:rPr>
          <w:b/>
          <w:bCs/>
        </w:rPr>
        <w:t>§ 1</w:t>
      </w:r>
      <w:r w:rsidR="00486587" w:rsidRPr="00895D31">
        <w:rPr>
          <w:b/>
          <w:bCs/>
        </w:rPr>
        <w:t xml:space="preserve"> punktidega 1 ja 2</w:t>
      </w:r>
      <w:r w:rsidRPr="00895D31">
        <w:rPr>
          <w:bCs/>
        </w:rPr>
        <w:t xml:space="preserve"> tehtavad muudatused mõjutavad </w:t>
      </w:r>
      <w:r w:rsidR="007155ED" w:rsidRPr="00895D31">
        <w:rPr>
          <w:bCs/>
        </w:rPr>
        <w:t xml:space="preserve">vanade sortide </w:t>
      </w:r>
      <w:r w:rsidR="006740D5">
        <w:rPr>
          <w:bCs/>
        </w:rPr>
        <w:t xml:space="preserve">taimede </w:t>
      </w:r>
      <w:r w:rsidR="007155ED" w:rsidRPr="00895D31">
        <w:rPr>
          <w:bCs/>
        </w:rPr>
        <w:t xml:space="preserve">kasvatamise huvilisi, kelleks on </w:t>
      </w:r>
      <w:r w:rsidR="00E15445" w:rsidRPr="00895D31">
        <w:rPr>
          <w:bCs/>
        </w:rPr>
        <w:t xml:space="preserve">mittetulundusühingud </w:t>
      </w:r>
      <w:r w:rsidR="00DF33D5" w:rsidRPr="00895D31">
        <w:rPr>
          <w:bCs/>
        </w:rPr>
        <w:t xml:space="preserve">(edaspidi </w:t>
      </w:r>
      <w:r w:rsidR="00DF33D5" w:rsidRPr="00895D31">
        <w:rPr>
          <w:bCs/>
          <w:i/>
        </w:rPr>
        <w:t>MTÜ</w:t>
      </w:r>
      <w:r w:rsidR="00DF33D5" w:rsidRPr="00895D31">
        <w:rPr>
          <w:bCs/>
        </w:rPr>
        <w:t>),</w:t>
      </w:r>
      <w:r w:rsidR="007155ED" w:rsidRPr="00895D31" w:rsidDel="00253D0B">
        <w:rPr>
          <w:bCs/>
        </w:rPr>
        <w:t xml:space="preserve"> </w:t>
      </w:r>
      <w:r w:rsidR="007155ED" w:rsidRPr="00895D31">
        <w:rPr>
          <w:bCs/>
        </w:rPr>
        <w:t>muuseumid</w:t>
      </w:r>
      <w:r w:rsidR="00DF33D5" w:rsidRPr="00895D31">
        <w:rPr>
          <w:bCs/>
        </w:rPr>
        <w:t xml:space="preserve"> ja väiketootjad. </w:t>
      </w:r>
      <w:r w:rsidR="008442C5">
        <w:rPr>
          <w:bCs/>
        </w:rPr>
        <w:t>Mõju on positiivne, sest m</w:t>
      </w:r>
      <w:r w:rsidR="00DF33D5" w:rsidRPr="00895D31">
        <w:rPr>
          <w:bCs/>
        </w:rPr>
        <w:t>uuseumid ja MTÜd</w:t>
      </w:r>
      <w:r w:rsidR="007155ED" w:rsidRPr="00895D31">
        <w:rPr>
          <w:bCs/>
        </w:rPr>
        <w:t xml:space="preserve"> saavad </w:t>
      </w:r>
      <w:r w:rsidR="00352D13">
        <w:rPr>
          <w:bCs/>
        </w:rPr>
        <w:t xml:space="preserve">senisest paremini </w:t>
      </w:r>
      <w:r w:rsidR="007155ED" w:rsidRPr="00895D31">
        <w:rPr>
          <w:bCs/>
        </w:rPr>
        <w:t>täita oma eesmärke põliste taimede liigisisese mitmekesisuse säilitamise, teabe levitamise, kadumisohus põliste taimede kogumise, hoidmise ning püsimajäämiseks piisava arvukuse ja leviku saavutamise</w:t>
      </w:r>
      <w:r w:rsidR="00382E88">
        <w:rPr>
          <w:bCs/>
        </w:rPr>
        <w:t xml:space="preserve"> korral</w:t>
      </w:r>
      <w:r w:rsidR="004255A7" w:rsidRPr="00895D31">
        <w:rPr>
          <w:bCs/>
        </w:rPr>
        <w:t>.</w:t>
      </w:r>
      <w:r w:rsidR="00DF33D5" w:rsidRPr="00895D31">
        <w:rPr>
          <w:bCs/>
        </w:rPr>
        <w:t xml:space="preserve"> </w:t>
      </w:r>
      <w:r w:rsidR="00961FA3" w:rsidRPr="00895D31">
        <w:rPr>
          <w:bCs/>
        </w:rPr>
        <w:t xml:space="preserve">Mõjutatud </w:t>
      </w:r>
      <w:r w:rsidR="002553B9">
        <w:rPr>
          <w:bCs/>
        </w:rPr>
        <w:t>osapoolteks on eeskätt isikud, kes soovivad väikeses mahus müüa vanade sortide taimi</w:t>
      </w:r>
      <w:r w:rsidR="00961FA3" w:rsidRPr="00895D31">
        <w:rPr>
          <w:bCs/>
        </w:rPr>
        <w:t xml:space="preserve">. </w:t>
      </w:r>
    </w:p>
    <w:p w14:paraId="1B10FAC5" w14:textId="77777777" w:rsidR="00476C1D" w:rsidRDefault="00476C1D" w:rsidP="00476C1D">
      <w:pPr>
        <w:jc w:val="both"/>
      </w:pPr>
    </w:p>
    <w:p w14:paraId="75711528" w14:textId="7689F712" w:rsidR="00476C1D" w:rsidRDefault="00476C1D" w:rsidP="00476C1D">
      <w:pPr>
        <w:jc w:val="both"/>
        <w:rPr>
          <w:rFonts w:eastAsia="Calibri"/>
          <w:b/>
          <w:bCs/>
        </w:rPr>
      </w:pPr>
      <w:r w:rsidRPr="00CE0BD7">
        <w:rPr>
          <w:rFonts w:eastAsia="Calibri"/>
          <w:b/>
          <w:bCs/>
        </w:rPr>
        <w:t>6.1</w:t>
      </w:r>
      <w:r w:rsidR="006727AB">
        <w:rPr>
          <w:rFonts w:eastAsia="Calibri"/>
          <w:b/>
          <w:bCs/>
        </w:rPr>
        <w:t>.1</w:t>
      </w:r>
      <w:r w:rsidRPr="00CE0BD7">
        <w:rPr>
          <w:rFonts w:eastAsia="Calibri"/>
          <w:b/>
          <w:bCs/>
        </w:rPr>
        <w:t xml:space="preserve"> Mõju majandusele, sh põllumajandusettevõtlusele</w:t>
      </w:r>
    </w:p>
    <w:p w14:paraId="0E458536" w14:textId="77777777" w:rsidR="00476C1D" w:rsidRDefault="00071ABB" w:rsidP="00476C1D">
      <w:pPr>
        <w:jc w:val="both"/>
        <w:rPr>
          <w:rFonts w:eastAsia="Calibri"/>
          <w:b/>
          <w:bCs/>
        </w:rPr>
      </w:pPr>
      <w:r w:rsidRPr="00071ABB">
        <w:rPr>
          <w:rFonts w:eastAsia="Calibri"/>
          <w:b/>
          <w:bCs/>
        </w:rPr>
        <w:t>Muudatustest mõjutatud sihtrühmad</w:t>
      </w:r>
    </w:p>
    <w:p w14:paraId="7E53E749" w14:textId="77777777" w:rsidR="00816381" w:rsidRDefault="00816381" w:rsidP="004871D9">
      <w:pPr>
        <w:jc w:val="both"/>
        <w:rPr>
          <w:rFonts w:eastAsia="Calibri"/>
          <w:b/>
          <w:bCs/>
        </w:rPr>
      </w:pPr>
    </w:p>
    <w:p w14:paraId="1C142ED4" w14:textId="7587C38A" w:rsidR="004871D9" w:rsidRPr="004871D9" w:rsidRDefault="00486587" w:rsidP="004871D9">
      <w:pPr>
        <w:jc w:val="both"/>
        <w:rPr>
          <w:rFonts w:eastAsia="Calibri"/>
          <w:bCs/>
        </w:rPr>
      </w:pPr>
      <w:r w:rsidRPr="00486587">
        <w:rPr>
          <w:rFonts w:eastAsia="Calibri"/>
          <w:b/>
          <w:bCs/>
        </w:rPr>
        <w:t>Eelnõu</w:t>
      </w:r>
      <w:r w:rsidR="00B765B1">
        <w:rPr>
          <w:rFonts w:eastAsia="Calibri"/>
          <w:b/>
          <w:bCs/>
        </w:rPr>
        <w:t xml:space="preserve"> </w:t>
      </w:r>
      <w:r w:rsidR="00B765B1" w:rsidRPr="00B765B1">
        <w:rPr>
          <w:rFonts w:eastAsia="Calibri"/>
          <w:b/>
          <w:bCs/>
        </w:rPr>
        <w:t>§ 1</w:t>
      </w:r>
      <w:r w:rsidRPr="00486587">
        <w:rPr>
          <w:rFonts w:eastAsia="Calibri"/>
          <w:b/>
          <w:bCs/>
        </w:rPr>
        <w:t xml:space="preserve"> punktidega 1 ja 2</w:t>
      </w:r>
      <w:r w:rsidRPr="00486587">
        <w:rPr>
          <w:rFonts w:eastAsia="Calibri"/>
          <w:bCs/>
        </w:rPr>
        <w:t xml:space="preserve"> </w:t>
      </w:r>
      <w:r>
        <w:rPr>
          <w:rFonts w:eastAsia="Calibri"/>
          <w:bCs/>
        </w:rPr>
        <w:t>k</w:t>
      </w:r>
      <w:r w:rsidR="004871D9" w:rsidRPr="004871D9">
        <w:rPr>
          <w:rFonts w:eastAsia="Calibri"/>
          <w:bCs/>
        </w:rPr>
        <w:t xml:space="preserve">avandatav muudatus mõjutab </w:t>
      </w:r>
      <w:r w:rsidRPr="00486587">
        <w:rPr>
          <w:rFonts w:eastAsia="Calibri"/>
          <w:bCs/>
        </w:rPr>
        <w:t>leibkondade ja üksikisiku majanduslikku olukorda.</w:t>
      </w:r>
      <w:r w:rsidR="004871D9">
        <w:rPr>
          <w:rFonts w:eastAsia="Calibri"/>
          <w:bCs/>
        </w:rPr>
        <w:t xml:space="preserve"> </w:t>
      </w:r>
    </w:p>
    <w:p w14:paraId="4D55360F" w14:textId="77777777" w:rsidR="00071ABB" w:rsidRDefault="00071ABB" w:rsidP="00476C1D">
      <w:pPr>
        <w:jc w:val="both"/>
        <w:rPr>
          <w:rFonts w:eastAsia="Calibri"/>
          <w:bCs/>
        </w:rPr>
      </w:pPr>
    </w:p>
    <w:p w14:paraId="5907BC62" w14:textId="4794A279" w:rsidR="00071ABB" w:rsidRDefault="00071ABB" w:rsidP="00071ABB">
      <w:pPr>
        <w:jc w:val="both"/>
        <w:rPr>
          <w:rFonts w:eastAsia="Calibri"/>
          <w:b/>
          <w:bCs/>
        </w:rPr>
      </w:pPr>
      <w:r w:rsidRPr="00071ABB">
        <w:rPr>
          <w:rFonts w:eastAsia="Calibri"/>
          <w:b/>
          <w:bCs/>
        </w:rPr>
        <w:t xml:space="preserve">Võimaliku avalduva mõju kirjeldus sihtrühmadele </w:t>
      </w:r>
      <w:r w:rsidR="00C07DB3">
        <w:rPr>
          <w:rFonts w:eastAsia="Calibri"/>
          <w:b/>
          <w:bCs/>
        </w:rPr>
        <w:t>ning</w:t>
      </w:r>
      <w:r w:rsidRPr="00071ABB">
        <w:rPr>
          <w:rFonts w:eastAsia="Calibri"/>
          <w:b/>
          <w:bCs/>
        </w:rPr>
        <w:t xml:space="preserve"> järeldus </w:t>
      </w:r>
      <w:r w:rsidR="003A0303">
        <w:rPr>
          <w:rFonts w:eastAsia="Calibri"/>
          <w:b/>
          <w:bCs/>
        </w:rPr>
        <w:t xml:space="preserve">selle </w:t>
      </w:r>
      <w:r w:rsidRPr="00071ABB">
        <w:rPr>
          <w:rFonts w:eastAsia="Calibri"/>
          <w:b/>
          <w:bCs/>
        </w:rPr>
        <w:t>olulisuse kohta</w:t>
      </w:r>
    </w:p>
    <w:p w14:paraId="67C8764E" w14:textId="77777777" w:rsidR="003A0303" w:rsidRPr="00071ABB" w:rsidRDefault="003A0303" w:rsidP="00071ABB">
      <w:pPr>
        <w:jc w:val="both"/>
        <w:rPr>
          <w:rFonts w:eastAsia="Calibri"/>
          <w:b/>
          <w:bCs/>
        </w:rPr>
      </w:pPr>
    </w:p>
    <w:p w14:paraId="18D2DAC3" w14:textId="63F7C96E" w:rsidR="002A6BFC" w:rsidRPr="002A6BFC" w:rsidRDefault="00486587" w:rsidP="002A6BFC">
      <w:pPr>
        <w:jc w:val="both"/>
        <w:rPr>
          <w:rFonts w:eastAsia="Calibri"/>
          <w:bCs/>
        </w:rPr>
      </w:pPr>
      <w:r w:rsidRPr="00486587">
        <w:rPr>
          <w:rFonts w:eastAsia="Calibri"/>
          <w:b/>
          <w:bCs/>
        </w:rPr>
        <w:t>Eelnõu</w:t>
      </w:r>
      <w:r w:rsidR="00457A02">
        <w:rPr>
          <w:rFonts w:eastAsia="Calibri"/>
          <w:b/>
          <w:bCs/>
        </w:rPr>
        <w:t xml:space="preserve"> </w:t>
      </w:r>
      <w:r w:rsidR="00457A02" w:rsidRPr="00457A02">
        <w:rPr>
          <w:rFonts w:eastAsia="Calibri"/>
          <w:b/>
          <w:bCs/>
        </w:rPr>
        <w:t>§ 1</w:t>
      </w:r>
      <w:r w:rsidRPr="00486587">
        <w:rPr>
          <w:rFonts w:eastAsia="Calibri"/>
          <w:b/>
          <w:bCs/>
        </w:rPr>
        <w:t xml:space="preserve"> punktidega 1 ja 2</w:t>
      </w:r>
      <w:r w:rsidRPr="00486587">
        <w:rPr>
          <w:rFonts w:eastAsia="Calibri"/>
          <w:bCs/>
        </w:rPr>
        <w:t xml:space="preserve"> kavandatav muudatus mõjutab leibkondade ja üksikisiku tarbimiskäitumis</w:t>
      </w:r>
      <w:r w:rsidR="002A6BFC">
        <w:rPr>
          <w:rFonts w:eastAsia="Calibri"/>
          <w:bCs/>
        </w:rPr>
        <w:t>t</w:t>
      </w:r>
      <w:r>
        <w:rPr>
          <w:rFonts w:eastAsia="Calibri"/>
          <w:bCs/>
        </w:rPr>
        <w:t>.</w:t>
      </w:r>
      <w:r w:rsidR="0004071E">
        <w:rPr>
          <w:rFonts w:eastAsia="Calibri"/>
          <w:bCs/>
        </w:rPr>
        <w:t> </w:t>
      </w:r>
      <w:r w:rsidR="002A6BFC" w:rsidRPr="002A6BFC">
        <w:rPr>
          <w:rFonts w:eastAsia="Calibri"/>
          <w:bCs/>
        </w:rPr>
        <w:t xml:space="preserve">Mõju avaldub </w:t>
      </w:r>
      <w:r w:rsidR="00986E30">
        <w:rPr>
          <w:rFonts w:eastAsia="Calibri"/>
          <w:bCs/>
        </w:rPr>
        <w:t xml:space="preserve">eelkõige </w:t>
      </w:r>
      <w:r w:rsidR="002A6BFC" w:rsidRPr="002A6BFC">
        <w:rPr>
          <w:rFonts w:eastAsia="Calibri"/>
          <w:bCs/>
        </w:rPr>
        <w:t>tarbimisotsuste</w:t>
      </w:r>
      <w:r w:rsidR="00986E30">
        <w:rPr>
          <w:rFonts w:eastAsia="Calibri"/>
          <w:bCs/>
        </w:rPr>
        <w:t>s</w:t>
      </w:r>
      <w:r w:rsidR="002A6BFC" w:rsidRPr="002A6BFC">
        <w:rPr>
          <w:rFonts w:eastAsia="Calibri"/>
          <w:bCs/>
        </w:rPr>
        <w:t>, nende mahu</w:t>
      </w:r>
      <w:r w:rsidR="00986E30">
        <w:rPr>
          <w:rFonts w:eastAsia="Calibri"/>
          <w:bCs/>
        </w:rPr>
        <w:t>s</w:t>
      </w:r>
      <w:r w:rsidR="002A6BFC" w:rsidRPr="002A6BFC">
        <w:rPr>
          <w:rFonts w:eastAsia="Calibri"/>
          <w:bCs/>
        </w:rPr>
        <w:t xml:space="preserve"> ja struktuuri</w:t>
      </w:r>
      <w:r w:rsidR="00986E30">
        <w:rPr>
          <w:rFonts w:eastAsia="Calibri"/>
          <w:bCs/>
        </w:rPr>
        <w:t>s</w:t>
      </w:r>
      <w:r w:rsidR="002A6BFC" w:rsidRPr="002A6BFC">
        <w:rPr>
          <w:rFonts w:eastAsia="Calibri"/>
          <w:bCs/>
        </w:rPr>
        <w:t xml:space="preserve">. </w:t>
      </w:r>
      <w:r w:rsidR="002A6BFC" w:rsidRPr="005C1581">
        <w:rPr>
          <w:rFonts w:eastAsia="Calibri"/>
          <w:bCs/>
        </w:rPr>
        <w:t xml:space="preserve">Kui vanad kultuurtaimede sordid on väikeses mahus kättesaadavad </w:t>
      </w:r>
      <w:r w:rsidR="00EC088C">
        <w:rPr>
          <w:rFonts w:eastAsia="Calibri"/>
          <w:bCs/>
        </w:rPr>
        <w:t>huviliste</w:t>
      </w:r>
      <w:r w:rsidR="00EC088C" w:rsidRPr="005C1581">
        <w:rPr>
          <w:rFonts w:eastAsia="Calibri"/>
          <w:bCs/>
        </w:rPr>
        <w:t xml:space="preserve"> </w:t>
      </w:r>
      <w:r w:rsidR="009844C6" w:rsidRPr="005C1581">
        <w:rPr>
          <w:rFonts w:eastAsia="Calibri"/>
          <w:bCs/>
        </w:rPr>
        <w:t>ja väikeettevõtjate</w:t>
      </w:r>
      <w:r w:rsidR="00DC07B9">
        <w:rPr>
          <w:rFonts w:eastAsia="Calibri"/>
          <w:bCs/>
        </w:rPr>
        <w:t xml:space="preserve"> jaoks</w:t>
      </w:r>
      <w:r w:rsidR="00F36E69" w:rsidRPr="005C1581">
        <w:rPr>
          <w:rFonts w:eastAsia="Calibri"/>
          <w:bCs/>
        </w:rPr>
        <w:t>,</w:t>
      </w:r>
      <w:r w:rsidR="002A6BFC" w:rsidRPr="005C1581">
        <w:rPr>
          <w:rFonts w:eastAsia="Calibri"/>
          <w:bCs/>
        </w:rPr>
        <w:t xml:space="preserve"> siis </w:t>
      </w:r>
      <w:r w:rsidR="00FF55FC">
        <w:rPr>
          <w:rFonts w:eastAsia="Calibri"/>
          <w:bCs/>
        </w:rPr>
        <w:t>suureneb</w:t>
      </w:r>
      <w:r w:rsidR="00FF55FC" w:rsidRPr="005C1581">
        <w:rPr>
          <w:rFonts w:eastAsia="Calibri"/>
          <w:bCs/>
        </w:rPr>
        <w:t xml:space="preserve"> </w:t>
      </w:r>
      <w:r w:rsidR="009844C6" w:rsidRPr="005C1581">
        <w:rPr>
          <w:rFonts w:eastAsia="Calibri"/>
          <w:bCs/>
        </w:rPr>
        <w:t>toiduks kasutatavate kultuurtaimede sortide valik</w:t>
      </w:r>
      <w:r w:rsidR="00A87C15" w:rsidRPr="005C1581">
        <w:rPr>
          <w:rFonts w:eastAsia="Calibri"/>
          <w:bCs/>
        </w:rPr>
        <w:t xml:space="preserve"> </w:t>
      </w:r>
      <w:r w:rsidR="00E15B94">
        <w:rPr>
          <w:rFonts w:eastAsia="Calibri"/>
          <w:bCs/>
        </w:rPr>
        <w:t>ning</w:t>
      </w:r>
      <w:r w:rsidR="00A87C15" w:rsidRPr="005C1581">
        <w:rPr>
          <w:rFonts w:eastAsia="Calibri"/>
          <w:bCs/>
        </w:rPr>
        <w:t xml:space="preserve"> tarbimine</w:t>
      </w:r>
      <w:r w:rsidR="009844C6" w:rsidRPr="005C1581">
        <w:rPr>
          <w:rFonts w:eastAsia="Calibri"/>
          <w:bCs/>
        </w:rPr>
        <w:t>.</w:t>
      </w:r>
      <w:r w:rsidR="009844C6">
        <w:rPr>
          <w:rFonts w:eastAsia="Calibri"/>
          <w:bCs/>
        </w:rPr>
        <w:t xml:space="preserve"> </w:t>
      </w:r>
      <w:r w:rsidR="009844C6" w:rsidRPr="00C35504">
        <w:rPr>
          <w:rFonts w:eastAsia="Calibri"/>
          <w:bCs/>
        </w:rPr>
        <w:t xml:space="preserve">Toidulaual </w:t>
      </w:r>
      <w:r w:rsidR="00637995">
        <w:rPr>
          <w:rFonts w:eastAsia="Calibri"/>
          <w:bCs/>
        </w:rPr>
        <w:t xml:space="preserve">tarbitakse </w:t>
      </w:r>
      <w:r w:rsidR="00082E73" w:rsidRPr="00C35504">
        <w:rPr>
          <w:rFonts w:eastAsia="Calibri"/>
          <w:bCs/>
        </w:rPr>
        <w:t xml:space="preserve">tuttava </w:t>
      </w:r>
      <w:r w:rsidR="009844C6" w:rsidRPr="00C35504">
        <w:rPr>
          <w:rFonts w:eastAsia="Calibri"/>
          <w:bCs/>
        </w:rPr>
        <w:t>maitse</w:t>
      </w:r>
      <w:r w:rsidR="00082E73" w:rsidRPr="00C35504">
        <w:rPr>
          <w:rFonts w:eastAsia="Calibri"/>
          <w:bCs/>
        </w:rPr>
        <w:t>ga toi</w:t>
      </w:r>
      <w:r w:rsidR="00637995">
        <w:rPr>
          <w:rFonts w:eastAsia="Calibri"/>
          <w:bCs/>
        </w:rPr>
        <w:t>t</w:t>
      </w:r>
      <w:r w:rsidR="00ED6FC2">
        <w:rPr>
          <w:rFonts w:eastAsia="Calibri"/>
          <w:bCs/>
        </w:rPr>
        <w:t>u</w:t>
      </w:r>
      <w:r w:rsidR="00285007" w:rsidRPr="00C35504">
        <w:rPr>
          <w:rFonts w:eastAsia="Calibri"/>
          <w:bCs/>
        </w:rPr>
        <w:t>,</w:t>
      </w:r>
      <w:r w:rsidR="00961FA3" w:rsidRPr="00C35504">
        <w:rPr>
          <w:rFonts w:eastAsia="Calibri"/>
          <w:bCs/>
        </w:rPr>
        <w:t xml:space="preserve"> mis avalda</w:t>
      </w:r>
      <w:r w:rsidR="00223B21">
        <w:rPr>
          <w:rFonts w:eastAsia="Calibri"/>
          <w:bCs/>
        </w:rPr>
        <w:t>b</w:t>
      </w:r>
      <w:r w:rsidR="00961FA3" w:rsidRPr="00C35504">
        <w:rPr>
          <w:rFonts w:eastAsia="Calibri"/>
          <w:bCs/>
        </w:rPr>
        <w:t xml:space="preserve"> mõju tarbimisotsustele, nende mahule </w:t>
      </w:r>
      <w:r w:rsidR="00052F7F">
        <w:rPr>
          <w:rFonts w:eastAsia="Calibri"/>
          <w:bCs/>
        </w:rPr>
        <w:t>ja</w:t>
      </w:r>
      <w:r w:rsidR="00961FA3" w:rsidRPr="00C35504">
        <w:rPr>
          <w:rFonts w:eastAsia="Calibri"/>
          <w:bCs/>
        </w:rPr>
        <w:t xml:space="preserve"> struktuurile.</w:t>
      </w:r>
      <w:r w:rsidR="0000048B">
        <w:rPr>
          <w:rFonts w:eastAsia="Calibri"/>
          <w:bCs/>
        </w:rPr>
        <w:t> </w:t>
      </w:r>
      <w:r w:rsidR="00DD6708">
        <w:rPr>
          <w:rFonts w:eastAsia="Calibri"/>
          <w:bCs/>
        </w:rPr>
        <w:t>Arvestatav hulk inimesi e</w:t>
      </w:r>
      <w:r w:rsidR="0028123D">
        <w:rPr>
          <w:rFonts w:eastAsia="Calibri"/>
          <w:bCs/>
        </w:rPr>
        <w:t>elista</w:t>
      </w:r>
      <w:r w:rsidR="00DD6708">
        <w:rPr>
          <w:rFonts w:eastAsia="Calibri"/>
          <w:bCs/>
        </w:rPr>
        <w:t>b</w:t>
      </w:r>
      <w:r w:rsidR="0028123D">
        <w:rPr>
          <w:rFonts w:eastAsia="Calibri"/>
          <w:bCs/>
        </w:rPr>
        <w:t xml:space="preserve"> tarbida kättesaadavas mahus ja valikus </w:t>
      </w:r>
      <w:r w:rsidR="00082E73">
        <w:rPr>
          <w:rFonts w:eastAsia="Calibri"/>
          <w:bCs/>
        </w:rPr>
        <w:t xml:space="preserve">nn </w:t>
      </w:r>
      <w:r w:rsidR="0028123D">
        <w:rPr>
          <w:rFonts w:eastAsia="Calibri"/>
          <w:bCs/>
        </w:rPr>
        <w:t>van</w:t>
      </w:r>
      <w:r w:rsidR="00082E73">
        <w:rPr>
          <w:rFonts w:eastAsia="Calibri"/>
          <w:bCs/>
        </w:rPr>
        <w:t>a hea maitsega toitu</w:t>
      </w:r>
      <w:r w:rsidR="00F603DA">
        <w:rPr>
          <w:rFonts w:eastAsia="Calibri"/>
          <w:bCs/>
        </w:rPr>
        <w:t>.</w:t>
      </w:r>
      <w:r w:rsidR="00FB79C1">
        <w:rPr>
          <w:rFonts w:eastAsia="Calibri"/>
          <w:bCs/>
        </w:rPr>
        <w:t xml:space="preserve"> </w:t>
      </w:r>
    </w:p>
    <w:p w14:paraId="6C1F388A" w14:textId="77777777" w:rsidR="00FC50CE" w:rsidRDefault="00FC50CE" w:rsidP="00476C1D">
      <w:pPr>
        <w:jc w:val="both"/>
        <w:rPr>
          <w:rFonts w:eastAsia="Calibri"/>
          <w:b/>
          <w:bCs/>
        </w:rPr>
      </w:pPr>
    </w:p>
    <w:p w14:paraId="04C8EDD6" w14:textId="33F7673D" w:rsidR="00476C1D" w:rsidRDefault="00476C1D" w:rsidP="00476C1D">
      <w:pPr>
        <w:jc w:val="both"/>
        <w:rPr>
          <w:rFonts w:eastAsia="Calibri"/>
          <w:b/>
          <w:bCs/>
        </w:rPr>
      </w:pPr>
      <w:r w:rsidRPr="00CE0BD7">
        <w:rPr>
          <w:rFonts w:eastAsia="Calibri"/>
          <w:b/>
          <w:bCs/>
        </w:rPr>
        <w:t>6.</w:t>
      </w:r>
      <w:r w:rsidR="006727AB">
        <w:rPr>
          <w:rFonts w:eastAsia="Calibri"/>
          <w:b/>
          <w:bCs/>
        </w:rPr>
        <w:t>1.</w:t>
      </w:r>
      <w:r w:rsidR="00F26FB4">
        <w:rPr>
          <w:rFonts w:eastAsia="Calibri"/>
          <w:b/>
          <w:bCs/>
        </w:rPr>
        <w:t>2</w:t>
      </w:r>
      <w:r w:rsidRPr="00CE0BD7">
        <w:rPr>
          <w:rFonts w:eastAsia="Calibri"/>
          <w:b/>
          <w:bCs/>
        </w:rPr>
        <w:t xml:space="preserve"> Mõju riigiasutuste töökorraldusele</w:t>
      </w:r>
      <w:r w:rsidR="009955C4">
        <w:rPr>
          <w:rFonts w:eastAsia="Calibri"/>
          <w:b/>
          <w:bCs/>
        </w:rPr>
        <w:t xml:space="preserve"> </w:t>
      </w:r>
      <w:r w:rsidR="007653DF">
        <w:rPr>
          <w:rFonts w:eastAsia="Calibri"/>
          <w:b/>
          <w:bCs/>
        </w:rPr>
        <w:t xml:space="preserve"> </w:t>
      </w:r>
    </w:p>
    <w:p w14:paraId="2B58ED35" w14:textId="1CB82604" w:rsidR="009955C4" w:rsidRDefault="009955C4" w:rsidP="009955C4">
      <w:pPr>
        <w:jc w:val="both"/>
        <w:rPr>
          <w:rFonts w:eastAsia="Calibri"/>
          <w:b/>
          <w:bCs/>
        </w:rPr>
      </w:pPr>
      <w:r w:rsidRPr="009955C4">
        <w:rPr>
          <w:rFonts w:eastAsia="Calibri"/>
          <w:b/>
          <w:bCs/>
        </w:rPr>
        <w:t>Muudatustest mõjutatud sihtrühmad</w:t>
      </w:r>
    </w:p>
    <w:p w14:paraId="5F971DD9" w14:textId="77777777" w:rsidR="00EE3188" w:rsidRPr="009955C4" w:rsidRDefault="00EE3188" w:rsidP="009955C4">
      <w:pPr>
        <w:jc w:val="both"/>
        <w:rPr>
          <w:rFonts w:eastAsia="Calibri"/>
          <w:b/>
          <w:bCs/>
        </w:rPr>
      </w:pPr>
    </w:p>
    <w:p w14:paraId="0D90C227" w14:textId="354066AD" w:rsidR="007653DF" w:rsidRDefault="00A87C15" w:rsidP="004871D9">
      <w:pPr>
        <w:jc w:val="both"/>
        <w:rPr>
          <w:rFonts w:eastAsia="Calibri"/>
          <w:bCs/>
        </w:rPr>
      </w:pPr>
      <w:r w:rsidRPr="00A87C15">
        <w:rPr>
          <w:rFonts w:eastAsia="Calibri"/>
          <w:b/>
          <w:bCs/>
        </w:rPr>
        <w:t xml:space="preserve">Eelnõu </w:t>
      </w:r>
      <w:r w:rsidR="00B765B1" w:rsidRPr="00B765B1">
        <w:rPr>
          <w:rFonts w:eastAsia="Calibri"/>
          <w:b/>
          <w:bCs/>
        </w:rPr>
        <w:t xml:space="preserve">§ 1 </w:t>
      </w:r>
      <w:r w:rsidRPr="00A87C15">
        <w:rPr>
          <w:rFonts w:eastAsia="Calibri"/>
          <w:b/>
          <w:bCs/>
        </w:rPr>
        <w:t>punktidega 1 ja 2</w:t>
      </w:r>
      <w:r w:rsidRPr="00A87C15">
        <w:rPr>
          <w:rFonts w:eastAsia="Calibri"/>
          <w:bCs/>
        </w:rPr>
        <w:t xml:space="preserve"> </w:t>
      </w:r>
      <w:r>
        <w:rPr>
          <w:rFonts w:eastAsia="Calibri"/>
          <w:bCs/>
        </w:rPr>
        <w:t>k</w:t>
      </w:r>
      <w:r w:rsidR="004871D9" w:rsidRPr="004871D9">
        <w:rPr>
          <w:rFonts w:eastAsia="Calibri"/>
          <w:bCs/>
        </w:rPr>
        <w:t>avandatav muudatus mõjutab riigiasutustest PTAd.</w:t>
      </w:r>
    </w:p>
    <w:p w14:paraId="057518FB" w14:textId="77777777" w:rsidR="007653DF" w:rsidRDefault="004871D9" w:rsidP="004871D9">
      <w:pPr>
        <w:jc w:val="both"/>
        <w:rPr>
          <w:rFonts w:eastAsia="Calibri"/>
          <w:bCs/>
        </w:rPr>
      </w:pPr>
      <w:r w:rsidRPr="004871D9">
        <w:rPr>
          <w:rFonts w:eastAsia="Calibri"/>
          <w:bCs/>
        </w:rPr>
        <w:lastRenderedPageBreak/>
        <w:t xml:space="preserve"> </w:t>
      </w:r>
    </w:p>
    <w:p w14:paraId="784BFB3E" w14:textId="02AFDAAF" w:rsidR="007653DF" w:rsidRDefault="007653DF" w:rsidP="004871D9">
      <w:pPr>
        <w:jc w:val="both"/>
        <w:rPr>
          <w:rFonts w:eastAsia="Calibri"/>
          <w:b/>
          <w:bCs/>
        </w:rPr>
      </w:pPr>
      <w:r w:rsidRPr="007653DF">
        <w:rPr>
          <w:rFonts w:eastAsia="Calibri"/>
          <w:b/>
          <w:bCs/>
        </w:rPr>
        <w:t xml:space="preserve">Võimaliku avalduva mõju kirjeldus sihtrühmadele </w:t>
      </w:r>
      <w:r w:rsidR="00F944F3">
        <w:rPr>
          <w:rFonts w:eastAsia="Calibri"/>
          <w:b/>
          <w:bCs/>
        </w:rPr>
        <w:t>ning</w:t>
      </w:r>
      <w:r w:rsidRPr="007653DF">
        <w:rPr>
          <w:rFonts w:eastAsia="Calibri"/>
          <w:b/>
          <w:bCs/>
        </w:rPr>
        <w:t xml:space="preserve"> järeldus </w:t>
      </w:r>
      <w:r w:rsidR="00EE3188">
        <w:rPr>
          <w:rFonts w:eastAsia="Calibri"/>
          <w:b/>
          <w:bCs/>
        </w:rPr>
        <w:t xml:space="preserve">selle </w:t>
      </w:r>
      <w:r w:rsidRPr="007653DF">
        <w:rPr>
          <w:rFonts w:eastAsia="Calibri"/>
          <w:b/>
          <w:bCs/>
        </w:rPr>
        <w:t>olulisuse kohta</w:t>
      </w:r>
    </w:p>
    <w:p w14:paraId="115A9894" w14:textId="77777777" w:rsidR="00EE3188" w:rsidRPr="007653DF" w:rsidRDefault="00EE3188" w:rsidP="004871D9">
      <w:pPr>
        <w:jc w:val="both"/>
        <w:rPr>
          <w:rFonts w:eastAsia="Calibri"/>
          <w:b/>
          <w:bCs/>
        </w:rPr>
      </w:pPr>
    </w:p>
    <w:p w14:paraId="15F28438" w14:textId="179215C0" w:rsidR="002408B7" w:rsidRDefault="00A87C15" w:rsidP="004871D9">
      <w:pPr>
        <w:jc w:val="both"/>
        <w:rPr>
          <w:rFonts w:eastAsia="Calibri"/>
          <w:bCs/>
        </w:rPr>
      </w:pPr>
      <w:r w:rsidRPr="00A87C15">
        <w:rPr>
          <w:rFonts w:eastAsia="Calibri"/>
          <w:b/>
          <w:bCs/>
        </w:rPr>
        <w:t>Eelnõu</w:t>
      </w:r>
      <w:r w:rsidR="00457A02">
        <w:rPr>
          <w:rFonts w:eastAsia="Calibri"/>
          <w:b/>
          <w:bCs/>
        </w:rPr>
        <w:t xml:space="preserve"> </w:t>
      </w:r>
      <w:r w:rsidR="00457A02" w:rsidRPr="00457A02">
        <w:rPr>
          <w:rFonts w:eastAsia="Calibri"/>
          <w:b/>
          <w:bCs/>
        </w:rPr>
        <w:t>§ 1</w:t>
      </w:r>
      <w:r w:rsidRPr="00A87C15">
        <w:rPr>
          <w:rFonts w:eastAsia="Calibri"/>
          <w:b/>
          <w:bCs/>
        </w:rPr>
        <w:t xml:space="preserve"> punktidega 1 ja 2</w:t>
      </w:r>
      <w:r w:rsidRPr="00A87C15">
        <w:rPr>
          <w:rFonts w:eastAsia="Calibri"/>
          <w:bCs/>
        </w:rPr>
        <w:t xml:space="preserve"> </w:t>
      </w:r>
      <w:r>
        <w:rPr>
          <w:rFonts w:eastAsia="Calibri"/>
          <w:bCs/>
        </w:rPr>
        <w:t>k</w:t>
      </w:r>
      <w:r w:rsidRPr="00A87C15">
        <w:rPr>
          <w:rFonts w:eastAsia="Calibri"/>
          <w:bCs/>
        </w:rPr>
        <w:t>avandatava muudatuse</w:t>
      </w:r>
      <w:r w:rsidR="0051154F">
        <w:rPr>
          <w:rFonts w:eastAsia="Calibri"/>
          <w:bCs/>
        </w:rPr>
        <w:t xml:space="preserve"> tõttu</w:t>
      </w:r>
      <w:r w:rsidRPr="00A87C15">
        <w:rPr>
          <w:rFonts w:eastAsia="Calibri"/>
          <w:bCs/>
        </w:rPr>
        <w:t xml:space="preserve"> </w:t>
      </w:r>
      <w:r w:rsidR="00376D82">
        <w:rPr>
          <w:rFonts w:eastAsia="Calibri"/>
          <w:bCs/>
        </w:rPr>
        <w:t xml:space="preserve">suureneb </w:t>
      </w:r>
      <w:r w:rsidRPr="00A87C15">
        <w:rPr>
          <w:rFonts w:eastAsia="Calibri"/>
          <w:bCs/>
        </w:rPr>
        <w:t>PTA töökoormus</w:t>
      </w:r>
      <w:r w:rsidR="00376D82">
        <w:rPr>
          <w:rFonts w:eastAsia="Calibri"/>
          <w:bCs/>
        </w:rPr>
        <w:t>, kuna PTA hakkab kontrollima vanade sortide taimede ja paljundusmaterjali turustamise puhul</w:t>
      </w:r>
      <w:r w:rsidRPr="00A87C15">
        <w:rPr>
          <w:rFonts w:eastAsia="Calibri"/>
          <w:bCs/>
        </w:rPr>
        <w:t xml:space="preserve"> </w:t>
      </w:r>
      <w:r w:rsidR="006C02D7">
        <w:rPr>
          <w:rFonts w:eastAsia="Calibri"/>
          <w:bCs/>
        </w:rPr>
        <w:t>väikese koguse nõuetest kinnipidamist.</w:t>
      </w:r>
      <w:r w:rsidR="00441C15">
        <w:rPr>
          <w:rFonts w:eastAsia="Calibri"/>
          <w:bCs/>
        </w:rPr>
        <w:t xml:space="preserve"> </w:t>
      </w:r>
      <w:r w:rsidR="00233A84">
        <w:rPr>
          <w:rFonts w:eastAsia="Calibri"/>
          <w:bCs/>
        </w:rPr>
        <w:t xml:space="preserve">Töökoormus </w:t>
      </w:r>
      <w:r w:rsidR="00E27420">
        <w:rPr>
          <w:rFonts w:eastAsia="Calibri"/>
          <w:bCs/>
        </w:rPr>
        <w:t>suureneb vähe</w:t>
      </w:r>
      <w:r w:rsidR="00233A84">
        <w:rPr>
          <w:rFonts w:eastAsia="Calibri"/>
          <w:bCs/>
        </w:rPr>
        <w:t xml:space="preserve">, kuna hinnanguliselt </w:t>
      </w:r>
      <w:r w:rsidR="006F56BF">
        <w:rPr>
          <w:rFonts w:eastAsia="Calibri"/>
          <w:bCs/>
        </w:rPr>
        <w:t xml:space="preserve">on selliste </w:t>
      </w:r>
      <w:r w:rsidR="002408B7" w:rsidRPr="002408B7">
        <w:rPr>
          <w:rFonts w:eastAsia="Calibri"/>
          <w:bCs/>
        </w:rPr>
        <w:t>MTÜ</w:t>
      </w:r>
      <w:r w:rsidR="002408B7">
        <w:rPr>
          <w:rFonts w:eastAsia="Calibri"/>
          <w:bCs/>
        </w:rPr>
        <w:t>de, muuseumite</w:t>
      </w:r>
      <w:r w:rsidR="002408B7" w:rsidRPr="002408B7">
        <w:rPr>
          <w:rFonts w:eastAsia="Calibri"/>
          <w:bCs/>
        </w:rPr>
        <w:t xml:space="preserve"> või</w:t>
      </w:r>
      <w:r w:rsidR="002408B7">
        <w:rPr>
          <w:rFonts w:eastAsia="Calibri"/>
          <w:bCs/>
        </w:rPr>
        <w:t xml:space="preserve"> muude isikute prognoositav arv väike, </w:t>
      </w:r>
      <w:r w:rsidR="00441C15">
        <w:rPr>
          <w:rFonts w:eastAsia="Calibri"/>
          <w:bCs/>
        </w:rPr>
        <w:t>kes soovivad tegeleda</w:t>
      </w:r>
      <w:r w:rsidR="002408B7">
        <w:rPr>
          <w:rFonts w:eastAsia="Calibri"/>
          <w:bCs/>
        </w:rPr>
        <w:t xml:space="preserve"> vanade sortide turustamise ehk majandustegevusega</w:t>
      </w:r>
      <w:r w:rsidR="00441C15">
        <w:rPr>
          <w:rFonts w:eastAsia="Calibri"/>
          <w:bCs/>
        </w:rPr>
        <w:t>.</w:t>
      </w:r>
      <w:r w:rsidR="002408B7">
        <w:rPr>
          <w:rFonts w:eastAsia="Calibri"/>
          <w:bCs/>
        </w:rPr>
        <w:t xml:space="preserve"> </w:t>
      </w:r>
    </w:p>
    <w:p w14:paraId="13C71437" w14:textId="77777777" w:rsidR="00A87C15" w:rsidRDefault="00A87C15" w:rsidP="004871D9">
      <w:pPr>
        <w:jc w:val="both"/>
        <w:rPr>
          <w:rFonts w:eastAsia="Calibri"/>
          <w:bCs/>
        </w:rPr>
      </w:pPr>
    </w:p>
    <w:p w14:paraId="575F3A7A" w14:textId="5A5932CD" w:rsidR="00F12400" w:rsidRPr="00F12400" w:rsidRDefault="00F12400" w:rsidP="00F12400">
      <w:pPr>
        <w:jc w:val="both"/>
        <w:rPr>
          <w:rFonts w:eastAsia="Calibri"/>
          <w:b/>
          <w:bCs/>
        </w:rPr>
      </w:pPr>
      <w:r>
        <w:rPr>
          <w:rFonts w:eastAsia="Calibri"/>
          <w:b/>
          <w:bCs/>
        </w:rPr>
        <w:t>6</w:t>
      </w:r>
      <w:r w:rsidRPr="00F12400">
        <w:rPr>
          <w:rFonts w:eastAsia="Calibri"/>
          <w:b/>
          <w:bCs/>
        </w:rPr>
        <w:t>.</w:t>
      </w:r>
      <w:r w:rsidR="006727AB">
        <w:rPr>
          <w:rFonts w:eastAsia="Calibri"/>
          <w:b/>
          <w:bCs/>
        </w:rPr>
        <w:t>1.</w:t>
      </w:r>
      <w:r w:rsidRPr="00F12400">
        <w:rPr>
          <w:rFonts w:eastAsia="Calibri"/>
          <w:b/>
          <w:bCs/>
        </w:rPr>
        <w:t>3 Mõju elu- ja looduskeskkonnale</w:t>
      </w:r>
    </w:p>
    <w:p w14:paraId="7B533282" w14:textId="444F2BA7" w:rsidR="00F12400" w:rsidRDefault="00F12400" w:rsidP="00F12400">
      <w:pPr>
        <w:jc w:val="both"/>
        <w:rPr>
          <w:rFonts w:eastAsia="Calibri"/>
          <w:b/>
          <w:bCs/>
        </w:rPr>
      </w:pPr>
      <w:r w:rsidRPr="00F12400">
        <w:rPr>
          <w:rFonts w:eastAsia="Calibri"/>
          <w:b/>
          <w:bCs/>
        </w:rPr>
        <w:t>Muudatustest mõjutatud sihtrühmad</w:t>
      </w:r>
    </w:p>
    <w:p w14:paraId="2C4A72B2" w14:textId="77777777" w:rsidR="0049465E" w:rsidRPr="00F12400" w:rsidRDefault="0049465E" w:rsidP="00F12400">
      <w:pPr>
        <w:jc w:val="both"/>
        <w:rPr>
          <w:rFonts w:eastAsia="Calibri"/>
          <w:b/>
          <w:bCs/>
        </w:rPr>
      </w:pPr>
    </w:p>
    <w:p w14:paraId="41C59D69" w14:textId="1AFA7DA1" w:rsidR="00F12400" w:rsidRDefault="00F12400" w:rsidP="00F12400">
      <w:pPr>
        <w:jc w:val="both"/>
        <w:rPr>
          <w:rFonts w:eastAsia="Calibri"/>
          <w:bCs/>
        </w:rPr>
      </w:pPr>
      <w:r w:rsidRPr="00F12400">
        <w:rPr>
          <w:rFonts w:eastAsia="Calibri"/>
          <w:b/>
          <w:bCs/>
        </w:rPr>
        <w:t xml:space="preserve">Eelnõu </w:t>
      </w:r>
      <w:r w:rsidR="00B765B1" w:rsidRPr="00B765B1">
        <w:rPr>
          <w:rFonts w:eastAsia="Calibri"/>
          <w:b/>
          <w:bCs/>
        </w:rPr>
        <w:t xml:space="preserve">§ 1 </w:t>
      </w:r>
      <w:r w:rsidRPr="00F12400">
        <w:rPr>
          <w:rFonts w:eastAsia="Calibri"/>
          <w:b/>
          <w:bCs/>
        </w:rPr>
        <w:t>punktidega 1 ja 2</w:t>
      </w:r>
      <w:r w:rsidRPr="00F12400">
        <w:rPr>
          <w:rFonts w:eastAsia="Calibri"/>
          <w:bCs/>
        </w:rPr>
        <w:t xml:space="preserve"> </w:t>
      </w:r>
      <w:r>
        <w:rPr>
          <w:rFonts w:eastAsia="Calibri"/>
          <w:bCs/>
        </w:rPr>
        <w:t>k</w:t>
      </w:r>
      <w:r w:rsidRPr="00F12400">
        <w:rPr>
          <w:rFonts w:eastAsia="Calibri"/>
          <w:bCs/>
        </w:rPr>
        <w:t>avandatav muudatus mõjutab elanikkonda.</w:t>
      </w:r>
    </w:p>
    <w:p w14:paraId="16B2400A" w14:textId="77777777" w:rsidR="00E26CA1" w:rsidRPr="00F12400" w:rsidRDefault="00E26CA1" w:rsidP="00F12400">
      <w:pPr>
        <w:jc w:val="both"/>
        <w:rPr>
          <w:rFonts w:eastAsia="Calibri"/>
          <w:bCs/>
        </w:rPr>
      </w:pPr>
    </w:p>
    <w:p w14:paraId="5534AC78" w14:textId="2AFECA53" w:rsidR="00F12400" w:rsidRDefault="00F12400" w:rsidP="00F12400">
      <w:pPr>
        <w:jc w:val="both"/>
        <w:rPr>
          <w:rFonts w:eastAsia="Calibri"/>
          <w:b/>
          <w:bCs/>
        </w:rPr>
      </w:pPr>
      <w:r w:rsidRPr="00F12400">
        <w:rPr>
          <w:rFonts w:eastAsia="Calibri"/>
          <w:b/>
          <w:bCs/>
        </w:rPr>
        <w:t xml:space="preserve">Võimaliku avalduva mõju kirjeldus sihtrühmadele </w:t>
      </w:r>
      <w:r w:rsidR="006A1F40">
        <w:rPr>
          <w:rFonts w:eastAsia="Calibri"/>
          <w:b/>
          <w:bCs/>
        </w:rPr>
        <w:t>ning</w:t>
      </w:r>
      <w:r w:rsidRPr="00F12400">
        <w:rPr>
          <w:rFonts w:eastAsia="Calibri"/>
          <w:b/>
          <w:bCs/>
        </w:rPr>
        <w:t xml:space="preserve"> järeldus </w:t>
      </w:r>
      <w:r w:rsidR="004E2ECE">
        <w:rPr>
          <w:rFonts w:eastAsia="Calibri"/>
          <w:b/>
          <w:bCs/>
        </w:rPr>
        <w:t xml:space="preserve">selle </w:t>
      </w:r>
      <w:r w:rsidRPr="00F12400">
        <w:rPr>
          <w:rFonts w:eastAsia="Calibri"/>
          <w:b/>
          <w:bCs/>
        </w:rPr>
        <w:t>olulisuse kohta</w:t>
      </w:r>
    </w:p>
    <w:p w14:paraId="28934D53" w14:textId="77777777" w:rsidR="004E2ECE" w:rsidRPr="00F12400" w:rsidRDefault="004E2ECE" w:rsidP="00F12400">
      <w:pPr>
        <w:jc w:val="both"/>
        <w:rPr>
          <w:rFonts w:eastAsia="Calibri"/>
          <w:b/>
          <w:bCs/>
        </w:rPr>
      </w:pPr>
    </w:p>
    <w:p w14:paraId="60C963F0" w14:textId="6D33B92D" w:rsidR="00F12400" w:rsidRPr="00F12400" w:rsidRDefault="00F12400" w:rsidP="00F12400">
      <w:pPr>
        <w:jc w:val="both"/>
        <w:rPr>
          <w:rFonts w:eastAsia="Calibri"/>
          <w:bCs/>
        </w:rPr>
      </w:pPr>
      <w:r w:rsidRPr="00F12400">
        <w:rPr>
          <w:rFonts w:eastAsia="Calibri"/>
          <w:b/>
          <w:bCs/>
        </w:rPr>
        <w:t xml:space="preserve">Eelnõu </w:t>
      </w:r>
      <w:r w:rsidR="00457A02" w:rsidRPr="00457A02">
        <w:rPr>
          <w:rFonts w:eastAsia="Calibri"/>
          <w:b/>
          <w:bCs/>
        </w:rPr>
        <w:t xml:space="preserve">§ 1 </w:t>
      </w:r>
      <w:r w:rsidRPr="00F12400">
        <w:rPr>
          <w:rFonts w:eastAsia="Calibri"/>
          <w:b/>
          <w:bCs/>
        </w:rPr>
        <w:t>punktidega 1 ja 2</w:t>
      </w:r>
      <w:r w:rsidRPr="00F12400">
        <w:rPr>
          <w:rFonts w:eastAsia="Calibri"/>
          <w:bCs/>
        </w:rPr>
        <w:t xml:space="preserve"> </w:t>
      </w:r>
      <w:r>
        <w:rPr>
          <w:rFonts w:eastAsia="Calibri"/>
          <w:bCs/>
        </w:rPr>
        <w:t>k</w:t>
      </w:r>
      <w:r w:rsidRPr="00F12400">
        <w:rPr>
          <w:rFonts w:eastAsia="Calibri"/>
          <w:bCs/>
        </w:rPr>
        <w:t xml:space="preserve">avandatav muudatus mõjutab </w:t>
      </w:r>
      <w:r w:rsidR="008442C5">
        <w:rPr>
          <w:rFonts w:eastAsia="Calibri"/>
          <w:bCs/>
        </w:rPr>
        <w:t xml:space="preserve">positiivselt </w:t>
      </w:r>
      <w:r w:rsidRPr="00F12400">
        <w:rPr>
          <w:rFonts w:eastAsia="Calibri"/>
          <w:bCs/>
        </w:rPr>
        <w:t xml:space="preserve">elurikkust. </w:t>
      </w:r>
      <w:r w:rsidR="007E482D">
        <w:rPr>
          <w:rFonts w:eastAsia="Calibri"/>
          <w:bCs/>
        </w:rPr>
        <w:t>Muudatusega soodustatakse sellist sorti taimede levimist laiema elanikkonna hulgas</w:t>
      </w:r>
      <w:r w:rsidR="00E41543" w:rsidRPr="00E41543">
        <w:rPr>
          <w:rFonts w:eastAsia="Calibri"/>
          <w:bCs/>
        </w:rPr>
        <w:t xml:space="preserve">, mida säilitatakse geenipankades või mida kasvatatakse valdavalt koduaedades </w:t>
      </w:r>
      <w:r w:rsidR="00E61686">
        <w:rPr>
          <w:rFonts w:eastAsia="Calibri"/>
          <w:bCs/>
        </w:rPr>
        <w:t>ning</w:t>
      </w:r>
      <w:r w:rsidR="00E41543" w:rsidRPr="00E41543">
        <w:rPr>
          <w:rFonts w:eastAsia="Calibri"/>
          <w:bCs/>
        </w:rPr>
        <w:t xml:space="preserve"> mis on väärtuslikud geneetilise mitmekesisuse ning toidu- ja pärandkultuuri seisukohast</w:t>
      </w:r>
      <w:r w:rsidR="007E482D">
        <w:rPr>
          <w:rFonts w:eastAsia="Calibri"/>
          <w:bCs/>
        </w:rPr>
        <w:t xml:space="preserve">. </w:t>
      </w:r>
    </w:p>
    <w:p w14:paraId="290BE10E" w14:textId="77777777" w:rsidR="00A87C15" w:rsidRPr="004871D9" w:rsidRDefault="00A87C15" w:rsidP="004871D9">
      <w:pPr>
        <w:jc w:val="both"/>
        <w:rPr>
          <w:rFonts w:eastAsia="Calibri"/>
          <w:bCs/>
        </w:rPr>
      </w:pPr>
    </w:p>
    <w:p w14:paraId="47C59B05" w14:textId="13EA435F" w:rsidR="00F12400" w:rsidRPr="00F12400" w:rsidRDefault="00F12400" w:rsidP="00F12400">
      <w:pPr>
        <w:jc w:val="both"/>
        <w:rPr>
          <w:b/>
        </w:rPr>
      </w:pPr>
      <w:r>
        <w:rPr>
          <w:b/>
        </w:rPr>
        <w:t>6</w:t>
      </w:r>
      <w:r w:rsidRPr="00F12400">
        <w:rPr>
          <w:b/>
        </w:rPr>
        <w:t>.</w:t>
      </w:r>
      <w:r w:rsidR="006727AB">
        <w:rPr>
          <w:b/>
        </w:rPr>
        <w:t>1.</w:t>
      </w:r>
      <w:r w:rsidRPr="00F12400">
        <w:rPr>
          <w:b/>
        </w:rPr>
        <w:t>4 Mõju haridusele</w:t>
      </w:r>
    </w:p>
    <w:p w14:paraId="02D8ECDB" w14:textId="462B6BFA" w:rsidR="00F12400" w:rsidRDefault="00F12400" w:rsidP="00F12400">
      <w:pPr>
        <w:jc w:val="both"/>
        <w:rPr>
          <w:b/>
        </w:rPr>
      </w:pPr>
      <w:r w:rsidRPr="00F12400">
        <w:rPr>
          <w:b/>
        </w:rPr>
        <w:t>Muudatustest mõjutatud sihtrühmad</w:t>
      </w:r>
    </w:p>
    <w:p w14:paraId="0ADA3F53" w14:textId="77777777" w:rsidR="009339DF" w:rsidRPr="00F12400" w:rsidRDefault="009339DF" w:rsidP="00F12400">
      <w:pPr>
        <w:jc w:val="both"/>
        <w:rPr>
          <w:b/>
        </w:rPr>
      </w:pPr>
    </w:p>
    <w:p w14:paraId="57033F76" w14:textId="77777777" w:rsidR="00F12400" w:rsidRPr="00F12400" w:rsidRDefault="00F12400" w:rsidP="00F12400">
      <w:pPr>
        <w:jc w:val="both"/>
      </w:pPr>
      <w:r w:rsidRPr="00F12400">
        <w:rPr>
          <w:b/>
          <w:bCs/>
        </w:rPr>
        <w:t>Eelnõu</w:t>
      </w:r>
      <w:r w:rsidR="00B765B1">
        <w:rPr>
          <w:b/>
          <w:bCs/>
        </w:rPr>
        <w:t xml:space="preserve"> </w:t>
      </w:r>
      <w:r w:rsidR="00B765B1" w:rsidRPr="00B765B1">
        <w:rPr>
          <w:b/>
          <w:bCs/>
        </w:rPr>
        <w:t>§ 1</w:t>
      </w:r>
      <w:r w:rsidRPr="00F12400">
        <w:rPr>
          <w:b/>
          <w:bCs/>
        </w:rPr>
        <w:t xml:space="preserve"> punktidega 1 ja 2</w:t>
      </w:r>
      <w:r w:rsidRPr="00F12400">
        <w:rPr>
          <w:bCs/>
        </w:rPr>
        <w:t xml:space="preserve"> </w:t>
      </w:r>
      <w:r>
        <w:t>k</w:t>
      </w:r>
      <w:r w:rsidRPr="00F12400">
        <w:t>avandatav muudatus mõjutab muuseumeid ja nende külastajaid.</w:t>
      </w:r>
    </w:p>
    <w:p w14:paraId="32A66AA9" w14:textId="77777777" w:rsidR="00F12400" w:rsidRDefault="00F12400" w:rsidP="00F12400">
      <w:pPr>
        <w:jc w:val="both"/>
        <w:rPr>
          <w:b/>
        </w:rPr>
      </w:pPr>
    </w:p>
    <w:p w14:paraId="3556A93E" w14:textId="1D2759DF" w:rsidR="00F12400" w:rsidRDefault="00F12400" w:rsidP="00F12400">
      <w:pPr>
        <w:jc w:val="both"/>
        <w:rPr>
          <w:b/>
        </w:rPr>
      </w:pPr>
      <w:r w:rsidRPr="00F12400">
        <w:rPr>
          <w:b/>
        </w:rPr>
        <w:t xml:space="preserve">Võimaliku avalduva mõju kirjeldus sihtrühmadele </w:t>
      </w:r>
      <w:r w:rsidR="00F72230">
        <w:rPr>
          <w:b/>
        </w:rPr>
        <w:t>ning</w:t>
      </w:r>
      <w:r w:rsidRPr="00F12400">
        <w:rPr>
          <w:b/>
        </w:rPr>
        <w:t xml:space="preserve"> järeldus </w:t>
      </w:r>
      <w:r w:rsidR="00B348C3">
        <w:rPr>
          <w:b/>
        </w:rPr>
        <w:t xml:space="preserve">selle </w:t>
      </w:r>
      <w:r w:rsidRPr="00F12400">
        <w:rPr>
          <w:b/>
        </w:rPr>
        <w:t>olulisuse kohta</w:t>
      </w:r>
    </w:p>
    <w:p w14:paraId="51CB781C" w14:textId="77777777" w:rsidR="00B348C3" w:rsidRPr="00F12400" w:rsidRDefault="00B348C3" w:rsidP="00F12400">
      <w:pPr>
        <w:jc w:val="both"/>
        <w:rPr>
          <w:b/>
        </w:rPr>
      </w:pPr>
    </w:p>
    <w:p w14:paraId="58A76CD0" w14:textId="77777777" w:rsidR="00F12400" w:rsidRDefault="00F12400" w:rsidP="00F12400">
      <w:pPr>
        <w:jc w:val="both"/>
      </w:pPr>
      <w:r w:rsidRPr="00F12400">
        <w:rPr>
          <w:b/>
          <w:bCs/>
        </w:rPr>
        <w:t>Eelnõu</w:t>
      </w:r>
      <w:r w:rsidR="00457A02">
        <w:rPr>
          <w:b/>
          <w:bCs/>
        </w:rPr>
        <w:t xml:space="preserve"> </w:t>
      </w:r>
      <w:r w:rsidR="00457A02" w:rsidRPr="00457A02">
        <w:rPr>
          <w:b/>
          <w:bCs/>
        </w:rPr>
        <w:t>§ 1</w:t>
      </w:r>
      <w:r w:rsidRPr="00F12400">
        <w:rPr>
          <w:b/>
          <w:bCs/>
        </w:rPr>
        <w:t xml:space="preserve"> punktidega 1 ja 2</w:t>
      </w:r>
      <w:r w:rsidRPr="00F12400">
        <w:rPr>
          <w:bCs/>
        </w:rPr>
        <w:t xml:space="preserve"> </w:t>
      </w:r>
      <w:r>
        <w:t>k</w:t>
      </w:r>
      <w:r w:rsidRPr="00F12400">
        <w:t xml:space="preserve">avandatav muudatus mõjutab kultuuripärandi valdkonda. </w:t>
      </w:r>
    </w:p>
    <w:p w14:paraId="2A0657BB" w14:textId="0EE08654" w:rsidR="00441C15" w:rsidRPr="00F12400" w:rsidRDefault="00441C15" w:rsidP="00F12400">
      <w:pPr>
        <w:jc w:val="both"/>
      </w:pPr>
      <w:r>
        <w:rPr>
          <w:bCs/>
        </w:rPr>
        <w:t>Muuseumid</w:t>
      </w:r>
      <w:r w:rsidRPr="00441C15">
        <w:rPr>
          <w:bCs/>
        </w:rPr>
        <w:t xml:space="preserve"> saavad </w:t>
      </w:r>
      <w:r w:rsidR="00D243FE">
        <w:rPr>
          <w:bCs/>
        </w:rPr>
        <w:t xml:space="preserve">senisest paremini </w:t>
      </w:r>
      <w:r w:rsidRPr="00441C15">
        <w:rPr>
          <w:bCs/>
        </w:rPr>
        <w:t xml:space="preserve">täita oma eesmärke </w:t>
      </w:r>
      <w:r w:rsidR="00A114E6">
        <w:rPr>
          <w:bCs/>
        </w:rPr>
        <w:t xml:space="preserve">säilitada </w:t>
      </w:r>
      <w:r w:rsidRPr="00441C15">
        <w:rPr>
          <w:bCs/>
        </w:rPr>
        <w:t>põliste taimede liigisise</w:t>
      </w:r>
      <w:r w:rsidR="00A114E6">
        <w:rPr>
          <w:bCs/>
        </w:rPr>
        <w:t>n</w:t>
      </w:r>
      <w:r w:rsidRPr="00441C15">
        <w:rPr>
          <w:bCs/>
        </w:rPr>
        <w:t xml:space="preserve">e mitmekesisus, </w:t>
      </w:r>
      <w:r w:rsidR="00A114E6">
        <w:rPr>
          <w:bCs/>
        </w:rPr>
        <w:t>levitada teavet</w:t>
      </w:r>
      <w:r w:rsidRPr="00441C15">
        <w:rPr>
          <w:bCs/>
        </w:rPr>
        <w:t xml:space="preserve">, </w:t>
      </w:r>
      <w:r w:rsidR="00A114E6">
        <w:rPr>
          <w:bCs/>
        </w:rPr>
        <w:t xml:space="preserve">koguda ja hoida </w:t>
      </w:r>
      <w:r w:rsidRPr="00441C15">
        <w:rPr>
          <w:bCs/>
        </w:rPr>
        <w:t xml:space="preserve">kadumisohus </w:t>
      </w:r>
      <w:r w:rsidR="00A114E6">
        <w:rPr>
          <w:bCs/>
        </w:rPr>
        <w:t>põliseid taimi ning saavutada nende</w:t>
      </w:r>
      <w:r w:rsidRPr="00441C15">
        <w:rPr>
          <w:bCs/>
        </w:rPr>
        <w:t xml:space="preserve"> püsimajäämiseks piisav arvukus ja levik.</w:t>
      </w:r>
      <w:r>
        <w:rPr>
          <w:bCs/>
        </w:rPr>
        <w:t xml:space="preserve"> </w:t>
      </w:r>
      <w:r w:rsidR="007D5EE7">
        <w:rPr>
          <w:bCs/>
        </w:rPr>
        <w:t>P</w:t>
      </w:r>
      <w:r w:rsidR="007D5EE7" w:rsidRPr="007D5EE7">
        <w:rPr>
          <w:bCs/>
        </w:rPr>
        <w:t>üsimajäämiseks piisava arvukuse ja leviku saavutamise</w:t>
      </w:r>
      <w:r w:rsidR="008442C5">
        <w:rPr>
          <w:bCs/>
        </w:rPr>
        <w:t>ks</w:t>
      </w:r>
      <w:r w:rsidR="007D5EE7" w:rsidRPr="007D5EE7">
        <w:rPr>
          <w:bCs/>
        </w:rPr>
        <w:t xml:space="preserve"> </w:t>
      </w:r>
      <w:r w:rsidR="007D5EE7">
        <w:rPr>
          <w:bCs/>
        </w:rPr>
        <w:t xml:space="preserve">on </w:t>
      </w:r>
      <w:r w:rsidR="00B33EF2">
        <w:rPr>
          <w:bCs/>
        </w:rPr>
        <w:t xml:space="preserve">nende </w:t>
      </w:r>
      <w:r w:rsidR="007D5EE7" w:rsidRPr="00996019">
        <w:rPr>
          <w:bCs/>
        </w:rPr>
        <w:t>turust</w:t>
      </w:r>
      <w:r w:rsidR="00B33EF2" w:rsidRPr="00996019">
        <w:rPr>
          <w:bCs/>
        </w:rPr>
        <w:t>amise</w:t>
      </w:r>
      <w:r w:rsidR="00FA16EF" w:rsidRPr="00996019">
        <w:rPr>
          <w:bCs/>
        </w:rPr>
        <w:t>/müümise</w:t>
      </w:r>
      <w:r w:rsidR="00B33EF2" w:rsidRPr="00996019">
        <w:rPr>
          <w:bCs/>
        </w:rPr>
        <w:t xml:space="preserve"> </w:t>
      </w:r>
      <w:r w:rsidR="007D5EE7" w:rsidRPr="00996019">
        <w:rPr>
          <w:bCs/>
        </w:rPr>
        <w:t>võimalus</w:t>
      </w:r>
      <w:r w:rsidR="007D5EE7">
        <w:rPr>
          <w:bCs/>
        </w:rPr>
        <w:t xml:space="preserve"> oluline.</w:t>
      </w:r>
    </w:p>
    <w:p w14:paraId="5060778D" w14:textId="77777777" w:rsidR="00476C1D" w:rsidRDefault="007D5EE7" w:rsidP="00476C1D">
      <w:pPr>
        <w:jc w:val="both"/>
      </w:pPr>
      <w:r>
        <w:t xml:space="preserve"> </w:t>
      </w:r>
    </w:p>
    <w:p w14:paraId="1FD7352A" w14:textId="2697FDE3" w:rsidR="00F12400" w:rsidRPr="00F12400" w:rsidRDefault="00F12400" w:rsidP="00F12400">
      <w:pPr>
        <w:jc w:val="both"/>
        <w:rPr>
          <w:b/>
        </w:rPr>
      </w:pPr>
      <w:r>
        <w:rPr>
          <w:b/>
        </w:rPr>
        <w:t>6</w:t>
      </w:r>
      <w:r w:rsidRPr="00F12400">
        <w:rPr>
          <w:b/>
        </w:rPr>
        <w:t>.</w:t>
      </w:r>
      <w:r w:rsidR="006727AB">
        <w:rPr>
          <w:b/>
        </w:rPr>
        <w:t>1.</w:t>
      </w:r>
      <w:r>
        <w:rPr>
          <w:b/>
        </w:rPr>
        <w:t>5</w:t>
      </w:r>
      <w:r w:rsidRPr="00F12400">
        <w:t xml:space="preserve"> </w:t>
      </w:r>
      <w:r w:rsidRPr="00F12400">
        <w:rPr>
          <w:b/>
        </w:rPr>
        <w:t>Sotsiaalne mõju</w:t>
      </w:r>
    </w:p>
    <w:p w14:paraId="1E1F570A" w14:textId="59AD746F" w:rsidR="00F12400" w:rsidRDefault="00F12400" w:rsidP="00F12400">
      <w:pPr>
        <w:jc w:val="both"/>
        <w:rPr>
          <w:b/>
        </w:rPr>
      </w:pPr>
      <w:r w:rsidRPr="00F12400">
        <w:rPr>
          <w:b/>
        </w:rPr>
        <w:t>Muudatustest mõjutatud sihtrühmad</w:t>
      </w:r>
    </w:p>
    <w:p w14:paraId="6E589A64" w14:textId="77777777" w:rsidR="00094EC3" w:rsidRPr="00F12400" w:rsidRDefault="00094EC3" w:rsidP="00F12400">
      <w:pPr>
        <w:jc w:val="both"/>
        <w:rPr>
          <w:b/>
        </w:rPr>
      </w:pPr>
    </w:p>
    <w:p w14:paraId="335AD8C0" w14:textId="31DF1ECD" w:rsidR="00F12400" w:rsidRDefault="00F12400" w:rsidP="00F12400">
      <w:pPr>
        <w:jc w:val="both"/>
      </w:pPr>
      <w:r w:rsidRPr="00F12400">
        <w:rPr>
          <w:b/>
          <w:bCs/>
        </w:rPr>
        <w:t>Eelnõu</w:t>
      </w:r>
      <w:r w:rsidR="004A524B">
        <w:rPr>
          <w:b/>
          <w:bCs/>
        </w:rPr>
        <w:t xml:space="preserve"> </w:t>
      </w:r>
      <w:r w:rsidR="004A524B" w:rsidRPr="004A524B">
        <w:rPr>
          <w:b/>
          <w:bCs/>
        </w:rPr>
        <w:t>§ 1</w:t>
      </w:r>
      <w:r w:rsidRPr="00F12400">
        <w:rPr>
          <w:b/>
          <w:bCs/>
        </w:rPr>
        <w:t xml:space="preserve"> punktidega 1 ja 2</w:t>
      </w:r>
      <w:r w:rsidRPr="00F12400">
        <w:rPr>
          <w:bCs/>
        </w:rPr>
        <w:t xml:space="preserve"> </w:t>
      </w:r>
      <w:r>
        <w:t>k</w:t>
      </w:r>
      <w:r w:rsidRPr="00F12400">
        <w:t xml:space="preserve">avandatavad muudatused mõjutavad </w:t>
      </w:r>
      <w:r w:rsidR="00241D50">
        <w:t xml:space="preserve">selliseid </w:t>
      </w:r>
      <w:r w:rsidRPr="00F12400">
        <w:t>elanikkonnarühmi, kes on huvitatud toidu- ja pärandkultuurist</w:t>
      </w:r>
      <w:r w:rsidR="00331FFA">
        <w:t>,</w:t>
      </w:r>
      <w:r w:rsidR="00FB746B">
        <w:t xml:space="preserve"> ning </w:t>
      </w:r>
      <w:r w:rsidR="005E137F">
        <w:t>MTÜ-sid</w:t>
      </w:r>
      <w:r w:rsidR="005E137F" w:rsidRPr="00F12400">
        <w:t xml:space="preserve"> </w:t>
      </w:r>
      <w:r w:rsidRPr="00F12400">
        <w:t>ja muuseumeid.</w:t>
      </w:r>
    </w:p>
    <w:p w14:paraId="0D0EFA2D" w14:textId="3D4E90C9" w:rsidR="007E5E68" w:rsidRDefault="007E5E68" w:rsidP="00F12400">
      <w:pPr>
        <w:jc w:val="both"/>
        <w:rPr>
          <w:b/>
        </w:rPr>
      </w:pPr>
    </w:p>
    <w:p w14:paraId="303DC955" w14:textId="30A0349B" w:rsidR="00F12400" w:rsidRDefault="00F12400" w:rsidP="00F12400">
      <w:pPr>
        <w:jc w:val="both"/>
        <w:rPr>
          <w:b/>
        </w:rPr>
      </w:pPr>
      <w:r w:rsidRPr="00F12400">
        <w:rPr>
          <w:b/>
        </w:rPr>
        <w:t xml:space="preserve">Võimaliku avalduva mõju kirjeldus sihtrühmadele </w:t>
      </w:r>
    </w:p>
    <w:p w14:paraId="189DD009" w14:textId="77777777" w:rsidR="00B709F6" w:rsidRPr="00F12400" w:rsidRDefault="00B709F6" w:rsidP="00F12400">
      <w:pPr>
        <w:jc w:val="both"/>
      </w:pPr>
    </w:p>
    <w:p w14:paraId="4D619EF0" w14:textId="3998C0AD" w:rsidR="00F12400" w:rsidRDefault="000669C1" w:rsidP="00F12400">
      <w:pPr>
        <w:jc w:val="both"/>
      </w:pPr>
      <w:r w:rsidRPr="000669C1">
        <w:rPr>
          <w:b/>
          <w:bCs/>
        </w:rPr>
        <w:t>Eelnõu</w:t>
      </w:r>
      <w:r w:rsidR="00BB715E">
        <w:rPr>
          <w:b/>
          <w:bCs/>
        </w:rPr>
        <w:t xml:space="preserve"> </w:t>
      </w:r>
      <w:r w:rsidR="004A524B" w:rsidRPr="004A524B">
        <w:rPr>
          <w:b/>
          <w:bCs/>
        </w:rPr>
        <w:t>§ 1</w:t>
      </w:r>
      <w:r w:rsidRPr="000669C1">
        <w:rPr>
          <w:b/>
          <w:bCs/>
        </w:rPr>
        <w:t xml:space="preserve"> punktidega 1 ja 2 </w:t>
      </w:r>
      <w:r w:rsidRPr="000669C1">
        <w:t>ka</w:t>
      </w:r>
      <w:r>
        <w:t xml:space="preserve">vandataval muudatusel on </w:t>
      </w:r>
      <w:r w:rsidRPr="000669C1">
        <w:t>m</w:t>
      </w:r>
      <w:r w:rsidR="00F12400" w:rsidRPr="000669C1">
        <w:t xml:space="preserve">õju </w:t>
      </w:r>
      <w:r w:rsidR="007E733D" w:rsidRPr="00996019">
        <w:t xml:space="preserve">inimeste </w:t>
      </w:r>
      <w:r w:rsidR="00F12400" w:rsidRPr="00996019">
        <w:t xml:space="preserve">tervisele </w:t>
      </w:r>
      <w:r w:rsidR="00286350" w:rsidRPr="00996019">
        <w:t>ning</w:t>
      </w:r>
      <w:r w:rsidR="00F12400" w:rsidRPr="00996019">
        <w:t xml:space="preserve"> heaolule.</w:t>
      </w:r>
      <w:r w:rsidR="00F12400" w:rsidRPr="00F12400">
        <w:t xml:space="preserve"> </w:t>
      </w:r>
      <w:r w:rsidR="00F12400" w:rsidRPr="007D5EE7">
        <w:t xml:space="preserve">Elanikkonnarühmade huvi osta või kasvatada </w:t>
      </w:r>
      <w:r w:rsidR="00FB746B">
        <w:t>vanade sortide taimi</w:t>
      </w:r>
      <w:r w:rsidR="00F12400" w:rsidRPr="007D5EE7">
        <w:t xml:space="preserve"> on suur. Taimede kasvatamine parandab inimeste heaolutunnet ning </w:t>
      </w:r>
      <w:r w:rsidR="0095792B">
        <w:t xml:space="preserve">nende </w:t>
      </w:r>
      <w:r w:rsidR="00F12400" w:rsidRPr="007D5EE7">
        <w:t>vaimset ja füüsilist tervist.</w:t>
      </w:r>
      <w:r w:rsidR="005B374B">
        <w:t> </w:t>
      </w:r>
      <w:r w:rsidR="007D5EE7">
        <w:t>V</w:t>
      </w:r>
      <w:r w:rsidR="007D5EE7" w:rsidRPr="007D5EE7">
        <w:t xml:space="preserve">anad sordid on </w:t>
      </w:r>
      <w:r w:rsidR="00F5118F">
        <w:t>enda</w:t>
      </w:r>
      <w:r w:rsidR="007D5EE7" w:rsidRPr="007D5EE7">
        <w:t xml:space="preserve"> omadustelt haiguskindlamad </w:t>
      </w:r>
      <w:r w:rsidR="00E00E2A">
        <w:t>ning</w:t>
      </w:r>
      <w:r w:rsidR="007D5EE7" w:rsidRPr="007D5EE7">
        <w:t xml:space="preserve"> neid saab kasvatada edukalt ka ilma taimekaitseva</w:t>
      </w:r>
      <w:r w:rsidR="007D5EE7">
        <w:t>hendeid kasutamata</w:t>
      </w:r>
      <w:r w:rsidR="00FB746B">
        <w:t>,</w:t>
      </w:r>
      <w:r w:rsidR="007D5EE7">
        <w:t xml:space="preserve"> </w:t>
      </w:r>
      <w:r w:rsidR="00804CD9">
        <w:t>e</w:t>
      </w:r>
      <w:r w:rsidR="007D5EE7">
        <w:t xml:space="preserve">rinevalt kaasaegsetest </w:t>
      </w:r>
      <w:r w:rsidR="007D5EE7" w:rsidRPr="007D5EE7">
        <w:t>tööstussortidest, mis on kahjuritele vastuvõtlikumad</w:t>
      </w:r>
      <w:r w:rsidR="007D5EE7">
        <w:t>.</w:t>
      </w:r>
    </w:p>
    <w:p w14:paraId="351B4DF5" w14:textId="3AED7958" w:rsidR="00213485" w:rsidRDefault="00213485" w:rsidP="00F12400">
      <w:pPr>
        <w:jc w:val="both"/>
      </w:pPr>
    </w:p>
    <w:p w14:paraId="6CC1FABC" w14:textId="70B31EB8" w:rsidR="00875DB3" w:rsidRDefault="00875DB3" w:rsidP="00F12400">
      <w:pPr>
        <w:jc w:val="both"/>
        <w:rPr>
          <w:sz w:val="23"/>
          <w:szCs w:val="23"/>
        </w:rPr>
      </w:pPr>
      <w:r w:rsidRPr="009B6F3F">
        <w:rPr>
          <w:b/>
        </w:rPr>
        <w:t xml:space="preserve">Eelnõu § 1 punktis 3 </w:t>
      </w:r>
      <w:r w:rsidRPr="009B359A">
        <w:t>tehtav muudatus avaldab mõju</w:t>
      </w:r>
      <w:r w:rsidRPr="001560A9">
        <w:t xml:space="preserve"> </w:t>
      </w:r>
      <w:r w:rsidR="00816381" w:rsidRPr="00DA7AE6">
        <w:t xml:space="preserve">ülikoolidele, teadus- ja arendusasutustele </w:t>
      </w:r>
      <w:r w:rsidR="00B4573A">
        <w:t>ja</w:t>
      </w:r>
      <w:r w:rsidR="003D65C5">
        <w:t xml:space="preserve"> </w:t>
      </w:r>
      <w:r w:rsidR="00816381" w:rsidRPr="00DA7AE6">
        <w:t xml:space="preserve">ettevõtjatele, kes tegelevad </w:t>
      </w:r>
      <w:r w:rsidR="008B3755" w:rsidRPr="00DA7AE6">
        <w:t xml:space="preserve">kultiveerimismaterjali </w:t>
      </w:r>
      <w:r w:rsidR="008B3755">
        <w:t xml:space="preserve">metsaaretuse, teadustöö või riiklike katsete </w:t>
      </w:r>
      <w:r w:rsidR="008B3755">
        <w:lastRenderedPageBreak/>
        <w:t>tegemisega.</w:t>
      </w:r>
      <w:r w:rsidR="00667061">
        <w:t> </w:t>
      </w:r>
      <w:r w:rsidR="008B3755">
        <w:t>Samuti võib</w:t>
      </w:r>
      <w:r w:rsidR="00920823">
        <w:t xml:space="preserve"> </w:t>
      </w:r>
      <w:r w:rsidR="00F55AE8">
        <w:t>selliste</w:t>
      </w:r>
      <w:r w:rsidR="008B3755">
        <w:t xml:space="preserve"> katsete tegemise</w:t>
      </w:r>
      <w:r w:rsidR="00F55AE8">
        <w:t xml:space="preserve"> </w:t>
      </w:r>
      <w:r w:rsidR="0035062E">
        <w:t>korral</w:t>
      </w:r>
      <w:r w:rsidR="008B3755">
        <w:t xml:space="preserve"> </w:t>
      </w:r>
      <w:r w:rsidR="000A2E2D">
        <w:t xml:space="preserve">kaasneda </w:t>
      </w:r>
      <w:r w:rsidR="008B3755">
        <w:t xml:space="preserve">negatiivne mõju </w:t>
      </w:r>
      <w:r w:rsidR="008B3755" w:rsidRPr="007B2670">
        <w:t>looduskeskkonnale</w:t>
      </w:r>
      <w:r w:rsidR="008B3755">
        <w:t xml:space="preserve">, kuigi eelnõuga kavandatava muudatuse eesmärk on tagada sellele olukorrale võimalikult varane reageerimine </w:t>
      </w:r>
      <w:r w:rsidR="0021731C">
        <w:t>ning</w:t>
      </w:r>
      <w:r w:rsidR="008B3755">
        <w:t xml:space="preserve"> </w:t>
      </w:r>
      <w:r w:rsidR="00850DF2" w:rsidRPr="00DA7AE6">
        <w:t>seega</w:t>
      </w:r>
      <w:r w:rsidR="00850DF2">
        <w:t xml:space="preserve"> </w:t>
      </w:r>
      <w:r w:rsidR="00504194">
        <w:t xml:space="preserve">vähendada </w:t>
      </w:r>
      <w:r w:rsidR="008B3755">
        <w:t>negatiivse</w:t>
      </w:r>
      <w:r w:rsidR="00504194">
        <w:t>t</w:t>
      </w:r>
      <w:r w:rsidR="008B3755">
        <w:t xml:space="preserve"> mõju</w:t>
      </w:r>
      <w:r w:rsidR="008B3755" w:rsidRPr="007B2670">
        <w:t>.</w:t>
      </w:r>
      <w:r w:rsidR="00D1794D">
        <w:t> </w:t>
      </w:r>
      <w:r w:rsidR="008B3755">
        <w:t xml:space="preserve">Samas </w:t>
      </w:r>
      <w:r w:rsidR="008B3755" w:rsidRPr="00702691">
        <w:t>k</w:t>
      </w:r>
      <w:r w:rsidRPr="00DA7AE6">
        <w:t>una võõrpuuliik</w:t>
      </w:r>
      <w:r w:rsidR="00DA7AE6">
        <w:t>id</w:t>
      </w:r>
      <w:r w:rsidRPr="00DA7AE6">
        <w:t>e kasutamine metsa uuendamise</w:t>
      </w:r>
      <w:r w:rsidR="00A72439" w:rsidRPr="00DA7AE6">
        <w:t xml:space="preserve"> korral</w:t>
      </w:r>
      <w:r w:rsidRPr="00DA7AE6">
        <w:t xml:space="preserve"> on marginaalne, siis on ka mõju väike</w:t>
      </w:r>
      <w:r w:rsidRPr="009B6F3F">
        <w:rPr>
          <w:sz w:val="23"/>
          <w:szCs w:val="23"/>
        </w:rPr>
        <w:t>.</w:t>
      </w:r>
      <w:r w:rsidRPr="009B6F3F">
        <w:rPr>
          <w:rStyle w:val="FootnoteReference"/>
          <w:sz w:val="23"/>
          <w:szCs w:val="23"/>
        </w:rPr>
        <w:footnoteReference w:id="17"/>
      </w:r>
    </w:p>
    <w:p w14:paraId="77EFDFFD" w14:textId="77777777" w:rsidR="002D60FC" w:rsidRDefault="002D60FC" w:rsidP="00F12400">
      <w:pPr>
        <w:jc w:val="both"/>
      </w:pPr>
    </w:p>
    <w:p w14:paraId="738A71A3" w14:textId="76FF0E42" w:rsidR="00213485" w:rsidRDefault="00213485" w:rsidP="00213485">
      <w:pPr>
        <w:jc w:val="both"/>
      </w:pPr>
      <w:r w:rsidRPr="00BD1900">
        <w:rPr>
          <w:b/>
        </w:rPr>
        <w:t xml:space="preserve">Eelnõu </w:t>
      </w:r>
      <w:r w:rsidR="004A524B" w:rsidRPr="004A524B">
        <w:rPr>
          <w:b/>
        </w:rPr>
        <w:t>§ 1</w:t>
      </w:r>
      <w:r w:rsidRPr="00BD1900">
        <w:rPr>
          <w:b/>
        </w:rPr>
        <w:t xml:space="preserve"> punkti</w:t>
      </w:r>
      <w:r w:rsidR="00867B88">
        <w:rPr>
          <w:b/>
        </w:rPr>
        <w:t>des</w:t>
      </w:r>
      <w:r w:rsidRPr="00BD1900">
        <w:rPr>
          <w:b/>
        </w:rPr>
        <w:t xml:space="preserve"> </w:t>
      </w:r>
      <w:r w:rsidR="005535B7">
        <w:rPr>
          <w:b/>
        </w:rPr>
        <w:t>6</w:t>
      </w:r>
      <w:r w:rsidR="00CA741E">
        <w:rPr>
          <w:b/>
        </w:rPr>
        <w:t>−</w:t>
      </w:r>
      <w:r w:rsidR="00867B88">
        <w:rPr>
          <w:b/>
        </w:rPr>
        <w:t>9</w:t>
      </w:r>
      <w:r w:rsidRPr="00213485">
        <w:t xml:space="preserve"> tehtav muuda</w:t>
      </w:r>
      <w:r>
        <w:t xml:space="preserve">tus avaldab </w:t>
      </w:r>
      <w:r w:rsidR="006727AB">
        <w:t>mõju</w:t>
      </w:r>
      <w:r>
        <w:t xml:space="preserve"> puuvilja- ja marjakultuuri paljundusmaterjali</w:t>
      </w:r>
      <w:r w:rsidR="00073B06">
        <w:t>, sh</w:t>
      </w:r>
      <w:r>
        <w:t xml:space="preserve"> istikute tootj</w:t>
      </w:r>
      <w:r w:rsidR="006727AB">
        <w:t>a</w:t>
      </w:r>
      <w:r w:rsidR="00FB746B">
        <w:t>te</w:t>
      </w:r>
      <w:r w:rsidR="006727AB">
        <w:t>le</w:t>
      </w:r>
      <w:r w:rsidR="00FB746B">
        <w:t xml:space="preserve">, keda </w:t>
      </w:r>
      <w:r w:rsidR="00C31FA6">
        <w:t xml:space="preserve">on </w:t>
      </w:r>
      <w:r w:rsidR="00FB746B">
        <w:t>taimetervise registri andmetel 82</w:t>
      </w:r>
      <w:r>
        <w:t>.</w:t>
      </w:r>
    </w:p>
    <w:p w14:paraId="63F29CCB" w14:textId="77777777" w:rsidR="008E2C76" w:rsidRDefault="008E2C76" w:rsidP="006727AB">
      <w:pPr>
        <w:jc w:val="both"/>
        <w:rPr>
          <w:b/>
        </w:rPr>
      </w:pPr>
    </w:p>
    <w:p w14:paraId="21367EEA" w14:textId="31D2F310" w:rsidR="006727AB" w:rsidRPr="00BD1900" w:rsidRDefault="006727AB" w:rsidP="006727AB">
      <w:pPr>
        <w:jc w:val="both"/>
        <w:rPr>
          <w:b/>
        </w:rPr>
      </w:pPr>
      <w:r w:rsidRPr="00BD1900">
        <w:rPr>
          <w:b/>
        </w:rPr>
        <w:t>6.</w:t>
      </w:r>
      <w:r>
        <w:rPr>
          <w:b/>
        </w:rPr>
        <w:t>2.</w:t>
      </w:r>
      <w:r w:rsidRPr="00BD1900">
        <w:rPr>
          <w:b/>
        </w:rPr>
        <w:t xml:space="preserve">1 Mõju riigiasutuste ja kohaliku omavalitsuse </w:t>
      </w:r>
      <w:r w:rsidRPr="00285506">
        <w:rPr>
          <w:b/>
        </w:rPr>
        <w:t>üksuste</w:t>
      </w:r>
      <w:r w:rsidRPr="00BD1900">
        <w:rPr>
          <w:b/>
        </w:rPr>
        <w:t xml:space="preserve"> korraldusele</w:t>
      </w:r>
    </w:p>
    <w:p w14:paraId="42AFA4DC" w14:textId="04C374AC" w:rsidR="006727AB" w:rsidRDefault="006727AB" w:rsidP="006727AB">
      <w:pPr>
        <w:jc w:val="both"/>
        <w:rPr>
          <w:b/>
        </w:rPr>
      </w:pPr>
      <w:r w:rsidRPr="00BD1900">
        <w:rPr>
          <w:b/>
        </w:rPr>
        <w:t>6.</w:t>
      </w:r>
      <w:r>
        <w:rPr>
          <w:b/>
        </w:rPr>
        <w:t>2.</w:t>
      </w:r>
      <w:r w:rsidRPr="00BD1900">
        <w:rPr>
          <w:b/>
        </w:rPr>
        <w:t>1.1 Muudatustest mõjutatud sihtrühmad</w:t>
      </w:r>
    </w:p>
    <w:p w14:paraId="634967E5" w14:textId="77777777" w:rsidR="00D0727A" w:rsidRDefault="00D0727A" w:rsidP="006727AB">
      <w:pPr>
        <w:jc w:val="both"/>
      </w:pPr>
    </w:p>
    <w:p w14:paraId="67545B32" w14:textId="595FA560" w:rsidR="006727AB" w:rsidRDefault="006727AB" w:rsidP="006727AB">
      <w:pPr>
        <w:jc w:val="both"/>
      </w:pPr>
      <w:r>
        <w:t>Kavandatavad muudatused mõjutavad riigiasutustest PTAd</w:t>
      </w:r>
      <w:r w:rsidR="00983A10">
        <w:t>.</w:t>
      </w:r>
      <w:r>
        <w:t xml:space="preserve"> </w:t>
      </w:r>
    </w:p>
    <w:p w14:paraId="2A3B6DC0" w14:textId="77777777" w:rsidR="006727AB" w:rsidRDefault="006727AB" w:rsidP="006727AB">
      <w:pPr>
        <w:jc w:val="both"/>
      </w:pPr>
    </w:p>
    <w:p w14:paraId="44EE1765" w14:textId="45584B3C" w:rsidR="006727AB" w:rsidRDefault="006727AB" w:rsidP="006727AB">
      <w:pPr>
        <w:jc w:val="both"/>
        <w:rPr>
          <w:b/>
        </w:rPr>
      </w:pPr>
      <w:r w:rsidRPr="00BD1900">
        <w:rPr>
          <w:b/>
        </w:rPr>
        <w:t>6.</w:t>
      </w:r>
      <w:r>
        <w:rPr>
          <w:b/>
        </w:rPr>
        <w:t>2.</w:t>
      </w:r>
      <w:r w:rsidRPr="00BD1900">
        <w:rPr>
          <w:b/>
        </w:rPr>
        <w:t xml:space="preserve">1.2 Võimaliku avalduva mõju kirjeldus sihtrühmadele </w:t>
      </w:r>
      <w:r w:rsidR="003C38B0">
        <w:rPr>
          <w:b/>
        </w:rPr>
        <w:t>ning</w:t>
      </w:r>
      <w:r w:rsidRPr="00BD1900">
        <w:rPr>
          <w:b/>
        </w:rPr>
        <w:t xml:space="preserve"> järeldus </w:t>
      </w:r>
      <w:r w:rsidR="00D0727A">
        <w:rPr>
          <w:b/>
        </w:rPr>
        <w:t xml:space="preserve">selle </w:t>
      </w:r>
      <w:r w:rsidRPr="00BD1900">
        <w:rPr>
          <w:b/>
        </w:rPr>
        <w:t>olulisuse kohta</w:t>
      </w:r>
    </w:p>
    <w:p w14:paraId="4A47C649" w14:textId="77777777" w:rsidR="00D0727A" w:rsidRPr="00BD1900" w:rsidRDefault="00D0727A" w:rsidP="006727AB">
      <w:pPr>
        <w:jc w:val="both"/>
        <w:rPr>
          <w:b/>
        </w:rPr>
      </w:pPr>
    </w:p>
    <w:p w14:paraId="7D0463D1" w14:textId="674AD4DF" w:rsidR="006727AB" w:rsidRDefault="006727AB" w:rsidP="006727AB">
      <w:pPr>
        <w:jc w:val="both"/>
      </w:pPr>
      <w:r>
        <w:t>Kavandatava muudatuse</w:t>
      </w:r>
      <w:r w:rsidR="00D0727A">
        <w:t xml:space="preserve"> tõttu</w:t>
      </w:r>
      <w:r>
        <w:t xml:space="preserve"> </w:t>
      </w:r>
      <w:r w:rsidR="00D0727A">
        <w:t xml:space="preserve">suureneb </w:t>
      </w:r>
      <w:r>
        <w:t>PTA töökoormus.</w:t>
      </w:r>
      <w:r w:rsidR="00E948D1">
        <w:t> </w:t>
      </w:r>
      <w:r>
        <w:t xml:space="preserve">PTA </w:t>
      </w:r>
      <w:r w:rsidR="00D0727A">
        <w:t xml:space="preserve">hakkab </w:t>
      </w:r>
      <w:r>
        <w:t>koordineeri</w:t>
      </w:r>
      <w:r w:rsidR="00D0727A">
        <w:t>m</w:t>
      </w:r>
      <w:r w:rsidR="00FF04AA">
        <w:t>a</w:t>
      </w:r>
      <w:r>
        <w:t xml:space="preserve"> puuvilja- ja marjakultuuride tuntud sor</w:t>
      </w:r>
      <w:r w:rsidR="00FD44D2">
        <w:t>tide</w:t>
      </w:r>
      <w:r>
        <w:t xml:space="preserve"> sordilehte võtmi</w:t>
      </w:r>
      <w:r w:rsidR="002C1365">
        <w:t>st</w:t>
      </w:r>
      <w:r>
        <w:t xml:space="preserve"> nõuetele vastava sordikirjelduse alusel. See muudatus mõjutab ka aiandusega seotud ettevõtjaid</w:t>
      </w:r>
      <w:r w:rsidR="00A61FF8">
        <w:t>,</w:t>
      </w:r>
      <w:r>
        <w:t xml:space="preserve"> suurendades </w:t>
      </w:r>
      <w:r w:rsidR="00721790">
        <w:t xml:space="preserve">ajutiselt </w:t>
      </w:r>
      <w:r>
        <w:t>nende halduskoormust.</w:t>
      </w:r>
    </w:p>
    <w:p w14:paraId="2C7638DF" w14:textId="77777777" w:rsidR="006727AB" w:rsidRDefault="006727AB" w:rsidP="00213485">
      <w:pPr>
        <w:jc w:val="both"/>
        <w:rPr>
          <w:b/>
          <w:bCs/>
        </w:rPr>
      </w:pPr>
    </w:p>
    <w:p w14:paraId="4E7084E0" w14:textId="5E051D1B" w:rsidR="00213485" w:rsidRDefault="00213485" w:rsidP="00213485">
      <w:pPr>
        <w:jc w:val="both"/>
        <w:rPr>
          <w:bCs/>
        </w:rPr>
      </w:pPr>
      <w:r w:rsidRPr="00486587">
        <w:rPr>
          <w:b/>
          <w:bCs/>
        </w:rPr>
        <w:t>Eelnõu</w:t>
      </w:r>
      <w:r w:rsidR="004A524B">
        <w:rPr>
          <w:b/>
          <w:bCs/>
        </w:rPr>
        <w:t xml:space="preserve"> </w:t>
      </w:r>
      <w:r w:rsidR="004A524B" w:rsidRPr="004A524B">
        <w:rPr>
          <w:b/>
          <w:bCs/>
        </w:rPr>
        <w:t>§ 1</w:t>
      </w:r>
      <w:r w:rsidRPr="00486587">
        <w:rPr>
          <w:b/>
          <w:bCs/>
        </w:rPr>
        <w:t xml:space="preserve"> punkti</w:t>
      </w:r>
      <w:r w:rsidR="005535B7">
        <w:rPr>
          <w:b/>
          <w:bCs/>
        </w:rPr>
        <w:t>de</w:t>
      </w:r>
      <w:r w:rsidR="00807603">
        <w:rPr>
          <w:b/>
          <w:bCs/>
        </w:rPr>
        <w:t>s</w:t>
      </w:r>
      <w:r w:rsidR="006727AB">
        <w:rPr>
          <w:b/>
          <w:bCs/>
        </w:rPr>
        <w:t xml:space="preserve"> </w:t>
      </w:r>
      <w:r w:rsidR="00867B88">
        <w:rPr>
          <w:b/>
          <w:bCs/>
        </w:rPr>
        <w:t>10</w:t>
      </w:r>
      <w:r w:rsidR="005535B7">
        <w:rPr>
          <w:b/>
          <w:bCs/>
        </w:rPr>
        <w:t xml:space="preserve"> </w:t>
      </w:r>
      <w:r w:rsidR="005535B7" w:rsidRPr="00480913">
        <w:rPr>
          <w:bCs/>
        </w:rPr>
        <w:t>ja</w:t>
      </w:r>
      <w:r w:rsidR="005535B7">
        <w:rPr>
          <w:b/>
          <w:bCs/>
        </w:rPr>
        <w:t xml:space="preserve"> </w:t>
      </w:r>
      <w:r w:rsidR="00867B88">
        <w:rPr>
          <w:b/>
          <w:bCs/>
        </w:rPr>
        <w:t>11</w:t>
      </w:r>
      <w:r w:rsidR="006727AB">
        <w:rPr>
          <w:bCs/>
        </w:rPr>
        <w:t xml:space="preserve"> tehtav</w:t>
      </w:r>
      <w:r w:rsidR="005535B7">
        <w:rPr>
          <w:bCs/>
        </w:rPr>
        <w:t>ad</w:t>
      </w:r>
      <w:r w:rsidR="006727AB">
        <w:rPr>
          <w:bCs/>
        </w:rPr>
        <w:t xml:space="preserve"> muudatus</w:t>
      </w:r>
      <w:r w:rsidR="005535B7">
        <w:rPr>
          <w:bCs/>
        </w:rPr>
        <w:t>ed</w:t>
      </w:r>
      <w:r w:rsidRPr="008047D4">
        <w:rPr>
          <w:bCs/>
        </w:rPr>
        <w:t xml:space="preserve"> mõjuta</w:t>
      </w:r>
      <w:r w:rsidR="005535B7">
        <w:rPr>
          <w:bCs/>
        </w:rPr>
        <w:t>vad</w:t>
      </w:r>
      <w:r w:rsidR="006727AB">
        <w:rPr>
          <w:bCs/>
        </w:rPr>
        <w:t xml:space="preserve"> </w:t>
      </w:r>
      <w:r w:rsidR="00CF6CAE">
        <w:rPr>
          <w:bCs/>
        </w:rPr>
        <w:t>38 seemnekartuli t</w:t>
      </w:r>
      <w:r w:rsidR="00BD1900">
        <w:rPr>
          <w:bCs/>
        </w:rPr>
        <w:t>arni</w:t>
      </w:r>
      <w:r w:rsidR="00CF6CAE">
        <w:rPr>
          <w:bCs/>
        </w:rPr>
        <w:t>jat</w:t>
      </w:r>
      <w:r w:rsidR="006727AB">
        <w:rPr>
          <w:bCs/>
        </w:rPr>
        <w:t xml:space="preserve">, kes saaksid edaspidi ise trükkida </w:t>
      </w:r>
      <w:r w:rsidR="00FD44D2">
        <w:rPr>
          <w:bCs/>
        </w:rPr>
        <w:t>etikette müügi</w:t>
      </w:r>
      <w:r w:rsidR="006727AB">
        <w:rPr>
          <w:bCs/>
        </w:rPr>
        <w:t>pakenditele.</w:t>
      </w:r>
    </w:p>
    <w:p w14:paraId="4DA65240" w14:textId="77777777" w:rsidR="00213485" w:rsidRDefault="00213485" w:rsidP="00213485">
      <w:pPr>
        <w:jc w:val="both"/>
      </w:pPr>
    </w:p>
    <w:p w14:paraId="00AE4908" w14:textId="7C86B6D6" w:rsidR="00213485" w:rsidRPr="00BD1900" w:rsidRDefault="00BD1900" w:rsidP="00213485">
      <w:pPr>
        <w:jc w:val="both"/>
        <w:rPr>
          <w:b/>
        </w:rPr>
      </w:pPr>
      <w:r w:rsidRPr="00BD1900">
        <w:rPr>
          <w:b/>
        </w:rPr>
        <w:t>6.3</w:t>
      </w:r>
      <w:r w:rsidR="00213485" w:rsidRPr="00BD1900">
        <w:rPr>
          <w:b/>
        </w:rPr>
        <w:t xml:space="preserve">.1 Mõju riigiasutuste ja kohaliku omavalitsuse </w:t>
      </w:r>
      <w:r w:rsidR="00213485" w:rsidRPr="00285506">
        <w:rPr>
          <w:b/>
        </w:rPr>
        <w:t>üksuste</w:t>
      </w:r>
      <w:r w:rsidR="00213485" w:rsidRPr="00BD1900">
        <w:rPr>
          <w:b/>
        </w:rPr>
        <w:t xml:space="preserve"> korraldusele</w:t>
      </w:r>
    </w:p>
    <w:p w14:paraId="39345AF9" w14:textId="57211A97" w:rsidR="00213485" w:rsidRDefault="00BD1900" w:rsidP="00213485">
      <w:pPr>
        <w:jc w:val="both"/>
        <w:rPr>
          <w:b/>
        </w:rPr>
      </w:pPr>
      <w:r w:rsidRPr="00BD1900">
        <w:rPr>
          <w:b/>
        </w:rPr>
        <w:t>6</w:t>
      </w:r>
      <w:r w:rsidR="00213485" w:rsidRPr="00BD1900">
        <w:rPr>
          <w:b/>
        </w:rPr>
        <w:t>.</w:t>
      </w:r>
      <w:r w:rsidRPr="00BD1900">
        <w:rPr>
          <w:b/>
        </w:rPr>
        <w:t>3.</w:t>
      </w:r>
      <w:r w:rsidR="00213485" w:rsidRPr="00BD1900">
        <w:rPr>
          <w:b/>
        </w:rPr>
        <w:t>1.1 Muudatustest mõjutatud sihtrühmad</w:t>
      </w:r>
    </w:p>
    <w:p w14:paraId="1004FF4B" w14:textId="77777777" w:rsidR="0096454C" w:rsidRPr="00BD1900" w:rsidRDefault="0096454C" w:rsidP="00213485">
      <w:pPr>
        <w:jc w:val="both"/>
        <w:rPr>
          <w:b/>
        </w:rPr>
      </w:pPr>
    </w:p>
    <w:p w14:paraId="2892DC99" w14:textId="2C05ED98" w:rsidR="00213485" w:rsidRDefault="00213485" w:rsidP="00213485">
      <w:pPr>
        <w:jc w:val="both"/>
      </w:pPr>
      <w:r>
        <w:t>Kavandatavad muudatused mõjutavad riigiasutustest PTAd</w:t>
      </w:r>
      <w:r w:rsidR="00075DE2">
        <w:t>.</w:t>
      </w:r>
      <w:r>
        <w:t xml:space="preserve"> </w:t>
      </w:r>
    </w:p>
    <w:p w14:paraId="2525AC3B" w14:textId="77777777" w:rsidR="00213485" w:rsidRDefault="00213485" w:rsidP="00213485">
      <w:pPr>
        <w:jc w:val="both"/>
      </w:pPr>
    </w:p>
    <w:p w14:paraId="314D1453" w14:textId="71803C29" w:rsidR="00213485" w:rsidRDefault="00BD1900" w:rsidP="00213485">
      <w:pPr>
        <w:jc w:val="both"/>
        <w:rPr>
          <w:b/>
        </w:rPr>
      </w:pPr>
      <w:r w:rsidRPr="00BD1900">
        <w:rPr>
          <w:b/>
        </w:rPr>
        <w:t>6.3.1</w:t>
      </w:r>
      <w:r w:rsidR="00213485" w:rsidRPr="00BD1900">
        <w:rPr>
          <w:b/>
        </w:rPr>
        <w:t xml:space="preserve">.2 Võimaliku avalduva mõju kirjeldus sihtrühmadele </w:t>
      </w:r>
      <w:r w:rsidR="008F641A">
        <w:rPr>
          <w:b/>
        </w:rPr>
        <w:t>ning</w:t>
      </w:r>
      <w:r w:rsidR="00213485" w:rsidRPr="00BD1900">
        <w:rPr>
          <w:b/>
        </w:rPr>
        <w:t xml:space="preserve"> järeldus </w:t>
      </w:r>
      <w:r w:rsidR="00FB7AA8">
        <w:rPr>
          <w:b/>
        </w:rPr>
        <w:t xml:space="preserve">selle </w:t>
      </w:r>
      <w:r w:rsidR="00213485" w:rsidRPr="00BD1900">
        <w:rPr>
          <w:b/>
        </w:rPr>
        <w:t>olulisuse kohta</w:t>
      </w:r>
    </w:p>
    <w:p w14:paraId="5CF140B2" w14:textId="77777777" w:rsidR="00FC6F30" w:rsidRPr="00BD1900" w:rsidRDefault="00FC6F30" w:rsidP="00213485">
      <w:pPr>
        <w:jc w:val="both"/>
        <w:rPr>
          <w:b/>
        </w:rPr>
      </w:pPr>
    </w:p>
    <w:p w14:paraId="7511732A" w14:textId="7B3889C0" w:rsidR="00213485" w:rsidRPr="00F12400" w:rsidRDefault="000520C8" w:rsidP="00213485">
      <w:pPr>
        <w:jc w:val="both"/>
      </w:pPr>
      <w:r>
        <w:t>Tänu k</w:t>
      </w:r>
      <w:r w:rsidR="00213485">
        <w:t>avandatava</w:t>
      </w:r>
      <w:r>
        <w:t>le</w:t>
      </w:r>
      <w:r w:rsidR="00213485">
        <w:t xml:space="preserve"> muudatuse</w:t>
      </w:r>
      <w:r>
        <w:t>le</w:t>
      </w:r>
      <w:r w:rsidR="00213485">
        <w:t xml:space="preserve"> väheneks PTA kulu</w:t>
      </w:r>
      <w:r w:rsidR="00B32761">
        <w:t>, mis on tingitud</w:t>
      </w:r>
      <w:r w:rsidR="00213485">
        <w:t xml:space="preserve"> seemnekartuli pakendite etikettide trükkimise</w:t>
      </w:r>
      <w:r w:rsidR="00B32761">
        <w:t>st</w:t>
      </w:r>
      <w:r w:rsidR="00C13B98">
        <w:t>.</w:t>
      </w:r>
      <w:r w:rsidR="00502A66">
        <w:t> </w:t>
      </w:r>
      <w:r w:rsidR="00C13B98">
        <w:t>S</w:t>
      </w:r>
      <w:r w:rsidR="00B32761">
        <w:t xml:space="preserve">amuti </w:t>
      </w:r>
      <w:r w:rsidR="004C7A61">
        <w:t xml:space="preserve">väheneks </w:t>
      </w:r>
      <w:r w:rsidR="00B32761">
        <w:t>seemnekartuli tarnija</w:t>
      </w:r>
      <w:r w:rsidR="00B312F7">
        <w:t xml:space="preserve"> jaoks</w:t>
      </w:r>
      <w:r w:rsidR="00B32761">
        <w:t xml:space="preserve"> etikettide saatmisega kaasnev aja- </w:t>
      </w:r>
      <w:r w:rsidR="00213485">
        <w:t>ja postikulu.</w:t>
      </w:r>
      <w:r w:rsidR="00BD1900">
        <w:t xml:space="preserve"> Kui</w:t>
      </w:r>
      <w:r w:rsidR="00BD1900" w:rsidRPr="00BD1900">
        <w:t xml:space="preserve"> 2020. aastal väljastas PTA seemnekartuli </w:t>
      </w:r>
      <w:r w:rsidR="007A043D" w:rsidRPr="00BD1900">
        <w:t>väikepakendite</w:t>
      </w:r>
      <w:r w:rsidR="007A043D">
        <w:t xml:space="preserve"> jaoks</w:t>
      </w:r>
      <w:r w:rsidR="007A043D" w:rsidRPr="00BD1900">
        <w:t xml:space="preserve"> </w:t>
      </w:r>
      <w:r w:rsidR="00BD1900" w:rsidRPr="00BD1900">
        <w:t>üle 80 000 etiketi</w:t>
      </w:r>
      <w:r w:rsidR="00BD1900">
        <w:t>, siis 2021. aastal juba 90 000 etiketti</w:t>
      </w:r>
      <w:r w:rsidR="00BD1900" w:rsidRPr="00BD1900">
        <w:t>.</w:t>
      </w:r>
      <w:r w:rsidR="00213485">
        <w:t xml:space="preserve"> </w:t>
      </w:r>
      <w:r w:rsidR="00213485" w:rsidRPr="00B26BBD">
        <w:t xml:space="preserve">Kui võimaldada seemnekartuli tarnijal </w:t>
      </w:r>
      <w:r w:rsidR="00291B95">
        <w:t xml:space="preserve">ise </w:t>
      </w:r>
      <w:r w:rsidR="00213485" w:rsidRPr="00B26BBD">
        <w:t xml:space="preserve">etikette trükkida, </w:t>
      </w:r>
      <w:r w:rsidR="00B26BBD" w:rsidRPr="00B26BBD">
        <w:t xml:space="preserve">kiireneks kliendi soovide ja ootuste kohaselt ka </w:t>
      </w:r>
      <w:r w:rsidR="00B26BBD" w:rsidRPr="00397B27">
        <w:t>sertifitseerimisprotsess</w:t>
      </w:r>
      <w:r w:rsidR="00213485" w:rsidRPr="00B26BBD">
        <w:t>.</w:t>
      </w:r>
      <w:r w:rsidR="00213485">
        <w:t xml:space="preserve"> See muudatus mõjutab seemnekartuli tootmisega seotud </w:t>
      </w:r>
      <w:r w:rsidR="009727B3">
        <w:t>ettevõtjaid,</w:t>
      </w:r>
      <w:r w:rsidR="007401F8">
        <w:t> </w:t>
      </w:r>
      <w:r w:rsidR="00213485">
        <w:t>vähendades nende halduskoormust.</w:t>
      </w:r>
    </w:p>
    <w:p w14:paraId="397C093F" w14:textId="77777777" w:rsidR="00F12400" w:rsidRDefault="00F12400" w:rsidP="00476C1D">
      <w:pPr>
        <w:jc w:val="both"/>
      </w:pPr>
    </w:p>
    <w:p w14:paraId="667B7A72" w14:textId="5925E24D" w:rsidR="005535B7" w:rsidRDefault="005535B7" w:rsidP="005535B7">
      <w:pPr>
        <w:jc w:val="both"/>
        <w:rPr>
          <w:bCs/>
        </w:rPr>
      </w:pPr>
      <w:r w:rsidRPr="00486587">
        <w:rPr>
          <w:b/>
          <w:bCs/>
        </w:rPr>
        <w:t>Eelnõu</w:t>
      </w:r>
      <w:r>
        <w:rPr>
          <w:b/>
          <w:bCs/>
        </w:rPr>
        <w:t xml:space="preserve"> </w:t>
      </w:r>
      <w:r w:rsidRPr="004A524B">
        <w:rPr>
          <w:b/>
          <w:bCs/>
        </w:rPr>
        <w:t>§ 1</w:t>
      </w:r>
      <w:r w:rsidRPr="00486587">
        <w:rPr>
          <w:b/>
          <w:bCs/>
        </w:rPr>
        <w:t xml:space="preserve"> punkti</w:t>
      </w:r>
      <w:r w:rsidR="00762B1C">
        <w:rPr>
          <w:b/>
          <w:bCs/>
        </w:rPr>
        <w:t>de</w:t>
      </w:r>
      <w:r w:rsidR="00F75E6F">
        <w:rPr>
          <w:b/>
          <w:bCs/>
        </w:rPr>
        <w:t>s</w:t>
      </w:r>
      <w:r>
        <w:rPr>
          <w:b/>
          <w:bCs/>
        </w:rPr>
        <w:t xml:space="preserve"> </w:t>
      </w:r>
      <w:r w:rsidR="00762B1C">
        <w:rPr>
          <w:b/>
          <w:bCs/>
        </w:rPr>
        <w:t xml:space="preserve">12 </w:t>
      </w:r>
      <w:r w:rsidR="00762B1C" w:rsidRPr="00762B1C">
        <w:rPr>
          <w:bCs/>
        </w:rPr>
        <w:t>ja</w:t>
      </w:r>
      <w:r w:rsidR="00762B1C">
        <w:rPr>
          <w:b/>
          <w:bCs/>
        </w:rPr>
        <w:t xml:space="preserve"> 13</w:t>
      </w:r>
      <w:r>
        <w:rPr>
          <w:bCs/>
        </w:rPr>
        <w:t xml:space="preserve"> tehtav muudatus</w:t>
      </w:r>
      <w:r w:rsidRPr="008047D4">
        <w:rPr>
          <w:bCs/>
        </w:rPr>
        <w:t xml:space="preserve"> mõjuta</w:t>
      </w:r>
      <w:r w:rsidR="00983A10">
        <w:rPr>
          <w:bCs/>
        </w:rPr>
        <w:t>b seemnete importijaid, kes saavad importida seemneid samaväärse</w:t>
      </w:r>
      <w:r w:rsidR="00D02B2C">
        <w:rPr>
          <w:bCs/>
        </w:rPr>
        <w:t>ks tunni</w:t>
      </w:r>
      <w:r w:rsidR="00983A10">
        <w:rPr>
          <w:bCs/>
        </w:rPr>
        <w:t>st</w:t>
      </w:r>
      <w:r w:rsidR="00D02B2C">
        <w:rPr>
          <w:bCs/>
        </w:rPr>
        <w:t>atud</w:t>
      </w:r>
      <w:r w:rsidR="00983A10">
        <w:rPr>
          <w:bCs/>
        </w:rPr>
        <w:t xml:space="preserve"> </w:t>
      </w:r>
      <w:r w:rsidR="007A043D">
        <w:rPr>
          <w:bCs/>
        </w:rPr>
        <w:t>riikidest</w:t>
      </w:r>
      <w:r>
        <w:rPr>
          <w:bCs/>
        </w:rPr>
        <w:t>.</w:t>
      </w:r>
      <w:r w:rsidR="00CE10D4">
        <w:rPr>
          <w:bCs/>
        </w:rPr>
        <w:t> </w:t>
      </w:r>
      <w:r w:rsidR="00983A10">
        <w:rPr>
          <w:bCs/>
        </w:rPr>
        <w:t>Samuti mõjutab see riigiasutustest PTAd.</w:t>
      </w:r>
    </w:p>
    <w:p w14:paraId="2A1548F9" w14:textId="77777777" w:rsidR="005535B7" w:rsidRDefault="005535B7" w:rsidP="005535B7">
      <w:pPr>
        <w:jc w:val="both"/>
      </w:pPr>
    </w:p>
    <w:p w14:paraId="0D9D3EF8" w14:textId="4BEC3562" w:rsidR="005535B7" w:rsidRPr="00BD1900" w:rsidRDefault="00983A10" w:rsidP="005535B7">
      <w:pPr>
        <w:jc w:val="both"/>
        <w:rPr>
          <w:b/>
        </w:rPr>
      </w:pPr>
      <w:r>
        <w:rPr>
          <w:b/>
        </w:rPr>
        <w:t>6.4.</w:t>
      </w:r>
      <w:r w:rsidR="005535B7" w:rsidRPr="00BD1900">
        <w:rPr>
          <w:b/>
        </w:rPr>
        <w:t xml:space="preserve">1 Mõju riigiasutuste ja kohaliku omavalitsuse </w:t>
      </w:r>
      <w:r w:rsidR="005535B7" w:rsidRPr="00285506">
        <w:rPr>
          <w:b/>
        </w:rPr>
        <w:t>üksuste</w:t>
      </w:r>
      <w:r w:rsidR="005535B7" w:rsidRPr="00BD1900">
        <w:rPr>
          <w:b/>
        </w:rPr>
        <w:t xml:space="preserve"> korraldusele</w:t>
      </w:r>
    </w:p>
    <w:p w14:paraId="648560A5" w14:textId="1D678CE0" w:rsidR="005535B7" w:rsidRDefault="005535B7" w:rsidP="005535B7">
      <w:pPr>
        <w:jc w:val="both"/>
        <w:rPr>
          <w:b/>
        </w:rPr>
      </w:pPr>
      <w:r w:rsidRPr="00BD1900">
        <w:rPr>
          <w:b/>
        </w:rPr>
        <w:t>6.</w:t>
      </w:r>
      <w:r w:rsidR="00983A10">
        <w:rPr>
          <w:b/>
        </w:rPr>
        <w:t>4</w:t>
      </w:r>
      <w:r w:rsidRPr="00BD1900">
        <w:rPr>
          <w:b/>
        </w:rPr>
        <w:t>.1.1 Muudatustest mõjutatud sihtrühmad</w:t>
      </w:r>
    </w:p>
    <w:p w14:paraId="293221F6" w14:textId="77777777" w:rsidR="004C7A61" w:rsidRPr="00BD1900" w:rsidRDefault="004C7A61" w:rsidP="005535B7">
      <w:pPr>
        <w:jc w:val="both"/>
        <w:rPr>
          <w:b/>
        </w:rPr>
      </w:pPr>
    </w:p>
    <w:p w14:paraId="6BD98EC1" w14:textId="57720935" w:rsidR="005535B7" w:rsidRDefault="005535B7" w:rsidP="005535B7">
      <w:pPr>
        <w:jc w:val="both"/>
      </w:pPr>
      <w:r>
        <w:t xml:space="preserve">Kavandatavad muudatused mõjutavad riigiasutustest </w:t>
      </w:r>
      <w:r w:rsidR="00983A10">
        <w:t xml:space="preserve">MTAd ja </w:t>
      </w:r>
      <w:r>
        <w:t>PTAd</w:t>
      </w:r>
      <w:r w:rsidR="00983A10">
        <w:t>.</w:t>
      </w:r>
      <w:r>
        <w:t xml:space="preserve"> </w:t>
      </w:r>
    </w:p>
    <w:p w14:paraId="144662C6" w14:textId="77777777" w:rsidR="00983A10" w:rsidRDefault="00983A10" w:rsidP="005535B7">
      <w:pPr>
        <w:jc w:val="both"/>
        <w:rPr>
          <w:b/>
        </w:rPr>
      </w:pPr>
    </w:p>
    <w:p w14:paraId="6B4805B1" w14:textId="1BB9CEAE" w:rsidR="005535B7" w:rsidRDefault="00983A10" w:rsidP="005535B7">
      <w:pPr>
        <w:jc w:val="both"/>
        <w:rPr>
          <w:b/>
        </w:rPr>
      </w:pPr>
      <w:r>
        <w:rPr>
          <w:b/>
        </w:rPr>
        <w:t>6.4</w:t>
      </w:r>
      <w:r w:rsidR="005535B7" w:rsidRPr="00BD1900">
        <w:rPr>
          <w:b/>
        </w:rPr>
        <w:t xml:space="preserve">.1.2 Võimaliku avalduva mõju kirjeldus sihtrühmadele </w:t>
      </w:r>
      <w:r w:rsidR="00664A59">
        <w:rPr>
          <w:b/>
        </w:rPr>
        <w:t>ning</w:t>
      </w:r>
      <w:r w:rsidR="005535B7" w:rsidRPr="00BD1900">
        <w:rPr>
          <w:b/>
        </w:rPr>
        <w:t xml:space="preserve"> järeldus </w:t>
      </w:r>
      <w:r w:rsidR="008B232F">
        <w:rPr>
          <w:b/>
        </w:rPr>
        <w:t xml:space="preserve">selle </w:t>
      </w:r>
      <w:r w:rsidR="005535B7" w:rsidRPr="00BD1900">
        <w:rPr>
          <w:b/>
        </w:rPr>
        <w:t>olulisuse kohta</w:t>
      </w:r>
    </w:p>
    <w:p w14:paraId="11129A45" w14:textId="77777777" w:rsidR="008B232F" w:rsidRPr="00BD1900" w:rsidRDefault="008B232F" w:rsidP="005535B7">
      <w:pPr>
        <w:jc w:val="both"/>
        <w:rPr>
          <w:b/>
        </w:rPr>
      </w:pPr>
    </w:p>
    <w:p w14:paraId="450F473E" w14:textId="5A8F7503" w:rsidR="005535B7" w:rsidRDefault="00983A10" w:rsidP="00476C1D">
      <w:pPr>
        <w:jc w:val="both"/>
      </w:pPr>
      <w:r>
        <w:t>Kavandatava muudatuse</w:t>
      </w:r>
      <w:r w:rsidR="008B232F">
        <w:t xml:space="preserve"> tõttu suureneb</w:t>
      </w:r>
      <w:r>
        <w:t xml:space="preserve"> PTA töökoormus.</w:t>
      </w:r>
    </w:p>
    <w:p w14:paraId="762CFDBF" w14:textId="5B81F571" w:rsidR="00983A10" w:rsidRDefault="00983A10" w:rsidP="00983A10">
      <w:pPr>
        <w:jc w:val="both"/>
      </w:pPr>
      <w:r>
        <w:t xml:space="preserve">Seemnete </w:t>
      </w:r>
      <w:r>
        <w:rPr>
          <w:bCs/>
        </w:rPr>
        <w:t>puhul kontrollitakse riiki saabumise</w:t>
      </w:r>
      <w:r w:rsidR="00862BB7">
        <w:rPr>
          <w:bCs/>
        </w:rPr>
        <w:t xml:space="preserve"> korral</w:t>
      </w:r>
      <w:r>
        <w:rPr>
          <w:bCs/>
        </w:rPr>
        <w:t xml:space="preserve"> piiripunktis nii taimetervise nõuetele vastavust kui ka seda, kas need on saabunud sa</w:t>
      </w:r>
      <w:r w:rsidR="00BF64BF">
        <w:rPr>
          <w:bCs/>
        </w:rPr>
        <w:t>maväärseks tunnistatud riigist. </w:t>
      </w:r>
      <w:r w:rsidR="00055BA3">
        <w:rPr>
          <w:bCs/>
        </w:rPr>
        <w:t>Praegu</w:t>
      </w:r>
      <w:r w:rsidR="00055BA3">
        <w:t xml:space="preserve"> </w:t>
      </w:r>
      <w:r>
        <w:t xml:space="preserve">teeb </w:t>
      </w:r>
      <w:r>
        <w:rPr>
          <w:bCs/>
        </w:rPr>
        <w:t xml:space="preserve">seemne samaväärsuse kontrolli MTA </w:t>
      </w:r>
      <w:r w:rsidR="007023D4">
        <w:rPr>
          <w:bCs/>
        </w:rPr>
        <w:t>ning</w:t>
      </w:r>
      <w:r>
        <w:rPr>
          <w:bCs/>
        </w:rPr>
        <w:t xml:space="preserve"> taimetervise nõuete kontrolli PTA</w:t>
      </w:r>
      <w:r w:rsidR="00BF64BF">
        <w:t>. </w:t>
      </w:r>
      <w:r w:rsidR="00441023">
        <w:t xml:space="preserve">See on aga ebamõistlik riigiasutuste </w:t>
      </w:r>
      <w:r>
        <w:t>ülesannete jaotus</w:t>
      </w:r>
      <w:r w:rsidR="00441023">
        <w:t>, sest</w:t>
      </w:r>
      <w:r>
        <w:t xml:space="preserve"> </w:t>
      </w:r>
      <w:r w:rsidR="00441023">
        <w:t xml:space="preserve">seemne </w:t>
      </w:r>
      <w:r>
        <w:rPr>
          <w:bCs/>
        </w:rPr>
        <w:t xml:space="preserve">samaväärsuse kontrolli </w:t>
      </w:r>
      <w:r w:rsidR="00055BA3">
        <w:rPr>
          <w:bCs/>
        </w:rPr>
        <w:t xml:space="preserve">tegemise </w:t>
      </w:r>
      <w:r>
        <w:rPr>
          <w:bCs/>
        </w:rPr>
        <w:t xml:space="preserve">jaoks </w:t>
      </w:r>
      <w:r w:rsidR="00EA38CE">
        <w:rPr>
          <w:bCs/>
        </w:rPr>
        <w:t xml:space="preserve">on </w:t>
      </w:r>
      <w:r>
        <w:rPr>
          <w:bCs/>
        </w:rPr>
        <w:t>vajalikud</w:t>
      </w:r>
      <w:r w:rsidR="00441023">
        <w:rPr>
          <w:bCs/>
        </w:rPr>
        <w:t xml:space="preserve"> erialateadmised PTA-l, kuid</w:t>
      </w:r>
      <w:r>
        <w:rPr>
          <w:bCs/>
        </w:rPr>
        <w:t xml:space="preserve"> kontrolli peab </w:t>
      </w:r>
      <w:r w:rsidR="00055BA3">
        <w:rPr>
          <w:bCs/>
        </w:rPr>
        <w:t>tegema</w:t>
      </w:r>
      <w:r>
        <w:rPr>
          <w:bCs/>
        </w:rPr>
        <w:t xml:space="preserve"> MTA.</w:t>
      </w:r>
      <w:r w:rsidR="00D12694">
        <w:t> </w:t>
      </w:r>
      <w:r w:rsidR="00441023">
        <w:t>S</w:t>
      </w:r>
      <w:r>
        <w:t xml:space="preserve">eemnete </w:t>
      </w:r>
      <w:r w:rsidR="00441023">
        <w:t>importimise</w:t>
      </w:r>
      <w:r w:rsidR="00055BA3">
        <w:t xml:space="preserve"> korral</w:t>
      </w:r>
      <w:r>
        <w:t xml:space="preserve"> kontrollitakse </w:t>
      </w:r>
      <w:r w:rsidR="00441023">
        <w:t xml:space="preserve">piiripunktis </w:t>
      </w:r>
      <w:r>
        <w:t xml:space="preserve">peamiselt vastavust taimetervise nõuetele, kuid </w:t>
      </w:r>
      <w:r w:rsidR="00441023">
        <w:t xml:space="preserve">lisaks </w:t>
      </w:r>
      <w:r>
        <w:t>tuleb kontrollida, kas need on pärit sa</w:t>
      </w:r>
      <w:r w:rsidR="008A1D22">
        <w:t>maväärseks tunnistatud riigist. </w:t>
      </w:r>
      <w:r w:rsidR="00B03AE8">
        <w:t>S</w:t>
      </w:r>
      <w:r w:rsidR="00BA02A9">
        <w:t>amaväärsus</w:t>
      </w:r>
      <w:r w:rsidR="00441023">
        <w:t xml:space="preserve">kontroll </w:t>
      </w:r>
      <w:r w:rsidR="00B03AE8">
        <w:t xml:space="preserve">piiripunktis </w:t>
      </w:r>
      <w:r w:rsidR="00441023">
        <w:t xml:space="preserve">on oluline, </w:t>
      </w:r>
      <w:r w:rsidR="00BA02A9">
        <w:t>sest kui seemned liiguvad taimetervise</w:t>
      </w:r>
      <w:r w:rsidR="00055BA3">
        <w:t xml:space="preserve"> </w:t>
      </w:r>
      <w:r w:rsidR="00BA02A9">
        <w:t xml:space="preserve">kontrolli läbimise </w:t>
      </w:r>
      <w:r w:rsidR="00CB7A33">
        <w:t>järel</w:t>
      </w:r>
      <w:r w:rsidR="00BA02A9">
        <w:t xml:space="preserve"> </w:t>
      </w:r>
      <w:r w:rsidR="00BA02A9">
        <w:rPr>
          <w:bCs/>
        </w:rPr>
        <w:t xml:space="preserve">piiripunktist sisemaale, kus kauba </w:t>
      </w:r>
      <w:r w:rsidR="00BA02A9" w:rsidRPr="00B97676">
        <w:rPr>
          <w:bCs/>
        </w:rPr>
        <w:t>vabasse ringlusse</w:t>
      </w:r>
      <w:r w:rsidR="00BA02A9">
        <w:rPr>
          <w:bCs/>
        </w:rPr>
        <w:t xml:space="preserve"> </w:t>
      </w:r>
      <w:r w:rsidR="00BA02A9" w:rsidRPr="00B97676">
        <w:rPr>
          <w:bCs/>
        </w:rPr>
        <w:t>vormistamise</w:t>
      </w:r>
      <w:r w:rsidR="00996BB9">
        <w:rPr>
          <w:bCs/>
        </w:rPr>
        <w:t xml:space="preserve"> korral</w:t>
      </w:r>
      <w:r w:rsidR="00BA02A9" w:rsidRPr="00B97676">
        <w:rPr>
          <w:bCs/>
        </w:rPr>
        <w:t xml:space="preserve"> kontrollib MTA </w:t>
      </w:r>
      <w:r w:rsidR="00BA02A9">
        <w:rPr>
          <w:bCs/>
        </w:rPr>
        <w:t xml:space="preserve">vaid </w:t>
      </w:r>
      <w:r w:rsidR="00BA02A9" w:rsidRPr="00B97676">
        <w:rPr>
          <w:bCs/>
        </w:rPr>
        <w:t xml:space="preserve">taimetervise kontrolli läbimist tõendava </w:t>
      </w:r>
      <w:r w:rsidR="00BA02A9">
        <w:rPr>
          <w:bCs/>
        </w:rPr>
        <w:t xml:space="preserve">dokumendi </w:t>
      </w:r>
      <w:r w:rsidR="00BA02A9" w:rsidRPr="00B97676">
        <w:rPr>
          <w:bCs/>
        </w:rPr>
        <w:t>olemasolu</w:t>
      </w:r>
      <w:r w:rsidR="00BA02A9">
        <w:rPr>
          <w:bCs/>
        </w:rPr>
        <w:t xml:space="preserve">, võib tekkida olukord, kus kontroll on justkui läbitud </w:t>
      </w:r>
      <w:r w:rsidR="00567F29">
        <w:rPr>
          <w:bCs/>
        </w:rPr>
        <w:t>ning</w:t>
      </w:r>
      <w:r w:rsidR="00BA02A9">
        <w:rPr>
          <w:bCs/>
        </w:rPr>
        <w:t xml:space="preserve"> kauba võib vabastada, kuid tegelikult on üks osa kontrollist (</w:t>
      </w:r>
      <w:r w:rsidR="00BA02A9" w:rsidRPr="00397B27">
        <w:rPr>
          <w:bCs/>
        </w:rPr>
        <w:t>samaväärsuse kontroll</w:t>
      </w:r>
      <w:r w:rsidR="00BA02A9">
        <w:rPr>
          <w:bCs/>
        </w:rPr>
        <w:t>) jäänud läbimata ning turule jõuab nõuetele mittevastav kaup</w:t>
      </w:r>
      <w:r w:rsidR="003C7F83" w:rsidRPr="003C7F83">
        <w:t xml:space="preserve">. </w:t>
      </w:r>
      <w:r w:rsidR="00480913">
        <w:t xml:space="preserve">Samas on </w:t>
      </w:r>
      <w:r w:rsidR="00B03AE8">
        <w:t xml:space="preserve">mõistlik teha </w:t>
      </w:r>
      <w:r w:rsidR="00480913">
        <w:t>seemne samaväärsuse kontroll enne taimetervise kontrolli.</w:t>
      </w:r>
    </w:p>
    <w:p w14:paraId="370F7BA1" w14:textId="064C14EE" w:rsidR="00983A10" w:rsidRDefault="00983A10" w:rsidP="00983A10">
      <w:pPr>
        <w:jc w:val="both"/>
        <w:rPr>
          <w:bCs/>
        </w:rPr>
      </w:pPr>
    </w:p>
    <w:p w14:paraId="6806910C" w14:textId="54735007" w:rsidR="00983A10" w:rsidRDefault="0084493A" w:rsidP="00480913">
      <w:pPr>
        <w:jc w:val="both"/>
        <w:rPr>
          <w:bCs/>
        </w:rPr>
      </w:pPr>
      <w:r>
        <w:rPr>
          <w:bCs/>
        </w:rPr>
        <w:t xml:space="preserve">Kavandatava muudatuse kohaselt </w:t>
      </w:r>
      <w:r w:rsidR="00983A10">
        <w:rPr>
          <w:bCs/>
        </w:rPr>
        <w:t>toimuk</w:t>
      </w:r>
      <w:r>
        <w:rPr>
          <w:bCs/>
        </w:rPr>
        <w:t>s</w:t>
      </w:r>
      <w:r w:rsidR="00983A10">
        <w:rPr>
          <w:bCs/>
        </w:rPr>
        <w:t xml:space="preserve"> seemnete </w:t>
      </w:r>
      <w:r>
        <w:rPr>
          <w:bCs/>
        </w:rPr>
        <w:t>impordi</w:t>
      </w:r>
      <w:r w:rsidR="00983A10">
        <w:rPr>
          <w:bCs/>
        </w:rPr>
        <w:t>kontroll selliselt, et pärast seda, kui importija on esitanud PTA-le eelteate</w:t>
      </w:r>
      <w:r w:rsidR="009366F7">
        <w:rPr>
          <w:bCs/>
        </w:rPr>
        <w:t xml:space="preserve">, saabuvad </w:t>
      </w:r>
      <w:r w:rsidR="00983A10" w:rsidRPr="00B97676">
        <w:rPr>
          <w:bCs/>
        </w:rPr>
        <w:t>seemned tunnustatud piiripunkti</w:t>
      </w:r>
      <w:r w:rsidR="00983A10">
        <w:rPr>
          <w:bCs/>
        </w:rPr>
        <w:t xml:space="preserve">, </w:t>
      </w:r>
      <w:r w:rsidR="00032287">
        <w:rPr>
          <w:bCs/>
        </w:rPr>
        <w:t>kus tehakse</w:t>
      </w:r>
      <w:r w:rsidR="00D74B15">
        <w:rPr>
          <w:bCs/>
        </w:rPr>
        <w:t xml:space="preserve"> </w:t>
      </w:r>
      <w:r w:rsidR="001E57BF">
        <w:rPr>
          <w:bCs/>
        </w:rPr>
        <w:t xml:space="preserve">ka </w:t>
      </w:r>
      <w:r>
        <w:rPr>
          <w:bCs/>
        </w:rPr>
        <w:t>seemne samaväärsuse kontroll</w:t>
      </w:r>
      <w:r w:rsidR="001D63E8">
        <w:rPr>
          <w:bCs/>
        </w:rPr>
        <w:t>.</w:t>
      </w:r>
      <w:r>
        <w:rPr>
          <w:bCs/>
        </w:rPr>
        <w:t xml:space="preserve"> </w:t>
      </w:r>
      <w:r w:rsidR="001D63E8">
        <w:rPr>
          <w:bCs/>
        </w:rPr>
        <w:t>K</w:t>
      </w:r>
      <w:r>
        <w:rPr>
          <w:bCs/>
        </w:rPr>
        <w:t xml:space="preserve">ui selle tulemusena võib seemned riiki lubada, tehakse </w:t>
      </w:r>
      <w:r w:rsidR="00983A10" w:rsidRPr="00B97676">
        <w:rPr>
          <w:bCs/>
        </w:rPr>
        <w:t>taimetervise</w:t>
      </w:r>
      <w:r w:rsidR="00493D62">
        <w:rPr>
          <w:bCs/>
        </w:rPr>
        <w:t xml:space="preserve"> </w:t>
      </w:r>
      <w:r w:rsidR="00983A10" w:rsidRPr="00B97676">
        <w:rPr>
          <w:bCs/>
        </w:rPr>
        <w:t>kontroll</w:t>
      </w:r>
      <w:r w:rsidR="00983A10">
        <w:rPr>
          <w:bCs/>
        </w:rPr>
        <w:t>.</w:t>
      </w:r>
      <w:r w:rsidR="006C2CE4">
        <w:rPr>
          <w:bCs/>
        </w:rPr>
        <w:t> </w:t>
      </w:r>
      <w:r>
        <w:rPr>
          <w:bCs/>
        </w:rPr>
        <w:t>Neid kontrolle saab teha PTA taimetervise ametnik</w:t>
      </w:r>
      <w:r w:rsidR="007A043D">
        <w:rPr>
          <w:bCs/>
        </w:rPr>
        <w:t>,</w:t>
      </w:r>
      <w:r>
        <w:rPr>
          <w:bCs/>
        </w:rPr>
        <w:t xml:space="preserve"> </w:t>
      </w:r>
      <w:r w:rsidR="007A043D">
        <w:rPr>
          <w:bCs/>
        </w:rPr>
        <w:t xml:space="preserve">kes </w:t>
      </w:r>
      <w:r>
        <w:rPr>
          <w:bCs/>
        </w:rPr>
        <w:t xml:space="preserve">vormistab </w:t>
      </w:r>
      <w:r w:rsidR="00395A3B">
        <w:rPr>
          <w:bCs/>
        </w:rPr>
        <w:t xml:space="preserve">ka </w:t>
      </w:r>
      <w:r>
        <w:rPr>
          <w:bCs/>
        </w:rPr>
        <w:t>nõuetekohase dokumendi.</w:t>
      </w:r>
      <w:r w:rsidR="009E5E17">
        <w:rPr>
          <w:bCs/>
        </w:rPr>
        <w:t> </w:t>
      </w:r>
      <w:r>
        <w:rPr>
          <w:bCs/>
        </w:rPr>
        <w:t>Taimetervise kontrolliga seotud dokumenti</w:t>
      </w:r>
      <w:r w:rsidR="00983A10" w:rsidRPr="00B97676">
        <w:rPr>
          <w:bCs/>
        </w:rPr>
        <w:t xml:space="preserve"> </w:t>
      </w:r>
      <w:r w:rsidR="00983A10">
        <w:rPr>
          <w:bCs/>
        </w:rPr>
        <w:t>(</w:t>
      </w:r>
      <w:r w:rsidR="00983A10" w:rsidRPr="00B97676">
        <w:rPr>
          <w:bCs/>
        </w:rPr>
        <w:t>CHED-</w:t>
      </w:r>
      <w:r w:rsidR="00D6337A">
        <w:rPr>
          <w:bCs/>
        </w:rPr>
        <w:t> </w:t>
      </w:r>
      <w:r w:rsidR="00983A10" w:rsidRPr="00B97676">
        <w:rPr>
          <w:bCs/>
        </w:rPr>
        <w:t>PP</w:t>
      </w:r>
      <w:r w:rsidR="00983A10">
        <w:rPr>
          <w:bCs/>
        </w:rPr>
        <w:t>)</w:t>
      </w:r>
      <w:r>
        <w:rPr>
          <w:bCs/>
        </w:rPr>
        <w:t xml:space="preserve"> on võimalik täiendada seemne samaväärsuse kontrolli</w:t>
      </w:r>
      <w:r w:rsidR="00D74B15">
        <w:rPr>
          <w:bCs/>
        </w:rPr>
        <w:t xml:space="preserve"> jaoks</w:t>
      </w:r>
      <w:r>
        <w:rPr>
          <w:bCs/>
        </w:rPr>
        <w:t xml:space="preserve"> vajalike andmeväljadega</w:t>
      </w:r>
      <w:r w:rsidR="00983A10">
        <w:rPr>
          <w:bCs/>
        </w:rPr>
        <w:t xml:space="preserve">. Kui seda </w:t>
      </w:r>
      <w:r>
        <w:rPr>
          <w:bCs/>
        </w:rPr>
        <w:t xml:space="preserve">dokumenti </w:t>
      </w:r>
      <w:r w:rsidR="007A043D">
        <w:rPr>
          <w:bCs/>
        </w:rPr>
        <w:t xml:space="preserve">seemnetega </w:t>
      </w:r>
      <w:r w:rsidR="00983A10">
        <w:rPr>
          <w:bCs/>
        </w:rPr>
        <w:t>kaasas ei ole</w:t>
      </w:r>
      <w:r w:rsidR="00983A10" w:rsidRPr="007B66B9">
        <w:rPr>
          <w:bCs/>
        </w:rPr>
        <w:t xml:space="preserve">, </w:t>
      </w:r>
      <w:r w:rsidR="00983A10">
        <w:rPr>
          <w:bCs/>
        </w:rPr>
        <w:t>teeb PTA ametnik</w:t>
      </w:r>
      <w:r w:rsidR="00983A10" w:rsidRPr="007B66B9">
        <w:rPr>
          <w:bCs/>
        </w:rPr>
        <w:t xml:space="preserve"> kauba hävit</w:t>
      </w:r>
      <w:r w:rsidR="00983A10">
        <w:rPr>
          <w:bCs/>
        </w:rPr>
        <w:t>amise või tagasisaatmise otsuse</w:t>
      </w:r>
      <w:r>
        <w:rPr>
          <w:bCs/>
        </w:rPr>
        <w:t xml:space="preserve">, mis edastatakse </w:t>
      </w:r>
      <w:r w:rsidR="001968A8">
        <w:rPr>
          <w:bCs/>
        </w:rPr>
        <w:t xml:space="preserve">omakorda </w:t>
      </w:r>
      <w:r>
        <w:rPr>
          <w:bCs/>
        </w:rPr>
        <w:t>MTA-le</w:t>
      </w:r>
      <w:r w:rsidR="00983A10">
        <w:rPr>
          <w:bCs/>
        </w:rPr>
        <w:t xml:space="preserve">. </w:t>
      </w:r>
      <w:r w:rsidR="00D50F9E">
        <w:rPr>
          <w:bCs/>
        </w:rPr>
        <w:t xml:space="preserve">Seni on MTA teinud aastas keskmiselt 150 seemnete impordiga seotud kontrolli ja </w:t>
      </w:r>
      <w:r w:rsidR="00395A3B">
        <w:rPr>
          <w:bCs/>
        </w:rPr>
        <w:t xml:space="preserve">on </w:t>
      </w:r>
      <w:r w:rsidR="00D50F9E">
        <w:rPr>
          <w:bCs/>
        </w:rPr>
        <w:t>neist ligi 100 korral</w:t>
      </w:r>
      <w:r w:rsidR="00395A3B">
        <w:rPr>
          <w:bCs/>
        </w:rPr>
        <w:t xml:space="preserve"> tuvastanud rikkumisi</w:t>
      </w:r>
      <w:r w:rsidR="00D50F9E">
        <w:rPr>
          <w:bCs/>
        </w:rPr>
        <w:t>. Rikkumiste peamised põhjused on fütosanitaarsertifikaadi puudumine või seemnete toomine samaväärseks mittetunnistatud riigist</w:t>
      </w:r>
      <w:r w:rsidR="00A85D58">
        <w:rPr>
          <w:bCs/>
        </w:rPr>
        <w:t>:</w:t>
      </w:r>
      <w:r w:rsidR="00D50F9E">
        <w:rPr>
          <w:bCs/>
        </w:rPr>
        <w:t xml:space="preserve"> nt </w:t>
      </w:r>
      <w:r w:rsidR="00E76490">
        <w:rPr>
          <w:bCs/>
        </w:rPr>
        <w:t>sellised</w:t>
      </w:r>
      <w:r w:rsidR="00D50F9E">
        <w:rPr>
          <w:bCs/>
        </w:rPr>
        <w:t xml:space="preserve"> köögiviljaseemned</w:t>
      </w:r>
      <w:r w:rsidR="00E76490">
        <w:rPr>
          <w:bCs/>
        </w:rPr>
        <w:t xml:space="preserve">, mida tahetakse </w:t>
      </w:r>
      <w:r w:rsidR="00F941BA" w:rsidRPr="005F07FE">
        <w:rPr>
          <w:bCs/>
        </w:rPr>
        <w:t>sisse</w:t>
      </w:r>
      <w:r w:rsidR="00F941BA">
        <w:rPr>
          <w:bCs/>
        </w:rPr>
        <w:t xml:space="preserve"> </w:t>
      </w:r>
      <w:r w:rsidR="00E76490">
        <w:rPr>
          <w:bCs/>
        </w:rPr>
        <w:t>tuua Venemaalt</w:t>
      </w:r>
      <w:r w:rsidR="00D50F9E">
        <w:rPr>
          <w:bCs/>
        </w:rPr>
        <w:t>.</w:t>
      </w:r>
      <w:r w:rsidR="005733F7">
        <w:rPr>
          <w:bCs/>
        </w:rPr>
        <w:t> </w:t>
      </w:r>
      <w:r w:rsidR="00D50F9E">
        <w:rPr>
          <w:bCs/>
        </w:rPr>
        <w:t>Kuna PTA ametnik</w:t>
      </w:r>
      <w:r w:rsidR="00B75907">
        <w:rPr>
          <w:bCs/>
        </w:rPr>
        <w:t>ul on</w:t>
      </w:r>
      <w:r w:rsidR="00D50F9E">
        <w:rPr>
          <w:bCs/>
        </w:rPr>
        <w:t xml:space="preserve"> seemne samaväärsuse kontrolli</w:t>
      </w:r>
      <w:r w:rsidR="00B75907">
        <w:rPr>
          <w:bCs/>
        </w:rPr>
        <w:t xml:space="preserve"> pädevus</w:t>
      </w:r>
      <w:r w:rsidR="00D50F9E">
        <w:rPr>
          <w:bCs/>
        </w:rPr>
        <w:t xml:space="preserve"> ja </w:t>
      </w:r>
      <w:r w:rsidR="00B75907">
        <w:rPr>
          <w:bCs/>
        </w:rPr>
        <w:t xml:space="preserve">ka </w:t>
      </w:r>
      <w:r w:rsidR="00D50F9E">
        <w:rPr>
          <w:bCs/>
        </w:rPr>
        <w:t xml:space="preserve">seni on selle kontrolli osa </w:t>
      </w:r>
      <w:r w:rsidR="00D664F2">
        <w:rPr>
          <w:bCs/>
        </w:rPr>
        <w:t>teinud</w:t>
      </w:r>
      <w:r w:rsidR="00B75907">
        <w:rPr>
          <w:bCs/>
        </w:rPr>
        <w:t xml:space="preserve"> MTA ametniku asemel </w:t>
      </w:r>
      <w:r w:rsidR="00D50F9E">
        <w:rPr>
          <w:bCs/>
        </w:rPr>
        <w:t xml:space="preserve">PTA ametnik, </w:t>
      </w:r>
      <w:r w:rsidR="00D664F2">
        <w:rPr>
          <w:bCs/>
        </w:rPr>
        <w:t xml:space="preserve">siis </w:t>
      </w:r>
      <w:r w:rsidR="000E25D6">
        <w:rPr>
          <w:bCs/>
        </w:rPr>
        <w:t xml:space="preserve">ei mõjuta kavandatav muudatus </w:t>
      </w:r>
      <w:r w:rsidR="00D664F2">
        <w:rPr>
          <w:bCs/>
        </w:rPr>
        <w:t xml:space="preserve">oluliselt </w:t>
      </w:r>
      <w:r w:rsidR="00D50F9E">
        <w:rPr>
          <w:bCs/>
        </w:rPr>
        <w:t>PTA ametniku töökoormust.</w:t>
      </w:r>
    </w:p>
    <w:p w14:paraId="5EF77716" w14:textId="77777777" w:rsidR="00D50F9E" w:rsidRDefault="00D50F9E" w:rsidP="00480913">
      <w:pPr>
        <w:jc w:val="both"/>
      </w:pPr>
    </w:p>
    <w:p w14:paraId="56A07F40" w14:textId="003CFF28" w:rsidR="00480913" w:rsidRDefault="00480913" w:rsidP="00480913">
      <w:pPr>
        <w:jc w:val="both"/>
      </w:pPr>
      <w:r>
        <w:t xml:space="preserve">Kavandatav muudatus mõjutab </w:t>
      </w:r>
      <w:r w:rsidR="00C22931">
        <w:t xml:space="preserve">ajutiselt </w:t>
      </w:r>
      <w:r>
        <w:t>ka PTA töökoormust</w:t>
      </w:r>
      <w:r w:rsidR="0001777F">
        <w:t>, mis suureneb</w:t>
      </w:r>
      <w:r w:rsidR="000A097F">
        <w:t xml:space="preserve"> </w:t>
      </w:r>
      <w:r w:rsidR="0001777F">
        <w:t xml:space="preserve">vajaduse tõttu töötada välja </w:t>
      </w:r>
      <w:r>
        <w:t xml:space="preserve">seemne samaväärsuse ja taimetervise ühendatud kontrolliks sobiv </w:t>
      </w:r>
      <w:r w:rsidR="0001777F">
        <w:t>dokument</w:t>
      </w:r>
      <w:r>
        <w:t>.</w:t>
      </w:r>
    </w:p>
    <w:p w14:paraId="663EA88B" w14:textId="77777777" w:rsidR="00480913" w:rsidRDefault="00480913" w:rsidP="00480913">
      <w:pPr>
        <w:jc w:val="both"/>
      </w:pPr>
    </w:p>
    <w:p w14:paraId="598BBA15" w14:textId="2BCAF2D3" w:rsidR="00480913" w:rsidRDefault="00480913" w:rsidP="00480913">
      <w:pPr>
        <w:jc w:val="both"/>
      </w:pPr>
      <w:r>
        <w:t>Taimetervise kontrolli eest kehtestatakse järelevalvetasud iga aasta kohta eraldi</w:t>
      </w:r>
      <w:r w:rsidR="000F6651">
        <w:t>. Järelevalvetasu kehtestamise käigus</w:t>
      </w:r>
      <w:r>
        <w:t xml:space="preserve"> saab hinnata </w:t>
      </w:r>
      <w:r w:rsidR="00E75E6F">
        <w:t xml:space="preserve">ka </w:t>
      </w:r>
      <w:r>
        <w:t>seemne samaväärsuse kontrollile kuluva aja ja hinna</w:t>
      </w:r>
      <w:r w:rsidR="00ED546E">
        <w:t xml:space="preserve"> </w:t>
      </w:r>
      <w:r w:rsidR="00AE5F7B">
        <w:t>vastavust järelevalvetasu suurusele</w:t>
      </w:r>
      <w:r>
        <w:t>.</w:t>
      </w:r>
    </w:p>
    <w:p w14:paraId="606E9F67" w14:textId="77777777" w:rsidR="005535B7" w:rsidRPr="004954D7" w:rsidRDefault="005535B7" w:rsidP="00476C1D">
      <w:pPr>
        <w:jc w:val="both"/>
      </w:pPr>
    </w:p>
    <w:p w14:paraId="0EE62237" w14:textId="77777777" w:rsidR="00476C1D" w:rsidRDefault="00476C1D" w:rsidP="00476C1D">
      <w:pPr>
        <w:jc w:val="both"/>
        <w:rPr>
          <w:b/>
          <w:bCs/>
        </w:rPr>
      </w:pPr>
      <w:r w:rsidRPr="00F4599B">
        <w:rPr>
          <w:b/>
          <w:bCs/>
        </w:rPr>
        <w:t>7. Seaduse rakendamisega seotud riigi ja kohaliku omavalitsuse tegevused, eeldatavad kulud ja tulud</w:t>
      </w:r>
    </w:p>
    <w:p w14:paraId="2DBB4BC2" w14:textId="77777777" w:rsidR="005159CE" w:rsidRPr="00F4599B" w:rsidRDefault="005159CE" w:rsidP="00476C1D">
      <w:pPr>
        <w:jc w:val="both"/>
        <w:rPr>
          <w:b/>
          <w:bCs/>
        </w:rPr>
      </w:pPr>
    </w:p>
    <w:p w14:paraId="055618AA" w14:textId="4D4E7B4B" w:rsidR="00CB46CA" w:rsidRPr="00295CB6" w:rsidRDefault="004871D9" w:rsidP="00476C1D">
      <w:pPr>
        <w:jc w:val="both"/>
        <w:rPr>
          <w:rFonts w:eastAsia="Calibri"/>
          <w:bCs/>
        </w:rPr>
      </w:pPr>
      <w:r w:rsidRPr="004871D9">
        <w:t xml:space="preserve">Riigi ja kohaliku omavalitsuse kulud ja tulud kavandatava muudatuse </w:t>
      </w:r>
      <w:r w:rsidR="00895EE3">
        <w:t>pärast</w:t>
      </w:r>
      <w:r w:rsidR="00404A74">
        <w:t xml:space="preserve"> </w:t>
      </w:r>
      <w:r w:rsidR="003374B3">
        <w:t>oluliselt ei muutu</w:t>
      </w:r>
      <w:r w:rsidRPr="004871D9">
        <w:t xml:space="preserve">. </w:t>
      </w:r>
      <w:r w:rsidR="00CB46CA">
        <w:t>K</w:t>
      </w:r>
      <w:r w:rsidR="00CB46CA" w:rsidRPr="00CB46CA">
        <w:t>avandatava muudatuse</w:t>
      </w:r>
      <w:r w:rsidR="00895EE3">
        <w:t xml:space="preserve"> tõttu</w:t>
      </w:r>
      <w:r w:rsidR="00CB46CA" w:rsidRPr="00CB46CA">
        <w:t xml:space="preserve"> </w:t>
      </w:r>
      <w:r w:rsidR="00295CB6">
        <w:rPr>
          <w:rFonts w:eastAsia="Calibri"/>
          <w:bCs/>
        </w:rPr>
        <w:t xml:space="preserve">suureneb </w:t>
      </w:r>
      <w:r w:rsidR="00295CB6" w:rsidRPr="00A87C15">
        <w:rPr>
          <w:rFonts w:eastAsia="Calibri"/>
          <w:bCs/>
        </w:rPr>
        <w:t>PTA töökoormus</w:t>
      </w:r>
      <w:r w:rsidR="00295CB6">
        <w:rPr>
          <w:rFonts w:eastAsia="Calibri"/>
          <w:bCs/>
        </w:rPr>
        <w:t>, kuna PTA hakkab kontrollima vanade sortide taimede ja paljundusmaterjali turustamise puhul</w:t>
      </w:r>
      <w:r w:rsidR="00295CB6" w:rsidRPr="00A87C15">
        <w:rPr>
          <w:rFonts w:eastAsia="Calibri"/>
          <w:bCs/>
        </w:rPr>
        <w:t xml:space="preserve"> </w:t>
      </w:r>
      <w:r w:rsidR="00295CB6">
        <w:rPr>
          <w:rFonts w:eastAsia="Calibri"/>
          <w:bCs/>
        </w:rPr>
        <w:t>väikese koguse nõuetest kinnipidamist.</w:t>
      </w:r>
      <w:r w:rsidR="006E257D">
        <w:rPr>
          <w:rFonts w:eastAsia="Calibri"/>
          <w:bCs/>
        </w:rPr>
        <w:t> </w:t>
      </w:r>
      <w:r w:rsidR="00295CB6">
        <w:rPr>
          <w:rFonts w:eastAsia="Calibri"/>
          <w:bCs/>
        </w:rPr>
        <w:t xml:space="preserve">Töökoormus suureneb vähe, kuna hinnanguliselt on selliste </w:t>
      </w:r>
      <w:r w:rsidR="00295CB6" w:rsidRPr="002408B7">
        <w:rPr>
          <w:rFonts w:eastAsia="Calibri"/>
          <w:bCs/>
        </w:rPr>
        <w:t>MTÜ</w:t>
      </w:r>
      <w:r w:rsidR="00295CB6">
        <w:rPr>
          <w:rFonts w:eastAsia="Calibri"/>
          <w:bCs/>
        </w:rPr>
        <w:t xml:space="preserve">-de, </w:t>
      </w:r>
      <w:r w:rsidR="00295CB6">
        <w:rPr>
          <w:rFonts w:eastAsia="Calibri"/>
          <w:bCs/>
        </w:rPr>
        <w:lastRenderedPageBreak/>
        <w:t>muuseumite</w:t>
      </w:r>
      <w:r w:rsidR="00295CB6" w:rsidRPr="002408B7">
        <w:rPr>
          <w:rFonts w:eastAsia="Calibri"/>
          <w:bCs/>
        </w:rPr>
        <w:t xml:space="preserve"> või</w:t>
      </w:r>
      <w:r w:rsidR="00295CB6">
        <w:rPr>
          <w:rFonts w:eastAsia="Calibri"/>
          <w:bCs/>
        </w:rPr>
        <w:t xml:space="preserve"> muude isikute</w:t>
      </w:r>
      <w:r w:rsidR="00295CB6" w:rsidRPr="006F56BF">
        <w:rPr>
          <w:rFonts w:eastAsia="Calibri"/>
          <w:bCs/>
        </w:rPr>
        <w:t xml:space="preserve"> </w:t>
      </w:r>
      <w:r w:rsidR="00295CB6">
        <w:rPr>
          <w:rFonts w:eastAsia="Calibri"/>
          <w:bCs/>
        </w:rPr>
        <w:t>prognoositav arv väike</w:t>
      </w:r>
      <w:r w:rsidR="00895EE3" w:rsidRPr="00895EE3">
        <w:rPr>
          <w:rFonts w:eastAsia="Calibri"/>
          <w:bCs/>
        </w:rPr>
        <w:t>, kes soovivad tegel</w:t>
      </w:r>
      <w:r w:rsidR="00F208D3">
        <w:rPr>
          <w:rFonts w:eastAsia="Calibri"/>
          <w:bCs/>
        </w:rPr>
        <w:t>eda vanade sortide turustamise</w:t>
      </w:r>
      <w:r w:rsidR="00895EE3" w:rsidRPr="00895EE3">
        <w:rPr>
          <w:rFonts w:eastAsia="Calibri"/>
          <w:bCs/>
        </w:rPr>
        <w:t xml:space="preserve"> ehk majandustegevusega</w:t>
      </w:r>
      <w:r w:rsidR="00295CB6">
        <w:rPr>
          <w:rFonts w:eastAsia="Calibri"/>
          <w:bCs/>
        </w:rPr>
        <w:t xml:space="preserve">. </w:t>
      </w:r>
    </w:p>
    <w:p w14:paraId="52FCD44D" w14:textId="77777777" w:rsidR="00476C1D" w:rsidRPr="00F4599B" w:rsidRDefault="00CB46CA" w:rsidP="00476C1D">
      <w:pPr>
        <w:jc w:val="both"/>
      </w:pPr>
      <w:r>
        <w:t xml:space="preserve"> </w:t>
      </w:r>
    </w:p>
    <w:p w14:paraId="2910C067" w14:textId="79523F1D" w:rsidR="00295CB6" w:rsidRDefault="002508AE" w:rsidP="002508AE">
      <w:pPr>
        <w:jc w:val="both"/>
        <w:rPr>
          <w:bCs/>
        </w:rPr>
      </w:pPr>
      <w:r w:rsidRPr="002508AE">
        <w:rPr>
          <w:bCs/>
        </w:rPr>
        <w:t>Seaduse rakendamisega ei kaasne</w:t>
      </w:r>
      <w:r w:rsidR="00295CB6">
        <w:rPr>
          <w:bCs/>
        </w:rPr>
        <w:t xml:space="preserve"> </w:t>
      </w:r>
      <w:r w:rsidRPr="002508AE">
        <w:rPr>
          <w:bCs/>
        </w:rPr>
        <w:t>lisatulusid.</w:t>
      </w:r>
      <w:r w:rsidR="00295CB6">
        <w:rPr>
          <w:bCs/>
        </w:rPr>
        <w:t xml:space="preserve"> </w:t>
      </w:r>
    </w:p>
    <w:p w14:paraId="703A3C47" w14:textId="77777777" w:rsidR="00295CB6" w:rsidRDefault="00295CB6" w:rsidP="002508AE">
      <w:pPr>
        <w:jc w:val="both"/>
        <w:rPr>
          <w:bCs/>
        </w:rPr>
      </w:pPr>
    </w:p>
    <w:p w14:paraId="5F49C7F2" w14:textId="7E0D0710" w:rsidR="002508AE" w:rsidRDefault="00295CB6" w:rsidP="00476C1D">
      <w:pPr>
        <w:jc w:val="both"/>
        <w:rPr>
          <w:b/>
          <w:bCs/>
        </w:rPr>
      </w:pPr>
      <w:r>
        <w:rPr>
          <w:bCs/>
        </w:rPr>
        <w:t xml:space="preserve">Kohalikule </w:t>
      </w:r>
      <w:r w:rsidRPr="002508AE">
        <w:rPr>
          <w:bCs/>
        </w:rPr>
        <w:t>omavalitsusele</w:t>
      </w:r>
      <w:r>
        <w:rPr>
          <w:bCs/>
        </w:rPr>
        <w:t xml:space="preserve"> ei kaasne seaduse rakendamise</w:t>
      </w:r>
      <w:r w:rsidR="00BE0C6B">
        <w:rPr>
          <w:bCs/>
        </w:rPr>
        <w:t xml:space="preserve"> pärast</w:t>
      </w:r>
      <w:r>
        <w:rPr>
          <w:bCs/>
        </w:rPr>
        <w:t xml:space="preserve"> </w:t>
      </w:r>
      <w:r w:rsidR="002508AE" w:rsidRPr="002508AE">
        <w:rPr>
          <w:bCs/>
        </w:rPr>
        <w:t>lisategevusi ega -kulutusi, samuti ei kaasne tulusid.</w:t>
      </w:r>
    </w:p>
    <w:p w14:paraId="2C88774A" w14:textId="77777777" w:rsidR="00480913" w:rsidRPr="003B5480" w:rsidRDefault="00480913" w:rsidP="00476C1D">
      <w:pPr>
        <w:jc w:val="both"/>
        <w:rPr>
          <w:b/>
          <w:bCs/>
        </w:rPr>
      </w:pPr>
    </w:p>
    <w:p w14:paraId="0A552CB3" w14:textId="77777777" w:rsidR="00476C1D" w:rsidRPr="003B5480" w:rsidRDefault="00476C1D" w:rsidP="00476C1D">
      <w:pPr>
        <w:jc w:val="both"/>
        <w:rPr>
          <w:b/>
          <w:bCs/>
        </w:rPr>
      </w:pPr>
      <w:r w:rsidRPr="003B5480">
        <w:rPr>
          <w:b/>
          <w:bCs/>
        </w:rPr>
        <w:t>8. Rakendusaktid</w:t>
      </w:r>
    </w:p>
    <w:p w14:paraId="00A08834" w14:textId="77777777" w:rsidR="00476C1D" w:rsidRDefault="00476C1D" w:rsidP="00476C1D">
      <w:pPr>
        <w:jc w:val="both"/>
        <w:rPr>
          <w:b/>
          <w:bCs/>
        </w:rPr>
      </w:pPr>
    </w:p>
    <w:p w14:paraId="2995D6B5" w14:textId="0778072E" w:rsidR="009278E0" w:rsidRDefault="00CB46CA" w:rsidP="00762B1C">
      <w:pPr>
        <w:jc w:val="both"/>
      </w:pPr>
      <w:r>
        <w:rPr>
          <w:bCs/>
        </w:rPr>
        <w:t>T</w:t>
      </w:r>
      <w:r w:rsidR="00073B06">
        <w:rPr>
          <w:bCs/>
        </w:rPr>
        <w:t>P</w:t>
      </w:r>
      <w:r>
        <w:rPr>
          <w:bCs/>
        </w:rPr>
        <w:t>SKSi</w:t>
      </w:r>
      <w:r w:rsidRPr="00CB46CA">
        <w:rPr>
          <w:bCs/>
        </w:rPr>
        <w:t xml:space="preserve"> </w:t>
      </w:r>
      <w:r w:rsidR="00092C9F" w:rsidRPr="00CB46CA">
        <w:rPr>
          <w:bCs/>
        </w:rPr>
        <w:t>muutmise</w:t>
      </w:r>
      <w:r w:rsidR="009F3566">
        <w:rPr>
          <w:bCs/>
        </w:rPr>
        <w:t xml:space="preserve"> tõttu</w:t>
      </w:r>
      <w:r w:rsidR="00092C9F">
        <w:rPr>
          <w:bCs/>
        </w:rPr>
        <w:t xml:space="preserve"> </w:t>
      </w:r>
      <w:r w:rsidR="00B316A8" w:rsidRPr="00B316A8">
        <w:rPr>
          <w:bCs/>
        </w:rPr>
        <w:t xml:space="preserve">kehtestatakse </w:t>
      </w:r>
      <w:r w:rsidR="000963BD">
        <w:rPr>
          <w:bCs/>
        </w:rPr>
        <w:t>kaks uut rakendusakti ja muudetakse kaht rakendusakti. R</w:t>
      </w:r>
      <w:r w:rsidR="00073B06">
        <w:rPr>
          <w:bCs/>
        </w:rPr>
        <w:t xml:space="preserve">egionaalministri määrusena </w:t>
      </w:r>
      <w:r w:rsidR="000963BD">
        <w:rPr>
          <w:bCs/>
        </w:rPr>
        <w:t xml:space="preserve">kehtestatakse </w:t>
      </w:r>
      <w:r w:rsidR="00B316A8" w:rsidRPr="00B316A8">
        <w:rPr>
          <w:bCs/>
        </w:rPr>
        <w:t>uus rakendusakt „Väikeses koguses seemne ja taimse paljundusmaterjali turustamiseks lubatud kogused</w:t>
      </w:r>
      <w:r w:rsidR="0024121C">
        <w:t>“</w:t>
      </w:r>
      <w:r w:rsidR="00B316A8" w:rsidRPr="00B316A8">
        <w:rPr>
          <w:bCs/>
        </w:rPr>
        <w:t xml:space="preserve"> </w:t>
      </w:r>
      <w:r w:rsidR="0024121C">
        <w:rPr>
          <w:bCs/>
        </w:rPr>
        <w:t>ning</w:t>
      </w:r>
      <w:r w:rsidR="003374B3">
        <w:rPr>
          <w:bCs/>
        </w:rPr>
        <w:t xml:space="preserve"> </w:t>
      </w:r>
      <w:r w:rsidR="00696678">
        <w:rPr>
          <w:bCs/>
        </w:rPr>
        <w:t>kliima</w:t>
      </w:r>
      <w:r w:rsidR="00073B06" w:rsidRPr="00073B06">
        <w:rPr>
          <w:bCs/>
        </w:rPr>
        <w:t xml:space="preserve">ministri määrusena uus rakendusakt </w:t>
      </w:r>
      <w:r w:rsidR="00073B06">
        <w:rPr>
          <w:bCs/>
        </w:rPr>
        <w:t>„</w:t>
      </w:r>
      <w:r w:rsidR="00073B06">
        <w:t xml:space="preserve">Metsaaretuse, teadustöö või riiklike katsete tegemise eesmärgil </w:t>
      </w:r>
      <w:r w:rsidR="00073B06">
        <w:rPr>
          <w:rFonts w:eastAsia="Calibri"/>
        </w:rPr>
        <w:t>Euroopa Liidu liikmesriigist pärit p</w:t>
      </w:r>
      <w:r w:rsidR="00073B06">
        <w:t xml:space="preserve">uuliigi ja </w:t>
      </w:r>
      <w:r w:rsidR="00073B06" w:rsidRPr="00E44BB4">
        <w:t>nende</w:t>
      </w:r>
      <w:r w:rsidR="00073B06">
        <w:t xml:space="preserve"> hübriidi seemne, taimeosa ja istutamiseks või ümberistutamiseks ettenähtud istutusmaterjali</w:t>
      </w:r>
      <w:r w:rsidR="00073B06" w:rsidRPr="00154D50">
        <w:t xml:space="preserve"> </w:t>
      </w:r>
      <w:r w:rsidR="00073B06">
        <w:t>kasvatamisest</w:t>
      </w:r>
      <w:r w:rsidR="00073B06" w:rsidRPr="00780C44">
        <w:t xml:space="preserve"> </w:t>
      </w:r>
      <w:r w:rsidR="00073B06">
        <w:t>teavitamise täpsem kord“.</w:t>
      </w:r>
      <w:r w:rsidR="00596F6E">
        <w:t> </w:t>
      </w:r>
      <w:r w:rsidR="00073B06">
        <w:t xml:space="preserve">Viimase </w:t>
      </w:r>
      <w:r w:rsidR="00696678">
        <w:t xml:space="preserve">rakendusakti sisu lisamist </w:t>
      </w:r>
      <w:r w:rsidR="00073B06">
        <w:t xml:space="preserve">võib kavandada ka keskkonnaministri 1. juuli 2016. </w:t>
      </w:r>
      <w:r w:rsidR="00E97DF3">
        <w:t> </w:t>
      </w:r>
      <w:r w:rsidR="00073B06">
        <w:t>a määrusesse nr 20 „Metsa uuendamisel kasutada lubatud kultiveerimismaterjali algmaterjali päritolu, kultiveerimismaterjali tarnimise ja turustamise nõuded“.</w:t>
      </w:r>
      <w:r w:rsidR="00E23105">
        <w:t> </w:t>
      </w:r>
      <w:r w:rsidR="00073B06">
        <w:t>Eelnõus tehtavate muudatuste</w:t>
      </w:r>
      <w:r w:rsidR="0024121C">
        <w:t xml:space="preserve"> tõttu </w:t>
      </w:r>
      <w:r w:rsidR="00762B1C">
        <w:rPr>
          <w:bCs/>
        </w:rPr>
        <w:t>muudetakse</w:t>
      </w:r>
      <w:r w:rsidR="00762B1C" w:rsidRPr="00762B1C">
        <w:rPr>
          <w:bCs/>
        </w:rPr>
        <w:t xml:space="preserve"> maaeluministri 27. detsembri 2016. a määrus</w:t>
      </w:r>
      <w:r w:rsidR="00762B1C">
        <w:rPr>
          <w:bCs/>
        </w:rPr>
        <w:t>t</w:t>
      </w:r>
      <w:r w:rsidR="00762B1C" w:rsidRPr="00762B1C">
        <w:rPr>
          <w:bCs/>
        </w:rPr>
        <w:t xml:space="preserve"> nr </w:t>
      </w:r>
      <w:r w:rsidR="00547C28">
        <w:rPr>
          <w:bCs/>
        </w:rPr>
        <w:t> </w:t>
      </w:r>
      <w:r w:rsidR="00762B1C" w:rsidRPr="00762B1C">
        <w:rPr>
          <w:bCs/>
        </w:rPr>
        <w:t xml:space="preserve">76 </w:t>
      </w:r>
      <w:r w:rsidR="00547C28">
        <w:rPr>
          <w:bCs/>
        </w:rPr>
        <w:t> </w:t>
      </w:r>
      <w:r w:rsidR="00762B1C" w:rsidRPr="00762B1C">
        <w:rPr>
          <w:bCs/>
        </w:rPr>
        <w:t xml:space="preserve">„Puuvilja- ja marjakultuuride paljundusmaterjali </w:t>
      </w:r>
      <w:r w:rsidR="00762B1C">
        <w:rPr>
          <w:bCs/>
        </w:rPr>
        <w:t>tootmise ja turustamise nõuded</w:t>
      </w:r>
      <w:r w:rsidR="0093138E">
        <w:rPr>
          <w:bCs/>
        </w:rPr>
        <w:t>“</w:t>
      </w:r>
      <w:r w:rsidR="00762B1C">
        <w:rPr>
          <w:bCs/>
        </w:rPr>
        <w:t xml:space="preserve"> </w:t>
      </w:r>
      <w:r w:rsidR="0093138E">
        <w:rPr>
          <w:bCs/>
        </w:rPr>
        <w:t>ning</w:t>
      </w:r>
      <w:r w:rsidR="00073B06" w:rsidRPr="00762B1C">
        <w:rPr>
          <w:bCs/>
        </w:rPr>
        <w:t xml:space="preserve"> </w:t>
      </w:r>
      <w:r w:rsidR="00762B1C" w:rsidRPr="00762B1C">
        <w:rPr>
          <w:bCs/>
        </w:rPr>
        <w:t>põllumajandusministri 24. märtsi 2006. a määrus</w:t>
      </w:r>
      <w:r w:rsidR="00762B1C">
        <w:rPr>
          <w:bCs/>
        </w:rPr>
        <w:t>t</w:t>
      </w:r>
      <w:r w:rsidR="00762B1C" w:rsidRPr="00762B1C">
        <w:rPr>
          <w:bCs/>
        </w:rPr>
        <w:t xml:space="preserve"> nr 38 „Sordi sordilehte võtmise kord </w:t>
      </w:r>
      <w:r w:rsidR="00073B06">
        <w:rPr>
          <w:bCs/>
        </w:rPr>
        <w:t>ja</w:t>
      </w:r>
      <w:r w:rsidR="00073B06" w:rsidRPr="00762B1C">
        <w:rPr>
          <w:bCs/>
        </w:rPr>
        <w:t xml:space="preserve"> </w:t>
      </w:r>
      <w:r w:rsidR="00762B1C" w:rsidRPr="00762B1C">
        <w:rPr>
          <w:bCs/>
        </w:rPr>
        <w:t>sordilehte võetavate taimeliikide loetelu, põllu- ja köögiviljakultuuri liigi kontrollimisel minimaalselt hõlmatavad tunnused ning järelevalve käigus sordi säilimise kontrollimise nõuded</w:t>
      </w:r>
      <w:r w:rsidR="0093138E">
        <w:rPr>
          <w:bCs/>
        </w:rPr>
        <w:t>“</w:t>
      </w:r>
      <w:r w:rsidR="009B6F3F">
        <w:rPr>
          <w:bCs/>
        </w:rPr>
        <w:t>. Rakendusakti kavandid on</w:t>
      </w:r>
      <w:r w:rsidR="00762B1C" w:rsidRPr="00762B1C">
        <w:rPr>
          <w:bCs/>
        </w:rPr>
        <w:t xml:space="preserve"> </w:t>
      </w:r>
      <w:r w:rsidR="009B6F3F" w:rsidRPr="009B6F3F">
        <w:rPr>
          <w:bCs/>
        </w:rPr>
        <w:t xml:space="preserve">seletuskirja </w:t>
      </w:r>
      <w:r w:rsidR="00B316A8" w:rsidRPr="009B6F3F">
        <w:rPr>
          <w:bCs/>
        </w:rPr>
        <w:t>lisa</w:t>
      </w:r>
      <w:r w:rsidR="009B6F3F" w:rsidRPr="009B6F3F">
        <w:rPr>
          <w:bCs/>
        </w:rPr>
        <w:t>s</w:t>
      </w:r>
      <w:r w:rsidR="00B316A8" w:rsidRPr="009B6F3F">
        <w:rPr>
          <w:bCs/>
        </w:rPr>
        <w:t>.</w:t>
      </w:r>
      <w:r w:rsidR="00B316A8" w:rsidRPr="00B316A8">
        <w:rPr>
          <w:bCs/>
        </w:rPr>
        <w:t xml:space="preserve"> </w:t>
      </w:r>
    </w:p>
    <w:p w14:paraId="745AB0D9" w14:textId="77777777" w:rsidR="00480913" w:rsidRDefault="00480913" w:rsidP="00476C1D">
      <w:pPr>
        <w:jc w:val="both"/>
      </w:pPr>
    </w:p>
    <w:p w14:paraId="563F6B08" w14:textId="77777777" w:rsidR="00476C1D" w:rsidRPr="00F4599B" w:rsidRDefault="00476C1D" w:rsidP="00476C1D">
      <w:pPr>
        <w:jc w:val="both"/>
        <w:rPr>
          <w:b/>
        </w:rPr>
      </w:pPr>
      <w:r w:rsidRPr="00F4599B">
        <w:rPr>
          <w:b/>
        </w:rPr>
        <w:t>9. Seaduse jõustumine</w:t>
      </w:r>
    </w:p>
    <w:p w14:paraId="59F9ED3E" w14:textId="77777777" w:rsidR="00476C1D" w:rsidRPr="00F4599B" w:rsidRDefault="00476C1D" w:rsidP="00476C1D">
      <w:pPr>
        <w:jc w:val="both"/>
      </w:pPr>
    </w:p>
    <w:p w14:paraId="4F6422E3" w14:textId="4D1AC280" w:rsidR="00ED18BD" w:rsidRPr="004A524B" w:rsidRDefault="004A524B" w:rsidP="004A524B">
      <w:pPr>
        <w:jc w:val="both"/>
      </w:pPr>
      <w:r w:rsidRPr="004A524B">
        <w:t>Käesoleva seaduse jõustumine on</w:t>
      </w:r>
      <w:r w:rsidR="00B40FE8">
        <w:t xml:space="preserve"> üldises korras</w:t>
      </w:r>
      <w:r w:rsidR="00B40FE8" w:rsidRPr="00B40FE8">
        <w:t xml:space="preserve"> ja hakkab haldusmenetluse seaduse § 93 lõike 2 kohaselt kehtima (jõustub) kolmandal päeval pärast kehtivas korras (Riigi Teatajas) avaldamist.</w:t>
      </w:r>
      <w:r w:rsidRPr="004A524B">
        <w:t>.</w:t>
      </w:r>
      <w:r w:rsidR="00A11499">
        <w:t xml:space="preserve"> Seaduse </w:t>
      </w:r>
      <w:r w:rsidR="00797A3F">
        <w:t xml:space="preserve">jõustumine </w:t>
      </w:r>
      <w:r w:rsidR="00A11499">
        <w:t xml:space="preserve">jääb </w:t>
      </w:r>
      <w:r w:rsidR="00797A3F">
        <w:t>uue majandusaasta alguses</w:t>
      </w:r>
      <w:r w:rsidR="00A11499">
        <w:t>se</w:t>
      </w:r>
      <w:r w:rsidR="002A7055">
        <w:t>,</w:t>
      </w:r>
      <w:r w:rsidR="00797A3F">
        <w:t xml:space="preserve"> </w:t>
      </w:r>
      <w:r w:rsidR="00A11499">
        <w:t>mil</w:t>
      </w:r>
      <w:r w:rsidR="00797A3F">
        <w:t xml:space="preserve"> tootjad saaksid kavandatavate muudatuste ja uute kohustustega uut majandusaastat alustada.</w:t>
      </w:r>
    </w:p>
    <w:p w14:paraId="3A1BEEA7" w14:textId="77777777" w:rsidR="00480913" w:rsidRPr="00F4599B" w:rsidRDefault="004A524B" w:rsidP="00476C1D">
      <w:pPr>
        <w:jc w:val="both"/>
        <w:rPr>
          <w:b/>
          <w:bCs/>
        </w:rPr>
      </w:pPr>
      <w:r w:rsidRPr="004A524B" w:rsidDel="004A524B">
        <w:t xml:space="preserve"> </w:t>
      </w:r>
    </w:p>
    <w:p w14:paraId="5C9F5262" w14:textId="77777777" w:rsidR="00476C1D" w:rsidRPr="00F4599B" w:rsidRDefault="00476C1D" w:rsidP="00476C1D">
      <w:pPr>
        <w:jc w:val="both"/>
        <w:rPr>
          <w:b/>
          <w:bCs/>
        </w:rPr>
      </w:pPr>
      <w:r w:rsidRPr="00F4599B">
        <w:rPr>
          <w:b/>
          <w:bCs/>
        </w:rPr>
        <w:t>10. Eelnõu kooskõlastamine, huvirühmade kaasamine ja avalik konsultatsioon</w:t>
      </w:r>
    </w:p>
    <w:p w14:paraId="67287202" w14:textId="77777777" w:rsidR="00476C1D" w:rsidRPr="00F4599B" w:rsidRDefault="00476C1D" w:rsidP="00476C1D">
      <w:pPr>
        <w:pStyle w:val="NoSpacing"/>
        <w:jc w:val="both"/>
      </w:pPr>
    </w:p>
    <w:p w14:paraId="15AAB2F6" w14:textId="65D4A7C7" w:rsidR="004F0DD4" w:rsidRDefault="003374B3" w:rsidP="00B97676">
      <w:pPr>
        <w:jc w:val="both"/>
        <w:rPr>
          <w:bCs/>
        </w:rPr>
      </w:pPr>
      <w:r>
        <w:rPr>
          <w:bCs/>
        </w:rPr>
        <w:t>E</w:t>
      </w:r>
      <w:r w:rsidRPr="00CB1A28">
        <w:rPr>
          <w:bCs/>
        </w:rPr>
        <w:t xml:space="preserve">elnõu </w:t>
      </w:r>
      <w:r w:rsidR="00476C1D" w:rsidRPr="00CB1A28">
        <w:rPr>
          <w:bCs/>
        </w:rPr>
        <w:t xml:space="preserve">esitatakse eelnõude infosüsteemi EIS kaudu kooskõlastamiseks </w:t>
      </w:r>
      <w:r w:rsidR="00B316A8" w:rsidRPr="00B316A8">
        <w:rPr>
          <w:bCs/>
        </w:rPr>
        <w:t>Keskkonnaministeeriumile,</w:t>
      </w:r>
      <w:r w:rsidR="00B316A8">
        <w:rPr>
          <w:bCs/>
        </w:rPr>
        <w:t xml:space="preserve"> </w:t>
      </w:r>
      <w:r w:rsidR="00B316A8" w:rsidRPr="00B316A8">
        <w:rPr>
          <w:bCs/>
        </w:rPr>
        <w:t>Rahandusministeeriumile, Haridus- ja Teadus</w:t>
      </w:r>
      <w:r w:rsidR="00B316A8">
        <w:rPr>
          <w:bCs/>
        </w:rPr>
        <w:t>ministeeriumile</w:t>
      </w:r>
      <w:r w:rsidR="004F0DD4">
        <w:rPr>
          <w:bCs/>
        </w:rPr>
        <w:t xml:space="preserve"> ning</w:t>
      </w:r>
      <w:r w:rsidR="00B316A8" w:rsidRPr="00B316A8">
        <w:rPr>
          <w:bCs/>
        </w:rPr>
        <w:t xml:space="preserve"> Majandus- ja Kommunikatsiooniministeeriumile</w:t>
      </w:r>
      <w:r w:rsidR="00476C1D" w:rsidRPr="00CB1A28">
        <w:rPr>
          <w:bCs/>
        </w:rPr>
        <w:t>.</w:t>
      </w:r>
      <w:r w:rsidR="0055368D">
        <w:rPr>
          <w:bCs/>
        </w:rPr>
        <w:t> </w:t>
      </w:r>
      <w:r w:rsidR="00C5041A" w:rsidRPr="00B316A8">
        <w:rPr>
          <w:bCs/>
        </w:rPr>
        <w:t>Majandus- ja Kommunikatsiooniministeeriumil</w:t>
      </w:r>
      <w:r w:rsidR="00C5041A">
        <w:rPr>
          <w:bCs/>
        </w:rPr>
        <w:t xml:space="preserve"> palume muu hulgas hinnata eelnõu § 1 punkti</w:t>
      </w:r>
      <w:r w:rsidR="009B359A">
        <w:rPr>
          <w:bCs/>
        </w:rPr>
        <w:t>de</w:t>
      </w:r>
      <w:r w:rsidR="00C5041A">
        <w:rPr>
          <w:bCs/>
        </w:rPr>
        <w:t xml:space="preserve">s </w:t>
      </w:r>
      <w:r w:rsidR="009B359A">
        <w:rPr>
          <w:bCs/>
        </w:rPr>
        <w:t xml:space="preserve">2 </w:t>
      </w:r>
      <w:r w:rsidR="007B037E">
        <w:rPr>
          <w:bCs/>
        </w:rPr>
        <w:t> </w:t>
      </w:r>
      <w:r w:rsidR="009B359A">
        <w:rPr>
          <w:bCs/>
        </w:rPr>
        <w:t xml:space="preserve">ja </w:t>
      </w:r>
      <w:r w:rsidR="007B037E">
        <w:rPr>
          <w:bCs/>
        </w:rPr>
        <w:t> </w:t>
      </w:r>
      <w:r w:rsidR="00C5041A">
        <w:rPr>
          <w:bCs/>
        </w:rPr>
        <w:t xml:space="preserve">3 </w:t>
      </w:r>
      <w:r w:rsidR="007B037E">
        <w:rPr>
          <w:bCs/>
        </w:rPr>
        <w:t> </w:t>
      </w:r>
      <w:r w:rsidR="00A24576">
        <w:rPr>
          <w:bCs/>
        </w:rPr>
        <w:t>kavandatavate muudatuste vastavust tehnilise normi terminile.</w:t>
      </w:r>
    </w:p>
    <w:p w14:paraId="1E5011D0" w14:textId="77777777" w:rsidR="003374B3" w:rsidRDefault="003374B3" w:rsidP="00B97676">
      <w:pPr>
        <w:jc w:val="both"/>
        <w:rPr>
          <w:bCs/>
        </w:rPr>
      </w:pPr>
    </w:p>
    <w:p w14:paraId="50A040FD" w14:textId="77777777" w:rsidR="00B316A8" w:rsidRPr="0015130C" w:rsidRDefault="004F0DD4" w:rsidP="00B97676">
      <w:pPr>
        <w:jc w:val="both"/>
        <w:rPr>
          <w:bCs/>
        </w:rPr>
      </w:pPr>
      <w:r>
        <w:rPr>
          <w:bCs/>
        </w:rPr>
        <w:t>Eelnõu esitatakse</w:t>
      </w:r>
      <w:r w:rsidR="00D13A91" w:rsidRPr="00CB1A28">
        <w:rPr>
          <w:bCs/>
        </w:rPr>
        <w:t xml:space="preserve"> arvamuse </w:t>
      </w:r>
      <w:r>
        <w:rPr>
          <w:bCs/>
        </w:rPr>
        <w:t xml:space="preserve">esitamiseks </w:t>
      </w:r>
      <w:r w:rsidR="00B316A8">
        <w:rPr>
          <w:bCs/>
        </w:rPr>
        <w:t>järg</w:t>
      </w:r>
      <w:r>
        <w:rPr>
          <w:bCs/>
        </w:rPr>
        <w:t>mis</w:t>
      </w:r>
      <w:r w:rsidR="00B316A8">
        <w:rPr>
          <w:bCs/>
        </w:rPr>
        <w:t>tele sotsiaalpartneritele:</w:t>
      </w:r>
      <w:r w:rsidR="00CB1A28" w:rsidRPr="00CB1A28">
        <w:rPr>
          <w:bCs/>
        </w:rPr>
        <w:t xml:space="preserve"> </w:t>
      </w:r>
      <w:r w:rsidR="00B316A8" w:rsidRPr="0015130C">
        <w:rPr>
          <w:bCs/>
        </w:rPr>
        <w:t xml:space="preserve">MTÜ Maadjas, Eesti Vabaõhumuuseum, Eesti Maaülikooli Polli Aiandusuuringute Keskus, MTÜ Eesti Aiandusliit, MTÜ Eesti Seemneliit, MTÜ Eesti Kartul, </w:t>
      </w:r>
      <w:r w:rsidR="00B316A8" w:rsidRPr="00B316A8">
        <w:rPr>
          <w:bCs/>
        </w:rPr>
        <w:t>Mahepõllumajanduse Koostöökogu,</w:t>
      </w:r>
      <w:r w:rsidR="00B316A8" w:rsidRPr="0015130C">
        <w:rPr>
          <w:bCs/>
        </w:rPr>
        <w:t xml:space="preserve"> </w:t>
      </w:r>
      <w:r w:rsidR="00B316A8" w:rsidRPr="00B316A8">
        <w:rPr>
          <w:bCs/>
        </w:rPr>
        <w:t>Eestimaa Talupidajate Keskliit,</w:t>
      </w:r>
      <w:r w:rsidR="00B316A8" w:rsidRPr="0015130C">
        <w:rPr>
          <w:bCs/>
        </w:rPr>
        <w:t xml:space="preserve"> </w:t>
      </w:r>
      <w:r w:rsidR="00B316A8" w:rsidRPr="00B316A8">
        <w:rPr>
          <w:bCs/>
        </w:rPr>
        <w:t>Eesti Põllumajandus-Kaubanduskoda,</w:t>
      </w:r>
      <w:r w:rsidR="00B316A8" w:rsidRPr="0015130C">
        <w:rPr>
          <w:bCs/>
        </w:rPr>
        <w:t xml:space="preserve"> </w:t>
      </w:r>
      <w:r w:rsidR="00B316A8" w:rsidRPr="00B316A8">
        <w:rPr>
          <w:bCs/>
        </w:rPr>
        <w:t>Tartu Ülikooli botaanikaaed,</w:t>
      </w:r>
      <w:r w:rsidR="00B316A8" w:rsidRPr="0015130C">
        <w:rPr>
          <w:bCs/>
        </w:rPr>
        <w:t xml:space="preserve"> </w:t>
      </w:r>
      <w:r w:rsidR="00B316A8" w:rsidRPr="00B316A8">
        <w:rPr>
          <w:bCs/>
        </w:rPr>
        <w:t>Tartu Ülikool,</w:t>
      </w:r>
      <w:r w:rsidR="00B316A8" w:rsidRPr="0015130C">
        <w:rPr>
          <w:bCs/>
        </w:rPr>
        <w:t xml:space="preserve"> </w:t>
      </w:r>
      <w:r w:rsidR="00B316A8" w:rsidRPr="00B316A8">
        <w:rPr>
          <w:bCs/>
        </w:rPr>
        <w:t>Eesti Maaülikool,</w:t>
      </w:r>
      <w:r w:rsidR="00B316A8" w:rsidRPr="0015130C">
        <w:rPr>
          <w:bCs/>
        </w:rPr>
        <w:t xml:space="preserve"> </w:t>
      </w:r>
      <w:r w:rsidR="00B316A8" w:rsidRPr="00B316A8">
        <w:rPr>
          <w:bCs/>
        </w:rPr>
        <w:t>Tallinna Ülikool,</w:t>
      </w:r>
      <w:r w:rsidR="00B316A8" w:rsidRPr="0015130C">
        <w:rPr>
          <w:bCs/>
        </w:rPr>
        <w:t xml:space="preserve"> </w:t>
      </w:r>
      <w:r w:rsidR="00B316A8" w:rsidRPr="00B316A8">
        <w:rPr>
          <w:bCs/>
        </w:rPr>
        <w:t>Tallinna Tehnikaülikool,</w:t>
      </w:r>
      <w:r w:rsidR="00B316A8" w:rsidRPr="0015130C">
        <w:rPr>
          <w:bCs/>
        </w:rPr>
        <w:t xml:space="preserve"> Eesti Erametsaliit, Erametsakeskus SA, MTÜ Eesti Metsataimetootjate Liit, MTÜ Ühinenud Eesti Metsataimetootjad, Riigimetsa Majandamise Keskus, Luua Metsanduskool ja SA Järvselja Õppe- ja Katsemetskond.</w:t>
      </w:r>
    </w:p>
    <w:p w14:paraId="2EE9F78A" w14:textId="77777777" w:rsidR="00F02537" w:rsidRDefault="00F02537" w:rsidP="002D6483">
      <w:pPr>
        <w:jc w:val="both"/>
        <w:rPr>
          <w:bCs/>
        </w:rPr>
      </w:pPr>
    </w:p>
    <w:p w14:paraId="60CA2380" w14:textId="0AB8BF1A" w:rsidR="004A524B" w:rsidRDefault="004A524B" w:rsidP="00673987">
      <w:pPr>
        <w:jc w:val="both"/>
        <w:rPr>
          <w:bCs/>
        </w:rPr>
      </w:pPr>
    </w:p>
    <w:p w14:paraId="45C0D272" w14:textId="77777777" w:rsidR="004A524B" w:rsidRDefault="004A524B" w:rsidP="00B97676">
      <w:pPr>
        <w:jc w:val="both"/>
        <w:rPr>
          <w:bCs/>
        </w:rPr>
      </w:pPr>
    </w:p>
    <w:p w14:paraId="11563D4D" w14:textId="7A016D44" w:rsidR="004A524B" w:rsidRPr="004A524B" w:rsidRDefault="004A524B" w:rsidP="004A524B">
      <w:pPr>
        <w:jc w:val="both"/>
        <w:rPr>
          <w:bCs/>
        </w:rPr>
      </w:pPr>
      <w:r w:rsidRPr="004A524B">
        <w:rPr>
          <w:bCs/>
        </w:rPr>
        <w:t>___________________________________________________________________________</w:t>
      </w:r>
    </w:p>
    <w:p w14:paraId="347A7D4D" w14:textId="105DACA8" w:rsidR="004A524B" w:rsidRPr="004A524B" w:rsidRDefault="004A524B" w:rsidP="004A524B">
      <w:pPr>
        <w:jc w:val="both"/>
        <w:rPr>
          <w:bCs/>
        </w:rPr>
      </w:pPr>
      <w:r w:rsidRPr="004A524B">
        <w:rPr>
          <w:bCs/>
        </w:rPr>
        <w:t>Algata</w:t>
      </w:r>
      <w:r>
        <w:rPr>
          <w:bCs/>
        </w:rPr>
        <w:t>b Vabariigi Valitsus ……………. 2023</w:t>
      </w:r>
      <w:r w:rsidRPr="004A524B">
        <w:rPr>
          <w:bCs/>
        </w:rPr>
        <w:t>. a</w:t>
      </w:r>
    </w:p>
    <w:p w14:paraId="5A25D401" w14:textId="74B572C2" w:rsidR="004A524B" w:rsidRPr="004A524B" w:rsidRDefault="004A524B" w:rsidP="004A524B">
      <w:pPr>
        <w:jc w:val="both"/>
        <w:rPr>
          <w:bCs/>
        </w:rPr>
      </w:pPr>
    </w:p>
    <w:p w14:paraId="78430CD1" w14:textId="5C35028B" w:rsidR="004A524B" w:rsidRPr="004A524B" w:rsidRDefault="004A524B" w:rsidP="004A524B">
      <w:pPr>
        <w:jc w:val="both"/>
        <w:rPr>
          <w:bCs/>
        </w:rPr>
      </w:pPr>
      <w:r w:rsidRPr="004A524B">
        <w:rPr>
          <w:bCs/>
        </w:rPr>
        <w:t>Vabariigi Valitsuse nimel</w:t>
      </w:r>
    </w:p>
    <w:p w14:paraId="3F4FA1B1" w14:textId="78AF864E" w:rsidR="004A524B" w:rsidRPr="004A524B" w:rsidRDefault="004A524B" w:rsidP="004A524B">
      <w:pPr>
        <w:jc w:val="both"/>
        <w:rPr>
          <w:bCs/>
        </w:rPr>
      </w:pPr>
    </w:p>
    <w:p w14:paraId="6CFACF33" w14:textId="6BC46ACF" w:rsidR="004A524B" w:rsidRPr="004A524B" w:rsidRDefault="004A524B" w:rsidP="004A524B">
      <w:pPr>
        <w:jc w:val="both"/>
        <w:rPr>
          <w:bCs/>
        </w:rPr>
      </w:pPr>
      <w:r w:rsidRPr="004A524B">
        <w:rPr>
          <w:bCs/>
        </w:rPr>
        <w:t>(allkirjastatud digitaalselt)</w:t>
      </w:r>
    </w:p>
    <w:p w14:paraId="6CEBD7CD" w14:textId="382079D4" w:rsidR="004A524B" w:rsidRPr="004A524B" w:rsidRDefault="004A524B" w:rsidP="004A524B">
      <w:pPr>
        <w:jc w:val="both"/>
        <w:rPr>
          <w:bCs/>
        </w:rPr>
      </w:pPr>
      <w:r w:rsidRPr="004A524B">
        <w:rPr>
          <w:bCs/>
        </w:rPr>
        <w:t>Heili Tõnisson</w:t>
      </w:r>
    </w:p>
    <w:p w14:paraId="2EC2D27A" w14:textId="6A71B853" w:rsidR="00AF6779" w:rsidRPr="00D13A91" w:rsidRDefault="004A524B" w:rsidP="00480913">
      <w:pPr>
        <w:jc w:val="both"/>
        <w:rPr>
          <w:bCs/>
        </w:rPr>
      </w:pPr>
      <w:r w:rsidRPr="004A524B">
        <w:rPr>
          <w:bCs/>
        </w:rPr>
        <w:t>valitsuse nõunik</w:t>
      </w:r>
    </w:p>
    <w:sectPr w:rsidR="00AF6779" w:rsidRPr="00D13A91" w:rsidSect="008A4DB2">
      <w:footerReference w:type="default" r:id="rId16"/>
      <w:pgSz w:w="11906" w:h="16838"/>
      <w:pgMar w:top="1134" w:right="1134" w:bottom="1134"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60A19" w14:textId="77777777" w:rsidR="004676EA" w:rsidRDefault="004676EA" w:rsidP="00F02537">
      <w:r>
        <w:separator/>
      </w:r>
    </w:p>
  </w:endnote>
  <w:endnote w:type="continuationSeparator" w:id="0">
    <w:p w14:paraId="7A094FC6" w14:textId="77777777" w:rsidR="004676EA" w:rsidRDefault="004676EA" w:rsidP="00F02537">
      <w:r>
        <w:continuationSeparator/>
      </w:r>
    </w:p>
  </w:endnote>
  <w:endnote w:type="continuationNotice" w:id="1">
    <w:p w14:paraId="713AE768" w14:textId="77777777" w:rsidR="004676EA" w:rsidRDefault="00467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282699"/>
      <w:docPartObj>
        <w:docPartGallery w:val="Page Numbers (Bottom of Page)"/>
        <w:docPartUnique/>
      </w:docPartObj>
    </w:sdtPr>
    <w:sdtEndPr/>
    <w:sdtContent>
      <w:p w14:paraId="7B040FD4" w14:textId="77777777" w:rsidR="005E0F56" w:rsidRDefault="005E0F56">
        <w:pPr>
          <w:pStyle w:val="Footer"/>
          <w:jc w:val="center"/>
        </w:pPr>
      </w:p>
      <w:p w14:paraId="65E02DF3" w14:textId="62A88DD1" w:rsidR="005E0F56" w:rsidRDefault="005E0F56">
        <w:pPr>
          <w:pStyle w:val="Footer"/>
          <w:jc w:val="center"/>
        </w:pPr>
        <w:r>
          <w:fldChar w:fldCharType="begin"/>
        </w:r>
        <w:r>
          <w:instrText>PAGE   \* MERGEFORMAT</w:instrText>
        </w:r>
        <w:r>
          <w:fldChar w:fldCharType="separate"/>
        </w:r>
        <w:r w:rsidR="00F2757F">
          <w:rPr>
            <w:noProof/>
          </w:rPr>
          <w:t>1</w:t>
        </w:r>
        <w:r>
          <w:fldChar w:fldCharType="end"/>
        </w:r>
      </w:p>
    </w:sdtContent>
  </w:sdt>
  <w:p w14:paraId="644FBFE2" w14:textId="77777777" w:rsidR="005E0F56" w:rsidRDefault="005E0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8F375" w14:textId="77777777" w:rsidR="004676EA" w:rsidRDefault="004676EA" w:rsidP="00F02537">
      <w:r>
        <w:separator/>
      </w:r>
    </w:p>
  </w:footnote>
  <w:footnote w:type="continuationSeparator" w:id="0">
    <w:p w14:paraId="2D9CEA43" w14:textId="77777777" w:rsidR="004676EA" w:rsidRDefault="004676EA" w:rsidP="00F02537">
      <w:r>
        <w:continuationSeparator/>
      </w:r>
    </w:p>
  </w:footnote>
  <w:footnote w:type="continuationNotice" w:id="1">
    <w:p w14:paraId="172C84A5" w14:textId="77777777" w:rsidR="004676EA" w:rsidRDefault="004676EA"/>
  </w:footnote>
  <w:footnote w:id="2">
    <w:p w14:paraId="51BB16B4" w14:textId="630587C8" w:rsidR="005E0F56" w:rsidRPr="00956270" w:rsidRDefault="005E0F56" w:rsidP="00486BA6">
      <w:pPr>
        <w:pStyle w:val="FootnoteText"/>
        <w:jc w:val="both"/>
        <w:rPr>
          <w:rFonts w:ascii="Times New Roman" w:hAnsi="Times New Roman"/>
        </w:rPr>
      </w:pPr>
      <w:r w:rsidRPr="00956270">
        <w:rPr>
          <w:rStyle w:val="FootnoteReference"/>
          <w:rFonts w:ascii="Times New Roman" w:hAnsi="Times New Roman"/>
        </w:rPr>
        <w:footnoteRef/>
      </w:r>
      <w:r w:rsidRPr="00956270">
        <w:rPr>
          <w:rFonts w:ascii="Times New Roman" w:hAnsi="Times New Roman"/>
        </w:rPr>
        <w:t xml:space="preserve"> Maaeluministri 21. detsembri 2022. a määrus nr 72 „Tera- ja kaunvilja kasvatamise otsetoetus, puu- ja köögivilja ning marjakultuuride kasvatamise otsetoetus ning seemnekartuli kasvatamise otsetoetus“, </w:t>
      </w:r>
      <w:hyperlink r:id="rId1" w:history="1">
        <w:r w:rsidRPr="00956270">
          <w:rPr>
            <w:rStyle w:val="Hyperlink"/>
            <w:rFonts w:ascii="Times New Roman" w:hAnsi="Times New Roman"/>
          </w:rPr>
          <w:t>RT I, 29.12.2022, 9</w:t>
        </w:r>
        <w:r>
          <w:rPr>
            <w:rStyle w:val="Hyperlink"/>
            <w:rFonts w:ascii="Times New Roman" w:hAnsi="Times New Roman"/>
          </w:rPr>
          <w:t>.</w:t>
        </w:r>
        <w:r w:rsidRPr="00956270">
          <w:rPr>
            <w:rStyle w:val="Hyperlink"/>
            <w:rFonts w:ascii="Times New Roman" w:hAnsi="Times New Roman"/>
          </w:rPr>
          <w:t xml:space="preserve"> </w:t>
        </w:r>
      </w:hyperlink>
      <w:r w:rsidRPr="00956270">
        <w:rPr>
          <w:rFonts w:ascii="Times New Roman" w:hAnsi="Times New Roman"/>
        </w:rPr>
        <w:t xml:space="preserve"> </w:t>
      </w:r>
    </w:p>
  </w:footnote>
  <w:footnote w:id="3">
    <w:p w14:paraId="13D10168" w14:textId="387071E7" w:rsidR="005E0F56" w:rsidRPr="00BF742F" w:rsidRDefault="005E0F56" w:rsidP="00AD3ED6">
      <w:pPr>
        <w:pStyle w:val="FootnoteText"/>
        <w:rPr>
          <w:rFonts w:ascii="Times New Roman" w:hAnsi="Times New Roman"/>
          <w:b/>
        </w:rPr>
      </w:pPr>
      <w:r w:rsidRPr="00256794">
        <w:rPr>
          <w:rStyle w:val="FootnoteReference"/>
          <w:rFonts w:ascii="Times New Roman" w:hAnsi="Times New Roman"/>
        </w:rPr>
        <w:footnoteRef/>
      </w:r>
      <w:r w:rsidRPr="00256794">
        <w:rPr>
          <w:rFonts w:ascii="Times New Roman" w:hAnsi="Times New Roman"/>
        </w:rPr>
        <w:t xml:space="preserve"> </w:t>
      </w:r>
      <w:r w:rsidRPr="00BF742F">
        <w:rPr>
          <w:rFonts w:ascii="Times New Roman" w:hAnsi="Times New Roman"/>
        </w:rPr>
        <w:t>Crash Course: EU Seed Marketing Laws.</w:t>
      </w:r>
      <w:r>
        <w:rPr>
          <w:rFonts w:ascii="Times New Roman" w:hAnsi="Times New Roman"/>
        </w:rPr>
        <w:t xml:space="preserve"> </w:t>
      </w:r>
      <w:hyperlink r:id="rId2" w:history="1">
        <w:r w:rsidRPr="00BF742F">
          <w:rPr>
            <w:rStyle w:val="Hyperlink"/>
            <w:rFonts w:ascii="Times New Roman" w:hAnsi="Times New Roman"/>
          </w:rPr>
          <w:t>https://www.youtube.com/watch?v=1qnfIkLmGNE</w:t>
        </w:r>
      </w:hyperlink>
    </w:p>
  </w:footnote>
  <w:footnote w:id="4">
    <w:p w14:paraId="542FB65E" w14:textId="0D16A8E1" w:rsidR="005E0F56" w:rsidRPr="00BF742F" w:rsidRDefault="005E0F56" w:rsidP="00947B73">
      <w:pPr>
        <w:pStyle w:val="FootnoteText"/>
        <w:jc w:val="both"/>
        <w:rPr>
          <w:rFonts w:ascii="Times New Roman" w:hAnsi="Times New Roman"/>
        </w:rPr>
      </w:pPr>
      <w:r w:rsidRPr="00BF742F">
        <w:rPr>
          <w:rStyle w:val="FootnoteReference"/>
          <w:rFonts w:ascii="Times New Roman" w:hAnsi="Times New Roman"/>
        </w:rPr>
        <w:footnoteRef/>
      </w:r>
      <w:r w:rsidRPr="00BF742F">
        <w:rPr>
          <w:rFonts w:ascii="Times New Roman" w:hAnsi="Times New Roman"/>
        </w:rPr>
        <w:t xml:space="preserve"> European Commission, Directorate-General for Health and Food Safety, Haines, R., Papadopoulou, L., McEntaggart, K., et al., </w:t>
      </w:r>
      <w:r w:rsidRPr="00BF742F">
        <w:rPr>
          <w:rFonts w:ascii="Times New Roman" w:hAnsi="Times New Roman"/>
          <w:i/>
          <w:iCs/>
        </w:rPr>
        <w:t>Data gathering and analysis to support a Commission study on the Union’s options to update the existing legislation on the production and marketing of plant reproductive material: final report</w:t>
      </w:r>
      <w:r w:rsidRPr="00BF742F">
        <w:rPr>
          <w:rFonts w:ascii="Times New Roman" w:hAnsi="Times New Roman"/>
        </w:rPr>
        <w:t>, Publications Office, 2021.</w:t>
      </w:r>
      <w:r>
        <w:rPr>
          <w:rFonts w:ascii="Times New Roman" w:hAnsi="Times New Roman"/>
        </w:rPr>
        <w:t> </w:t>
      </w:r>
      <w:hyperlink r:id="rId3" w:history="1">
        <w:r w:rsidRPr="00BF742F">
          <w:rPr>
            <w:rStyle w:val="Hyperlink"/>
            <w:rFonts w:ascii="Times New Roman" w:hAnsi="Times New Roman"/>
          </w:rPr>
          <w:t>https://op.europa.eu/en/publication-detail/-/publication/40fa0cd3-a893-11eb-9585-01aa75ed71a1/language-en</w:t>
        </w:r>
      </w:hyperlink>
      <w:r w:rsidRPr="00BF742F">
        <w:rPr>
          <w:rFonts w:ascii="Times New Roman" w:hAnsi="Times New Roman"/>
        </w:rPr>
        <w:t xml:space="preserve"> </w:t>
      </w:r>
    </w:p>
  </w:footnote>
  <w:footnote w:id="5">
    <w:p w14:paraId="0A1ABB09" w14:textId="577E1A14" w:rsidR="005E0F56" w:rsidRPr="00A612EE" w:rsidRDefault="005E0F56" w:rsidP="00C85900">
      <w:pPr>
        <w:pStyle w:val="FootnoteText"/>
        <w:jc w:val="both"/>
        <w:rPr>
          <w:rFonts w:ascii="Times New Roman" w:hAnsi="Times New Roman"/>
        </w:rPr>
      </w:pPr>
      <w:r w:rsidRPr="00A612EE">
        <w:rPr>
          <w:rStyle w:val="FootnoteReference"/>
          <w:rFonts w:ascii="Times New Roman" w:hAnsi="Times New Roman"/>
        </w:rPr>
        <w:footnoteRef/>
      </w:r>
      <w:r w:rsidRPr="00A612EE">
        <w:rPr>
          <w:rFonts w:ascii="Times New Roman" w:hAnsi="Times New Roman"/>
        </w:rPr>
        <w:t xml:space="preserve"> </w:t>
      </w:r>
      <w:r w:rsidRPr="00A612EE">
        <w:rPr>
          <w:rFonts w:ascii="Times New Roman" w:eastAsia="Calibri" w:hAnsi="Times New Roman"/>
        </w:rPr>
        <w:t xml:space="preserve">Komisjoni delegeeritud määrus </w:t>
      </w:r>
      <w:hyperlink r:id="rId4" w:history="1">
        <w:r w:rsidRPr="00A612EE">
          <w:rPr>
            <w:rStyle w:val="Hyperlink"/>
            <w:rFonts w:ascii="Times New Roman" w:eastAsia="Calibri" w:hAnsi="Times New Roman"/>
          </w:rPr>
          <w:t>(EL) 2021/1189</w:t>
        </w:r>
      </w:hyperlink>
      <w:r w:rsidRPr="00A612EE">
        <w:rPr>
          <w:rFonts w:ascii="Times New Roman" w:eastAsia="Calibri" w:hAnsi="Times New Roman"/>
        </w:rPr>
        <w:t>, millega täiendatakse Euroopa Parlamendi ja nõukogu määrust (EL) 2018/848 seoses teatavate perekondade ja liikide mahepõllumajanduslikust heterogeensest materjalist koosneva taimse paljundusmaterjali tootmise ja turustamisega (</w:t>
      </w:r>
      <w:r w:rsidRPr="00A612EE">
        <w:rPr>
          <w:rFonts w:ascii="Times New Roman" w:eastAsia="Calibri" w:hAnsi="Times New Roman"/>
          <w:iCs/>
        </w:rPr>
        <w:t>ELT L 258, 20.7.2021, lk 18−27</w:t>
      </w:r>
      <w:r w:rsidRPr="00A612EE">
        <w:rPr>
          <w:rFonts w:ascii="Times New Roman" w:eastAsia="Calibri" w:hAnsi="Times New Roman"/>
        </w:rPr>
        <w:t>)</w:t>
      </w:r>
      <w:r>
        <w:rPr>
          <w:rFonts w:ascii="Times New Roman" w:eastAsia="Calibri" w:hAnsi="Times New Roman"/>
        </w:rPr>
        <w:t>.</w:t>
      </w:r>
    </w:p>
  </w:footnote>
  <w:footnote w:id="6">
    <w:p w14:paraId="6F0AF32C" w14:textId="1694B4A5" w:rsidR="005E0F56" w:rsidRPr="000B4302" w:rsidRDefault="005E0F56" w:rsidP="000B4302">
      <w:pPr>
        <w:pStyle w:val="FootnoteText"/>
        <w:jc w:val="both"/>
        <w:rPr>
          <w:rFonts w:ascii="Times New Roman" w:hAnsi="Times New Roman"/>
        </w:rPr>
      </w:pPr>
      <w:r>
        <w:rPr>
          <w:rStyle w:val="FootnoteReference"/>
        </w:rPr>
        <w:footnoteRef/>
      </w:r>
      <w:r>
        <w:t xml:space="preserve"> </w:t>
      </w:r>
      <w:r w:rsidRPr="003D4D54">
        <w:rPr>
          <w:rFonts w:ascii="Times New Roman" w:hAnsi="Times New Roman"/>
        </w:rPr>
        <w:t>Nõukogu direktiiv</w:t>
      </w:r>
      <w:r>
        <w:rPr>
          <w:rFonts w:ascii="Times New Roman" w:hAnsi="Times New Roman"/>
        </w:rPr>
        <w:t>i</w:t>
      </w:r>
      <w:r w:rsidRPr="003D4D54">
        <w:rPr>
          <w:rFonts w:ascii="Times New Roman" w:hAnsi="Times New Roman"/>
        </w:rPr>
        <w:t xml:space="preserve"> 1999/105/EÜ metsapaljundusmaterjali turustamise kohta (EÜT L 11, 15.</w:t>
      </w:r>
      <w:r>
        <w:rPr>
          <w:rFonts w:ascii="Times New Roman" w:hAnsi="Times New Roman"/>
        </w:rPr>
        <w:t>0</w:t>
      </w:r>
      <w:r w:rsidRPr="003D4D54">
        <w:rPr>
          <w:rFonts w:ascii="Times New Roman" w:hAnsi="Times New Roman"/>
        </w:rPr>
        <w:t xml:space="preserve">1.2000, lk 17–40) </w:t>
      </w:r>
      <w:r w:rsidRPr="000B4302">
        <w:rPr>
          <w:rFonts w:ascii="Times New Roman" w:hAnsi="Times New Roman"/>
        </w:rPr>
        <w:t>preambula lõiked 3 ja 5</w:t>
      </w:r>
      <w:r>
        <w:rPr>
          <w:rFonts w:ascii="Times New Roman" w:hAnsi="Times New Roman"/>
        </w:rPr>
        <w:t>.</w:t>
      </w:r>
    </w:p>
  </w:footnote>
  <w:footnote w:id="7">
    <w:p w14:paraId="54C6C5B5" w14:textId="61E2CC78" w:rsidR="005E0F56" w:rsidRPr="00875DB3" w:rsidRDefault="005E0F56" w:rsidP="00875DB3">
      <w:pPr>
        <w:pStyle w:val="FootnoteText"/>
        <w:jc w:val="both"/>
        <w:rPr>
          <w:rFonts w:ascii="Times New Roman" w:hAnsi="Times New Roman"/>
        </w:rPr>
      </w:pPr>
      <w:r>
        <w:rPr>
          <w:rStyle w:val="FootnoteReference"/>
        </w:rPr>
        <w:footnoteRef/>
      </w:r>
      <w:r>
        <w:t xml:space="preserve"> </w:t>
      </w:r>
      <w:r w:rsidRPr="00875DB3">
        <w:rPr>
          <w:rFonts w:ascii="Times New Roman" w:hAnsi="Times New Roman"/>
          <w:bCs/>
          <w:color w:val="000000"/>
          <w:lang w:eastAsia="et-EE"/>
        </w:rPr>
        <w:t>Keskkonnaministri määruse „Keskkonnaministri 1. juuli 2016. a määruse nr 20 „Metsa uuendamisel kasutada lubatud kultiveerimismaterjali algmaterjali päritolu, kultiveerimismaterjali tarnimise ja turustamise nõuded</w:t>
      </w:r>
      <w:r w:rsidRPr="00A5336A">
        <w:rPr>
          <w:rFonts w:ascii="Times New Roman" w:hAnsi="Times New Roman"/>
          <w:bCs/>
          <w:color w:val="000000"/>
          <w:vertAlign w:val="superscript"/>
          <w:lang w:eastAsia="et-EE"/>
        </w:rPr>
        <w:t>1</w:t>
      </w:r>
      <w:r w:rsidRPr="00875DB3">
        <w:rPr>
          <w:rFonts w:ascii="Times New Roman" w:hAnsi="Times New Roman"/>
          <w:bCs/>
          <w:color w:val="000000"/>
          <w:lang w:eastAsia="et-EE"/>
        </w:rPr>
        <w:t>“ muutmine“ eelnõu seletuskiri</w:t>
      </w:r>
      <w:r w:rsidRPr="00875DB3">
        <w:rPr>
          <w:rFonts w:ascii="Times New Roman" w:hAnsi="Times New Roman"/>
          <w:bCs/>
          <w:lang w:eastAsia="et-EE"/>
        </w:rPr>
        <w:t>, lk</w:t>
      </w:r>
      <w:r>
        <w:rPr>
          <w:rFonts w:ascii="Times New Roman" w:hAnsi="Times New Roman"/>
          <w:bCs/>
          <w:lang w:eastAsia="et-EE"/>
        </w:rPr>
        <w:t xml:space="preserve"> 2.</w:t>
      </w:r>
    </w:p>
  </w:footnote>
  <w:footnote w:id="8">
    <w:p w14:paraId="33F74770" w14:textId="21FA30BC" w:rsidR="005E0F56" w:rsidRDefault="005E0F56" w:rsidP="008C41EB">
      <w:pPr>
        <w:pStyle w:val="FootnoteText"/>
      </w:pPr>
      <w:r>
        <w:rPr>
          <w:rStyle w:val="FootnoteReference"/>
        </w:rPr>
        <w:footnoteRef/>
      </w:r>
      <w:r>
        <w:t xml:space="preserve"> </w:t>
      </w:r>
      <w:r w:rsidRPr="00A5336A">
        <w:rPr>
          <w:rFonts w:ascii="Times New Roman" w:hAnsi="Times New Roman"/>
        </w:rPr>
        <w:t xml:space="preserve">nõukogu direktiiv 1999/105/EÜ metsapaljundusmaterjali turustamise kohta (EÜT L 011, 15.01.2000, lk </w:t>
      </w:r>
      <w:r>
        <w:rPr>
          <w:rFonts w:ascii="Times New Roman" w:hAnsi="Times New Roman"/>
        </w:rPr>
        <w:t> </w:t>
      </w:r>
      <w:r w:rsidRPr="00A5336A">
        <w:rPr>
          <w:rFonts w:ascii="Times New Roman" w:hAnsi="Times New Roman"/>
        </w:rPr>
        <w:t>17–</w:t>
      </w:r>
      <w:r>
        <w:rPr>
          <w:rFonts w:ascii="Times New Roman" w:hAnsi="Times New Roman"/>
        </w:rPr>
        <w:t> </w:t>
      </w:r>
      <w:r w:rsidRPr="00A5336A">
        <w:rPr>
          <w:rFonts w:ascii="Times New Roman" w:hAnsi="Times New Roman"/>
        </w:rPr>
        <w:t>40)</w:t>
      </w:r>
      <w:r>
        <w:rPr>
          <w:rFonts w:ascii="Times New Roman" w:hAnsi="Times New Roman"/>
        </w:rPr>
        <w:t>.</w:t>
      </w:r>
    </w:p>
  </w:footnote>
  <w:footnote w:id="9">
    <w:p w14:paraId="7D1B1123" w14:textId="6846598D" w:rsidR="005E0F56" w:rsidRDefault="005E0F56" w:rsidP="00C30AD6">
      <w:pPr>
        <w:pStyle w:val="FootnoteText"/>
        <w:jc w:val="both"/>
      </w:pPr>
      <w:r>
        <w:rPr>
          <w:rStyle w:val="FootnoteReference"/>
        </w:rPr>
        <w:footnoteRef/>
      </w:r>
      <w:r>
        <w:t> </w:t>
      </w:r>
      <w:r w:rsidRPr="00A5336A">
        <w:rPr>
          <w:rFonts w:ascii="Times New Roman" w:hAnsi="Times New Roman"/>
        </w:rPr>
        <w:t xml:space="preserve">Euroopa Parlamendi ja nõukogu määrus </w:t>
      </w:r>
      <w:hyperlink r:id="rId5" w:history="1">
        <w:r w:rsidRPr="00DD15F0">
          <w:rPr>
            <w:rStyle w:val="Hyperlink"/>
            <w:rFonts w:ascii="Times New Roman" w:hAnsi="Times New Roman"/>
          </w:rPr>
          <w:t>(EL) 2016/2031</w:t>
        </w:r>
      </w:hyperlink>
      <w:r w:rsidRPr="00A5336A">
        <w:rPr>
          <w:rFonts w:ascii="Times New Roman" w:hAnsi="Times New Roman"/>
        </w:rPr>
        <w:t xml:space="preserve">, mis käsitleb taimekahjustajate vastaseid kaitsemeetmeid, millega muudetakse Euroopa Parlamendi ja nõukogu määruseid (EL) nr 228/2013, (EL) nr </w:t>
      </w:r>
      <w:r>
        <w:rPr>
          <w:rFonts w:ascii="Times New Roman" w:hAnsi="Times New Roman"/>
        </w:rPr>
        <w:t> </w:t>
      </w:r>
      <w:r w:rsidRPr="00A5336A">
        <w:rPr>
          <w:rFonts w:ascii="Times New Roman" w:hAnsi="Times New Roman"/>
        </w:rPr>
        <w:t xml:space="preserve">652/2014 ja (EL) nr 1143/2014 ning millega tunnistatakse kehtetuks nõukogu direktiivid 69/464/EMÜ, 74/647/EMÜ, 93/85/EMÜ, 98/57/EÜ, 2000/29/EÜ, 2006/91/EÜ ja 2007/33/EÜ (ELT L 317, 23.11.2016, lk </w:t>
      </w:r>
      <w:r>
        <w:rPr>
          <w:rFonts w:ascii="Times New Roman" w:hAnsi="Times New Roman"/>
        </w:rPr>
        <w:t> </w:t>
      </w:r>
      <w:r w:rsidRPr="00A5336A">
        <w:rPr>
          <w:rFonts w:ascii="Times New Roman" w:hAnsi="Times New Roman"/>
        </w:rPr>
        <w:t>4–</w:t>
      </w:r>
      <w:r>
        <w:rPr>
          <w:rFonts w:ascii="Times New Roman" w:hAnsi="Times New Roman"/>
        </w:rPr>
        <w:t> </w:t>
      </w:r>
      <w:r w:rsidRPr="00A5336A">
        <w:rPr>
          <w:rFonts w:ascii="Times New Roman" w:hAnsi="Times New Roman"/>
        </w:rPr>
        <w:t>104).</w:t>
      </w:r>
    </w:p>
  </w:footnote>
  <w:footnote w:id="10">
    <w:p w14:paraId="6A633208" w14:textId="1AB15AD3" w:rsidR="005E0F56" w:rsidRPr="00057704" w:rsidRDefault="005E0F56" w:rsidP="00A90E19">
      <w:pPr>
        <w:pStyle w:val="FootnoteText"/>
        <w:jc w:val="both"/>
        <w:rPr>
          <w:rFonts w:ascii="Times New Roman" w:hAnsi="Times New Roman"/>
        </w:rPr>
      </w:pPr>
      <w:r w:rsidRPr="000B4302">
        <w:rPr>
          <w:rStyle w:val="FootnoteReference"/>
          <w:rFonts w:ascii="Times New Roman" w:hAnsi="Times New Roman"/>
        </w:rPr>
        <w:footnoteRef/>
      </w:r>
      <w:r w:rsidRPr="000B4302">
        <w:rPr>
          <w:rFonts w:ascii="Times New Roman" w:hAnsi="Times New Roman"/>
        </w:rPr>
        <w:t xml:space="preserve"> Eelnõu koostaja täp</w:t>
      </w:r>
      <w:r w:rsidRPr="00802388">
        <w:rPr>
          <w:rFonts w:ascii="Times New Roman" w:hAnsi="Times New Roman"/>
        </w:rPr>
        <w:t>sustus:</w:t>
      </w:r>
      <w:r>
        <w:t xml:space="preserve"> </w:t>
      </w:r>
      <w:r w:rsidRPr="00057704">
        <w:rPr>
          <w:rFonts w:ascii="Times New Roman" w:hAnsi="Times New Roman"/>
        </w:rPr>
        <w:t xml:space="preserve">viimast </w:t>
      </w:r>
      <w:r>
        <w:rPr>
          <w:rFonts w:ascii="Times New Roman" w:hAnsi="Times New Roman"/>
        </w:rPr>
        <w:t xml:space="preserve">järeldust paistab </w:t>
      </w:r>
      <w:r w:rsidRPr="00057704">
        <w:rPr>
          <w:rFonts w:ascii="Times New Roman" w:hAnsi="Times New Roman"/>
        </w:rPr>
        <w:t>Euroopa Kohtu lahend C-400/08 (punkt 75) siiski piiravat: „/…/ kuigi liikumisvabaduse piirangu õigustamiseks mõnele ülekaalukast üldisest huvist tulenevale põhjusele tuginev liikmesriik on kohustatud tõendama, et tema õigusnormid on taotletava õiguspärase eesmärgi saavutamiseks sobivad ja vajalikud, ei saa see tõendamiskoormis minna nii kaugele, et sellelt liikmesriigilt nõuda, et ta kindlalt tõendaks, et ükski muu mõeldav meede ei võimalda seda eesmärki samadel tingimustel saavutada (vt selle kohta eespool viidatud 10. veebruari 2009. aasta kohtuotsus</w:t>
      </w:r>
      <w:r>
        <w:rPr>
          <w:rFonts w:ascii="Times New Roman" w:hAnsi="Times New Roman"/>
        </w:rPr>
        <w:t xml:space="preserve"> asjas</w:t>
      </w:r>
      <w:r w:rsidRPr="00FE28B9">
        <w:rPr>
          <w:rFonts w:ascii="Times New Roman" w:hAnsi="Times New Roman"/>
        </w:rPr>
        <w:t xml:space="preserve"> </w:t>
      </w:r>
      <w:hyperlink r:id="rId6" w:history="1">
        <w:r w:rsidRPr="00FE28B9">
          <w:rPr>
            <w:rStyle w:val="Hyperlink"/>
            <w:rFonts w:ascii="Times New Roman" w:hAnsi="Times New Roman"/>
          </w:rPr>
          <w:t>C-110/05</w:t>
        </w:r>
      </w:hyperlink>
      <w:r w:rsidRPr="00FE28B9">
        <w:rPr>
          <w:rFonts w:ascii="Times New Roman" w:hAnsi="Times New Roman"/>
        </w:rPr>
        <w:t xml:space="preserve"> </w:t>
      </w:r>
      <w:r w:rsidRPr="00057704">
        <w:rPr>
          <w:rFonts w:ascii="Times New Roman" w:hAnsi="Times New Roman"/>
        </w:rPr>
        <w:t xml:space="preserve">komisjon </w:t>
      </w:r>
      <w:r w:rsidRPr="00057704">
        <w:rPr>
          <w:rFonts w:ascii="Times New Roman" w:hAnsi="Times New Roman"/>
          <w:i/>
          <w:iCs/>
        </w:rPr>
        <w:t>vs.</w:t>
      </w:r>
      <w:r w:rsidRPr="00057704">
        <w:rPr>
          <w:rFonts w:ascii="Times New Roman" w:hAnsi="Times New Roman"/>
        </w:rPr>
        <w:t xml:space="preserve"> Itaalia, punkt 66).”</w:t>
      </w:r>
    </w:p>
  </w:footnote>
  <w:footnote w:id="11">
    <w:p w14:paraId="67CAB5F3" w14:textId="44AC4E90" w:rsidR="005E0F56" w:rsidRPr="000B4302" w:rsidRDefault="005E0F56" w:rsidP="00875DB3">
      <w:pPr>
        <w:pStyle w:val="title-doc-first"/>
        <w:spacing w:before="0" w:beforeAutospacing="0" w:after="0" w:afterAutospacing="0"/>
        <w:jc w:val="both"/>
        <w:rPr>
          <w:sz w:val="20"/>
          <w:szCs w:val="20"/>
        </w:rPr>
      </w:pPr>
      <w:r w:rsidRPr="00875DB3">
        <w:rPr>
          <w:rStyle w:val="FootnoteReference"/>
          <w:sz w:val="20"/>
          <w:szCs w:val="20"/>
        </w:rPr>
        <w:footnoteRef/>
      </w:r>
      <w:r w:rsidRPr="00875DB3">
        <w:rPr>
          <w:sz w:val="20"/>
          <w:szCs w:val="20"/>
        </w:rPr>
        <w:t xml:space="preserve"> </w:t>
      </w:r>
      <w:r>
        <w:rPr>
          <w:sz w:val="20"/>
          <w:szCs w:val="20"/>
        </w:rPr>
        <w:t>Euroopa Parlamendi ja nõukogu määruse</w:t>
      </w:r>
      <w:r w:rsidRPr="00875DB3">
        <w:rPr>
          <w:sz w:val="20"/>
          <w:szCs w:val="20"/>
        </w:rPr>
        <w:t xml:space="preserve"> (EL) 2016/2031</w:t>
      </w:r>
      <w:r>
        <w:rPr>
          <w:sz w:val="20"/>
          <w:szCs w:val="20"/>
        </w:rPr>
        <w:t xml:space="preserve">(viide 10) </w:t>
      </w:r>
      <w:r w:rsidRPr="000B4302">
        <w:rPr>
          <w:sz w:val="20"/>
          <w:szCs w:val="20"/>
        </w:rPr>
        <w:t>artikli 1 lõige 1</w:t>
      </w:r>
      <w:r>
        <w:rPr>
          <w:sz w:val="20"/>
          <w:szCs w:val="20"/>
        </w:rPr>
        <w:t>.</w:t>
      </w:r>
    </w:p>
  </w:footnote>
  <w:footnote w:id="12">
    <w:p w14:paraId="0F5DBF31" w14:textId="48FD1904" w:rsidR="005E0F56" w:rsidRPr="0023068F" w:rsidRDefault="005E0F56" w:rsidP="00564F98">
      <w:pPr>
        <w:pStyle w:val="FootnoteText"/>
        <w:jc w:val="both"/>
        <w:rPr>
          <w:rFonts w:ascii="Times New Roman" w:hAnsi="Times New Roman"/>
        </w:rPr>
      </w:pPr>
      <w:r>
        <w:rPr>
          <w:rStyle w:val="FootnoteReference"/>
        </w:rPr>
        <w:footnoteRef/>
      </w:r>
      <w:r>
        <w:t xml:space="preserve"> </w:t>
      </w:r>
      <w:r>
        <w:rPr>
          <w:rFonts w:ascii="Times New Roman" w:hAnsi="Times New Roman"/>
        </w:rPr>
        <w:t>k</w:t>
      </w:r>
      <w:r w:rsidRPr="0023068F">
        <w:rPr>
          <w:rFonts w:ascii="Times New Roman" w:hAnsi="Times New Roman"/>
        </w:rPr>
        <w:t>omisjoni määrus</w:t>
      </w:r>
      <w:r>
        <w:rPr>
          <w:rFonts w:ascii="Times New Roman" w:hAnsi="Times New Roman"/>
        </w:rPr>
        <w:t xml:space="preserve"> (EÜ) nr </w:t>
      </w:r>
      <w:hyperlink r:id="rId7" w:history="1">
        <w:r w:rsidRPr="0023068F">
          <w:rPr>
            <w:rStyle w:val="Hyperlink"/>
            <w:rFonts w:ascii="Times New Roman" w:hAnsi="Times New Roman"/>
          </w:rPr>
          <w:t>637/2009</w:t>
        </w:r>
      </w:hyperlink>
      <w:r>
        <w:rPr>
          <w:rFonts w:ascii="Times New Roman" w:hAnsi="Times New Roman"/>
        </w:rPr>
        <w:t xml:space="preserve">, </w:t>
      </w:r>
      <w:r w:rsidRPr="0023068F">
        <w:rPr>
          <w:rFonts w:ascii="Times New Roman" w:hAnsi="Times New Roman"/>
        </w:rPr>
        <w:t>millega kehtestatakse rakenduseeskirjad seoses põllumajandustaimesortide ja -köögiviljasortide nimede sobivusega</w:t>
      </w:r>
      <w:r>
        <w:rPr>
          <w:rFonts w:ascii="Times New Roman" w:hAnsi="Times New Roman"/>
        </w:rPr>
        <w:t xml:space="preserve"> </w:t>
      </w:r>
      <w:r w:rsidRPr="00390A12">
        <w:rPr>
          <w:rFonts w:ascii="Times New Roman" w:hAnsi="Times New Roman"/>
        </w:rPr>
        <w:t>(ELT L 191, 23.07.2009, lk 10–14)</w:t>
      </w:r>
      <w:r>
        <w:rPr>
          <w:rFonts w:ascii="Times New Roman" w:hAnsi="Times New Roman"/>
        </w:rPr>
        <w:t>.</w:t>
      </w:r>
    </w:p>
  </w:footnote>
  <w:footnote w:id="13">
    <w:p w14:paraId="317478EA" w14:textId="6658BD6E" w:rsidR="005E0F56" w:rsidRPr="007B0530" w:rsidRDefault="005E0F56" w:rsidP="007B0530">
      <w:pPr>
        <w:pStyle w:val="FootnoteText"/>
        <w:jc w:val="both"/>
        <w:rPr>
          <w:rFonts w:ascii="Times New Roman" w:hAnsi="Times New Roman"/>
          <w:sz w:val="24"/>
          <w:szCs w:val="24"/>
        </w:rPr>
      </w:pPr>
      <w:r w:rsidRPr="0023068F">
        <w:rPr>
          <w:rStyle w:val="FootnoteReference"/>
          <w:rFonts w:ascii="Times New Roman" w:hAnsi="Times New Roman"/>
        </w:rPr>
        <w:footnoteRef/>
      </w:r>
      <w:r w:rsidRPr="0023068F">
        <w:rPr>
          <w:rFonts w:ascii="Times New Roman" w:hAnsi="Times New Roman"/>
        </w:rPr>
        <w:t xml:space="preserve"> </w:t>
      </w:r>
      <w:r>
        <w:rPr>
          <w:rFonts w:ascii="Times New Roman" w:hAnsi="Times New Roman"/>
        </w:rPr>
        <w:t xml:space="preserve">komisjoni rakendusmäärus </w:t>
      </w:r>
      <w:r w:rsidRPr="0023068F">
        <w:rPr>
          <w:rFonts w:ascii="Times New Roman" w:hAnsi="Times New Roman"/>
        </w:rPr>
        <w:t xml:space="preserve">(EL) </w:t>
      </w:r>
      <w:hyperlink r:id="rId8" w:history="1">
        <w:r w:rsidRPr="00564F98">
          <w:rPr>
            <w:rStyle w:val="Hyperlink"/>
            <w:rFonts w:ascii="Times New Roman" w:hAnsi="Times New Roman"/>
          </w:rPr>
          <w:t>2021/384</w:t>
        </w:r>
      </w:hyperlink>
      <w:r w:rsidRPr="0023068F">
        <w:rPr>
          <w:rFonts w:ascii="Times New Roman" w:hAnsi="Times New Roman"/>
        </w:rPr>
        <w:t>,</w:t>
      </w:r>
      <w:r>
        <w:rPr>
          <w:rFonts w:ascii="Times New Roman" w:hAnsi="Times New Roman"/>
        </w:rPr>
        <w:t xml:space="preserve"> </w:t>
      </w:r>
      <w:r w:rsidRPr="0023068F">
        <w:rPr>
          <w:rFonts w:ascii="Times New Roman" w:hAnsi="Times New Roman"/>
        </w:rPr>
        <w:t>milles käsitletakse põllumajandustaimesortide ja köögiviljasortide nimede sobivust ning millega tunnistatakse kehtetuks määrus (EÜ) nr 637/2009</w:t>
      </w:r>
      <w:r>
        <w:rPr>
          <w:rFonts w:ascii="Times New Roman" w:hAnsi="Times New Roman"/>
        </w:rPr>
        <w:t xml:space="preserve"> </w:t>
      </w:r>
      <w:r w:rsidRPr="00390A12">
        <w:rPr>
          <w:rFonts w:ascii="Times New Roman" w:hAnsi="Times New Roman"/>
        </w:rPr>
        <w:t xml:space="preserve">(ELT L 74, </w:t>
      </w:r>
      <w:r w:rsidRPr="007B0530">
        <w:rPr>
          <w:rFonts w:ascii="Times New Roman" w:hAnsi="Times New Roman"/>
        </w:rPr>
        <w:t>04.03.2021, lk 27–</w:t>
      </w:r>
      <w:r>
        <w:rPr>
          <w:rFonts w:ascii="Times New Roman" w:hAnsi="Times New Roman"/>
        </w:rPr>
        <w:t> </w:t>
      </w:r>
      <w:r w:rsidRPr="007B0530">
        <w:rPr>
          <w:rFonts w:ascii="Times New Roman" w:hAnsi="Times New Roman"/>
        </w:rPr>
        <w:t>34)</w:t>
      </w:r>
      <w:r>
        <w:rPr>
          <w:rFonts w:ascii="Times New Roman" w:hAnsi="Times New Roman"/>
        </w:rPr>
        <w:t>.</w:t>
      </w:r>
    </w:p>
  </w:footnote>
  <w:footnote w:id="14">
    <w:p w14:paraId="6E957FBC" w14:textId="77777777" w:rsidR="005E0F56" w:rsidRPr="007B0530" w:rsidRDefault="005E0F56" w:rsidP="00DE354D">
      <w:pPr>
        <w:pStyle w:val="FootnoteText"/>
        <w:rPr>
          <w:rFonts w:ascii="Times New Roman" w:hAnsi="Times New Roman"/>
        </w:rPr>
      </w:pPr>
      <w:r w:rsidRPr="007B0530">
        <w:rPr>
          <w:rStyle w:val="FootnoteReference"/>
          <w:rFonts w:ascii="Times New Roman" w:hAnsi="Times New Roman"/>
        </w:rPr>
        <w:footnoteRef/>
      </w:r>
      <w:r w:rsidRPr="007B0530">
        <w:rPr>
          <w:rFonts w:ascii="Times New Roman" w:hAnsi="Times New Roman"/>
        </w:rPr>
        <w:t xml:space="preserve"> nõukogu direktiiv </w:t>
      </w:r>
      <w:hyperlink r:id="rId9" w:history="1">
        <w:r w:rsidRPr="00113A49">
          <w:rPr>
            <w:rStyle w:val="Hyperlink"/>
            <w:rFonts w:ascii="Times New Roman" w:hAnsi="Times New Roman"/>
          </w:rPr>
          <w:t>2008/90/EÜ</w:t>
        </w:r>
      </w:hyperlink>
      <w:r w:rsidRPr="007B0530">
        <w:rPr>
          <w:rFonts w:ascii="Times New Roman" w:hAnsi="Times New Roman"/>
        </w:rPr>
        <w:t xml:space="preserve"> puuviljade tootmiseks ettenähtud viljapuude paljundusmaterjali ja viljapuude turustamise kohta (ELT L 267, 08.10.2008, lk 8–22)</w:t>
      </w:r>
      <w:r>
        <w:rPr>
          <w:rFonts w:ascii="Times New Roman" w:hAnsi="Times New Roman"/>
        </w:rPr>
        <w:t>.</w:t>
      </w:r>
    </w:p>
  </w:footnote>
  <w:footnote w:id="15">
    <w:p w14:paraId="2B16CC62" w14:textId="75681BDF" w:rsidR="005E0F56" w:rsidRPr="000C0D6C" w:rsidRDefault="005E0F56">
      <w:pPr>
        <w:pStyle w:val="FootnoteText"/>
        <w:rPr>
          <w:rFonts w:ascii="Times New Roman" w:hAnsi="Times New Roman"/>
        </w:rPr>
      </w:pPr>
      <w:r w:rsidRPr="000C0D6C">
        <w:rPr>
          <w:rStyle w:val="FootnoteReference"/>
          <w:rFonts w:ascii="Times New Roman" w:hAnsi="Times New Roman"/>
        </w:rPr>
        <w:footnoteRef/>
      </w:r>
      <w:r w:rsidRPr="000C0D6C">
        <w:rPr>
          <w:rFonts w:ascii="Times New Roman" w:hAnsi="Times New Roman"/>
        </w:rPr>
        <w:t xml:space="preserve"> komisjoni rakendusdirektiiv 2014/97/EL, millega rakendatakse nõukogu direktiivi 2008/90/EÜ tarnijate ja sortide registreerimise ning ühise sortide nimekirja osas (ELT L 298, 16.10.2014, lk 16–21)</w:t>
      </w:r>
      <w:r>
        <w:rPr>
          <w:rFonts w:ascii="Times New Roman" w:hAnsi="Times New Roman"/>
        </w:rPr>
        <w:t>.</w:t>
      </w:r>
    </w:p>
  </w:footnote>
  <w:footnote w:id="16">
    <w:p w14:paraId="5C4F88FD" w14:textId="031DDDF8" w:rsidR="005E0F56" w:rsidRPr="00264F0A" w:rsidRDefault="005E0F56" w:rsidP="00CC0B7B">
      <w:pPr>
        <w:pStyle w:val="FootnoteText"/>
        <w:rPr>
          <w:rFonts w:ascii="Times New Roman" w:hAnsi="Times New Roman"/>
          <w:highlight w:val="yellow"/>
        </w:rPr>
      </w:pPr>
      <w:r w:rsidRPr="00A9254E">
        <w:rPr>
          <w:rStyle w:val="FootnoteReference"/>
          <w:rFonts w:ascii="Times New Roman" w:hAnsi="Times New Roman"/>
        </w:rPr>
        <w:footnoteRef/>
      </w:r>
      <w:r w:rsidRPr="00A9254E">
        <w:rPr>
          <w:rFonts w:ascii="Times New Roman" w:hAnsi="Times New Roman"/>
        </w:rPr>
        <w:t xml:space="preserve"> </w:t>
      </w:r>
      <w:hyperlink r:id="rId10" w:history="1">
        <w:r w:rsidRPr="00A9254E">
          <w:rPr>
            <w:rStyle w:val="Hyperlink"/>
            <w:rFonts w:ascii="Times New Roman" w:hAnsi="Times New Roman"/>
          </w:rPr>
          <w:t>https://eur-lex.europa.eu/legal-content/ET/TXT/?uri=CELEX:32014R0511</w:t>
        </w:r>
      </w:hyperlink>
    </w:p>
  </w:footnote>
  <w:footnote w:id="17">
    <w:p w14:paraId="1DB0C9CE" w14:textId="40BBE789" w:rsidR="005E0F56" w:rsidRDefault="005E0F56" w:rsidP="00875DB3">
      <w:pPr>
        <w:pStyle w:val="Default"/>
        <w:jc w:val="both"/>
      </w:pPr>
      <w:r>
        <w:rPr>
          <w:rStyle w:val="FootnoteReference"/>
        </w:rPr>
        <w:footnoteRef/>
      </w:r>
      <w:r>
        <w:t xml:space="preserve"> </w:t>
      </w:r>
      <w:r w:rsidRPr="00875DB3">
        <w:rPr>
          <w:bCs/>
          <w:sz w:val="20"/>
          <w:szCs w:val="20"/>
          <w:lang w:eastAsia="et-EE"/>
        </w:rPr>
        <w:t>Keskkonnaministri määruse „Keskkonnaministri 1. juuli 2016. a määruse nr 20 „Metsa uuendamisel kasutada lubatud kultiveerimismaterjali algmaterjali päritolu,</w:t>
      </w:r>
      <w:r>
        <w:rPr>
          <w:bCs/>
          <w:sz w:val="20"/>
          <w:szCs w:val="20"/>
          <w:lang w:eastAsia="et-EE"/>
        </w:rPr>
        <w:t xml:space="preserve"> </w:t>
      </w:r>
      <w:r w:rsidRPr="00875DB3">
        <w:rPr>
          <w:bCs/>
          <w:sz w:val="20"/>
          <w:szCs w:val="20"/>
          <w:lang w:eastAsia="et-EE"/>
        </w:rPr>
        <w:t>kultiveerimismaterjali tarnimise ja turustamise nõuded</w:t>
      </w:r>
      <w:r w:rsidRPr="00DA7AE6">
        <w:rPr>
          <w:bCs/>
          <w:sz w:val="20"/>
          <w:szCs w:val="20"/>
          <w:vertAlign w:val="superscript"/>
          <w:lang w:eastAsia="et-EE"/>
        </w:rPr>
        <w:t>1</w:t>
      </w:r>
      <w:r w:rsidRPr="00875DB3">
        <w:rPr>
          <w:bCs/>
          <w:sz w:val="20"/>
          <w:szCs w:val="20"/>
          <w:lang w:eastAsia="et-EE"/>
        </w:rPr>
        <w:t xml:space="preserve">“ muutmine“ </w:t>
      </w:r>
      <w:r w:rsidRPr="00875DB3">
        <w:rPr>
          <w:rFonts w:ascii="Times New Roman" w:hAnsi="Times New Roman"/>
          <w:bCs/>
          <w:sz w:val="20"/>
          <w:szCs w:val="20"/>
          <w:lang w:eastAsia="et-EE"/>
        </w:rPr>
        <w:t xml:space="preserve">eelnõu seletuskiri, lk </w:t>
      </w:r>
      <w:r>
        <w:rPr>
          <w:rFonts w:ascii="Times New Roman" w:hAnsi="Times New Roman"/>
          <w:bCs/>
          <w:sz w:val="23"/>
          <w:szCs w:val="23"/>
          <w:lang w:eastAsia="et-EE"/>
        </w:rPr>
        <w:t xml:space="preserve">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ACB"/>
    <w:multiLevelType w:val="hybridMultilevel"/>
    <w:tmpl w:val="A062741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8357811"/>
    <w:multiLevelType w:val="hybridMultilevel"/>
    <w:tmpl w:val="0B949C9E"/>
    <w:lvl w:ilvl="0" w:tplc="EA5ED55E">
      <w:start w:val="1"/>
      <w:numFmt w:val="bullet"/>
      <w:lvlText w:val="-"/>
      <w:lvlJc w:val="left"/>
      <w:pPr>
        <w:ind w:left="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0A1104">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4F9E6">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E32AC">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366B96">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087552">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6E33E0">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C62BA8">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ECB474">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2C64C9"/>
    <w:multiLevelType w:val="multilevel"/>
    <w:tmpl w:val="6B145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D5925"/>
    <w:multiLevelType w:val="multilevel"/>
    <w:tmpl w:val="71703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63037C"/>
    <w:multiLevelType w:val="hybridMultilevel"/>
    <w:tmpl w:val="0CFC770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83"/>
    <w:rsid w:val="0000048B"/>
    <w:rsid w:val="00000503"/>
    <w:rsid w:val="00000C24"/>
    <w:rsid w:val="0000170A"/>
    <w:rsid w:val="00001DBC"/>
    <w:rsid w:val="00001F02"/>
    <w:rsid w:val="0000255B"/>
    <w:rsid w:val="000030E2"/>
    <w:rsid w:val="000033D0"/>
    <w:rsid w:val="000042F9"/>
    <w:rsid w:val="00004941"/>
    <w:rsid w:val="00004971"/>
    <w:rsid w:val="0000501C"/>
    <w:rsid w:val="00005463"/>
    <w:rsid w:val="00007274"/>
    <w:rsid w:val="000100E4"/>
    <w:rsid w:val="00010265"/>
    <w:rsid w:val="000115E5"/>
    <w:rsid w:val="00011836"/>
    <w:rsid w:val="0001407C"/>
    <w:rsid w:val="000141A4"/>
    <w:rsid w:val="0001721C"/>
    <w:rsid w:val="000173A6"/>
    <w:rsid w:val="000175F1"/>
    <w:rsid w:val="0001777F"/>
    <w:rsid w:val="00017A49"/>
    <w:rsid w:val="00020D4B"/>
    <w:rsid w:val="000210F5"/>
    <w:rsid w:val="000216F3"/>
    <w:rsid w:val="00021992"/>
    <w:rsid w:val="000219C6"/>
    <w:rsid w:val="00021AA2"/>
    <w:rsid w:val="00021ED1"/>
    <w:rsid w:val="00022122"/>
    <w:rsid w:val="000223E1"/>
    <w:rsid w:val="0002244F"/>
    <w:rsid w:val="00022D2F"/>
    <w:rsid w:val="0002334C"/>
    <w:rsid w:val="00023AD6"/>
    <w:rsid w:val="00024F34"/>
    <w:rsid w:val="000269C6"/>
    <w:rsid w:val="00026F30"/>
    <w:rsid w:val="00031315"/>
    <w:rsid w:val="00031658"/>
    <w:rsid w:val="00032287"/>
    <w:rsid w:val="00034FE6"/>
    <w:rsid w:val="00036615"/>
    <w:rsid w:val="00036C75"/>
    <w:rsid w:val="00036E1C"/>
    <w:rsid w:val="00036FFE"/>
    <w:rsid w:val="00037565"/>
    <w:rsid w:val="00037F12"/>
    <w:rsid w:val="0004059F"/>
    <w:rsid w:val="0004071E"/>
    <w:rsid w:val="000407B3"/>
    <w:rsid w:val="00040B31"/>
    <w:rsid w:val="000410DA"/>
    <w:rsid w:val="00041267"/>
    <w:rsid w:val="00041363"/>
    <w:rsid w:val="00041AFD"/>
    <w:rsid w:val="00042681"/>
    <w:rsid w:val="00042CF6"/>
    <w:rsid w:val="00043125"/>
    <w:rsid w:val="00043E66"/>
    <w:rsid w:val="00045BA8"/>
    <w:rsid w:val="00045CA9"/>
    <w:rsid w:val="00046802"/>
    <w:rsid w:val="00050164"/>
    <w:rsid w:val="0005056A"/>
    <w:rsid w:val="000509A9"/>
    <w:rsid w:val="00051632"/>
    <w:rsid w:val="00051816"/>
    <w:rsid w:val="0005195F"/>
    <w:rsid w:val="000520C8"/>
    <w:rsid w:val="00052D51"/>
    <w:rsid w:val="00052F7F"/>
    <w:rsid w:val="00053015"/>
    <w:rsid w:val="00053C7D"/>
    <w:rsid w:val="00054FBF"/>
    <w:rsid w:val="00055BA3"/>
    <w:rsid w:val="0005663D"/>
    <w:rsid w:val="00056731"/>
    <w:rsid w:val="00056EC7"/>
    <w:rsid w:val="00060A2A"/>
    <w:rsid w:val="00060C24"/>
    <w:rsid w:val="0006190D"/>
    <w:rsid w:val="0006226B"/>
    <w:rsid w:val="00062A2A"/>
    <w:rsid w:val="00063841"/>
    <w:rsid w:val="00063DC7"/>
    <w:rsid w:val="00063E83"/>
    <w:rsid w:val="00064C66"/>
    <w:rsid w:val="00065419"/>
    <w:rsid w:val="000669C1"/>
    <w:rsid w:val="00066BC5"/>
    <w:rsid w:val="000677B7"/>
    <w:rsid w:val="0006797B"/>
    <w:rsid w:val="00070089"/>
    <w:rsid w:val="00071249"/>
    <w:rsid w:val="00071ABB"/>
    <w:rsid w:val="00071C18"/>
    <w:rsid w:val="00072BE0"/>
    <w:rsid w:val="000732CB"/>
    <w:rsid w:val="00073B06"/>
    <w:rsid w:val="00074779"/>
    <w:rsid w:val="0007529A"/>
    <w:rsid w:val="00075819"/>
    <w:rsid w:val="00075DE2"/>
    <w:rsid w:val="00075DF2"/>
    <w:rsid w:val="000763A2"/>
    <w:rsid w:val="000766F1"/>
    <w:rsid w:val="00077B0D"/>
    <w:rsid w:val="00077EB4"/>
    <w:rsid w:val="00081D02"/>
    <w:rsid w:val="000824B8"/>
    <w:rsid w:val="00082DF8"/>
    <w:rsid w:val="00082E73"/>
    <w:rsid w:val="00082FFA"/>
    <w:rsid w:val="000832AF"/>
    <w:rsid w:val="000835F7"/>
    <w:rsid w:val="00083FD0"/>
    <w:rsid w:val="000854E1"/>
    <w:rsid w:val="00090208"/>
    <w:rsid w:val="000905A7"/>
    <w:rsid w:val="00091793"/>
    <w:rsid w:val="00091D3F"/>
    <w:rsid w:val="000926A0"/>
    <w:rsid w:val="000929AB"/>
    <w:rsid w:val="00092C9F"/>
    <w:rsid w:val="00092DC9"/>
    <w:rsid w:val="00092F2F"/>
    <w:rsid w:val="00093AFC"/>
    <w:rsid w:val="00094262"/>
    <w:rsid w:val="00094A7C"/>
    <w:rsid w:val="00094EC3"/>
    <w:rsid w:val="0009546D"/>
    <w:rsid w:val="00095652"/>
    <w:rsid w:val="000957E2"/>
    <w:rsid w:val="00095AA9"/>
    <w:rsid w:val="000963BD"/>
    <w:rsid w:val="0009663F"/>
    <w:rsid w:val="00096A6E"/>
    <w:rsid w:val="0009701E"/>
    <w:rsid w:val="000971FB"/>
    <w:rsid w:val="00097F21"/>
    <w:rsid w:val="000A06FB"/>
    <w:rsid w:val="000A097F"/>
    <w:rsid w:val="000A2152"/>
    <w:rsid w:val="000A2E2D"/>
    <w:rsid w:val="000A4468"/>
    <w:rsid w:val="000A50F4"/>
    <w:rsid w:val="000A5602"/>
    <w:rsid w:val="000A5C2A"/>
    <w:rsid w:val="000A7703"/>
    <w:rsid w:val="000B1005"/>
    <w:rsid w:val="000B21CA"/>
    <w:rsid w:val="000B4302"/>
    <w:rsid w:val="000B4C18"/>
    <w:rsid w:val="000B602F"/>
    <w:rsid w:val="000B6570"/>
    <w:rsid w:val="000B76AD"/>
    <w:rsid w:val="000C0D6C"/>
    <w:rsid w:val="000C2107"/>
    <w:rsid w:val="000C223D"/>
    <w:rsid w:val="000C2874"/>
    <w:rsid w:val="000C2EA7"/>
    <w:rsid w:val="000C2F56"/>
    <w:rsid w:val="000C31E4"/>
    <w:rsid w:val="000C3364"/>
    <w:rsid w:val="000C42A0"/>
    <w:rsid w:val="000C4938"/>
    <w:rsid w:val="000C5326"/>
    <w:rsid w:val="000C608D"/>
    <w:rsid w:val="000C6BC1"/>
    <w:rsid w:val="000C6FE4"/>
    <w:rsid w:val="000C768F"/>
    <w:rsid w:val="000D0305"/>
    <w:rsid w:val="000D041B"/>
    <w:rsid w:val="000D0D85"/>
    <w:rsid w:val="000D16A5"/>
    <w:rsid w:val="000D3545"/>
    <w:rsid w:val="000D449B"/>
    <w:rsid w:val="000D4AF3"/>
    <w:rsid w:val="000D4BC2"/>
    <w:rsid w:val="000D4BCD"/>
    <w:rsid w:val="000D507B"/>
    <w:rsid w:val="000D5D6B"/>
    <w:rsid w:val="000D6BE4"/>
    <w:rsid w:val="000D7F8F"/>
    <w:rsid w:val="000E0541"/>
    <w:rsid w:val="000E0765"/>
    <w:rsid w:val="000E1362"/>
    <w:rsid w:val="000E1DB1"/>
    <w:rsid w:val="000E1E40"/>
    <w:rsid w:val="000E204A"/>
    <w:rsid w:val="000E25D6"/>
    <w:rsid w:val="000E2794"/>
    <w:rsid w:val="000E572D"/>
    <w:rsid w:val="000E5A2C"/>
    <w:rsid w:val="000E7189"/>
    <w:rsid w:val="000E78BB"/>
    <w:rsid w:val="000F004C"/>
    <w:rsid w:val="000F1DFE"/>
    <w:rsid w:val="000F3075"/>
    <w:rsid w:val="000F3136"/>
    <w:rsid w:val="000F3352"/>
    <w:rsid w:val="000F50F1"/>
    <w:rsid w:val="000F5834"/>
    <w:rsid w:val="000F5BA2"/>
    <w:rsid w:val="000F6651"/>
    <w:rsid w:val="001006D2"/>
    <w:rsid w:val="00100965"/>
    <w:rsid w:val="00100F17"/>
    <w:rsid w:val="001012BD"/>
    <w:rsid w:val="0010197D"/>
    <w:rsid w:val="00101DC2"/>
    <w:rsid w:val="00102B7C"/>
    <w:rsid w:val="00102EF0"/>
    <w:rsid w:val="001031E7"/>
    <w:rsid w:val="00103533"/>
    <w:rsid w:val="001046EC"/>
    <w:rsid w:val="00104CB8"/>
    <w:rsid w:val="00104EE3"/>
    <w:rsid w:val="001055B9"/>
    <w:rsid w:val="00105AD1"/>
    <w:rsid w:val="00106A1A"/>
    <w:rsid w:val="00107183"/>
    <w:rsid w:val="001100AD"/>
    <w:rsid w:val="001110A8"/>
    <w:rsid w:val="0011148F"/>
    <w:rsid w:val="00112005"/>
    <w:rsid w:val="00112BC9"/>
    <w:rsid w:val="001138BD"/>
    <w:rsid w:val="00113A49"/>
    <w:rsid w:val="00113D69"/>
    <w:rsid w:val="00113DB0"/>
    <w:rsid w:val="00115695"/>
    <w:rsid w:val="00116700"/>
    <w:rsid w:val="001176A7"/>
    <w:rsid w:val="00117A07"/>
    <w:rsid w:val="00123032"/>
    <w:rsid w:val="00123ED7"/>
    <w:rsid w:val="00124071"/>
    <w:rsid w:val="00124689"/>
    <w:rsid w:val="00125800"/>
    <w:rsid w:val="00125C9A"/>
    <w:rsid w:val="00127358"/>
    <w:rsid w:val="00127E6F"/>
    <w:rsid w:val="00127ED2"/>
    <w:rsid w:val="00130E57"/>
    <w:rsid w:val="001313B7"/>
    <w:rsid w:val="001315B8"/>
    <w:rsid w:val="00132610"/>
    <w:rsid w:val="00133413"/>
    <w:rsid w:val="00133C46"/>
    <w:rsid w:val="001342D4"/>
    <w:rsid w:val="001349D3"/>
    <w:rsid w:val="001361D2"/>
    <w:rsid w:val="00137111"/>
    <w:rsid w:val="001406CD"/>
    <w:rsid w:val="00140DBA"/>
    <w:rsid w:val="0014192E"/>
    <w:rsid w:val="00141BF7"/>
    <w:rsid w:val="0014202A"/>
    <w:rsid w:val="001430FE"/>
    <w:rsid w:val="00143CFB"/>
    <w:rsid w:val="00147861"/>
    <w:rsid w:val="001511E1"/>
    <w:rsid w:val="0015130C"/>
    <w:rsid w:val="00151A0C"/>
    <w:rsid w:val="00151CC4"/>
    <w:rsid w:val="001527F9"/>
    <w:rsid w:val="00152C68"/>
    <w:rsid w:val="001536CD"/>
    <w:rsid w:val="001541C7"/>
    <w:rsid w:val="001557F5"/>
    <w:rsid w:val="001560A9"/>
    <w:rsid w:val="00156183"/>
    <w:rsid w:val="0015672F"/>
    <w:rsid w:val="0016032D"/>
    <w:rsid w:val="00160E8B"/>
    <w:rsid w:val="0016261B"/>
    <w:rsid w:val="0016266D"/>
    <w:rsid w:val="0016367A"/>
    <w:rsid w:val="0016487A"/>
    <w:rsid w:val="00164AE8"/>
    <w:rsid w:val="00165852"/>
    <w:rsid w:val="00166348"/>
    <w:rsid w:val="00170615"/>
    <w:rsid w:val="00170844"/>
    <w:rsid w:val="00170BC3"/>
    <w:rsid w:val="00171C02"/>
    <w:rsid w:val="00171F95"/>
    <w:rsid w:val="00172EF2"/>
    <w:rsid w:val="00173586"/>
    <w:rsid w:val="0017406B"/>
    <w:rsid w:val="00174AAA"/>
    <w:rsid w:val="00175545"/>
    <w:rsid w:val="00175B2D"/>
    <w:rsid w:val="00176B87"/>
    <w:rsid w:val="001772BD"/>
    <w:rsid w:val="00177D7B"/>
    <w:rsid w:val="0018016F"/>
    <w:rsid w:val="0018262E"/>
    <w:rsid w:val="00183B83"/>
    <w:rsid w:val="001843D4"/>
    <w:rsid w:val="0018465B"/>
    <w:rsid w:val="00185D0D"/>
    <w:rsid w:val="00186449"/>
    <w:rsid w:val="00186794"/>
    <w:rsid w:val="00186821"/>
    <w:rsid w:val="00186EF8"/>
    <w:rsid w:val="0018780B"/>
    <w:rsid w:val="00187BC4"/>
    <w:rsid w:val="00190076"/>
    <w:rsid w:val="0019128A"/>
    <w:rsid w:val="00191D81"/>
    <w:rsid w:val="00191FF0"/>
    <w:rsid w:val="001922C1"/>
    <w:rsid w:val="00192811"/>
    <w:rsid w:val="00192C2E"/>
    <w:rsid w:val="00193165"/>
    <w:rsid w:val="001935CB"/>
    <w:rsid w:val="001945D7"/>
    <w:rsid w:val="00194BA2"/>
    <w:rsid w:val="001954B0"/>
    <w:rsid w:val="00195786"/>
    <w:rsid w:val="001962EA"/>
    <w:rsid w:val="001968A8"/>
    <w:rsid w:val="00197330"/>
    <w:rsid w:val="00197752"/>
    <w:rsid w:val="00197E02"/>
    <w:rsid w:val="001A1418"/>
    <w:rsid w:val="001A1ECB"/>
    <w:rsid w:val="001A29C3"/>
    <w:rsid w:val="001A42B1"/>
    <w:rsid w:val="001A4FAC"/>
    <w:rsid w:val="001A5301"/>
    <w:rsid w:val="001A6F2F"/>
    <w:rsid w:val="001A72BA"/>
    <w:rsid w:val="001A772A"/>
    <w:rsid w:val="001A7B39"/>
    <w:rsid w:val="001B124C"/>
    <w:rsid w:val="001B2CAA"/>
    <w:rsid w:val="001B4F4F"/>
    <w:rsid w:val="001B4FAA"/>
    <w:rsid w:val="001B632D"/>
    <w:rsid w:val="001B7376"/>
    <w:rsid w:val="001B7A32"/>
    <w:rsid w:val="001B7AB3"/>
    <w:rsid w:val="001C05BA"/>
    <w:rsid w:val="001C12FC"/>
    <w:rsid w:val="001C1A69"/>
    <w:rsid w:val="001C1CC4"/>
    <w:rsid w:val="001C33C9"/>
    <w:rsid w:val="001C3B1F"/>
    <w:rsid w:val="001C3D70"/>
    <w:rsid w:val="001C3DFC"/>
    <w:rsid w:val="001C3F67"/>
    <w:rsid w:val="001C471F"/>
    <w:rsid w:val="001C4B31"/>
    <w:rsid w:val="001C4F56"/>
    <w:rsid w:val="001C5318"/>
    <w:rsid w:val="001C56C0"/>
    <w:rsid w:val="001C7499"/>
    <w:rsid w:val="001D050D"/>
    <w:rsid w:val="001D23E0"/>
    <w:rsid w:val="001D3CBE"/>
    <w:rsid w:val="001D3DC2"/>
    <w:rsid w:val="001D463B"/>
    <w:rsid w:val="001D4FB4"/>
    <w:rsid w:val="001D5083"/>
    <w:rsid w:val="001D5807"/>
    <w:rsid w:val="001D63E8"/>
    <w:rsid w:val="001D7CFA"/>
    <w:rsid w:val="001E0207"/>
    <w:rsid w:val="001E0714"/>
    <w:rsid w:val="001E0EA6"/>
    <w:rsid w:val="001E0EEB"/>
    <w:rsid w:val="001E2BCF"/>
    <w:rsid w:val="001E4FB5"/>
    <w:rsid w:val="001E5716"/>
    <w:rsid w:val="001E57BF"/>
    <w:rsid w:val="001E669E"/>
    <w:rsid w:val="001E7E92"/>
    <w:rsid w:val="001F0CEA"/>
    <w:rsid w:val="001F11F7"/>
    <w:rsid w:val="001F22A7"/>
    <w:rsid w:val="001F3228"/>
    <w:rsid w:val="001F4128"/>
    <w:rsid w:val="001F41A8"/>
    <w:rsid w:val="001F46EE"/>
    <w:rsid w:val="001F5094"/>
    <w:rsid w:val="001F5A6B"/>
    <w:rsid w:val="001F5B12"/>
    <w:rsid w:val="001F62B9"/>
    <w:rsid w:val="001F676F"/>
    <w:rsid w:val="001F6BFF"/>
    <w:rsid w:val="002009BF"/>
    <w:rsid w:val="0020125D"/>
    <w:rsid w:val="00203F86"/>
    <w:rsid w:val="00205792"/>
    <w:rsid w:val="0020628A"/>
    <w:rsid w:val="00207493"/>
    <w:rsid w:val="00207B01"/>
    <w:rsid w:val="00210602"/>
    <w:rsid w:val="00210BB3"/>
    <w:rsid w:val="00210CEC"/>
    <w:rsid w:val="00210D5C"/>
    <w:rsid w:val="00213485"/>
    <w:rsid w:val="00213BF1"/>
    <w:rsid w:val="00214019"/>
    <w:rsid w:val="00214879"/>
    <w:rsid w:val="00214F8E"/>
    <w:rsid w:val="0021513F"/>
    <w:rsid w:val="00216984"/>
    <w:rsid w:val="0021731C"/>
    <w:rsid w:val="00217C57"/>
    <w:rsid w:val="00220884"/>
    <w:rsid w:val="00221563"/>
    <w:rsid w:val="0022200E"/>
    <w:rsid w:val="00223B21"/>
    <w:rsid w:val="00223BA3"/>
    <w:rsid w:val="00223F86"/>
    <w:rsid w:val="00224270"/>
    <w:rsid w:val="00224B33"/>
    <w:rsid w:val="00225831"/>
    <w:rsid w:val="00225F6E"/>
    <w:rsid w:val="00226908"/>
    <w:rsid w:val="002274E2"/>
    <w:rsid w:val="00230389"/>
    <w:rsid w:val="00230664"/>
    <w:rsid w:val="0023068F"/>
    <w:rsid w:val="002307C9"/>
    <w:rsid w:val="00230AFA"/>
    <w:rsid w:val="0023168A"/>
    <w:rsid w:val="002323FE"/>
    <w:rsid w:val="00233A84"/>
    <w:rsid w:val="002340A1"/>
    <w:rsid w:val="00234353"/>
    <w:rsid w:val="00234882"/>
    <w:rsid w:val="00234FE8"/>
    <w:rsid w:val="002352F5"/>
    <w:rsid w:val="00235F03"/>
    <w:rsid w:val="00235F11"/>
    <w:rsid w:val="00236B7B"/>
    <w:rsid w:val="00236C49"/>
    <w:rsid w:val="0023738D"/>
    <w:rsid w:val="0024013B"/>
    <w:rsid w:val="00240519"/>
    <w:rsid w:val="002408B7"/>
    <w:rsid w:val="00240A6E"/>
    <w:rsid w:val="00240FA9"/>
    <w:rsid w:val="0024121C"/>
    <w:rsid w:val="00241CDF"/>
    <w:rsid w:val="00241D50"/>
    <w:rsid w:val="00243C5F"/>
    <w:rsid w:val="00243C8C"/>
    <w:rsid w:val="00243DDE"/>
    <w:rsid w:val="002457AC"/>
    <w:rsid w:val="002465BA"/>
    <w:rsid w:val="00247DDD"/>
    <w:rsid w:val="002501DA"/>
    <w:rsid w:val="0025041E"/>
    <w:rsid w:val="002506C3"/>
    <w:rsid w:val="002508AE"/>
    <w:rsid w:val="002508FA"/>
    <w:rsid w:val="00254263"/>
    <w:rsid w:val="00254561"/>
    <w:rsid w:val="002553B9"/>
    <w:rsid w:val="002570F2"/>
    <w:rsid w:val="00257F1E"/>
    <w:rsid w:val="00260AA9"/>
    <w:rsid w:val="002610CF"/>
    <w:rsid w:val="00262A21"/>
    <w:rsid w:val="00262D95"/>
    <w:rsid w:val="00262E30"/>
    <w:rsid w:val="002641B8"/>
    <w:rsid w:val="00264CE4"/>
    <w:rsid w:val="00264F0A"/>
    <w:rsid w:val="0026577D"/>
    <w:rsid w:val="00265F70"/>
    <w:rsid w:val="00267F1B"/>
    <w:rsid w:val="002704FD"/>
    <w:rsid w:val="002709C1"/>
    <w:rsid w:val="00270A5D"/>
    <w:rsid w:val="00270ACC"/>
    <w:rsid w:val="00270C1B"/>
    <w:rsid w:val="002721C4"/>
    <w:rsid w:val="00273B52"/>
    <w:rsid w:val="00273F7A"/>
    <w:rsid w:val="0027478A"/>
    <w:rsid w:val="002752B8"/>
    <w:rsid w:val="002755B9"/>
    <w:rsid w:val="00276F7A"/>
    <w:rsid w:val="00277398"/>
    <w:rsid w:val="00277CA4"/>
    <w:rsid w:val="00280EE2"/>
    <w:rsid w:val="0028123D"/>
    <w:rsid w:val="002813A2"/>
    <w:rsid w:val="00283C0C"/>
    <w:rsid w:val="00285007"/>
    <w:rsid w:val="00285506"/>
    <w:rsid w:val="00285DC9"/>
    <w:rsid w:val="00286350"/>
    <w:rsid w:val="002868BF"/>
    <w:rsid w:val="002875F5"/>
    <w:rsid w:val="00290C22"/>
    <w:rsid w:val="00291002"/>
    <w:rsid w:val="00291250"/>
    <w:rsid w:val="00291B95"/>
    <w:rsid w:val="00292631"/>
    <w:rsid w:val="0029355B"/>
    <w:rsid w:val="00293E06"/>
    <w:rsid w:val="002941F8"/>
    <w:rsid w:val="00294B20"/>
    <w:rsid w:val="002953EF"/>
    <w:rsid w:val="00295522"/>
    <w:rsid w:val="00295CB6"/>
    <w:rsid w:val="00296273"/>
    <w:rsid w:val="002966DE"/>
    <w:rsid w:val="00296EDA"/>
    <w:rsid w:val="002974E5"/>
    <w:rsid w:val="002A0711"/>
    <w:rsid w:val="002A0A91"/>
    <w:rsid w:val="002A1D24"/>
    <w:rsid w:val="002A2528"/>
    <w:rsid w:val="002A29FD"/>
    <w:rsid w:val="002A391D"/>
    <w:rsid w:val="002A46E8"/>
    <w:rsid w:val="002A4E11"/>
    <w:rsid w:val="002A5112"/>
    <w:rsid w:val="002A6BFC"/>
    <w:rsid w:val="002A7055"/>
    <w:rsid w:val="002B02B3"/>
    <w:rsid w:val="002B196C"/>
    <w:rsid w:val="002B2178"/>
    <w:rsid w:val="002B2C81"/>
    <w:rsid w:val="002B4478"/>
    <w:rsid w:val="002B5B05"/>
    <w:rsid w:val="002B623F"/>
    <w:rsid w:val="002B6C55"/>
    <w:rsid w:val="002C01D1"/>
    <w:rsid w:val="002C0D7F"/>
    <w:rsid w:val="002C1365"/>
    <w:rsid w:val="002C39FC"/>
    <w:rsid w:val="002C5A38"/>
    <w:rsid w:val="002C5C0D"/>
    <w:rsid w:val="002C6D91"/>
    <w:rsid w:val="002C7F43"/>
    <w:rsid w:val="002D08D7"/>
    <w:rsid w:val="002D23E9"/>
    <w:rsid w:val="002D3255"/>
    <w:rsid w:val="002D39C8"/>
    <w:rsid w:val="002D3F0E"/>
    <w:rsid w:val="002D412B"/>
    <w:rsid w:val="002D59C2"/>
    <w:rsid w:val="002D5BCE"/>
    <w:rsid w:val="002D60FC"/>
    <w:rsid w:val="002D6483"/>
    <w:rsid w:val="002D73DB"/>
    <w:rsid w:val="002E13AA"/>
    <w:rsid w:val="002E1F35"/>
    <w:rsid w:val="002E22AD"/>
    <w:rsid w:val="002E2392"/>
    <w:rsid w:val="002E2817"/>
    <w:rsid w:val="002E48F1"/>
    <w:rsid w:val="002E4BDC"/>
    <w:rsid w:val="002E500B"/>
    <w:rsid w:val="002E624D"/>
    <w:rsid w:val="002E7B12"/>
    <w:rsid w:val="002E7CAC"/>
    <w:rsid w:val="002F0C3D"/>
    <w:rsid w:val="002F116F"/>
    <w:rsid w:val="002F2F03"/>
    <w:rsid w:val="002F3102"/>
    <w:rsid w:val="002F3202"/>
    <w:rsid w:val="002F34E8"/>
    <w:rsid w:val="002F3A5D"/>
    <w:rsid w:val="002F3C21"/>
    <w:rsid w:val="002F445A"/>
    <w:rsid w:val="002F4C36"/>
    <w:rsid w:val="002F521E"/>
    <w:rsid w:val="002F64B6"/>
    <w:rsid w:val="002F7595"/>
    <w:rsid w:val="002F7EC6"/>
    <w:rsid w:val="003010CE"/>
    <w:rsid w:val="00301772"/>
    <w:rsid w:val="00301E44"/>
    <w:rsid w:val="003021D2"/>
    <w:rsid w:val="00302FD9"/>
    <w:rsid w:val="0030595C"/>
    <w:rsid w:val="003061C1"/>
    <w:rsid w:val="00307783"/>
    <w:rsid w:val="00311D6E"/>
    <w:rsid w:val="00311DCB"/>
    <w:rsid w:val="00312120"/>
    <w:rsid w:val="003124BC"/>
    <w:rsid w:val="00313596"/>
    <w:rsid w:val="003139C9"/>
    <w:rsid w:val="003144FD"/>
    <w:rsid w:val="00314EB8"/>
    <w:rsid w:val="00315419"/>
    <w:rsid w:val="0031597A"/>
    <w:rsid w:val="00317084"/>
    <w:rsid w:val="00317712"/>
    <w:rsid w:val="00321A40"/>
    <w:rsid w:val="00321CFF"/>
    <w:rsid w:val="003228BF"/>
    <w:rsid w:val="00322B88"/>
    <w:rsid w:val="00323206"/>
    <w:rsid w:val="003234A6"/>
    <w:rsid w:val="00325DB3"/>
    <w:rsid w:val="0032670B"/>
    <w:rsid w:val="003303F8"/>
    <w:rsid w:val="00330474"/>
    <w:rsid w:val="00330DA0"/>
    <w:rsid w:val="00330E0A"/>
    <w:rsid w:val="00331EA4"/>
    <w:rsid w:val="00331FFA"/>
    <w:rsid w:val="00332C1A"/>
    <w:rsid w:val="00332E1E"/>
    <w:rsid w:val="00333574"/>
    <w:rsid w:val="0033391B"/>
    <w:rsid w:val="00333FF0"/>
    <w:rsid w:val="003352BD"/>
    <w:rsid w:val="0033537A"/>
    <w:rsid w:val="00335599"/>
    <w:rsid w:val="00336854"/>
    <w:rsid w:val="003374B3"/>
    <w:rsid w:val="003406ED"/>
    <w:rsid w:val="00340E2B"/>
    <w:rsid w:val="003419B7"/>
    <w:rsid w:val="00341E1D"/>
    <w:rsid w:val="00342943"/>
    <w:rsid w:val="00343B49"/>
    <w:rsid w:val="003467A7"/>
    <w:rsid w:val="00347736"/>
    <w:rsid w:val="003479AF"/>
    <w:rsid w:val="00347A4C"/>
    <w:rsid w:val="0035062E"/>
    <w:rsid w:val="0035093F"/>
    <w:rsid w:val="00351122"/>
    <w:rsid w:val="003517D9"/>
    <w:rsid w:val="00352187"/>
    <w:rsid w:val="00352D13"/>
    <w:rsid w:val="00353507"/>
    <w:rsid w:val="003547F0"/>
    <w:rsid w:val="0035491F"/>
    <w:rsid w:val="00354F94"/>
    <w:rsid w:val="00355963"/>
    <w:rsid w:val="00356088"/>
    <w:rsid w:val="003608FD"/>
    <w:rsid w:val="0036096A"/>
    <w:rsid w:val="00360F3F"/>
    <w:rsid w:val="00360FD2"/>
    <w:rsid w:val="003614C5"/>
    <w:rsid w:val="00361A07"/>
    <w:rsid w:val="00361C3C"/>
    <w:rsid w:val="00361DCA"/>
    <w:rsid w:val="00361EBA"/>
    <w:rsid w:val="00361F37"/>
    <w:rsid w:val="003621B8"/>
    <w:rsid w:val="0036425F"/>
    <w:rsid w:val="003648DD"/>
    <w:rsid w:val="00365270"/>
    <w:rsid w:val="00366FCB"/>
    <w:rsid w:val="00367606"/>
    <w:rsid w:val="0036772A"/>
    <w:rsid w:val="00371F11"/>
    <w:rsid w:val="00371F1C"/>
    <w:rsid w:val="003743A7"/>
    <w:rsid w:val="00376841"/>
    <w:rsid w:val="00376D82"/>
    <w:rsid w:val="00380584"/>
    <w:rsid w:val="00380C91"/>
    <w:rsid w:val="00381A0E"/>
    <w:rsid w:val="0038260D"/>
    <w:rsid w:val="00382E88"/>
    <w:rsid w:val="00383808"/>
    <w:rsid w:val="00384A83"/>
    <w:rsid w:val="0038536F"/>
    <w:rsid w:val="0038626A"/>
    <w:rsid w:val="00386FA7"/>
    <w:rsid w:val="00387B75"/>
    <w:rsid w:val="00387C10"/>
    <w:rsid w:val="00387C80"/>
    <w:rsid w:val="00387D33"/>
    <w:rsid w:val="00390521"/>
    <w:rsid w:val="00390A12"/>
    <w:rsid w:val="00392B69"/>
    <w:rsid w:val="00392BF2"/>
    <w:rsid w:val="003936FA"/>
    <w:rsid w:val="003938BB"/>
    <w:rsid w:val="00393B35"/>
    <w:rsid w:val="00393FC3"/>
    <w:rsid w:val="00394EF4"/>
    <w:rsid w:val="0039518B"/>
    <w:rsid w:val="0039585F"/>
    <w:rsid w:val="00395A3B"/>
    <w:rsid w:val="003972D6"/>
    <w:rsid w:val="0039738E"/>
    <w:rsid w:val="00397B27"/>
    <w:rsid w:val="003A023E"/>
    <w:rsid w:val="003A0303"/>
    <w:rsid w:val="003A18A3"/>
    <w:rsid w:val="003A1D21"/>
    <w:rsid w:val="003A2B69"/>
    <w:rsid w:val="003A33BB"/>
    <w:rsid w:val="003A34D0"/>
    <w:rsid w:val="003A39A0"/>
    <w:rsid w:val="003A4C6E"/>
    <w:rsid w:val="003A4F35"/>
    <w:rsid w:val="003A5D8F"/>
    <w:rsid w:val="003A6A11"/>
    <w:rsid w:val="003A6B3E"/>
    <w:rsid w:val="003A7455"/>
    <w:rsid w:val="003A7AB8"/>
    <w:rsid w:val="003B0368"/>
    <w:rsid w:val="003B0B07"/>
    <w:rsid w:val="003B1DC6"/>
    <w:rsid w:val="003B3168"/>
    <w:rsid w:val="003B426D"/>
    <w:rsid w:val="003B49E7"/>
    <w:rsid w:val="003B5188"/>
    <w:rsid w:val="003B5B9A"/>
    <w:rsid w:val="003B5F83"/>
    <w:rsid w:val="003B67C1"/>
    <w:rsid w:val="003B6FB0"/>
    <w:rsid w:val="003B72A0"/>
    <w:rsid w:val="003C14A5"/>
    <w:rsid w:val="003C20AC"/>
    <w:rsid w:val="003C38B0"/>
    <w:rsid w:val="003C5559"/>
    <w:rsid w:val="003C5B47"/>
    <w:rsid w:val="003C7F83"/>
    <w:rsid w:val="003C7FCC"/>
    <w:rsid w:val="003D06D5"/>
    <w:rsid w:val="003D0FD8"/>
    <w:rsid w:val="003D3FEC"/>
    <w:rsid w:val="003D42A9"/>
    <w:rsid w:val="003D4363"/>
    <w:rsid w:val="003D4D54"/>
    <w:rsid w:val="003D54CC"/>
    <w:rsid w:val="003D65C5"/>
    <w:rsid w:val="003D6900"/>
    <w:rsid w:val="003D6A27"/>
    <w:rsid w:val="003D6B68"/>
    <w:rsid w:val="003D78E1"/>
    <w:rsid w:val="003D7B56"/>
    <w:rsid w:val="003E09B4"/>
    <w:rsid w:val="003E17A9"/>
    <w:rsid w:val="003E1B12"/>
    <w:rsid w:val="003E30FC"/>
    <w:rsid w:val="003E51A8"/>
    <w:rsid w:val="003E74DA"/>
    <w:rsid w:val="003F17C3"/>
    <w:rsid w:val="003F17D2"/>
    <w:rsid w:val="003F3D9E"/>
    <w:rsid w:val="003F3EAA"/>
    <w:rsid w:val="003F53E6"/>
    <w:rsid w:val="003F594E"/>
    <w:rsid w:val="003F6951"/>
    <w:rsid w:val="00400242"/>
    <w:rsid w:val="0040281A"/>
    <w:rsid w:val="00403ECA"/>
    <w:rsid w:val="00404A74"/>
    <w:rsid w:val="00406E7E"/>
    <w:rsid w:val="00407264"/>
    <w:rsid w:val="00407D81"/>
    <w:rsid w:val="00410D44"/>
    <w:rsid w:val="004117C1"/>
    <w:rsid w:val="00412F4D"/>
    <w:rsid w:val="0041313A"/>
    <w:rsid w:val="00414C11"/>
    <w:rsid w:val="00414DF3"/>
    <w:rsid w:val="004152CE"/>
    <w:rsid w:val="00415E0C"/>
    <w:rsid w:val="00416686"/>
    <w:rsid w:val="00416E56"/>
    <w:rsid w:val="0041728F"/>
    <w:rsid w:val="00421071"/>
    <w:rsid w:val="004212FF"/>
    <w:rsid w:val="004226F5"/>
    <w:rsid w:val="0042401C"/>
    <w:rsid w:val="0042498A"/>
    <w:rsid w:val="00425085"/>
    <w:rsid w:val="004251C8"/>
    <w:rsid w:val="004255A7"/>
    <w:rsid w:val="0042584C"/>
    <w:rsid w:val="00427EDA"/>
    <w:rsid w:val="00430D6A"/>
    <w:rsid w:val="00432CDB"/>
    <w:rsid w:val="00432F78"/>
    <w:rsid w:val="0043355C"/>
    <w:rsid w:val="004336FE"/>
    <w:rsid w:val="004339F3"/>
    <w:rsid w:val="00434858"/>
    <w:rsid w:val="004358B1"/>
    <w:rsid w:val="00435EC4"/>
    <w:rsid w:val="0043724C"/>
    <w:rsid w:val="00437279"/>
    <w:rsid w:val="004374F2"/>
    <w:rsid w:val="00440033"/>
    <w:rsid w:val="00440569"/>
    <w:rsid w:val="00441023"/>
    <w:rsid w:val="004411DD"/>
    <w:rsid w:val="00441AE4"/>
    <w:rsid w:val="00441C15"/>
    <w:rsid w:val="0044239F"/>
    <w:rsid w:val="0044520C"/>
    <w:rsid w:val="004500E8"/>
    <w:rsid w:val="0045232E"/>
    <w:rsid w:val="004528F1"/>
    <w:rsid w:val="00452F45"/>
    <w:rsid w:val="00453F07"/>
    <w:rsid w:val="00454003"/>
    <w:rsid w:val="00454038"/>
    <w:rsid w:val="00454FC6"/>
    <w:rsid w:val="00456410"/>
    <w:rsid w:val="0045647D"/>
    <w:rsid w:val="00456633"/>
    <w:rsid w:val="00456B11"/>
    <w:rsid w:val="00457A02"/>
    <w:rsid w:val="0046182E"/>
    <w:rsid w:val="00465553"/>
    <w:rsid w:val="00466390"/>
    <w:rsid w:val="004666F0"/>
    <w:rsid w:val="00466948"/>
    <w:rsid w:val="00467097"/>
    <w:rsid w:val="00467370"/>
    <w:rsid w:val="004676EA"/>
    <w:rsid w:val="004704E7"/>
    <w:rsid w:val="00471866"/>
    <w:rsid w:val="00471A44"/>
    <w:rsid w:val="00471E21"/>
    <w:rsid w:val="00471EC6"/>
    <w:rsid w:val="004722A5"/>
    <w:rsid w:val="00472EE8"/>
    <w:rsid w:val="004739C1"/>
    <w:rsid w:val="00473E38"/>
    <w:rsid w:val="00474423"/>
    <w:rsid w:val="0047539A"/>
    <w:rsid w:val="00476C1D"/>
    <w:rsid w:val="0047736A"/>
    <w:rsid w:val="00477757"/>
    <w:rsid w:val="00480062"/>
    <w:rsid w:val="00480913"/>
    <w:rsid w:val="004809B7"/>
    <w:rsid w:val="00481BC6"/>
    <w:rsid w:val="00482297"/>
    <w:rsid w:val="0048385B"/>
    <w:rsid w:val="00485BFA"/>
    <w:rsid w:val="00485C65"/>
    <w:rsid w:val="00485DA8"/>
    <w:rsid w:val="00486587"/>
    <w:rsid w:val="00486BA6"/>
    <w:rsid w:val="004871D9"/>
    <w:rsid w:val="0048739B"/>
    <w:rsid w:val="004877E3"/>
    <w:rsid w:val="00491324"/>
    <w:rsid w:val="0049165D"/>
    <w:rsid w:val="00492E67"/>
    <w:rsid w:val="00493D62"/>
    <w:rsid w:val="00493DFB"/>
    <w:rsid w:val="00494073"/>
    <w:rsid w:val="004942F3"/>
    <w:rsid w:val="0049465E"/>
    <w:rsid w:val="0049624A"/>
    <w:rsid w:val="00496476"/>
    <w:rsid w:val="00496F4E"/>
    <w:rsid w:val="004A01FB"/>
    <w:rsid w:val="004A02D4"/>
    <w:rsid w:val="004A06B2"/>
    <w:rsid w:val="004A0DD4"/>
    <w:rsid w:val="004A14C2"/>
    <w:rsid w:val="004A1972"/>
    <w:rsid w:val="004A20C8"/>
    <w:rsid w:val="004A2A83"/>
    <w:rsid w:val="004A2E76"/>
    <w:rsid w:val="004A31E1"/>
    <w:rsid w:val="004A3284"/>
    <w:rsid w:val="004A3A7E"/>
    <w:rsid w:val="004A426E"/>
    <w:rsid w:val="004A524B"/>
    <w:rsid w:val="004A567D"/>
    <w:rsid w:val="004A5788"/>
    <w:rsid w:val="004A5BE6"/>
    <w:rsid w:val="004A69C7"/>
    <w:rsid w:val="004B1380"/>
    <w:rsid w:val="004B1FF8"/>
    <w:rsid w:val="004B48EF"/>
    <w:rsid w:val="004B4905"/>
    <w:rsid w:val="004B590D"/>
    <w:rsid w:val="004B5B79"/>
    <w:rsid w:val="004B7189"/>
    <w:rsid w:val="004B7210"/>
    <w:rsid w:val="004B7330"/>
    <w:rsid w:val="004B7A73"/>
    <w:rsid w:val="004C17F4"/>
    <w:rsid w:val="004C1B60"/>
    <w:rsid w:val="004C244F"/>
    <w:rsid w:val="004C26C4"/>
    <w:rsid w:val="004C48A4"/>
    <w:rsid w:val="004C50D6"/>
    <w:rsid w:val="004C6164"/>
    <w:rsid w:val="004C62B5"/>
    <w:rsid w:val="004C7886"/>
    <w:rsid w:val="004C7A61"/>
    <w:rsid w:val="004D0418"/>
    <w:rsid w:val="004D1223"/>
    <w:rsid w:val="004D1C8B"/>
    <w:rsid w:val="004D2B83"/>
    <w:rsid w:val="004D2F7D"/>
    <w:rsid w:val="004D33AE"/>
    <w:rsid w:val="004D43D5"/>
    <w:rsid w:val="004D53C9"/>
    <w:rsid w:val="004D55F0"/>
    <w:rsid w:val="004D612F"/>
    <w:rsid w:val="004D7214"/>
    <w:rsid w:val="004D7CF6"/>
    <w:rsid w:val="004E0832"/>
    <w:rsid w:val="004E0C4D"/>
    <w:rsid w:val="004E10AC"/>
    <w:rsid w:val="004E201A"/>
    <w:rsid w:val="004E21E5"/>
    <w:rsid w:val="004E26F5"/>
    <w:rsid w:val="004E2AA1"/>
    <w:rsid w:val="004E2E7B"/>
    <w:rsid w:val="004E2ECE"/>
    <w:rsid w:val="004E2F41"/>
    <w:rsid w:val="004E3C38"/>
    <w:rsid w:val="004E4B0A"/>
    <w:rsid w:val="004E5DF5"/>
    <w:rsid w:val="004E665B"/>
    <w:rsid w:val="004E7FD0"/>
    <w:rsid w:val="004F087D"/>
    <w:rsid w:val="004F0DD4"/>
    <w:rsid w:val="004F0F8B"/>
    <w:rsid w:val="004F1941"/>
    <w:rsid w:val="004F27BE"/>
    <w:rsid w:val="004F37FC"/>
    <w:rsid w:val="004F40CC"/>
    <w:rsid w:val="004F4441"/>
    <w:rsid w:val="004F49CC"/>
    <w:rsid w:val="004F4FD5"/>
    <w:rsid w:val="004F6176"/>
    <w:rsid w:val="004F68EC"/>
    <w:rsid w:val="00500569"/>
    <w:rsid w:val="005010BE"/>
    <w:rsid w:val="00501230"/>
    <w:rsid w:val="00502A66"/>
    <w:rsid w:val="00503037"/>
    <w:rsid w:val="00504194"/>
    <w:rsid w:val="0050490D"/>
    <w:rsid w:val="00504BB3"/>
    <w:rsid w:val="00505874"/>
    <w:rsid w:val="005058D6"/>
    <w:rsid w:val="0050612F"/>
    <w:rsid w:val="0050637E"/>
    <w:rsid w:val="0051097E"/>
    <w:rsid w:val="00510DEA"/>
    <w:rsid w:val="0051135D"/>
    <w:rsid w:val="0051154F"/>
    <w:rsid w:val="00511587"/>
    <w:rsid w:val="00511782"/>
    <w:rsid w:val="00512576"/>
    <w:rsid w:val="005132FA"/>
    <w:rsid w:val="00513BBB"/>
    <w:rsid w:val="0051473A"/>
    <w:rsid w:val="005159CE"/>
    <w:rsid w:val="005167BC"/>
    <w:rsid w:val="005175E0"/>
    <w:rsid w:val="00520531"/>
    <w:rsid w:val="00520C98"/>
    <w:rsid w:val="00521204"/>
    <w:rsid w:val="00521E3D"/>
    <w:rsid w:val="0052204C"/>
    <w:rsid w:val="0052283C"/>
    <w:rsid w:val="00524646"/>
    <w:rsid w:val="00524AD3"/>
    <w:rsid w:val="00524D15"/>
    <w:rsid w:val="00525DBC"/>
    <w:rsid w:val="00526813"/>
    <w:rsid w:val="00526DEB"/>
    <w:rsid w:val="00526E64"/>
    <w:rsid w:val="0053035C"/>
    <w:rsid w:val="00530A35"/>
    <w:rsid w:val="00530B5D"/>
    <w:rsid w:val="005311AC"/>
    <w:rsid w:val="00532206"/>
    <w:rsid w:val="00532F02"/>
    <w:rsid w:val="00533E23"/>
    <w:rsid w:val="005345B5"/>
    <w:rsid w:val="00534882"/>
    <w:rsid w:val="00534EF3"/>
    <w:rsid w:val="005354A2"/>
    <w:rsid w:val="005369C5"/>
    <w:rsid w:val="00536F39"/>
    <w:rsid w:val="00537F18"/>
    <w:rsid w:val="00537F74"/>
    <w:rsid w:val="00540760"/>
    <w:rsid w:val="00540C9D"/>
    <w:rsid w:val="00540D96"/>
    <w:rsid w:val="005415F3"/>
    <w:rsid w:val="00541726"/>
    <w:rsid w:val="00542946"/>
    <w:rsid w:val="0054423A"/>
    <w:rsid w:val="00544E67"/>
    <w:rsid w:val="005457E1"/>
    <w:rsid w:val="005466C9"/>
    <w:rsid w:val="00547023"/>
    <w:rsid w:val="00547C28"/>
    <w:rsid w:val="00550C1C"/>
    <w:rsid w:val="00550E0A"/>
    <w:rsid w:val="005516B7"/>
    <w:rsid w:val="00552569"/>
    <w:rsid w:val="005535B7"/>
    <w:rsid w:val="0055368D"/>
    <w:rsid w:val="00553B24"/>
    <w:rsid w:val="00554F3B"/>
    <w:rsid w:val="0055618F"/>
    <w:rsid w:val="005571D7"/>
    <w:rsid w:val="005579D3"/>
    <w:rsid w:val="00560359"/>
    <w:rsid w:val="0056070D"/>
    <w:rsid w:val="0056324A"/>
    <w:rsid w:val="005638E0"/>
    <w:rsid w:val="00563DB4"/>
    <w:rsid w:val="00563F6F"/>
    <w:rsid w:val="0056423F"/>
    <w:rsid w:val="0056458D"/>
    <w:rsid w:val="005649A7"/>
    <w:rsid w:val="00564F98"/>
    <w:rsid w:val="005660B3"/>
    <w:rsid w:val="00566BB6"/>
    <w:rsid w:val="00567F29"/>
    <w:rsid w:val="005711F3"/>
    <w:rsid w:val="0057154A"/>
    <w:rsid w:val="00572149"/>
    <w:rsid w:val="0057303D"/>
    <w:rsid w:val="00573213"/>
    <w:rsid w:val="005733F7"/>
    <w:rsid w:val="00573BF6"/>
    <w:rsid w:val="00574999"/>
    <w:rsid w:val="00575C67"/>
    <w:rsid w:val="0057622A"/>
    <w:rsid w:val="00580261"/>
    <w:rsid w:val="00580B07"/>
    <w:rsid w:val="00581646"/>
    <w:rsid w:val="00581A2D"/>
    <w:rsid w:val="00582CCD"/>
    <w:rsid w:val="00587289"/>
    <w:rsid w:val="0059023F"/>
    <w:rsid w:val="00590999"/>
    <w:rsid w:val="00590CFC"/>
    <w:rsid w:val="005916D4"/>
    <w:rsid w:val="0059182F"/>
    <w:rsid w:val="00591939"/>
    <w:rsid w:val="00591FBF"/>
    <w:rsid w:val="005955C3"/>
    <w:rsid w:val="00595A33"/>
    <w:rsid w:val="005967BD"/>
    <w:rsid w:val="00596C84"/>
    <w:rsid w:val="00596F6E"/>
    <w:rsid w:val="00597325"/>
    <w:rsid w:val="00597F9E"/>
    <w:rsid w:val="005A20EE"/>
    <w:rsid w:val="005A2545"/>
    <w:rsid w:val="005A2A5F"/>
    <w:rsid w:val="005A2C11"/>
    <w:rsid w:val="005A33C2"/>
    <w:rsid w:val="005A525A"/>
    <w:rsid w:val="005A552F"/>
    <w:rsid w:val="005A5C4C"/>
    <w:rsid w:val="005A71EA"/>
    <w:rsid w:val="005B017C"/>
    <w:rsid w:val="005B0251"/>
    <w:rsid w:val="005B0FC9"/>
    <w:rsid w:val="005B186C"/>
    <w:rsid w:val="005B1BB8"/>
    <w:rsid w:val="005B29F8"/>
    <w:rsid w:val="005B2DB4"/>
    <w:rsid w:val="005B3026"/>
    <w:rsid w:val="005B374B"/>
    <w:rsid w:val="005B4995"/>
    <w:rsid w:val="005B4A7A"/>
    <w:rsid w:val="005B4B2D"/>
    <w:rsid w:val="005B674C"/>
    <w:rsid w:val="005B7496"/>
    <w:rsid w:val="005B7DFE"/>
    <w:rsid w:val="005C0395"/>
    <w:rsid w:val="005C047C"/>
    <w:rsid w:val="005C068A"/>
    <w:rsid w:val="005C13A0"/>
    <w:rsid w:val="005C1475"/>
    <w:rsid w:val="005C1581"/>
    <w:rsid w:val="005C3A76"/>
    <w:rsid w:val="005C3AEC"/>
    <w:rsid w:val="005C516D"/>
    <w:rsid w:val="005C521B"/>
    <w:rsid w:val="005C5D37"/>
    <w:rsid w:val="005C5F57"/>
    <w:rsid w:val="005C67CE"/>
    <w:rsid w:val="005C6B94"/>
    <w:rsid w:val="005C6C28"/>
    <w:rsid w:val="005D0420"/>
    <w:rsid w:val="005D1726"/>
    <w:rsid w:val="005D3117"/>
    <w:rsid w:val="005D36D5"/>
    <w:rsid w:val="005D3766"/>
    <w:rsid w:val="005D424C"/>
    <w:rsid w:val="005D4E27"/>
    <w:rsid w:val="005D5439"/>
    <w:rsid w:val="005D762E"/>
    <w:rsid w:val="005D7FDC"/>
    <w:rsid w:val="005E0A83"/>
    <w:rsid w:val="005E0F56"/>
    <w:rsid w:val="005E137F"/>
    <w:rsid w:val="005E4408"/>
    <w:rsid w:val="005E46EB"/>
    <w:rsid w:val="005E4E49"/>
    <w:rsid w:val="005E4F87"/>
    <w:rsid w:val="005E679F"/>
    <w:rsid w:val="005E6DE9"/>
    <w:rsid w:val="005E7087"/>
    <w:rsid w:val="005E716B"/>
    <w:rsid w:val="005F07FE"/>
    <w:rsid w:val="005F0835"/>
    <w:rsid w:val="005F1094"/>
    <w:rsid w:val="005F13A5"/>
    <w:rsid w:val="005F2738"/>
    <w:rsid w:val="005F28FB"/>
    <w:rsid w:val="005F2F94"/>
    <w:rsid w:val="005F31A5"/>
    <w:rsid w:val="005F33A6"/>
    <w:rsid w:val="005F4F11"/>
    <w:rsid w:val="005F5491"/>
    <w:rsid w:val="005F55B0"/>
    <w:rsid w:val="005F7A65"/>
    <w:rsid w:val="006005BE"/>
    <w:rsid w:val="00600D1D"/>
    <w:rsid w:val="006013AE"/>
    <w:rsid w:val="0060279F"/>
    <w:rsid w:val="0060280F"/>
    <w:rsid w:val="0060346C"/>
    <w:rsid w:val="00603E91"/>
    <w:rsid w:val="00603FA8"/>
    <w:rsid w:val="006041C0"/>
    <w:rsid w:val="00605306"/>
    <w:rsid w:val="006055FE"/>
    <w:rsid w:val="0060581A"/>
    <w:rsid w:val="006060CB"/>
    <w:rsid w:val="00606183"/>
    <w:rsid w:val="00606712"/>
    <w:rsid w:val="006069F1"/>
    <w:rsid w:val="00607109"/>
    <w:rsid w:val="00610345"/>
    <w:rsid w:val="00610BED"/>
    <w:rsid w:val="0061294C"/>
    <w:rsid w:val="00613047"/>
    <w:rsid w:val="0061365A"/>
    <w:rsid w:val="00614988"/>
    <w:rsid w:val="00614B42"/>
    <w:rsid w:val="00614F31"/>
    <w:rsid w:val="0061744F"/>
    <w:rsid w:val="00617661"/>
    <w:rsid w:val="00620160"/>
    <w:rsid w:val="0062052B"/>
    <w:rsid w:val="00620A05"/>
    <w:rsid w:val="006218FB"/>
    <w:rsid w:val="00621AAC"/>
    <w:rsid w:val="00621BBC"/>
    <w:rsid w:val="0062241C"/>
    <w:rsid w:val="0062255E"/>
    <w:rsid w:val="00622626"/>
    <w:rsid w:val="00623EC3"/>
    <w:rsid w:val="00624979"/>
    <w:rsid w:val="00625526"/>
    <w:rsid w:val="0062570E"/>
    <w:rsid w:val="00627CF6"/>
    <w:rsid w:val="0063015B"/>
    <w:rsid w:val="006309D0"/>
    <w:rsid w:val="00630D49"/>
    <w:rsid w:val="00631794"/>
    <w:rsid w:val="0063186E"/>
    <w:rsid w:val="006328D4"/>
    <w:rsid w:val="006333EF"/>
    <w:rsid w:val="00633833"/>
    <w:rsid w:val="00633F89"/>
    <w:rsid w:val="00634516"/>
    <w:rsid w:val="00634524"/>
    <w:rsid w:val="00634B9B"/>
    <w:rsid w:val="0063550E"/>
    <w:rsid w:val="00637995"/>
    <w:rsid w:val="00637A2D"/>
    <w:rsid w:val="00640C1E"/>
    <w:rsid w:val="00640F3F"/>
    <w:rsid w:val="006418EF"/>
    <w:rsid w:val="00641AB9"/>
    <w:rsid w:val="00641BB4"/>
    <w:rsid w:val="00641F10"/>
    <w:rsid w:val="006426F3"/>
    <w:rsid w:val="00646856"/>
    <w:rsid w:val="00650ACD"/>
    <w:rsid w:val="00651AE7"/>
    <w:rsid w:val="00651DE2"/>
    <w:rsid w:val="00651DFA"/>
    <w:rsid w:val="00652AE6"/>
    <w:rsid w:val="00654111"/>
    <w:rsid w:val="006542E2"/>
    <w:rsid w:val="00654455"/>
    <w:rsid w:val="00655148"/>
    <w:rsid w:val="006551BA"/>
    <w:rsid w:val="0065555D"/>
    <w:rsid w:val="006557D7"/>
    <w:rsid w:val="00656729"/>
    <w:rsid w:val="00656CCE"/>
    <w:rsid w:val="006575B0"/>
    <w:rsid w:val="00661EAA"/>
    <w:rsid w:val="006620B2"/>
    <w:rsid w:val="00663E03"/>
    <w:rsid w:val="00663E44"/>
    <w:rsid w:val="00664A59"/>
    <w:rsid w:val="00664AE8"/>
    <w:rsid w:val="0066526C"/>
    <w:rsid w:val="00665820"/>
    <w:rsid w:val="00665A37"/>
    <w:rsid w:val="00667061"/>
    <w:rsid w:val="006676FC"/>
    <w:rsid w:val="006679C3"/>
    <w:rsid w:val="00671D8D"/>
    <w:rsid w:val="006727AB"/>
    <w:rsid w:val="006738FE"/>
    <w:rsid w:val="00673987"/>
    <w:rsid w:val="00673A3A"/>
    <w:rsid w:val="00673C73"/>
    <w:rsid w:val="006740D5"/>
    <w:rsid w:val="00674E1D"/>
    <w:rsid w:val="00675D67"/>
    <w:rsid w:val="00676197"/>
    <w:rsid w:val="0067756A"/>
    <w:rsid w:val="00677688"/>
    <w:rsid w:val="00677DD6"/>
    <w:rsid w:val="00680198"/>
    <w:rsid w:val="00680537"/>
    <w:rsid w:val="00681813"/>
    <w:rsid w:val="00681FA6"/>
    <w:rsid w:val="00683070"/>
    <w:rsid w:val="006832D4"/>
    <w:rsid w:val="006838C2"/>
    <w:rsid w:val="00683903"/>
    <w:rsid w:val="0068453F"/>
    <w:rsid w:val="00685544"/>
    <w:rsid w:val="00685A34"/>
    <w:rsid w:val="0068636D"/>
    <w:rsid w:val="00687382"/>
    <w:rsid w:val="00687EED"/>
    <w:rsid w:val="00690E04"/>
    <w:rsid w:val="00691639"/>
    <w:rsid w:val="00692EB3"/>
    <w:rsid w:val="00693849"/>
    <w:rsid w:val="0069425F"/>
    <w:rsid w:val="00694B90"/>
    <w:rsid w:val="00694DCF"/>
    <w:rsid w:val="00695E22"/>
    <w:rsid w:val="00696678"/>
    <w:rsid w:val="006A0B4D"/>
    <w:rsid w:val="006A1203"/>
    <w:rsid w:val="006A1C5C"/>
    <w:rsid w:val="006A1F18"/>
    <w:rsid w:val="006A1F40"/>
    <w:rsid w:val="006A21B2"/>
    <w:rsid w:val="006A2250"/>
    <w:rsid w:val="006A2CD3"/>
    <w:rsid w:val="006A315D"/>
    <w:rsid w:val="006A3D09"/>
    <w:rsid w:val="006A3DD7"/>
    <w:rsid w:val="006A4018"/>
    <w:rsid w:val="006A58CE"/>
    <w:rsid w:val="006A7178"/>
    <w:rsid w:val="006B0B2C"/>
    <w:rsid w:val="006B111C"/>
    <w:rsid w:val="006B20FC"/>
    <w:rsid w:val="006B2174"/>
    <w:rsid w:val="006B2704"/>
    <w:rsid w:val="006B299C"/>
    <w:rsid w:val="006B46B4"/>
    <w:rsid w:val="006B5F7F"/>
    <w:rsid w:val="006C02CE"/>
    <w:rsid w:val="006C02D7"/>
    <w:rsid w:val="006C0C60"/>
    <w:rsid w:val="006C1BD4"/>
    <w:rsid w:val="006C2184"/>
    <w:rsid w:val="006C2AD0"/>
    <w:rsid w:val="006C2CE4"/>
    <w:rsid w:val="006C2D86"/>
    <w:rsid w:val="006C35D1"/>
    <w:rsid w:val="006C36C2"/>
    <w:rsid w:val="006C41A9"/>
    <w:rsid w:val="006C498F"/>
    <w:rsid w:val="006C53D5"/>
    <w:rsid w:val="006C5A81"/>
    <w:rsid w:val="006C6881"/>
    <w:rsid w:val="006C6AAF"/>
    <w:rsid w:val="006C79E9"/>
    <w:rsid w:val="006C7BAF"/>
    <w:rsid w:val="006D1C31"/>
    <w:rsid w:val="006D26B0"/>
    <w:rsid w:val="006D29AA"/>
    <w:rsid w:val="006D29FE"/>
    <w:rsid w:val="006D4233"/>
    <w:rsid w:val="006D5240"/>
    <w:rsid w:val="006D5241"/>
    <w:rsid w:val="006D530E"/>
    <w:rsid w:val="006D6923"/>
    <w:rsid w:val="006D7065"/>
    <w:rsid w:val="006D74C8"/>
    <w:rsid w:val="006D7817"/>
    <w:rsid w:val="006D7C56"/>
    <w:rsid w:val="006E01C0"/>
    <w:rsid w:val="006E2195"/>
    <w:rsid w:val="006E2313"/>
    <w:rsid w:val="006E257D"/>
    <w:rsid w:val="006E28C5"/>
    <w:rsid w:val="006E306C"/>
    <w:rsid w:val="006E35BB"/>
    <w:rsid w:val="006E392D"/>
    <w:rsid w:val="006E3F88"/>
    <w:rsid w:val="006E4454"/>
    <w:rsid w:val="006E63EF"/>
    <w:rsid w:val="006F02C4"/>
    <w:rsid w:val="006F145A"/>
    <w:rsid w:val="006F1CD8"/>
    <w:rsid w:val="006F2F1B"/>
    <w:rsid w:val="006F56BF"/>
    <w:rsid w:val="006F61EA"/>
    <w:rsid w:val="006F78DB"/>
    <w:rsid w:val="006F7E09"/>
    <w:rsid w:val="00701E82"/>
    <w:rsid w:val="00702335"/>
    <w:rsid w:val="007023D4"/>
    <w:rsid w:val="00702691"/>
    <w:rsid w:val="0070283A"/>
    <w:rsid w:val="00703350"/>
    <w:rsid w:val="0070351F"/>
    <w:rsid w:val="0070414E"/>
    <w:rsid w:val="00704F2D"/>
    <w:rsid w:val="007055D0"/>
    <w:rsid w:val="00705A32"/>
    <w:rsid w:val="00705C7F"/>
    <w:rsid w:val="0070685E"/>
    <w:rsid w:val="0070705A"/>
    <w:rsid w:val="007077B0"/>
    <w:rsid w:val="007107C3"/>
    <w:rsid w:val="007111CF"/>
    <w:rsid w:val="007112C7"/>
    <w:rsid w:val="0071198B"/>
    <w:rsid w:val="007120A9"/>
    <w:rsid w:val="00712FDB"/>
    <w:rsid w:val="00713741"/>
    <w:rsid w:val="00713CFF"/>
    <w:rsid w:val="00714EBA"/>
    <w:rsid w:val="007152D0"/>
    <w:rsid w:val="007155ED"/>
    <w:rsid w:val="00715814"/>
    <w:rsid w:val="00715E5A"/>
    <w:rsid w:val="00720A9F"/>
    <w:rsid w:val="00721790"/>
    <w:rsid w:val="00721A1D"/>
    <w:rsid w:val="007224C2"/>
    <w:rsid w:val="0072254C"/>
    <w:rsid w:val="00723B8B"/>
    <w:rsid w:val="0072414F"/>
    <w:rsid w:val="0072463E"/>
    <w:rsid w:val="007255B8"/>
    <w:rsid w:val="00726559"/>
    <w:rsid w:val="00726606"/>
    <w:rsid w:val="007307D6"/>
    <w:rsid w:val="00730934"/>
    <w:rsid w:val="00731F0C"/>
    <w:rsid w:val="00731FB1"/>
    <w:rsid w:val="007327C9"/>
    <w:rsid w:val="00732C96"/>
    <w:rsid w:val="00733639"/>
    <w:rsid w:val="00735E35"/>
    <w:rsid w:val="00735E9E"/>
    <w:rsid w:val="0073646F"/>
    <w:rsid w:val="007369A8"/>
    <w:rsid w:val="00736AF6"/>
    <w:rsid w:val="007372ED"/>
    <w:rsid w:val="0073761D"/>
    <w:rsid w:val="007401F8"/>
    <w:rsid w:val="00740242"/>
    <w:rsid w:val="007404FB"/>
    <w:rsid w:val="00740FE1"/>
    <w:rsid w:val="00741A7E"/>
    <w:rsid w:val="007420CC"/>
    <w:rsid w:val="0074231C"/>
    <w:rsid w:val="007433D9"/>
    <w:rsid w:val="00744BCF"/>
    <w:rsid w:val="0074627B"/>
    <w:rsid w:val="00746687"/>
    <w:rsid w:val="00747683"/>
    <w:rsid w:val="00747F70"/>
    <w:rsid w:val="00747FB6"/>
    <w:rsid w:val="007503E1"/>
    <w:rsid w:val="0075116D"/>
    <w:rsid w:val="007513F4"/>
    <w:rsid w:val="00751CB0"/>
    <w:rsid w:val="00752D52"/>
    <w:rsid w:val="00753042"/>
    <w:rsid w:val="00753BD9"/>
    <w:rsid w:val="00754EFA"/>
    <w:rsid w:val="00754F3E"/>
    <w:rsid w:val="00755BFE"/>
    <w:rsid w:val="007562B1"/>
    <w:rsid w:val="0075658E"/>
    <w:rsid w:val="00756955"/>
    <w:rsid w:val="007602D3"/>
    <w:rsid w:val="00762892"/>
    <w:rsid w:val="00762B1C"/>
    <w:rsid w:val="00762B64"/>
    <w:rsid w:val="00763462"/>
    <w:rsid w:val="00763A7A"/>
    <w:rsid w:val="007653DF"/>
    <w:rsid w:val="0076669A"/>
    <w:rsid w:val="00766B75"/>
    <w:rsid w:val="00767217"/>
    <w:rsid w:val="0077008A"/>
    <w:rsid w:val="00771E4B"/>
    <w:rsid w:val="00777608"/>
    <w:rsid w:val="00777739"/>
    <w:rsid w:val="007777B8"/>
    <w:rsid w:val="007806BF"/>
    <w:rsid w:val="00780DEB"/>
    <w:rsid w:val="00782EC1"/>
    <w:rsid w:val="00786830"/>
    <w:rsid w:val="00786DD6"/>
    <w:rsid w:val="00787768"/>
    <w:rsid w:val="007877D7"/>
    <w:rsid w:val="00791033"/>
    <w:rsid w:val="00791EAC"/>
    <w:rsid w:val="00792A68"/>
    <w:rsid w:val="00793301"/>
    <w:rsid w:val="0079361D"/>
    <w:rsid w:val="00793C92"/>
    <w:rsid w:val="00794C30"/>
    <w:rsid w:val="007959CF"/>
    <w:rsid w:val="0079638B"/>
    <w:rsid w:val="0079708B"/>
    <w:rsid w:val="00797A3F"/>
    <w:rsid w:val="007A03E5"/>
    <w:rsid w:val="007A043D"/>
    <w:rsid w:val="007A07FC"/>
    <w:rsid w:val="007A3469"/>
    <w:rsid w:val="007A3718"/>
    <w:rsid w:val="007A39C8"/>
    <w:rsid w:val="007A3D31"/>
    <w:rsid w:val="007A43A7"/>
    <w:rsid w:val="007A478E"/>
    <w:rsid w:val="007A524C"/>
    <w:rsid w:val="007A5643"/>
    <w:rsid w:val="007A585C"/>
    <w:rsid w:val="007A68D5"/>
    <w:rsid w:val="007A6C3C"/>
    <w:rsid w:val="007A702C"/>
    <w:rsid w:val="007A746F"/>
    <w:rsid w:val="007A7715"/>
    <w:rsid w:val="007B0197"/>
    <w:rsid w:val="007B037E"/>
    <w:rsid w:val="007B0530"/>
    <w:rsid w:val="007B25E1"/>
    <w:rsid w:val="007B2670"/>
    <w:rsid w:val="007B299E"/>
    <w:rsid w:val="007B2AD1"/>
    <w:rsid w:val="007B3276"/>
    <w:rsid w:val="007B365C"/>
    <w:rsid w:val="007B36C5"/>
    <w:rsid w:val="007B39CC"/>
    <w:rsid w:val="007B5E15"/>
    <w:rsid w:val="007B66B9"/>
    <w:rsid w:val="007B7532"/>
    <w:rsid w:val="007B7872"/>
    <w:rsid w:val="007C1885"/>
    <w:rsid w:val="007C1CFE"/>
    <w:rsid w:val="007C2B41"/>
    <w:rsid w:val="007C2BCD"/>
    <w:rsid w:val="007C39A4"/>
    <w:rsid w:val="007C5B1E"/>
    <w:rsid w:val="007C5EB7"/>
    <w:rsid w:val="007C6046"/>
    <w:rsid w:val="007C6885"/>
    <w:rsid w:val="007C68D9"/>
    <w:rsid w:val="007D03ED"/>
    <w:rsid w:val="007D03F3"/>
    <w:rsid w:val="007D235A"/>
    <w:rsid w:val="007D2896"/>
    <w:rsid w:val="007D2D49"/>
    <w:rsid w:val="007D3FD9"/>
    <w:rsid w:val="007D494C"/>
    <w:rsid w:val="007D49F6"/>
    <w:rsid w:val="007D5372"/>
    <w:rsid w:val="007D585C"/>
    <w:rsid w:val="007D5D71"/>
    <w:rsid w:val="007D5EE7"/>
    <w:rsid w:val="007D72DE"/>
    <w:rsid w:val="007D74F3"/>
    <w:rsid w:val="007D77EA"/>
    <w:rsid w:val="007E054C"/>
    <w:rsid w:val="007E1D4C"/>
    <w:rsid w:val="007E302C"/>
    <w:rsid w:val="007E3093"/>
    <w:rsid w:val="007E362E"/>
    <w:rsid w:val="007E3E84"/>
    <w:rsid w:val="007E43B7"/>
    <w:rsid w:val="007E47DE"/>
    <w:rsid w:val="007E482D"/>
    <w:rsid w:val="007E4911"/>
    <w:rsid w:val="007E55E3"/>
    <w:rsid w:val="007E565E"/>
    <w:rsid w:val="007E5892"/>
    <w:rsid w:val="007E5E68"/>
    <w:rsid w:val="007E605D"/>
    <w:rsid w:val="007E733D"/>
    <w:rsid w:val="007E7E7D"/>
    <w:rsid w:val="007F3436"/>
    <w:rsid w:val="007F3806"/>
    <w:rsid w:val="007F38A2"/>
    <w:rsid w:val="007F4BB0"/>
    <w:rsid w:val="007F4C21"/>
    <w:rsid w:val="007F5BA3"/>
    <w:rsid w:val="007F6CC5"/>
    <w:rsid w:val="007F6CFC"/>
    <w:rsid w:val="007F6EB7"/>
    <w:rsid w:val="007F6FBC"/>
    <w:rsid w:val="007F78B0"/>
    <w:rsid w:val="008007BC"/>
    <w:rsid w:val="00801E59"/>
    <w:rsid w:val="008022C8"/>
    <w:rsid w:val="008031AA"/>
    <w:rsid w:val="00803535"/>
    <w:rsid w:val="0080390A"/>
    <w:rsid w:val="00803B51"/>
    <w:rsid w:val="008047D4"/>
    <w:rsid w:val="00804CD9"/>
    <w:rsid w:val="00805240"/>
    <w:rsid w:val="008056F5"/>
    <w:rsid w:val="00805A9F"/>
    <w:rsid w:val="00806177"/>
    <w:rsid w:val="00807603"/>
    <w:rsid w:val="008105D3"/>
    <w:rsid w:val="0081069D"/>
    <w:rsid w:val="008111E9"/>
    <w:rsid w:val="00812066"/>
    <w:rsid w:val="0081368A"/>
    <w:rsid w:val="008139E4"/>
    <w:rsid w:val="00814665"/>
    <w:rsid w:val="008149B3"/>
    <w:rsid w:val="00814B09"/>
    <w:rsid w:val="008159C8"/>
    <w:rsid w:val="00816381"/>
    <w:rsid w:val="008217A0"/>
    <w:rsid w:val="00821A49"/>
    <w:rsid w:val="00822156"/>
    <w:rsid w:val="00822A99"/>
    <w:rsid w:val="00822EFE"/>
    <w:rsid w:val="0082373F"/>
    <w:rsid w:val="0082579E"/>
    <w:rsid w:val="00827577"/>
    <w:rsid w:val="00827905"/>
    <w:rsid w:val="00827976"/>
    <w:rsid w:val="00830DBF"/>
    <w:rsid w:val="00830F6C"/>
    <w:rsid w:val="0083234E"/>
    <w:rsid w:val="008326A9"/>
    <w:rsid w:val="008326B7"/>
    <w:rsid w:val="008330F2"/>
    <w:rsid w:val="00833AC5"/>
    <w:rsid w:val="0083416D"/>
    <w:rsid w:val="0083541E"/>
    <w:rsid w:val="008372FC"/>
    <w:rsid w:val="008418EA"/>
    <w:rsid w:val="00841AB6"/>
    <w:rsid w:val="00843598"/>
    <w:rsid w:val="0084363D"/>
    <w:rsid w:val="008442C5"/>
    <w:rsid w:val="0084493A"/>
    <w:rsid w:val="00844F20"/>
    <w:rsid w:val="008454C6"/>
    <w:rsid w:val="00845687"/>
    <w:rsid w:val="00845B3F"/>
    <w:rsid w:val="00846769"/>
    <w:rsid w:val="00847286"/>
    <w:rsid w:val="00850DF2"/>
    <w:rsid w:val="00851BCC"/>
    <w:rsid w:val="00852857"/>
    <w:rsid w:val="00852DF4"/>
    <w:rsid w:val="00854154"/>
    <w:rsid w:val="00854BEE"/>
    <w:rsid w:val="00855702"/>
    <w:rsid w:val="00855F27"/>
    <w:rsid w:val="00856054"/>
    <w:rsid w:val="00856996"/>
    <w:rsid w:val="00856D60"/>
    <w:rsid w:val="008570BD"/>
    <w:rsid w:val="00860EE1"/>
    <w:rsid w:val="008621AE"/>
    <w:rsid w:val="00862BB7"/>
    <w:rsid w:val="00862ED7"/>
    <w:rsid w:val="00864331"/>
    <w:rsid w:val="00864A44"/>
    <w:rsid w:val="00864EB1"/>
    <w:rsid w:val="00865A6C"/>
    <w:rsid w:val="00866F5C"/>
    <w:rsid w:val="008679FE"/>
    <w:rsid w:val="00867B88"/>
    <w:rsid w:val="00871506"/>
    <w:rsid w:val="008718A1"/>
    <w:rsid w:val="00871F2D"/>
    <w:rsid w:val="00871FED"/>
    <w:rsid w:val="00873E3B"/>
    <w:rsid w:val="00874FC0"/>
    <w:rsid w:val="00875024"/>
    <w:rsid w:val="008750A6"/>
    <w:rsid w:val="008752B5"/>
    <w:rsid w:val="00875C06"/>
    <w:rsid w:val="00875DB3"/>
    <w:rsid w:val="00877D8A"/>
    <w:rsid w:val="0088022E"/>
    <w:rsid w:val="008811D3"/>
    <w:rsid w:val="00881B74"/>
    <w:rsid w:val="00884643"/>
    <w:rsid w:val="00884E60"/>
    <w:rsid w:val="008851D9"/>
    <w:rsid w:val="00885213"/>
    <w:rsid w:val="00885770"/>
    <w:rsid w:val="00887216"/>
    <w:rsid w:val="00887D56"/>
    <w:rsid w:val="00890CB9"/>
    <w:rsid w:val="00890CBA"/>
    <w:rsid w:val="00890D78"/>
    <w:rsid w:val="00890FED"/>
    <w:rsid w:val="00891ECD"/>
    <w:rsid w:val="0089255A"/>
    <w:rsid w:val="00892578"/>
    <w:rsid w:val="00892B84"/>
    <w:rsid w:val="00892E57"/>
    <w:rsid w:val="00893612"/>
    <w:rsid w:val="008936C5"/>
    <w:rsid w:val="00893E5E"/>
    <w:rsid w:val="008943C1"/>
    <w:rsid w:val="008955F6"/>
    <w:rsid w:val="00895D31"/>
    <w:rsid w:val="00895EE3"/>
    <w:rsid w:val="008966A0"/>
    <w:rsid w:val="0089697B"/>
    <w:rsid w:val="008A1D22"/>
    <w:rsid w:val="008A1D68"/>
    <w:rsid w:val="008A218A"/>
    <w:rsid w:val="008A29F7"/>
    <w:rsid w:val="008A2BB7"/>
    <w:rsid w:val="008A38A0"/>
    <w:rsid w:val="008A4DB2"/>
    <w:rsid w:val="008A7EB3"/>
    <w:rsid w:val="008B09DC"/>
    <w:rsid w:val="008B232F"/>
    <w:rsid w:val="008B292C"/>
    <w:rsid w:val="008B3755"/>
    <w:rsid w:val="008B44BC"/>
    <w:rsid w:val="008B44C2"/>
    <w:rsid w:val="008B66F2"/>
    <w:rsid w:val="008B7247"/>
    <w:rsid w:val="008B7CD4"/>
    <w:rsid w:val="008C04EB"/>
    <w:rsid w:val="008C0765"/>
    <w:rsid w:val="008C0EC0"/>
    <w:rsid w:val="008C2207"/>
    <w:rsid w:val="008C29DE"/>
    <w:rsid w:val="008C2C5C"/>
    <w:rsid w:val="008C41EB"/>
    <w:rsid w:val="008C4515"/>
    <w:rsid w:val="008C48A0"/>
    <w:rsid w:val="008C4EE8"/>
    <w:rsid w:val="008C5348"/>
    <w:rsid w:val="008C5F92"/>
    <w:rsid w:val="008C71EB"/>
    <w:rsid w:val="008D0BD9"/>
    <w:rsid w:val="008D4281"/>
    <w:rsid w:val="008D597F"/>
    <w:rsid w:val="008D6A13"/>
    <w:rsid w:val="008D7088"/>
    <w:rsid w:val="008D7F3E"/>
    <w:rsid w:val="008E13C3"/>
    <w:rsid w:val="008E1D67"/>
    <w:rsid w:val="008E2C76"/>
    <w:rsid w:val="008E38EC"/>
    <w:rsid w:val="008E3F80"/>
    <w:rsid w:val="008E554D"/>
    <w:rsid w:val="008E5587"/>
    <w:rsid w:val="008E5838"/>
    <w:rsid w:val="008E5A89"/>
    <w:rsid w:val="008E6535"/>
    <w:rsid w:val="008E6B06"/>
    <w:rsid w:val="008E6D56"/>
    <w:rsid w:val="008F0A2A"/>
    <w:rsid w:val="008F17A5"/>
    <w:rsid w:val="008F1C20"/>
    <w:rsid w:val="008F3678"/>
    <w:rsid w:val="008F3DAB"/>
    <w:rsid w:val="008F5174"/>
    <w:rsid w:val="008F58E5"/>
    <w:rsid w:val="008F59E9"/>
    <w:rsid w:val="008F6209"/>
    <w:rsid w:val="008F641A"/>
    <w:rsid w:val="008F66D6"/>
    <w:rsid w:val="008F6F2A"/>
    <w:rsid w:val="00900564"/>
    <w:rsid w:val="0090122F"/>
    <w:rsid w:val="00901A85"/>
    <w:rsid w:val="00902C28"/>
    <w:rsid w:val="00903C29"/>
    <w:rsid w:val="00903CE6"/>
    <w:rsid w:val="00904ECC"/>
    <w:rsid w:val="0090511F"/>
    <w:rsid w:val="00905D97"/>
    <w:rsid w:val="00906236"/>
    <w:rsid w:val="009069E9"/>
    <w:rsid w:val="00907ADB"/>
    <w:rsid w:val="00910CD2"/>
    <w:rsid w:val="00915CB6"/>
    <w:rsid w:val="009165C0"/>
    <w:rsid w:val="00917131"/>
    <w:rsid w:val="00920823"/>
    <w:rsid w:val="009213B6"/>
    <w:rsid w:val="00921503"/>
    <w:rsid w:val="009229CB"/>
    <w:rsid w:val="00922DA4"/>
    <w:rsid w:val="009242DA"/>
    <w:rsid w:val="00924662"/>
    <w:rsid w:val="00924E28"/>
    <w:rsid w:val="00925AB8"/>
    <w:rsid w:val="00927757"/>
    <w:rsid w:val="009278E0"/>
    <w:rsid w:val="00927BBD"/>
    <w:rsid w:val="009302F3"/>
    <w:rsid w:val="00930A95"/>
    <w:rsid w:val="0093138E"/>
    <w:rsid w:val="00932744"/>
    <w:rsid w:val="009328A6"/>
    <w:rsid w:val="00932CB5"/>
    <w:rsid w:val="009339DF"/>
    <w:rsid w:val="00934539"/>
    <w:rsid w:val="00934ACF"/>
    <w:rsid w:val="009366F7"/>
    <w:rsid w:val="0093686B"/>
    <w:rsid w:val="0093698E"/>
    <w:rsid w:val="00937020"/>
    <w:rsid w:val="00937146"/>
    <w:rsid w:val="009372E6"/>
    <w:rsid w:val="00940D8A"/>
    <w:rsid w:val="0094257A"/>
    <w:rsid w:val="009439BF"/>
    <w:rsid w:val="009449EB"/>
    <w:rsid w:val="00945194"/>
    <w:rsid w:val="00945BA2"/>
    <w:rsid w:val="00946A58"/>
    <w:rsid w:val="00947032"/>
    <w:rsid w:val="00947B73"/>
    <w:rsid w:val="00947E27"/>
    <w:rsid w:val="00950AA4"/>
    <w:rsid w:val="00952603"/>
    <w:rsid w:val="00952610"/>
    <w:rsid w:val="00954E54"/>
    <w:rsid w:val="009552AD"/>
    <w:rsid w:val="00956270"/>
    <w:rsid w:val="009566F0"/>
    <w:rsid w:val="009572FF"/>
    <w:rsid w:val="0095792B"/>
    <w:rsid w:val="00957A3D"/>
    <w:rsid w:val="0096179E"/>
    <w:rsid w:val="00961E2F"/>
    <w:rsid w:val="00961FA3"/>
    <w:rsid w:val="009620B0"/>
    <w:rsid w:val="0096303E"/>
    <w:rsid w:val="00963361"/>
    <w:rsid w:val="009636E3"/>
    <w:rsid w:val="009639F6"/>
    <w:rsid w:val="00963EB1"/>
    <w:rsid w:val="0096454C"/>
    <w:rsid w:val="009646DD"/>
    <w:rsid w:val="0096619F"/>
    <w:rsid w:val="0096645A"/>
    <w:rsid w:val="009670AD"/>
    <w:rsid w:val="0096788C"/>
    <w:rsid w:val="0096794B"/>
    <w:rsid w:val="0097022F"/>
    <w:rsid w:val="0097147D"/>
    <w:rsid w:val="009714D0"/>
    <w:rsid w:val="00971678"/>
    <w:rsid w:val="00971902"/>
    <w:rsid w:val="00971F9A"/>
    <w:rsid w:val="009727B3"/>
    <w:rsid w:val="00974A9E"/>
    <w:rsid w:val="00974F8A"/>
    <w:rsid w:val="00975D39"/>
    <w:rsid w:val="00976514"/>
    <w:rsid w:val="00976B81"/>
    <w:rsid w:val="00976C25"/>
    <w:rsid w:val="0097771D"/>
    <w:rsid w:val="00977C61"/>
    <w:rsid w:val="00980170"/>
    <w:rsid w:val="009807B6"/>
    <w:rsid w:val="00980E61"/>
    <w:rsid w:val="00981293"/>
    <w:rsid w:val="009813C9"/>
    <w:rsid w:val="00981A27"/>
    <w:rsid w:val="00982C13"/>
    <w:rsid w:val="00982C69"/>
    <w:rsid w:val="00983031"/>
    <w:rsid w:val="00983051"/>
    <w:rsid w:val="00983A10"/>
    <w:rsid w:val="009844C6"/>
    <w:rsid w:val="0098515F"/>
    <w:rsid w:val="00985F84"/>
    <w:rsid w:val="00986E30"/>
    <w:rsid w:val="00987B95"/>
    <w:rsid w:val="00990A5E"/>
    <w:rsid w:val="00990B8B"/>
    <w:rsid w:val="00990DB5"/>
    <w:rsid w:val="009927DE"/>
    <w:rsid w:val="00994EB8"/>
    <w:rsid w:val="009955C4"/>
    <w:rsid w:val="00996019"/>
    <w:rsid w:val="00996874"/>
    <w:rsid w:val="00996BB9"/>
    <w:rsid w:val="00996C16"/>
    <w:rsid w:val="00996D41"/>
    <w:rsid w:val="00997647"/>
    <w:rsid w:val="009A022A"/>
    <w:rsid w:val="009A130C"/>
    <w:rsid w:val="009A34F1"/>
    <w:rsid w:val="009A40F8"/>
    <w:rsid w:val="009A5FE6"/>
    <w:rsid w:val="009B053F"/>
    <w:rsid w:val="009B2945"/>
    <w:rsid w:val="009B359A"/>
    <w:rsid w:val="009B36BC"/>
    <w:rsid w:val="009B55D1"/>
    <w:rsid w:val="009B5FB2"/>
    <w:rsid w:val="009B6F3F"/>
    <w:rsid w:val="009B7286"/>
    <w:rsid w:val="009B72F5"/>
    <w:rsid w:val="009C069C"/>
    <w:rsid w:val="009C108D"/>
    <w:rsid w:val="009C1322"/>
    <w:rsid w:val="009C1694"/>
    <w:rsid w:val="009C1894"/>
    <w:rsid w:val="009C1A65"/>
    <w:rsid w:val="009C25F0"/>
    <w:rsid w:val="009C2D57"/>
    <w:rsid w:val="009C3BEB"/>
    <w:rsid w:val="009C41E1"/>
    <w:rsid w:val="009C59C7"/>
    <w:rsid w:val="009C5A46"/>
    <w:rsid w:val="009C657F"/>
    <w:rsid w:val="009C739D"/>
    <w:rsid w:val="009C7A66"/>
    <w:rsid w:val="009C7D1D"/>
    <w:rsid w:val="009C7E13"/>
    <w:rsid w:val="009D18C9"/>
    <w:rsid w:val="009D1CDA"/>
    <w:rsid w:val="009D21CE"/>
    <w:rsid w:val="009D241B"/>
    <w:rsid w:val="009D2B1B"/>
    <w:rsid w:val="009D33FB"/>
    <w:rsid w:val="009D340C"/>
    <w:rsid w:val="009D3716"/>
    <w:rsid w:val="009D51B2"/>
    <w:rsid w:val="009D537C"/>
    <w:rsid w:val="009D7004"/>
    <w:rsid w:val="009D7657"/>
    <w:rsid w:val="009E095B"/>
    <w:rsid w:val="009E0E38"/>
    <w:rsid w:val="009E1D38"/>
    <w:rsid w:val="009E2B4B"/>
    <w:rsid w:val="009E399E"/>
    <w:rsid w:val="009E451A"/>
    <w:rsid w:val="009E46E1"/>
    <w:rsid w:val="009E5E06"/>
    <w:rsid w:val="009E5E17"/>
    <w:rsid w:val="009F03B2"/>
    <w:rsid w:val="009F08D6"/>
    <w:rsid w:val="009F10B0"/>
    <w:rsid w:val="009F159B"/>
    <w:rsid w:val="009F2FFE"/>
    <w:rsid w:val="009F3363"/>
    <w:rsid w:val="009F3566"/>
    <w:rsid w:val="009F4B79"/>
    <w:rsid w:val="009F513B"/>
    <w:rsid w:val="009F5603"/>
    <w:rsid w:val="009F6098"/>
    <w:rsid w:val="009F6533"/>
    <w:rsid w:val="009F6E89"/>
    <w:rsid w:val="009F7B88"/>
    <w:rsid w:val="00A000AF"/>
    <w:rsid w:val="00A0125D"/>
    <w:rsid w:val="00A02E1A"/>
    <w:rsid w:val="00A02EA6"/>
    <w:rsid w:val="00A043C2"/>
    <w:rsid w:val="00A0515D"/>
    <w:rsid w:val="00A05B64"/>
    <w:rsid w:val="00A06754"/>
    <w:rsid w:val="00A067E2"/>
    <w:rsid w:val="00A06D1F"/>
    <w:rsid w:val="00A07ADE"/>
    <w:rsid w:val="00A07E36"/>
    <w:rsid w:val="00A1110A"/>
    <w:rsid w:val="00A11499"/>
    <w:rsid w:val="00A114E6"/>
    <w:rsid w:val="00A118FE"/>
    <w:rsid w:val="00A13BA0"/>
    <w:rsid w:val="00A14481"/>
    <w:rsid w:val="00A15CDD"/>
    <w:rsid w:val="00A161A7"/>
    <w:rsid w:val="00A17E2B"/>
    <w:rsid w:val="00A21A40"/>
    <w:rsid w:val="00A21ABD"/>
    <w:rsid w:val="00A221D3"/>
    <w:rsid w:val="00A23C0B"/>
    <w:rsid w:val="00A23E11"/>
    <w:rsid w:val="00A2431B"/>
    <w:rsid w:val="00A24576"/>
    <w:rsid w:val="00A25EEC"/>
    <w:rsid w:val="00A265AD"/>
    <w:rsid w:val="00A27983"/>
    <w:rsid w:val="00A27C02"/>
    <w:rsid w:val="00A3089A"/>
    <w:rsid w:val="00A31F5B"/>
    <w:rsid w:val="00A34DB3"/>
    <w:rsid w:val="00A404D2"/>
    <w:rsid w:val="00A4155C"/>
    <w:rsid w:val="00A41FD5"/>
    <w:rsid w:val="00A42491"/>
    <w:rsid w:val="00A4249D"/>
    <w:rsid w:val="00A45D7E"/>
    <w:rsid w:val="00A45FE6"/>
    <w:rsid w:val="00A46D26"/>
    <w:rsid w:val="00A4777B"/>
    <w:rsid w:val="00A519CC"/>
    <w:rsid w:val="00A51CA2"/>
    <w:rsid w:val="00A52308"/>
    <w:rsid w:val="00A52809"/>
    <w:rsid w:val="00A53339"/>
    <w:rsid w:val="00A5336A"/>
    <w:rsid w:val="00A53BF2"/>
    <w:rsid w:val="00A53EBD"/>
    <w:rsid w:val="00A554D0"/>
    <w:rsid w:val="00A5612A"/>
    <w:rsid w:val="00A56B22"/>
    <w:rsid w:val="00A570B0"/>
    <w:rsid w:val="00A57650"/>
    <w:rsid w:val="00A6073D"/>
    <w:rsid w:val="00A60A6B"/>
    <w:rsid w:val="00A612EE"/>
    <w:rsid w:val="00A61546"/>
    <w:rsid w:val="00A61BC9"/>
    <w:rsid w:val="00A61BDD"/>
    <w:rsid w:val="00A61FF8"/>
    <w:rsid w:val="00A627B8"/>
    <w:rsid w:val="00A629ED"/>
    <w:rsid w:val="00A637FA"/>
    <w:rsid w:val="00A63BBF"/>
    <w:rsid w:val="00A63E8A"/>
    <w:rsid w:val="00A6431C"/>
    <w:rsid w:val="00A64E3A"/>
    <w:rsid w:val="00A6594C"/>
    <w:rsid w:val="00A66684"/>
    <w:rsid w:val="00A6764C"/>
    <w:rsid w:val="00A67BA6"/>
    <w:rsid w:val="00A7169C"/>
    <w:rsid w:val="00A72439"/>
    <w:rsid w:val="00A73552"/>
    <w:rsid w:val="00A7382A"/>
    <w:rsid w:val="00A746E0"/>
    <w:rsid w:val="00A74CCA"/>
    <w:rsid w:val="00A75D00"/>
    <w:rsid w:val="00A7710A"/>
    <w:rsid w:val="00A77580"/>
    <w:rsid w:val="00A77BF3"/>
    <w:rsid w:val="00A80512"/>
    <w:rsid w:val="00A8091D"/>
    <w:rsid w:val="00A81683"/>
    <w:rsid w:val="00A824D2"/>
    <w:rsid w:val="00A82E3E"/>
    <w:rsid w:val="00A8300A"/>
    <w:rsid w:val="00A83A0C"/>
    <w:rsid w:val="00A83D4A"/>
    <w:rsid w:val="00A840B4"/>
    <w:rsid w:val="00A846E9"/>
    <w:rsid w:val="00A847C9"/>
    <w:rsid w:val="00A85842"/>
    <w:rsid w:val="00A85D58"/>
    <w:rsid w:val="00A85DCC"/>
    <w:rsid w:val="00A86595"/>
    <w:rsid w:val="00A86C3D"/>
    <w:rsid w:val="00A87503"/>
    <w:rsid w:val="00A87C15"/>
    <w:rsid w:val="00A87FB6"/>
    <w:rsid w:val="00A90E19"/>
    <w:rsid w:val="00A912B5"/>
    <w:rsid w:val="00A91356"/>
    <w:rsid w:val="00A9254E"/>
    <w:rsid w:val="00A94505"/>
    <w:rsid w:val="00A947F2"/>
    <w:rsid w:val="00A97BF8"/>
    <w:rsid w:val="00A97FD7"/>
    <w:rsid w:val="00AA0054"/>
    <w:rsid w:val="00AA25C5"/>
    <w:rsid w:val="00AA350A"/>
    <w:rsid w:val="00AA3743"/>
    <w:rsid w:val="00AA3A37"/>
    <w:rsid w:val="00AA5AF8"/>
    <w:rsid w:val="00AA5CD2"/>
    <w:rsid w:val="00AA7120"/>
    <w:rsid w:val="00AB0454"/>
    <w:rsid w:val="00AB1F4E"/>
    <w:rsid w:val="00AB27EE"/>
    <w:rsid w:val="00AB2CEF"/>
    <w:rsid w:val="00AB4B02"/>
    <w:rsid w:val="00AB5ADA"/>
    <w:rsid w:val="00AB68D0"/>
    <w:rsid w:val="00AB6CC7"/>
    <w:rsid w:val="00AB6D09"/>
    <w:rsid w:val="00AB7AE8"/>
    <w:rsid w:val="00AC1093"/>
    <w:rsid w:val="00AC1DEA"/>
    <w:rsid w:val="00AC20A6"/>
    <w:rsid w:val="00AC214E"/>
    <w:rsid w:val="00AC22F3"/>
    <w:rsid w:val="00AC30BE"/>
    <w:rsid w:val="00AC40FA"/>
    <w:rsid w:val="00AC4F89"/>
    <w:rsid w:val="00AC57F1"/>
    <w:rsid w:val="00AC609F"/>
    <w:rsid w:val="00AC7692"/>
    <w:rsid w:val="00AC7E12"/>
    <w:rsid w:val="00AC7ECB"/>
    <w:rsid w:val="00AD1301"/>
    <w:rsid w:val="00AD18C2"/>
    <w:rsid w:val="00AD1C04"/>
    <w:rsid w:val="00AD3725"/>
    <w:rsid w:val="00AD3ED6"/>
    <w:rsid w:val="00AD55C0"/>
    <w:rsid w:val="00AD65C0"/>
    <w:rsid w:val="00AD7200"/>
    <w:rsid w:val="00AD74EF"/>
    <w:rsid w:val="00AE05DA"/>
    <w:rsid w:val="00AE074A"/>
    <w:rsid w:val="00AE0A53"/>
    <w:rsid w:val="00AE148B"/>
    <w:rsid w:val="00AE1D16"/>
    <w:rsid w:val="00AE2E5F"/>
    <w:rsid w:val="00AE36CD"/>
    <w:rsid w:val="00AE3835"/>
    <w:rsid w:val="00AE5458"/>
    <w:rsid w:val="00AE5B0A"/>
    <w:rsid w:val="00AE5F7B"/>
    <w:rsid w:val="00AE715A"/>
    <w:rsid w:val="00AE7624"/>
    <w:rsid w:val="00AF0626"/>
    <w:rsid w:val="00AF065F"/>
    <w:rsid w:val="00AF10D4"/>
    <w:rsid w:val="00AF2555"/>
    <w:rsid w:val="00AF357F"/>
    <w:rsid w:val="00AF3BAD"/>
    <w:rsid w:val="00AF4BCC"/>
    <w:rsid w:val="00AF4FD3"/>
    <w:rsid w:val="00AF59CD"/>
    <w:rsid w:val="00AF6779"/>
    <w:rsid w:val="00AF6A8E"/>
    <w:rsid w:val="00AF6F53"/>
    <w:rsid w:val="00AF7687"/>
    <w:rsid w:val="00B0055C"/>
    <w:rsid w:val="00B02411"/>
    <w:rsid w:val="00B02429"/>
    <w:rsid w:val="00B029ED"/>
    <w:rsid w:val="00B02E28"/>
    <w:rsid w:val="00B03369"/>
    <w:rsid w:val="00B03AE8"/>
    <w:rsid w:val="00B03B17"/>
    <w:rsid w:val="00B04119"/>
    <w:rsid w:val="00B041CC"/>
    <w:rsid w:val="00B04626"/>
    <w:rsid w:val="00B065E8"/>
    <w:rsid w:val="00B06763"/>
    <w:rsid w:val="00B0752D"/>
    <w:rsid w:val="00B07828"/>
    <w:rsid w:val="00B07D4D"/>
    <w:rsid w:val="00B11429"/>
    <w:rsid w:val="00B120DD"/>
    <w:rsid w:val="00B127D1"/>
    <w:rsid w:val="00B15921"/>
    <w:rsid w:val="00B16782"/>
    <w:rsid w:val="00B16DF9"/>
    <w:rsid w:val="00B1745A"/>
    <w:rsid w:val="00B176FF"/>
    <w:rsid w:val="00B17BD5"/>
    <w:rsid w:val="00B21183"/>
    <w:rsid w:val="00B21E1B"/>
    <w:rsid w:val="00B223B6"/>
    <w:rsid w:val="00B23731"/>
    <w:rsid w:val="00B23B87"/>
    <w:rsid w:val="00B247BA"/>
    <w:rsid w:val="00B24861"/>
    <w:rsid w:val="00B255DC"/>
    <w:rsid w:val="00B26973"/>
    <w:rsid w:val="00B26BBD"/>
    <w:rsid w:val="00B27FEF"/>
    <w:rsid w:val="00B30ACC"/>
    <w:rsid w:val="00B312F7"/>
    <w:rsid w:val="00B3165E"/>
    <w:rsid w:val="00B316A8"/>
    <w:rsid w:val="00B32563"/>
    <w:rsid w:val="00B32761"/>
    <w:rsid w:val="00B33061"/>
    <w:rsid w:val="00B3309F"/>
    <w:rsid w:val="00B33EF2"/>
    <w:rsid w:val="00B348C3"/>
    <w:rsid w:val="00B35403"/>
    <w:rsid w:val="00B37216"/>
    <w:rsid w:val="00B372BD"/>
    <w:rsid w:val="00B37777"/>
    <w:rsid w:val="00B40FE8"/>
    <w:rsid w:val="00B411E5"/>
    <w:rsid w:val="00B41417"/>
    <w:rsid w:val="00B41590"/>
    <w:rsid w:val="00B4180A"/>
    <w:rsid w:val="00B4388F"/>
    <w:rsid w:val="00B44CEF"/>
    <w:rsid w:val="00B450CA"/>
    <w:rsid w:val="00B451AA"/>
    <w:rsid w:val="00B4573A"/>
    <w:rsid w:val="00B45DFD"/>
    <w:rsid w:val="00B51C72"/>
    <w:rsid w:val="00B528BA"/>
    <w:rsid w:val="00B53A8D"/>
    <w:rsid w:val="00B53BE8"/>
    <w:rsid w:val="00B54A30"/>
    <w:rsid w:val="00B54CBA"/>
    <w:rsid w:val="00B5592D"/>
    <w:rsid w:val="00B5677E"/>
    <w:rsid w:val="00B60186"/>
    <w:rsid w:val="00B6326D"/>
    <w:rsid w:val="00B635FE"/>
    <w:rsid w:val="00B63939"/>
    <w:rsid w:val="00B63968"/>
    <w:rsid w:val="00B6399F"/>
    <w:rsid w:val="00B63E53"/>
    <w:rsid w:val="00B6602F"/>
    <w:rsid w:val="00B66547"/>
    <w:rsid w:val="00B665A4"/>
    <w:rsid w:val="00B66886"/>
    <w:rsid w:val="00B67079"/>
    <w:rsid w:val="00B67085"/>
    <w:rsid w:val="00B67897"/>
    <w:rsid w:val="00B67C3C"/>
    <w:rsid w:val="00B709F6"/>
    <w:rsid w:val="00B70C67"/>
    <w:rsid w:val="00B71B66"/>
    <w:rsid w:val="00B71B86"/>
    <w:rsid w:val="00B71BF7"/>
    <w:rsid w:val="00B743C8"/>
    <w:rsid w:val="00B75276"/>
    <w:rsid w:val="00B75907"/>
    <w:rsid w:val="00B765B1"/>
    <w:rsid w:val="00B777FB"/>
    <w:rsid w:val="00B802C6"/>
    <w:rsid w:val="00B805C8"/>
    <w:rsid w:val="00B807CD"/>
    <w:rsid w:val="00B8155A"/>
    <w:rsid w:val="00B81909"/>
    <w:rsid w:val="00B820FB"/>
    <w:rsid w:val="00B823ED"/>
    <w:rsid w:val="00B82D46"/>
    <w:rsid w:val="00B835CB"/>
    <w:rsid w:val="00B844F3"/>
    <w:rsid w:val="00B8471E"/>
    <w:rsid w:val="00B8508F"/>
    <w:rsid w:val="00B857D7"/>
    <w:rsid w:val="00B85A7B"/>
    <w:rsid w:val="00B861FD"/>
    <w:rsid w:val="00B8731B"/>
    <w:rsid w:val="00B90412"/>
    <w:rsid w:val="00B907E7"/>
    <w:rsid w:val="00B90DD6"/>
    <w:rsid w:val="00B92471"/>
    <w:rsid w:val="00B924D9"/>
    <w:rsid w:val="00B92F35"/>
    <w:rsid w:val="00B93545"/>
    <w:rsid w:val="00B943AB"/>
    <w:rsid w:val="00B94438"/>
    <w:rsid w:val="00B94AD5"/>
    <w:rsid w:val="00B94F1A"/>
    <w:rsid w:val="00B9531D"/>
    <w:rsid w:val="00B97676"/>
    <w:rsid w:val="00BA02A9"/>
    <w:rsid w:val="00BA090C"/>
    <w:rsid w:val="00BA0968"/>
    <w:rsid w:val="00BA0FC1"/>
    <w:rsid w:val="00BA12AE"/>
    <w:rsid w:val="00BA197B"/>
    <w:rsid w:val="00BA1ED6"/>
    <w:rsid w:val="00BA2450"/>
    <w:rsid w:val="00BA2A78"/>
    <w:rsid w:val="00BA2DBC"/>
    <w:rsid w:val="00BA2EF0"/>
    <w:rsid w:val="00BA39B3"/>
    <w:rsid w:val="00BA403E"/>
    <w:rsid w:val="00BA4694"/>
    <w:rsid w:val="00BA5DE9"/>
    <w:rsid w:val="00BA7E37"/>
    <w:rsid w:val="00BB02E1"/>
    <w:rsid w:val="00BB07AF"/>
    <w:rsid w:val="00BB108F"/>
    <w:rsid w:val="00BB1375"/>
    <w:rsid w:val="00BB1F11"/>
    <w:rsid w:val="00BB217F"/>
    <w:rsid w:val="00BB2241"/>
    <w:rsid w:val="00BB23CA"/>
    <w:rsid w:val="00BB2974"/>
    <w:rsid w:val="00BB425D"/>
    <w:rsid w:val="00BB51C8"/>
    <w:rsid w:val="00BB5DE9"/>
    <w:rsid w:val="00BB68F1"/>
    <w:rsid w:val="00BB6E96"/>
    <w:rsid w:val="00BB715E"/>
    <w:rsid w:val="00BB7AAF"/>
    <w:rsid w:val="00BC0766"/>
    <w:rsid w:val="00BC16D2"/>
    <w:rsid w:val="00BC19B2"/>
    <w:rsid w:val="00BC2E18"/>
    <w:rsid w:val="00BC3B64"/>
    <w:rsid w:val="00BC3E6A"/>
    <w:rsid w:val="00BC40A6"/>
    <w:rsid w:val="00BC483A"/>
    <w:rsid w:val="00BC61F2"/>
    <w:rsid w:val="00BC6D1D"/>
    <w:rsid w:val="00BC7767"/>
    <w:rsid w:val="00BC7E86"/>
    <w:rsid w:val="00BD097B"/>
    <w:rsid w:val="00BD0B95"/>
    <w:rsid w:val="00BD1900"/>
    <w:rsid w:val="00BD1AE9"/>
    <w:rsid w:val="00BD35CB"/>
    <w:rsid w:val="00BD3A99"/>
    <w:rsid w:val="00BD3BE9"/>
    <w:rsid w:val="00BD3D0E"/>
    <w:rsid w:val="00BD3E88"/>
    <w:rsid w:val="00BD4218"/>
    <w:rsid w:val="00BD4952"/>
    <w:rsid w:val="00BD4F19"/>
    <w:rsid w:val="00BD550F"/>
    <w:rsid w:val="00BD725F"/>
    <w:rsid w:val="00BD7DCB"/>
    <w:rsid w:val="00BE0107"/>
    <w:rsid w:val="00BE03C0"/>
    <w:rsid w:val="00BE0729"/>
    <w:rsid w:val="00BE0C6B"/>
    <w:rsid w:val="00BE0FB6"/>
    <w:rsid w:val="00BE1802"/>
    <w:rsid w:val="00BE2C19"/>
    <w:rsid w:val="00BE329E"/>
    <w:rsid w:val="00BE3F41"/>
    <w:rsid w:val="00BE4385"/>
    <w:rsid w:val="00BE457F"/>
    <w:rsid w:val="00BE47F4"/>
    <w:rsid w:val="00BE4E2E"/>
    <w:rsid w:val="00BE5D17"/>
    <w:rsid w:val="00BE5F40"/>
    <w:rsid w:val="00BE6697"/>
    <w:rsid w:val="00BE6F73"/>
    <w:rsid w:val="00BE7037"/>
    <w:rsid w:val="00BE78A2"/>
    <w:rsid w:val="00BE790D"/>
    <w:rsid w:val="00BF0C76"/>
    <w:rsid w:val="00BF2C97"/>
    <w:rsid w:val="00BF3B80"/>
    <w:rsid w:val="00BF3C2E"/>
    <w:rsid w:val="00BF4AA4"/>
    <w:rsid w:val="00BF51CD"/>
    <w:rsid w:val="00BF56AF"/>
    <w:rsid w:val="00BF58EF"/>
    <w:rsid w:val="00BF64BF"/>
    <w:rsid w:val="00BF742F"/>
    <w:rsid w:val="00C000CF"/>
    <w:rsid w:val="00C012DC"/>
    <w:rsid w:val="00C015E3"/>
    <w:rsid w:val="00C03192"/>
    <w:rsid w:val="00C03587"/>
    <w:rsid w:val="00C0360B"/>
    <w:rsid w:val="00C0411A"/>
    <w:rsid w:val="00C042ED"/>
    <w:rsid w:val="00C06164"/>
    <w:rsid w:val="00C066B8"/>
    <w:rsid w:val="00C07DB3"/>
    <w:rsid w:val="00C10BA7"/>
    <w:rsid w:val="00C11D9D"/>
    <w:rsid w:val="00C11E7F"/>
    <w:rsid w:val="00C13B98"/>
    <w:rsid w:val="00C14199"/>
    <w:rsid w:val="00C145EE"/>
    <w:rsid w:val="00C149DE"/>
    <w:rsid w:val="00C14DBE"/>
    <w:rsid w:val="00C154DD"/>
    <w:rsid w:val="00C156C1"/>
    <w:rsid w:val="00C15A4E"/>
    <w:rsid w:val="00C15F8A"/>
    <w:rsid w:val="00C17901"/>
    <w:rsid w:val="00C20BB4"/>
    <w:rsid w:val="00C21BE5"/>
    <w:rsid w:val="00C22931"/>
    <w:rsid w:val="00C23E0B"/>
    <w:rsid w:val="00C250A2"/>
    <w:rsid w:val="00C26240"/>
    <w:rsid w:val="00C2675F"/>
    <w:rsid w:val="00C26FD3"/>
    <w:rsid w:val="00C2703A"/>
    <w:rsid w:val="00C2730C"/>
    <w:rsid w:val="00C278F7"/>
    <w:rsid w:val="00C27D86"/>
    <w:rsid w:val="00C30AD6"/>
    <w:rsid w:val="00C3139F"/>
    <w:rsid w:val="00C31865"/>
    <w:rsid w:val="00C31DD1"/>
    <w:rsid w:val="00C31FA6"/>
    <w:rsid w:val="00C32452"/>
    <w:rsid w:val="00C32695"/>
    <w:rsid w:val="00C33263"/>
    <w:rsid w:val="00C3335D"/>
    <w:rsid w:val="00C335D1"/>
    <w:rsid w:val="00C33A06"/>
    <w:rsid w:val="00C35504"/>
    <w:rsid w:val="00C40405"/>
    <w:rsid w:val="00C413A0"/>
    <w:rsid w:val="00C41F53"/>
    <w:rsid w:val="00C455C8"/>
    <w:rsid w:val="00C45649"/>
    <w:rsid w:val="00C465C9"/>
    <w:rsid w:val="00C46C13"/>
    <w:rsid w:val="00C47482"/>
    <w:rsid w:val="00C4768B"/>
    <w:rsid w:val="00C5041A"/>
    <w:rsid w:val="00C512BB"/>
    <w:rsid w:val="00C526CC"/>
    <w:rsid w:val="00C52F90"/>
    <w:rsid w:val="00C53CDE"/>
    <w:rsid w:val="00C54541"/>
    <w:rsid w:val="00C547B1"/>
    <w:rsid w:val="00C5499B"/>
    <w:rsid w:val="00C55668"/>
    <w:rsid w:val="00C55B20"/>
    <w:rsid w:val="00C578C7"/>
    <w:rsid w:val="00C60249"/>
    <w:rsid w:val="00C6060F"/>
    <w:rsid w:val="00C62010"/>
    <w:rsid w:val="00C63949"/>
    <w:rsid w:val="00C656C5"/>
    <w:rsid w:val="00C664F5"/>
    <w:rsid w:val="00C66501"/>
    <w:rsid w:val="00C67419"/>
    <w:rsid w:val="00C70124"/>
    <w:rsid w:val="00C72052"/>
    <w:rsid w:val="00C73CEF"/>
    <w:rsid w:val="00C73D87"/>
    <w:rsid w:val="00C7405A"/>
    <w:rsid w:val="00C75145"/>
    <w:rsid w:val="00C75B04"/>
    <w:rsid w:val="00C77B05"/>
    <w:rsid w:val="00C77E83"/>
    <w:rsid w:val="00C80824"/>
    <w:rsid w:val="00C812D1"/>
    <w:rsid w:val="00C81628"/>
    <w:rsid w:val="00C8163F"/>
    <w:rsid w:val="00C83370"/>
    <w:rsid w:val="00C84BD4"/>
    <w:rsid w:val="00C8541E"/>
    <w:rsid w:val="00C857D6"/>
    <w:rsid w:val="00C85900"/>
    <w:rsid w:val="00C85DEB"/>
    <w:rsid w:val="00C8690E"/>
    <w:rsid w:val="00C86F96"/>
    <w:rsid w:val="00C870EE"/>
    <w:rsid w:val="00C879D8"/>
    <w:rsid w:val="00C917AF"/>
    <w:rsid w:val="00C91F62"/>
    <w:rsid w:val="00C929FE"/>
    <w:rsid w:val="00C9302C"/>
    <w:rsid w:val="00C9321D"/>
    <w:rsid w:val="00C93798"/>
    <w:rsid w:val="00C938E5"/>
    <w:rsid w:val="00C93ACB"/>
    <w:rsid w:val="00C93CA4"/>
    <w:rsid w:val="00C94E6E"/>
    <w:rsid w:val="00C94EB1"/>
    <w:rsid w:val="00C9663D"/>
    <w:rsid w:val="00C968EA"/>
    <w:rsid w:val="00C970F3"/>
    <w:rsid w:val="00C97E1A"/>
    <w:rsid w:val="00C97E72"/>
    <w:rsid w:val="00C97F06"/>
    <w:rsid w:val="00CA0A0E"/>
    <w:rsid w:val="00CA0DD4"/>
    <w:rsid w:val="00CA1DEC"/>
    <w:rsid w:val="00CA2928"/>
    <w:rsid w:val="00CA34AD"/>
    <w:rsid w:val="00CA39B3"/>
    <w:rsid w:val="00CA418E"/>
    <w:rsid w:val="00CA6375"/>
    <w:rsid w:val="00CA724F"/>
    <w:rsid w:val="00CA741E"/>
    <w:rsid w:val="00CA7E7F"/>
    <w:rsid w:val="00CB0724"/>
    <w:rsid w:val="00CB1A28"/>
    <w:rsid w:val="00CB1C19"/>
    <w:rsid w:val="00CB1DB1"/>
    <w:rsid w:val="00CB21AA"/>
    <w:rsid w:val="00CB267B"/>
    <w:rsid w:val="00CB3726"/>
    <w:rsid w:val="00CB3EFF"/>
    <w:rsid w:val="00CB3F0D"/>
    <w:rsid w:val="00CB4217"/>
    <w:rsid w:val="00CB46CA"/>
    <w:rsid w:val="00CB4848"/>
    <w:rsid w:val="00CB53FD"/>
    <w:rsid w:val="00CB626F"/>
    <w:rsid w:val="00CB6BE9"/>
    <w:rsid w:val="00CB754F"/>
    <w:rsid w:val="00CB7A33"/>
    <w:rsid w:val="00CC0B7B"/>
    <w:rsid w:val="00CC13DD"/>
    <w:rsid w:val="00CC1A1D"/>
    <w:rsid w:val="00CC20CD"/>
    <w:rsid w:val="00CC23DC"/>
    <w:rsid w:val="00CC3251"/>
    <w:rsid w:val="00CC410B"/>
    <w:rsid w:val="00CC4ADA"/>
    <w:rsid w:val="00CC4CCA"/>
    <w:rsid w:val="00CC7031"/>
    <w:rsid w:val="00CC7522"/>
    <w:rsid w:val="00CC765D"/>
    <w:rsid w:val="00CD006B"/>
    <w:rsid w:val="00CD1DE1"/>
    <w:rsid w:val="00CD21E2"/>
    <w:rsid w:val="00CD2B78"/>
    <w:rsid w:val="00CD3D28"/>
    <w:rsid w:val="00CD433C"/>
    <w:rsid w:val="00CD43DE"/>
    <w:rsid w:val="00CD514E"/>
    <w:rsid w:val="00CD543F"/>
    <w:rsid w:val="00CD68BC"/>
    <w:rsid w:val="00CD7B9C"/>
    <w:rsid w:val="00CE10D4"/>
    <w:rsid w:val="00CE20BE"/>
    <w:rsid w:val="00CE3514"/>
    <w:rsid w:val="00CE366F"/>
    <w:rsid w:val="00CE3881"/>
    <w:rsid w:val="00CE4E7C"/>
    <w:rsid w:val="00CE5D94"/>
    <w:rsid w:val="00CE75BB"/>
    <w:rsid w:val="00CE7F27"/>
    <w:rsid w:val="00CF0B09"/>
    <w:rsid w:val="00CF0EAA"/>
    <w:rsid w:val="00CF20C4"/>
    <w:rsid w:val="00CF2477"/>
    <w:rsid w:val="00CF2C75"/>
    <w:rsid w:val="00CF3408"/>
    <w:rsid w:val="00CF3F93"/>
    <w:rsid w:val="00CF4063"/>
    <w:rsid w:val="00CF5581"/>
    <w:rsid w:val="00CF5710"/>
    <w:rsid w:val="00CF6A54"/>
    <w:rsid w:val="00CF6CAE"/>
    <w:rsid w:val="00CF6FEC"/>
    <w:rsid w:val="00CF7BB1"/>
    <w:rsid w:val="00D00295"/>
    <w:rsid w:val="00D01953"/>
    <w:rsid w:val="00D01AD3"/>
    <w:rsid w:val="00D023AD"/>
    <w:rsid w:val="00D02485"/>
    <w:rsid w:val="00D02A9A"/>
    <w:rsid w:val="00D02B2C"/>
    <w:rsid w:val="00D02CD9"/>
    <w:rsid w:val="00D02F90"/>
    <w:rsid w:val="00D03008"/>
    <w:rsid w:val="00D03FFF"/>
    <w:rsid w:val="00D043E0"/>
    <w:rsid w:val="00D04D8C"/>
    <w:rsid w:val="00D05281"/>
    <w:rsid w:val="00D0584D"/>
    <w:rsid w:val="00D059D8"/>
    <w:rsid w:val="00D05AEC"/>
    <w:rsid w:val="00D05E7F"/>
    <w:rsid w:val="00D05FFC"/>
    <w:rsid w:val="00D06116"/>
    <w:rsid w:val="00D06DB3"/>
    <w:rsid w:val="00D06FB3"/>
    <w:rsid w:val="00D0727A"/>
    <w:rsid w:val="00D07784"/>
    <w:rsid w:val="00D07B45"/>
    <w:rsid w:val="00D07B9A"/>
    <w:rsid w:val="00D1110B"/>
    <w:rsid w:val="00D11861"/>
    <w:rsid w:val="00D12694"/>
    <w:rsid w:val="00D12B31"/>
    <w:rsid w:val="00D1367A"/>
    <w:rsid w:val="00D13A91"/>
    <w:rsid w:val="00D13D83"/>
    <w:rsid w:val="00D15C05"/>
    <w:rsid w:val="00D15C0A"/>
    <w:rsid w:val="00D1692F"/>
    <w:rsid w:val="00D16BF5"/>
    <w:rsid w:val="00D1742D"/>
    <w:rsid w:val="00D1794D"/>
    <w:rsid w:val="00D17C59"/>
    <w:rsid w:val="00D20C7F"/>
    <w:rsid w:val="00D21163"/>
    <w:rsid w:val="00D213BB"/>
    <w:rsid w:val="00D2177B"/>
    <w:rsid w:val="00D21A42"/>
    <w:rsid w:val="00D243FE"/>
    <w:rsid w:val="00D24439"/>
    <w:rsid w:val="00D250BF"/>
    <w:rsid w:val="00D25EC8"/>
    <w:rsid w:val="00D2774A"/>
    <w:rsid w:val="00D30F56"/>
    <w:rsid w:val="00D344F5"/>
    <w:rsid w:val="00D3512E"/>
    <w:rsid w:val="00D35F51"/>
    <w:rsid w:val="00D3712B"/>
    <w:rsid w:val="00D3714F"/>
    <w:rsid w:val="00D375D0"/>
    <w:rsid w:val="00D37B7F"/>
    <w:rsid w:val="00D37BDF"/>
    <w:rsid w:val="00D37DAF"/>
    <w:rsid w:val="00D4031E"/>
    <w:rsid w:val="00D409CC"/>
    <w:rsid w:val="00D410BE"/>
    <w:rsid w:val="00D41F4A"/>
    <w:rsid w:val="00D424E4"/>
    <w:rsid w:val="00D438C6"/>
    <w:rsid w:val="00D43D35"/>
    <w:rsid w:val="00D441BD"/>
    <w:rsid w:val="00D45473"/>
    <w:rsid w:val="00D456CF"/>
    <w:rsid w:val="00D45963"/>
    <w:rsid w:val="00D464D9"/>
    <w:rsid w:val="00D467E5"/>
    <w:rsid w:val="00D46E21"/>
    <w:rsid w:val="00D47E44"/>
    <w:rsid w:val="00D503F7"/>
    <w:rsid w:val="00D50E4A"/>
    <w:rsid w:val="00D50F9E"/>
    <w:rsid w:val="00D515F1"/>
    <w:rsid w:val="00D521F1"/>
    <w:rsid w:val="00D52485"/>
    <w:rsid w:val="00D535A6"/>
    <w:rsid w:val="00D537D8"/>
    <w:rsid w:val="00D5505E"/>
    <w:rsid w:val="00D566C6"/>
    <w:rsid w:val="00D56AFC"/>
    <w:rsid w:val="00D56C34"/>
    <w:rsid w:val="00D56FAE"/>
    <w:rsid w:val="00D57977"/>
    <w:rsid w:val="00D60C4E"/>
    <w:rsid w:val="00D60F66"/>
    <w:rsid w:val="00D611C6"/>
    <w:rsid w:val="00D611D3"/>
    <w:rsid w:val="00D617C1"/>
    <w:rsid w:val="00D61898"/>
    <w:rsid w:val="00D62417"/>
    <w:rsid w:val="00D628A3"/>
    <w:rsid w:val="00D62D8F"/>
    <w:rsid w:val="00D632E1"/>
    <w:rsid w:val="00D6337A"/>
    <w:rsid w:val="00D64082"/>
    <w:rsid w:val="00D64269"/>
    <w:rsid w:val="00D6446A"/>
    <w:rsid w:val="00D64C1C"/>
    <w:rsid w:val="00D658B3"/>
    <w:rsid w:val="00D664F2"/>
    <w:rsid w:val="00D70DC0"/>
    <w:rsid w:val="00D710D5"/>
    <w:rsid w:val="00D71EFE"/>
    <w:rsid w:val="00D7227E"/>
    <w:rsid w:val="00D73556"/>
    <w:rsid w:val="00D73C19"/>
    <w:rsid w:val="00D74B15"/>
    <w:rsid w:val="00D75E84"/>
    <w:rsid w:val="00D762F0"/>
    <w:rsid w:val="00D762F4"/>
    <w:rsid w:val="00D77CDB"/>
    <w:rsid w:val="00D77EEE"/>
    <w:rsid w:val="00D80033"/>
    <w:rsid w:val="00D8079C"/>
    <w:rsid w:val="00D80E3C"/>
    <w:rsid w:val="00D80FD6"/>
    <w:rsid w:val="00D81051"/>
    <w:rsid w:val="00D824E9"/>
    <w:rsid w:val="00D832C7"/>
    <w:rsid w:val="00D8500B"/>
    <w:rsid w:val="00D85E73"/>
    <w:rsid w:val="00D86212"/>
    <w:rsid w:val="00D90366"/>
    <w:rsid w:val="00D91735"/>
    <w:rsid w:val="00D918BC"/>
    <w:rsid w:val="00D91DED"/>
    <w:rsid w:val="00D93C98"/>
    <w:rsid w:val="00D9510F"/>
    <w:rsid w:val="00D95F7F"/>
    <w:rsid w:val="00D96C5C"/>
    <w:rsid w:val="00DA19E2"/>
    <w:rsid w:val="00DA2627"/>
    <w:rsid w:val="00DA3271"/>
    <w:rsid w:val="00DA33E2"/>
    <w:rsid w:val="00DA3E24"/>
    <w:rsid w:val="00DA40BB"/>
    <w:rsid w:val="00DA4893"/>
    <w:rsid w:val="00DA4B21"/>
    <w:rsid w:val="00DA58E9"/>
    <w:rsid w:val="00DA59CE"/>
    <w:rsid w:val="00DA6075"/>
    <w:rsid w:val="00DA6078"/>
    <w:rsid w:val="00DA6197"/>
    <w:rsid w:val="00DA7912"/>
    <w:rsid w:val="00DA7AE6"/>
    <w:rsid w:val="00DB1DEF"/>
    <w:rsid w:val="00DB37B6"/>
    <w:rsid w:val="00DB3CF7"/>
    <w:rsid w:val="00DB46EF"/>
    <w:rsid w:val="00DB54E2"/>
    <w:rsid w:val="00DB6036"/>
    <w:rsid w:val="00DB74CA"/>
    <w:rsid w:val="00DC07B9"/>
    <w:rsid w:val="00DC0840"/>
    <w:rsid w:val="00DC10E4"/>
    <w:rsid w:val="00DC3592"/>
    <w:rsid w:val="00DC40AD"/>
    <w:rsid w:val="00DC4387"/>
    <w:rsid w:val="00DC58C0"/>
    <w:rsid w:val="00DC643D"/>
    <w:rsid w:val="00DC6DB7"/>
    <w:rsid w:val="00DC7054"/>
    <w:rsid w:val="00DC7A68"/>
    <w:rsid w:val="00DD004D"/>
    <w:rsid w:val="00DD1562"/>
    <w:rsid w:val="00DD15F0"/>
    <w:rsid w:val="00DD17E0"/>
    <w:rsid w:val="00DD1A18"/>
    <w:rsid w:val="00DD1F42"/>
    <w:rsid w:val="00DD20EB"/>
    <w:rsid w:val="00DD25D3"/>
    <w:rsid w:val="00DD377A"/>
    <w:rsid w:val="00DD6708"/>
    <w:rsid w:val="00DD6CF9"/>
    <w:rsid w:val="00DE13D9"/>
    <w:rsid w:val="00DE224D"/>
    <w:rsid w:val="00DE354D"/>
    <w:rsid w:val="00DE3C54"/>
    <w:rsid w:val="00DE5681"/>
    <w:rsid w:val="00DE5682"/>
    <w:rsid w:val="00DE5C90"/>
    <w:rsid w:val="00DE6467"/>
    <w:rsid w:val="00DE6500"/>
    <w:rsid w:val="00DE6F2D"/>
    <w:rsid w:val="00DE754A"/>
    <w:rsid w:val="00DF090A"/>
    <w:rsid w:val="00DF0BBD"/>
    <w:rsid w:val="00DF1CB9"/>
    <w:rsid w:val="00DF24A6"/>
    <w:rsid w:val="00DF2895"/>
    <w:rsid w:val="00DF2C51"/>
    <w:rsid w:val="00DF33D5"/>
    <w:rsid w:val="00DF52DC"/>
    <w:rsid w:val="00DF6E92"/>
    <w:rsid w:val="00DF7E66"/>
    <w:rsid w:val="00E001D1"/>
    <w:rsid w:val="00E00409"/>
    <w:rsid w:val="00E0076C"/>
    <w:rsid w:val="00E00E2A"/>
    <w:rsid w:val="00E011DD"/>
    <w:rsid w:val="00E01C46"/>
    <w:rsid w:val="00E020EC"/>
    <w:rsid w:val="00E02BD5"/>
    <w:rsid w:val="00E03D90"/>
    <w:rsid w:val="00E0481A"/>
    <w:rsid w:val="00E04BB1"/>
    <w:rsid w:val="00E04E85"/>
    <w:rsid w:val="00E052DF"/>
    <w:rsid w:val="00E07191"/>
    <w:rsid w:val="00E07756"/>
    <w:rsid w:val="00E13DE1"/>
    <w:rsid w:val="00E14987"/>
    <w:rsid w:val="00E14AA2"/>
    <w:rsid w:val="00E15061"/>
    <w:rsid w:val="00E151F3"/>
    <w:rsid w:val="00E15445"/>
    <w:rsid w:val="00E15B94"/>
    <w:rsid w:val="00E15C89"/>
    <w:rsid w:val="00E15D9D"/>
    <w:rsid w:val="00E16B17"/>
    <w:rsid w:val="00E16CAF"/>
    <w:rsid w:val="00E16EB7"/>
    <w:rsid w:val="00E17296"/>
    <w:rsid w:val="00E20392"/>
    <w:rsid w:val="00E20E5C"/>
    <w:rsid w:val="00E21C64"/>
    <w:rsid w:val="00E2294F"/>
    <w:rsid w:val="00E22CBC"/>
    <w:rsid w:val="00E23105"/>
    <w:rsid w:val="00E23183"/>
    <w:rsid w:val="00E24109"/>
    <w:rsid w:val="00E24465"/>
    <w:rsid w:val="00E25DBB"/>
    <w:rsid w:val="00E26CA1"/>
    <w:rsid w:val="00E26CA9"/>
    <w:rsid w:val="00E27420"/>
    <w:rsid w:val="00E27C92"/>
    <w:rsid w:val="00E27CE1"/>
    <w:rsid w:val="00E27E65"/>
    <w:rsid w:val="00E300E7"/>
    <w:rsid w:val="00E30B19"/>
    <w:rsid w:val="00E3116E"/>
    <w:rsid w:val="00E326AF"/>
    <w:rsid w:val="00E32761"/>
    <w:rsid w:val="00E330F0"/>
    <w:rsid w:val="00E3402B"/>
    <w:rsid w:val="00E358A6"/>
    <w:rsid w:val="00E359A8"/>
    <w:rsid w:val="00E36074"/>
    <w:rsid w:val="00E36103"/>
    <w:rsid w:val="00E36710"/>
    <w:rsid w:val="00E37D2A"/>
    <w:rsid w:val="00E40300"/>
    <w:rsid w:val="00E4135E"/>
    <w:rsid w:val="00E41543"/>
    <w:rsid w:val="00E4348D"/>
    <w:rsid w:val="00E43614"/>
    <w:rsid w:val="00E45242"/>
    <w:rsid w:val="00E45B04"/>
    <w:rsid w:val="00E45D2B"/>
    <w:rsid w:val="00E46939"/>
    <w:rsid w:val="00E46CDD"/>
    <w:rsid w:val="00E51962"/>
    <w:rsid w:val="00E525D2"/>
    <w:rsid w:val="00E53750"/>
    <w:rsid w:val="00E53D53"/>
    <w:rsid w:val="00E55997"/>
    <w:rsid w:val="00E56656"/>
    <w:rsid w:val="00E56A67"/>
    <w:rsid w:val="00E60565"/>
    <w:rsid w:val="00E60CC9"/>
    <w:rsid w:val="00E61547"/>
    <w:rsid w:val="00E61686"/>
    <w:rsid w:val="00E619E2"/>
    <w:rsid w:val="00E61A2E"/>
    <w:rsid w:val="00E63C39"/>
    <w:rsid w:val="00E64699"/>
    <w:rsid w:val="00E64C88"/>
    <w:rsid w:val="00E64D30"/>
    <w:rsid w:val="00E6645C"/>
    <w:rsid w:val="00E66AA1"/>
    <w:rsid w:val="00E66AC8"/>
    <w:rsid w:val="00E66E72"/>
    <w:rsid w:val="00E6748A"/>
    <w:rsid w:val="00E6772F"/>
    <w:rsid w:val="00E7100F"/>
    <w:rsid w:val="00E72047"/>
    <w:rsid w:val="00E72B00"/>
    <w:rsid w:val="00E732CC"/>
    <w:rsid w:val="00E73456"/>
    <w:rsid w:val="00E73961"/>
    <w:rsid w:val="00E73F27"/>
    <w:rsid w:val="00E74125"/>
    <w:rsid w:val="00E75333"/>
    <w:rsid w:val="00E75AAE"/>
    <w:rsid w:val="00E75E6F"/>
    <w:rsid w:val="00E76490"/>
    <w:rsid w:val="00E772A5"/>
    <w:rsid w:val="00E7735F"/>
    <w:rsid w:val="00E77623"/>
    <w:rsid w:val="00E813F5"/>
    <w:rsid w:val="00E81448"/>
    <w:rsid w:val="00E8334C"/>
    <w:rsid w:val="00E83544"/>
    <w:rsid w:val="00E84499"/>
    <w:rsid w:val="00E854FA"/>
    <w:rsid w:val="00E85772"/>
    <w:rsid w:val="00E858BE"/>
    <w:rsid w:val="00E86297"/>
    <w:rsid w:val="00E865AF"/>
    <w:rsid w:val="00E87E17"/>
    <w:rsid w:val="00E9160E"/>
    <w:rsid w:val="00E923D8"/>
    <w:rsid w:val="00E923E2"/>
    <w:rsid w:val="00E93D5A"/>
    <w:rsid w:val="00E941FB"/>
    <w:rsid w:val="00E948CC"/>
    <w:rsid w:val="00E948D1"/>
    <w:rsid w:val="00E97D86"/>
    <w:rsid w:val="00E97DF3"/>
    <w:rsid w:val="00EA0814"/>
    <w:rsid w:val="00EA0DD7"/>
    <w:rsid w:val="00EA1947"/>
    <w:rsid w:val="00EA1C18"/>
    <w:rsid w:val="00EA2F09"/>
    <w:rsid w:val="00EA37C5"/>
    <w:rsid w:val="00EA38CE"/>
    <w:rsid w:val="00EA39CA"/>
    <w:rsid w:val="00EA3A96"/>
    <w:rsid w:val="00EA454E"/>
    <w:rsid w:val="00EA49D3"/>
    <w:rsid w:val="00EA4D28"/>
    <w:rsid w:val="00EA5098"/>
    <w:rsid w:val="00EA50C1"/>
    <w:rsid w:val="00EA526D"/>
    <w:rsid w:val="00EA5EB3"/>
    <w:rsid w:val="00EA605B"/>
    <w:rsid w:val="00EA65C8"/>
    <w:rsid w:val="00EB021C"/>
    <w:rsid w:val="00EB0567"/>
    <w:rsid w:val="00EB05B3"/>
    <w:rsid w:val="00EB0AC1"/>
    <w:rsid w:val="00EB1A41"/>
    <w:rsid w:val="00EB2C31"/>
    <w:rsid w:val="00EB3830"/>
    <w:rsid w:val="00EB3AAD"/>
    <w:rsid w:val="00EB3B2A"/>
    <w:rsid w:val="00EB3E8F"/>
    <w:rsid w:val="00EB4590"/>
    <w:rsid w:val="00EB47C3"/>
    <w:rsid w:val="00EB5450"/>
    <w:rsid w:val="00EB5AA9"/>
    <w:rsid w:val="00EB6D38"/>
    <w:rsid w:val="00EB7135"/>
    <w:rsid w:val="00EB7138"/>
    <w:rsid w:val="00EC088C"/>
    <w:rsid w:val="00EC0F30"/>
    <w:rsid w:val="00EC12D2"/>
    <w:rsid w:val="00EC29AE"/>
    <w:rsid w:val="00EC36D6"/>
    <w:rsid w:val="00EC3729"/>
    <w:rsid w:val="00EC4717"/>
    <w:rsid w:val="00EC5363"/>
    <w:rsid w:val="00EC6936"/>
    <w:rsid w:val="00EC7562"/>
    <w:rsid w:val="00EC7EB9"/>
    <w:rsid w:val="00ED07F5"/>
    <w:rsid w:val="00ED1468"/>
    <w:rsid w:val="00ED17C2"/>
    <w:rsid w:val="00ED18BD"/>
    <w:rsid w:val="00ED18F5"/>
    <w:rsid w:val="00ED26E7"/>
    <w:rsid w:val="00ED2921"/>
    <w:rsid w:val="00ED366E"/>
    <w:rsid w:val="00ED4FE3"/>
    <w:rsid w:val="00ED546E"/>
    <w:rsid w:val="00ED5CB9"/>
    <w:rsid w:val="00ED65A9"/>
    <w:rsid w:val="00ED6FC2"/>
    <w:rsid w:val="00ED7F10"/>
    <w:rsid w:val="00EE141B"/>
    <w:rsid w:val="00EE2A50"/>
    <w:rsid w:val="00EE2C68"/>
    <w:rsid w:val="00EE3080"/>
    <w:rsid w:val="00EE30B2"/>
    <w:rsid w:val="00EE3188"/>
    <w:rsid w:val="00EE3AA5"/>
    <w:rsid w:val="00EE3E13"/>
    <w:rsid w:val="00EE454E"/>
    <w:rsid w:val="00EE46EC"/>
    <w:rsid w:val="00EE4C6C"/>
    <w:rsid w:val="00EE588D"/>
    <w:rsid w:val="00EE5F1D"/>
    <w:rsid w:val="00EE753C"/>
    <w:rsid w:val="00EE7F0D"/>
    <w:rsid w:val="00EF0808"/>
    <w:rsid w:val="00EF15F1"/>
    <w:rsid w:val="00EF1EE8"/>
    <w:rsid w:val="00EF4457"/>
    <w:rsid w:val="00EF49A7"/>
    <w:rsid w:val="00EF4EFE"/>
    <w:rsid w:val="00EF5D62"/>
    <w:rsid w:val="00EF5DEB"/>
    <w:rsid w:val="00EF6636"/>
    <w:rsid w:val="00EF723C"/>
    <w:rsid w:val="00F0023D"/>
    <w:rsid w:val="00F004D9"/>
    <w:rsid w:val="00F00A03"/>
    <w:rsid w:val="00F00A52"/>
    <w:rsid w:val="00F01E38"/>
    <w:rsid w:val="00F02537"/>
    <w:rsid w:val="00F032FE"/>
    <w:rsid w:val="00F03E70"/>
    <w:rsid w:val="00F0546F"/>
    <w:rsid w:val="00F06D03"/>
    <w:rsid w:val="00F07002"/>
    <w:rsid w:val="00F079FA"/>
    <w:rsid w:val="00F107EA"/>
    <w:rsid w:val="00F10C86"/>
    <w:rsid w:val="00F10FFF"/>
    <w:rsid w:val="00F1112E"/>
    <w:rsid w:val="00F11B31"/>
    <w:rsid w:val="00F11C48"/>
    <w:rsid w:val="00F11DE5"/>
    <w:rsid w:val="00F11DED"/>
    <w:rsid w:val="00F12400"/>
    <w:rsid w:val="00F12604"/>
    <w:rsid w:val="00F13648"/>
    <w:rsid w:val="00F13A86"/>
    <w:rsid w:val="00F1569C"/>
    <w:rsid w:val="00F1580D"/>
    <w:rsid w:val="00F16929"/>
    <w:rsid w:val="00F16B3D"/>
    <w:rsid w:val="00F17CF4"/>
    <w:rsid w:val="00F2063F"/>
    <w:rsid w:val="00F208D3"/>
    <w:rsid w:val="00F22959"/>
    <w:rsid w:val="00F23123"/>
    <w:rsid w:val="00F231E5"/>
    <w:rsid w:val="00F23293"/>
    <w:rsid w:val="00F23F9A"/>
    <w:rsid w:val="00F243E3"/>
    <w:rsid w:val="00F25841"/>
    <w:rsid w:val="00F25893"/>
    <w:rsid w:val="00F26080"/>
    <w:rsid w:val="00F26FB4"/>
    <w:rsid w:val="00F2709F"/>
    <w:rsid w:val="00F274C2"/>
    <w:rsid w:val="00F2757F"/>
    <w:rsid w:val="00F3347D"/>
    <w:rsid w:val="00F34A6C"/>
    <w:rsid w:val="00F35121"/>
    <w:rsid w:val="00F359FC"/>
    <w:rsid w:val="00F36E69"/>
    <w:rsid w:val="00F374AC"/>
    <w:rsid w:val="00F37891"/>
    <w:rsid w:val="00F40E6B"/>
    <w:rsid w:val="00F41D19"/>
    <w:rsid w:val="00F4330A"/>
    <w:rsid w:val="00F44EAF"/>
    <w:rsid w:val="00F45164"/>
    <w:rsid w:val="00F45169"/>
    <w:rsid w:val="00F45187"/>
    <w:rsid w:val="00F4599B"/>
    <w:rsid w:val="00F4633C"/>
    <w:rsid w:val="00F4790F"/>
    <w:rsid w:val="00F47E86"/>
    <w:rsid w:val="00F5070D"/>
    <w:rsid w:val="00F5118F"/>
    <w:rsid w:val="00F5280C"/>
    <w:rsid w:val="00F54C8C"/>
    <w:rsid w:val="00F55AE8"/>
    <w:rsid w:val="00F5663E"/>
    <w:rsid w:val="00F56DB7"/>
    <w:rsid w:val="00F60303"/>
    <w:rsid w:val="00F603DA"/>
    <w:rsid w:val="00F60D29"/>
    <w:rsid w:val="00F63094"/>
    <w:rsid w:val="00F63683"/>
    <w:rsid w:val="00F66063"/>
    <w:rsid w:val="00F669AC"/>
    <w:rsid w:val="00F66B14"/>
    <w:rsid w:val="00F67E80"/>
    <w:rsid w:val="00F7088E"/>
    <w:rsid w:val="00F70902"/>
    <w:rsid w:val="00F70C3A"/>
    <w:rsid w:val="00F70C99"/>
    <w:rsid w:val="00F7100B"/>
    <w:rsid w:val="00F7148E"/>
    <w:rsid w:val="00F71CB7"/>
    <w:rsid w:val="00F72230"/>
    <w:rsid w:val="00F72643"/>
    <w:rsid w:val="00F72724"/>
    <w:rsid w:val="00F75E6F"/>
    <w:rsid w:val="00F763CD"/>
    <w:rsid w:val="00F76939"/>
    <w:rsid w:val="00F76CA0"/>
    <w:rsid w:val="00F777A4"/>
    <w:rsid w:val="00F77923"/>
    <w:rsid w:val="00F77AC4"/>
    <w:rsid w:val="00F8018E"/>
    <w:rsid w:val="00F80F0E"/>
    <w:rsid w:val="00F81B43"/>
    <w:rsid w:val="00F81E63"/>
    <w:rsid w:val="00F82237"/>
    <w:rsid w:val="00F861CE"/>
    <w:rsid w:val="00F86DD0"/>
    <w:rsid w:val="00F87003"/>
    <w:rsid w:val="00F876D2"/>
    <w:rsid w:val="00F92A9E"/>
    <w:rsid w:val="00F92F6C"/>
    <w:rsid w:val="00F932F2"/>
    <w:rsid w:val="00F941BA"/>
    <w:rsid w:val="00F944F3"/>
    <w:rsid w:val="00F945A5"/>
    <w:rsid w:val="00F955B1"/>
    <w:rsid w:val="00F958C4"/>
    <w:rsid w:val="00F95A75"/>
    <w:rsid w:val="00F95C86"/>
    <w:rsid w:val="00F96C87"/>
    <w:rsid w:val="00F97F21"/>
    <w:rsid w:val="00FA02DA"/>
    <w:rsid w:val="00FA15B1"/>
    <w:rsid w:val="00FA16EF"/>
    <w:rsid w:val="00FA1A04"/>
    <w:rsid w:val="00FA1B70"/>
    <w:rsid w:val="00FA2BC3"/>
    <w:rsid w:val="00FA2CC5"/>
    <w:rsid w:val="00FA2EFD"/>
    <w:rsid w:val="00FA3DA8"/>
    <w:rsid w:val="00FA3E6F"/>
    <w:rsid w:val="00FA413D"/>
    <w:rsid w:val="00FA4B3E"/>
    <w:rsid w:val="00FA556D"/>
    <w:rsid w:val="00FA6AC2"/>
    <w:rsid w:val="00FA6C78"/>
    <w:rsid w:val="00FA7102"/>
    <w:rsid w:val="00FA7762"/>
    <w:rsid w:val="00FA7F23"/>
    <w:rsid w:val="00FB0844"/>
    <w:rsid w:val="00FB0D60"/>
    <w:rsid w:val="00FB331D"/>
    <w:rsid w:val="00FB4256"/>
    <w:rsid w:val="00FB42ED"/>
    <w:rsid w:val="00FB5231"/>
    <w:rsid w:val="00FB55D0"/>
    <w:rsid w:val="00FB6EA8"/>
    <w:rsid w:val="00FB746B"/>
    <w:rsid w:val="00FB79C1"/>
    <w:rsid w:val="00FB7A90"/>
    <w:rsid w:val="00FB7AA8"/>
    <w:rsid w:val="00FC0E24"/>
    <w:rsid w:val="00FC2649"/>
    <w:rsid w:val="00FC2D58"/>
    <w:rsid w:val="00FC3452"/>
    <w:rsid w:val="00FC35B6"/>
    <w:rsid w:val="00FC50CE"/>
    <w:rsid w:val="00FC5628"/>
    <w:rsid w:val="00FC5ACD"/>
    <w:rsid w:val="00FC62CD"/>
    <w:rsid w:val="00FC6D8F"/>
    <w:rsid w:val="00FC6F30"/>
    <w:rsid w:val="00FD0D25"/>
    <w:rsid w:val="00FD221D"/>
    <w:rsid w:val="00FD3142"/>
    <w:rsid w:val="00FD3703"/>
    <w:rsid w:val="00FD44D2"/>
    <w:rsid w:val="00FD5D0A"/>
    <w:rsid w:val="00FD6367"/>
    <w:rsid w:val="00FD6E28"/>
    <w:rsid w:val="00FD7783"/>
    <w:rsid w:val="00FD7F6E"/>
    <w:rsid w:val="00FE09CA"/>
    <w:rsid w:val="00FE0B3B"/>
    <w:rsid w:val="00FE1137"/>
    <w:rsid w:val="00FE224A"/>
    <w:rsid w:val="00FE28B9"/>
    <w:rsid w:val="00FE4311"/>
    <w:rsid w:val="00FE47CF"/>
    <w:rsid w:val="00FE704C"/>
    <w:rsid w:val="00FE77CC"/>
    <w:rsid w:val="00FF04AA"/>
    <w:rsid w:val="00FF125A"/>
    <w:rsid w:val="00FF2800"/>
    <w:rsid w:val="00FF4697"/>
    <w:rsid w:val="00FF4764"/>
    <w:rsid w:val="00FF4ADA"/>
    <w:rsid w:val="00FF51A3"/>
    <w:rsid w:val="00FF55FC"/>
    <w:rsid w:val="00FF62BA"/>
    <w:rsid w:val="00FF694C"/>
    <w:rsid w:val="00FF6B8E"/>
    <w:rsid w:val="00FF79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B9967"/>
  <w15:docId w15:val="{1DDE1136-6F9A-4D31-A85B-538D3E9A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F1"/>
    <w:pPr>
      <w:autoSpaceDE w:val="0"/>
      <w:autoSpaceDN w:val="0"/>
    </w:pPr>
    <w:rPr>
      <w:rFonts w:ascii="Times New Roman" w:hAnsi="Times New Roman"/>
      <w:sz w:val="24"/>
      <w:szCs w:val="24"/>
      <w:lang w:eastAsia="en-US"/>
    </w:rPr>
  </w:style>
  <w:style w:type="paragraph" w:styleId="Heading1">
    <w:name w:val="heading 1"/>
    <w:basedOn w:val="Normal"/>
    <w:next w:val="Normal"/>
    <w:link w:val="Heading1Char"/>
    <w:uiPriority w:val="9"/>
    <w:qFormat/>
    <w:rsid w:val="000766F1"/>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766F1"/>
    <w:pPr>
      <w:keepNext/>
      <w:ind w:left="-148"/>
      <w:jc w:val="center"/>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766F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66F1"/>
    <w:rPr>
      <w:rFonts w:ascii="Cambria" w:hAnsi="Cambria"/>
      <w:b/>
      <w:bCs/>
      <w:kern w:val="32"/>
      <w:sz w:val="32"/>
      <w:szCs w:val="32"/>
      <w:lang w:eastAsia="en-US"/>
    </w:rPr>
  </w:style>
  <w:style w:type="character" w:customStyle="1" w:styleId="Heading2Char">
    <w:name w:val="Heading 2 Char"/>
    <w:link w:val="Heading2"/>
    <w:uiPriority w:val="9"/>
    <w:rsid w:val="000766F1"/>
    <w:rPr>
      <w:rFonts w:ascii="Cambria" w:hAnsi="Cambria"/>
      <w:b/>
      <w:bCs/>
      <w:i/>
      <w:iCs/>
      <w:sz w:val="28"/>
      <w:szCs w:val="28"/>
      <w:lang w:eastAsia="en-US"/>
    </w:rPr>
  </w:style>
  <w:style w:type="character" w:customStyle="1" w:styleId="Heading3Char">
    <w:name w:val="Heading 3 Char"/>
    <w:link w:val="Heading3"/>
    <w:uiPriority w:val="9"/>
    <w:rsid w:val="000766F1"/>
    <w:rPr>
      <w:rFonts w:ascii="Cambria" w:hAnsi="Cambria"/>
      <w:b/>
      <w:bCs/>
      <w:sz w:val="26"/>
      <w:szCs w:val="26"/>
      <w:lang w:eastAsia="en-US"/>
    </w:rPr>
  </w:style>
  <w:style w:type="paragraph" w:styleId="NoSpacing">
    <w:name w:val="No Spacing"/>
    <w:uiPriority w:val="1"/>
    <w:qFormat/>
    <w:rsid w:val="000766F1"/>
    <w:pPr>
      <w:autoSpaceDE w:val="0"/>
      <w:autoSpaceDN w:val="0"/>
    </w:pPr>
    <w:rPr>
      <w:rFonts w:ascii="Times New Roman" w:hAnsi="Times New Roman"/>
      <w:sz w:val="24"/>
      <w:szCs w:val="24"/>
      <w:lang w:eastAsia="en-US"/>
    </w:rPr>
  </w:style>
  <w:style w:type="paragraph" w:styleId="ListParagraph">
    <w:name w:val="List Paragraph"/>
    <w:basedOn w:val="Normal"/>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IntenseEmphasis">
    <w:name w:val="Intense Emphasis"/>
    <w:uiPriority w:val="21"/>
    <w:qFormat/>
    <w:rsid w:val="000766F1"/>
    <w:rPr>
      <w:b/>
      <w:bCs/>
      <w:i/>
      <w:iCs/>
      <w:color w:val="4F81BD"/>
    </w:rPr>
  </w:style>
  <w:style w:type="character" w:styleId="Emphasis">
    <w:name w:val="Emphasis"/>
    <w:basedOn w:val="DefaultParagraphFont"/>
    <w:uiPriority w:val="20"/>
    <w:qFormat/>
    <w:rsid w:val="000766F1"/>
    <w:rPr>
      <w:i/>
      <w:iCs/>
    </w:rPr>
  </w:style>
  <w:style w:type="paragraph" w:styleId="Header">
    <w:name w:val="header"/>
    <w:basedOn w:val="Normal"/>
    <w:link w:val="HeaderChar"/>
    <w:rsid w:val="00F02537"/>
    <w:pPr>
      <w:tabs>
        <w:tab w:val="center" w:pos="4536"/>
        <w:tab w:val="right" w:pos="9072"/>
      </w:tabs>
    </w:pPr>
  </w:style>
  <w:style w:type="character" w:customStyle="1" w:styleId="HeaderChar">
    <w:name w:val="Header Char"/>
    <w:basedOn w:val="DefaultParagraphFont"/>
    <w:link w:val="Header"/>
    <w:rsid w:val="00F02537"/>
    <w:rPr>
      <w:rFonts w:ascii="Times New Roman" w:hAnsi="Times New Roman"/>
      <w:sz w:val="24"/>
      <w:szCs w:val="24"/>
      <w:lang w:eastAsia="en-US"/>
    </w:rPr>
  </w:style>
  <w:style w:type="paragraph" w:styleId="Footer">
    <w:name w:val="footer"/>
    <w:basedOn w:val="Normal"/>
    <w:link w:val="FooterChar"/>
    <w:uiPriority w:val="99"/>
    <w:rsid w:val="00F02537"/>
    <w:pPr>
      <w:tabs>
        <w:tab w:val="center" w:pos="4536"/>
        <w:tab w:val="right" w:pos="9072"/>
      </w:tabs>
    </w:pPr>
  </w:style>
  <w:style w:type="character" w:customStyle="1" w:styleId="FooterChar">
    <w:name w:val="Footer Char"/>
    <w:basedOn w:val="DefaultParagraphFont"/>
    <w:link w:val="Footer"/>
    <w:uiPriority w:val="99"/>
    <w:rsid w:val="00F02537"/>
    <w:rPr>
      <w:rFonts w:ascii="Times New Roman" w:hAnsi="Times New Roman"/>
      <w:sz w:val="24"/>
      <w:szCs w:val="24"/>
      <w:lang w:eastAsia="en-US"/>
    </w:rPr>
  </w:style>
  <w:style w:type="character" w:styleId="Hyperlink">
    <w:name w:val="Hyperlink"/>
    <w:basedOn w:val="DefaultParagraphFont"/>
    <w:uiPriority w:val="99"/>
    <w:rsid w:val="00476C1D"/>
    <w:rPr>
      <w:color w:val="0000FF" w:themeColor="hyperlink"/>
      <w:u w:val="single"/>
    </w:rPr>
  </w:style>
  <w:style w:type="paragraph" w:customStyle="1" w:styleId="Tekst">
    <w:name w:val="Tekst"/>
    <w:autoRedefine/>
    <w:qFormat/>
    <w:rsid w:val="00FF04AA"/>
    <w:pPr>
      <w:jc w:val="both"/>
    </w:pPr>
    <w:rPr>
      <w:rFonts w:ascii="Times New Roman" w:eastAsia="SimSun" w:hAnsi="Times New Roman" w:cs="Mangal"/>
      <w:kern w:val="1"/>
      <w:sz w:val="24"/>
      <w:szCs w:val="24"/>
      <w:lang w:eastAsia="zh-CN" w:bidi="hi-IN"/>
    </w:rPr>
  </w:style>
  <w:style w:type="paragraph" w:customStyle="1" w:styleId="Default">
    <w:name w:val="Default"/>
    <w:rsid w:val="00476C1D"/>
    <w:pPr>
      <w:autoSpaceDE w:val="0"/>
      <w:autoSpaceDN w:val="0"/>
      <w:adjustRightInd w:val="0"/>
    </w:pPr>
    <w:rPr>
      <w:rFonts w:ascii="EUAlbertina" w:eastAsiaTheme="minorHAnsi" w:hAnsi="EUAlbertina" w:cs="EUAlbertina"/>
      <w:color w:val="000000"/>
      <w:sz w:val="24"/>
      <w:szCs w:val="24"/>
      <w:lang w:eastAsia="en-US"/>
    </w:rPr>
  </w:style>
  <w:style w:type="character" w:styleId="CommentReference">
    <w:name w:val="annotation reference"/>
    <w:basedOn w:val="DefaultParagraphFont"/>
    <w:uiPriority w:val="99"/>
    <w:semiHidden/>
    <w:unhideWhenUsed/>
    <w:rsid w:val="00EE3080"/>
    <w:rPr>
      <w:sz w:val="16"/>
      <w:szCs w:val="16"/>
    </w:rPr>
  </w:style>
  <w:style w:type="paragraph" w:styleId="CommentText">
    <w:name w:val="annotation text"/>
    <w:basedOn w:val="Normal"/>
    <w:link w:val="CommentTextChar"/>
    <w:uiPriority w:val="99"/>
    <w:unhideWhenUsed/>
    <w:rsid w:val="00EE3080"/>
    <w:rPr>
      <w:sz w:val="20"/>
      <w:szCs w:val="20"/>
    </w:rPr>
  </w:style>
  <w:style w:type="character" w:customStyle="1" w:styleId="CommentTextChar">
    <w:name w:val="Comment Text Char"/>
    <w:basedOn w:val="DefaultParagraphFont"/>
    <w:link w:val="CommentText"/>
    <w:uiPriority w:val="99"/>
    <w:rsid w:val="00EE3080"/>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EE3080"/>
    <w:rPr>
      <w:b/>
      <w:bCs/>
    </w:rPr>
  </w:style>
  <w:style w:type="character" w:customStyle="1" w:styleId="CommentSubjectChar">
    <w:name w:val="Comment Subject Char"/>
    <w:basedOn w:val="CommentTextChar"/>
    <w:link w:val="CommentSubject"/>
    <w:semiHidden/>
    <w:rsid w:val="00EE3080"/>
    <w:rPr>
      <w:rFonts w:ascii="Times New Roman" w:hAnsi="Times New Roman"/>
      <w:b/>
      <w:bCs/>
      <w:lang w:eastAsia="en-US"/>
    </w:rPr>
  </w:style>
  <w:style w:type="paragraph" w:styleId="BalloonText">
    <w:name w:val="Balloon Text"/>
    <w:basedOn w:val="Normal"/>
    <w:link w:val="BalloonTextChar"/>
    <w:semiHidden/>
    <w:unhideWhenUsed/>
    <w:rsid w:val="00EE3080"/>
    <w:rPr>
      <w:rFonts w:ascii="Segoe UI" w:hAnsi="Segoe UI" w:cs="Segoe UI"/>
      <w:sz w:val="18"/>
      <w:szCs w:val="18"/>
    </w:rPr>
  </w:style>
  <w:style w:type="character" w:customStyle="1" w:styleId="BalloonTextChar">
    <w:name w:val="Balloon Text Char"/>
    <w:basedOn w:val="DefaultParagraphFont"/>
    <w:link w:val="BalloonText"/>
    <w:semiHidden/>
    <w:rsid w:val="00EE3080"/>
    <w:rPr>
      <w:rFonts w:ascii="Segoe UI" w:hAnsi="Segoe UI" w:cs="Segoe UI"/>
      <w:sz w:val="18"/>
      <w:szCs w:val="18"/>
      <w:lang w:eastAsia="en-US"/>
    </w:rPr>
  </w:style>
  <w:style w:type="paragraph" w:styleId="FootnoteText">
    <w:name w:val="footnote text"/>
    <w:basedOn w:val="Normal"/>
    <w:link w:val="FootnoteTextChar"/>
    <w:uiPriority w:val="99"/>
    <w:unhideWhenUsed/>
    <w:rsid w:val="00780DEB"/>
    <w:pPr>
      <w:autoSpaceDE/>
      <w:autoSpaceDN/>
    </w:pPr>
    <w:rPr>
      <w:rFonts w:asciiTheme="minorHAnsi" w:hAnsiTheme="minorHAnsi"/>
      <w:sz w:val="20"/>
      <w:szCs w:val="20"/>
    </w:rPr>
  </w:style>
  <w:style w:type="character" w:customStyle="1" w:styleId="FootnoteTextChar">
    <w:name w:val="Footnote Text Char"/>
    <w:basedOn w:val="DefaultParagraphFont"/>
    <w:link w:val="FootnoteText"/>
    <w:uiPriority w:val="99"/>
    <w:rsid w:val="00780DEB"/>
    <w:rPr>
      <w:rFonts w:asciiTheme="minorHAnsi" w:hAnsiTheme="minorHAnsi"/>
      <w:lang w:eastAsia="en-US"/>
    </w:rPr>
  </w:style>
  <w:style w:type="character" w:styleId="FootnoteReference">
    <w:name w:val="footnote reference"/>
    <w:basedOn w:val="DefaultParagraphFont"/>
    <w:uiPriority w:val="99"/>
    <w:semiHidden/>
    <w:unhideWhenUsed/>
    <w:rsid w:val="00780DEB"/>
    <w:rPr>
      <w:vertAlign w:val="superscript"/>
    </w:rPr>
  </w:style>
  <w:style w:type="character" w:styleId="FollowedHyperlink">
    <w:name w:val="FollowedHyperlink"/>
    <w:basedOn w:val="DefaultParagraphFont"/>
    <w:semiHidden/>
    <w:unhideWhenUsed/>
    <w:rsid w:val="00092C9F"/>
    <w:rPr>
      <w:color w:val="800080" w:themeColor="followedHyperlink"/>
      <w:u w:val="single"/>
    </w:rPr>
  </w:style>
  <w:style w:type="character" w:customStyle="1" w:styleId="tyhik">
    <w:name w:val="tyhik"/>
    <w:basedOn w:val="DefaultParagraphFont"/>
    <w:rsid w:val="00BB2241"/>
  </w:style>
  <w:style w:type="character" w:styleId="Strong">
    <w:name w:val="Strong"/>
    <w:basedOn w:val="DefaultParagraphFont"/>
    <w:uiPriority w:val="22"/>
    <w:qFormat/>
    <w:rsid w:val="00097F21"/>
    <w:rPr>
      <w:b/>
      <w:bCs/>
    </w:rPr>
  </w:style>
  <w:style w:type="paragraph" w:styleId="NormalWeb">
    <w:name w:val="Normal (Web)"/>
    <w:basedOn w:val="Normal"/>
    <w:uiPriority w:val="99"/>
    <w:unhideWhenUsed/>
    <w:rsid w:val="00097F21"/>
    <w:pPr>
      <w:autoSpaceDE/>
      <w:autoSpaceDN/>
      <w:spacing w:before="100" w:beforeAutospacing="1" w:after="100" w:afterAutospacing="1"/>
    </w:pPr>
    <w:rPr>
      <w:lang w:eastAsia="et-EE"/>
    </w:rPr>
  </w:style>
  <w:style w:type="paragraph" w:styleId="Revision">
    <w:name w:val="Revision"/>
    <w:hidden/>
    <w:uiPriority w:val="99"/>
    <w:semiHidden/>
    <w:rsid w:val="00691639"/>
    <w:rPr>
      <w:rFonts w:ascii="Times New Roman" w:hAnsi="Times New Roman"/>
      <w:sz w:val="24"/>
      <w:szCs w:val="24"/>
      <w:lang w:eastAsia="en-US"/>
    </w:rPr>
  </w:style>
  <w:style w:type="paragraph" w:styleId="EndnoteText">
    <w:name w:val="endnote text"/>
    <w:basedOn w:val="Normal"/>
    <w:link w:val="EndnoteTextChar"/>
    <w:semiHidden/>
    <w:unhideWhenUsed/>
    <w:rsid w:val="00127ED2"/>
    <w:rPr>
      <w:sz w:val="20"/>
      <w:szCs w:val="20"/>
    </w:rPr>
  </w:style>
  <w:style w:type="character" w:customStyle="1" w:styleId="EndnoteTextChar">
    <w:name w:val="Endnote Text Char"/>
    <w:basedOn w:val="DefaultParagraphFont"/>
    <w:link w:val="EndnoteText"/>
    <w:semiHidden/>
    <w:rsid w:val="00127ED2"/>
    <w:rPr>
      <w:rFonts w:ascii="Times New Roman" w:hAnsi="Times New Roman"/>
      <w:lang w:eastAsia="en-US"/>
    </w:rPr>
  </w:style>
  <w:style w:type="character" w:styleId="EndnoteReference">
    <w:name w:val="endnote reference"/>
    <w:basedOn w:val="DefaultParagraphFont"/>
    <w:semiHidden/>
    <w:unhideWhenUsed/>
    <w:rsid w:val="00127ED2"/>
    <w:rPr>
      <w:vertAlign w:val="superscript"/>
    </w:rPr>
  </w:style>
  <w:style w:type="paragraph" w:customStyle="1" w:styleId="Normal1">
    <w:name w:val="Normal1"/>
    <w:basedOn w:val="Normal"/>
    <w:rsid w:val="0096303E"/>
    <w:pPr>
      <w:autoSpaceDE/>
      <w:autoSpaceDN/>
      <w:spacing w:before="100" w:beforeAutospacing="1" w:after="100" w:afterAutospacing="1"/>
    </w:pPr>
    <w:rPr>
      <w:lang w:eastAsia="et-EE"/>
    </w:rPr>
  </w:style>
  <w:style w:type="paragraph" w:customStyle="1" w:styleId="c01pointnumerotealtn">
    <w:name w:val="c01pointnumerotealtn"/>
    <w:basedOn w:val="Normal"/>
    <w:rsid w:val="00CC7031"/>
    <w:pPr>
      <w:autoSpaceDE/>
      <w:autoSpaceDN/>
      <w:spacing w:before="100" w:beforeAutospacing="1" w:after="100" w:afterAutospacing="1"/>
    </w:pPr>
    <w:rPr>
      <w:lang w:eastAsia="et-EE"/>
    </w:rPr>
  </w:style>
  <w:style w:type="paragraph" w:customStyle="1" w:styleId="title-doc-first">
    <w:name w:val="title-doc-first"/>
    <w:basedOn w:val="Normal"/>
    <w:rsid w:val="000B4302"/>
    <w:pPr>
      <w:autoSpaceDE/>
      <w:autoSpaceDN/>
      <w:spacing w:before="100" w:beforeAutospacing="1" w:after="100" w:afterAutospacing="1"/>
    </w:pPr>
    <w:rPr>
      <w:lang w:eastAsia="et-EE"/>
    </w:rPr>
  </w:style>
  <w:style w:type="paragraph" w:customStyle="1" w:styleId="title-doc-last">
    <w:name w:val="title-doc-last"/>
    <w:basedOn w:val="Normal"/>
    <w:rsid w:val="000B4302"/>
    <w:pPr>
      <w:autoSpaceDE/>
      <w:autoSpaceDN/>
      <w:spacing w:before="100" w:beforeAutospacing="1" w:after="100" w:afterAutospacing="1"/>
    </w:pPr>
    <w:rPr>
      <w:lang w:eastAsia="et-EE"/>
    </w:rPr>
  </w:style>
  <w:style w:type="character" w:customStyle="1" w:styleId="mm">
    <w:name w:val="mm"/>
    <w:basedOn w:val="DefaultParagraphFont"/>
    <w:rsid w:val="00341E1D"/>
  </w:style>
  <w:style w:type="character" w:customStyle="1" w:styleId="markedcontent">
    <w:name w:val="markedcontent"/>
    <w:basedOn w:val="DefaultParagraphFont"/>
    <w:rsid w:val="005A2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2410">
      <w:bodyDiv w:val="1"/>
      <w:marLeft w:val="0"/>
      <w:marRight w:val="0"/>
      <w:marTop w:val="0"/>
      <w:marBottom w:val="0"/>
      <w:divBdr>
        <w:top w:val="none" w:sz="0" w:space="0" w:color="auto"/>
        <w:left w:val="none" w:sz="0" w:space="0" w:color="auto"/>
        <w:bottom w:val="none" w:sz="0" w:space="0" w:color="auto"/>
        <w:right w:val="none" w:sz="0" w:space="0" w:color="auto"/>
      </w:divBdr>
    </w:div>
    <w:div w:id="71434509">
      <w:bodyDiv w:val="1"/>
      <w:marLeft w:val="0"/>
      <w:marRight w:val="0"/>
      <w:marTop w:val="0"/>
      <w:marBottom w:val="0"/>
      <w:divBdr>
        <w:top w:val="none" w:sz="0" w:space="0" w:color="auto"/>
        <w:left w:val="none" w:sz="0" w:space="0" w:color="auto"/>
        <w:bottom w:val="none" w:sz="0" w:space="0" w:color="auto"/>
        <w:right w:val="none" w:sz="0" w:space="0" w:color="auto"/>
      </w:divBdr>
    </w:div>
    <w:div w:id="96220412">
      <w:bodyDiv w:val="1"/>
      <w:marLeft w:val="0"/>
      <w:marRight w:val="0"/>
      <w:marTop w:val="0"/>
      <w:marBottom w:val="0"/>
      <w:divBdr>
        <w:top w:val="none" w:sz="0" w:space="0" w:color="auto"/>
        <w:left w:val="none" w:sz="0" w:space="0" w:color="auto"/>
        <w:bottom w:val="none" w:sz="0" w:space="0" w:color="auto"/>
        <w:right w:val="none" w:sz="0" w:space="0" w:color="auto"/>
      </w:divBdr>
    </w:div>
    <w:div w:id="113840117">
      <w:bodyDiv w:val="1"/>
      <w:marLeft w:val="0"/>
      <w:marRight w:val="0"/>
      <w:marTop w:val="0"/>
      <w:marBottom w:val="0"/>
      <w:divBdr>
        <w:top w:val="none" w:sz="0" w:space="0" w:color="auto"/>
        <w:left w:val="none" w:sz="0" w:space="0" w:color="auto"/>
        <w:bottom w:val="none" w:sz="0" w:space="0" w:color="auto"/>
        <w:right w:val="none" w:sz="0" w:space="0" w:color="auto"/>
      </w:divBdr>
    </w:div>
    <w:div w:id="118688300">
      <w:bodyDiv w:val="1"/>
      <w:marLeft w:val="0"/>
      <w:marRight w:val="0"/>
      <w:marTop w:val="0"/>
      <w:marBottom w:val="0"/>
      <w:divBdr>
        <w:top w:val="none" w:sz="0" w:space="0" w:color="auto"/>
        <w:left w:val="none" w:sz="0" w:space="0" w:color="auto"/>
        <w:bottom w:val="none" w:sz="0" w:space="0" w:color="auto"/>
        <w:right w:val="none" w:sz="0" w:space="0" w:color="auto"/>
      </w:divBdr>
    </w:div>
    <w:div w:id="120073189">
      <w:bodyDiv w:val="1"/>
      <w:marLeft w:val="0"/>
      <w:marRight w:val="0"/>
      <w:marTop w:val="0"/>
      <w:marBottom w:val="0"/>
      <w:divBdr>
        <w:top w:val="none" w:sz="0" w:space="0" w:color="auto"/>
        <w:left w:val="none" w:sz="0" w:space="0" w:color="auto"/>
        <w:bottom w:val="none" w:sz="0" w:space="0" w:color="auto"/>
        <w:right w:val="none" w:sz="0" w:space="0" w:color="auto"/>
      </w:divBdr>
    </w:div>
    <w:div w:id="152645862">
      <w:bodyDiv w:val="1"/>
      <w:marLeft w:val="0"/>
      <w:marRight w:val="0"/>
      <w:marTop w:val="0"/>
      <w:marBottom w:val="0"/>
      <w:divBdr>
        <w:top w:val="none" w:sz="0" w:space="0" w:color="auto"/>
        <w:left w:val="none" w:sz="0" w:space="0" w:color="auto"/>
        <w:bottom w:val="none" w:sz="0" w:space="0" w:color="auto"/>
        <w:right w:val="none" w:sz="0" w:space="0" w:color="auto"/>
      </w:divBdr>
    </w:div>
    <w:div w:id="409624642">
      <w:bodyDiv w:val="1"/>
      <w:marLeft w:val="0"/>
      <w:marRight w:val="0"/>
      <w:marTop w:val="0"/>
      <w:marBottom w:val="0"/>
      <w:divBdr>
        <w:top w:val="none" w:sz="0" w:space="0" w:color="auto"/>
        <w:left w:val="none" w:sz="0" w:space="0" w:color="auto"/>
        <w:bottom w:val="none" w:sz="0" w:space="0" w:color="auto"/>
        <w:right w:val="none" w:sz="0" w:space="0" w:color="auto"/>
      </w:divBdr>
    </w:div>
    <w:div w:id="450243836">
      <w:bodyDiv w:val="1"/>
      <w:marLeft w:val="0"/>
      <w:marRight w:val="0"/>
      <w:marTop w:val="0"/>
      <w:marBottom w:val="0"/>
      <w:divBdr>
        <w:top w:val="none" w:sz="0" w:space="0" w:color="auto"/>
        <w:left w:val="none" w:sz="0" w:space="0" w:color="auto"/>
        <w:bottom w:val="none" w:sz="0" w:space="0" w:color="auto"/>
        <w:right w:val="none" w:sz="0" w:space="0" w:color="auto"/>
      </w:divBdr>
    </w:div>
    <w:div w:id="490416051">
      <w:bodyDiv w:val="1"/>
      <w:marLeft w:val="0"/>
      <w:marRight w:val="0"/>
      <w:marTop w:val="0"/>
      <w:marBottom w:val="0"/>
      <w:divBdr>
        <w:top w:val="none" w:sz="0" w:space="0" w:color="auto"/>
        <w:left w:val="none" w:sz="0" w:space="0" w:color="auto"/>
        <w:bottom w:val="none" w:sz="0" w:space="0" w:color="auto"/>
        <w:right w:val="none" w:sz="0" w:space="0" w:color="auto"/>
      </w:divBdr>
    </w:div>
    <w:div w:id="739403484">
      <w:bodyDiv w:val="1"/>
      <w:marLeft w:val="0"/>
      <w:marRight w:val="0"/>
      <w:marTop w:val="0"/>
      <w:marBottom w:val="0"/>
      <w:divBdr>
        <w:top w:val="none" w:sz="0" w:space="0" w:color="auto"/>
        <w:left w:val="none" w:sz="0" w:space="0" w:color="auto"/>
        <w:bottom w:val="none" w:sz="0" w:space="0" w:color="auto"/>
        <w:right w:val="none" w:sz="0" w:space="0" w:color="auto"/>
      </w:divBdr>
    </w:div>
    <w:div w:id="874274791">
      <w:bodyDiv w:val="1"/>
      <w:marLeft w:val="0"/>
      <w:marRight w:val="0"/>
      <w:marTop w:val="0"/>
      <w:marBottom w:val="0"/>
      <w:divBdr>
        <w:top w:val="none" w:sz="0" w:space="0" w:color="auto"/>
        <w:left w:val="none" w:sz="0" w:space="0" w:color="auto"/>
        <w:bottom w:val="none" w:sz="0" w:space="0" w:color="auto"/>
        <w:right w:val="none" w:sz="0" w:space="0" w:color="auto"/>
      </w:divBdr>
    </w:div>
    <w:div w:id="919876331">
      <w:bodyDiv w:val="1"/>
      <w:marLeft w:val="0"/>
      <w:marRight w:val="0"/>
      <w:marTop w:val="0"/>
      <w:marBottom w:val="0"/>
      <w:divBdr>
        <w:top w:val="none" w:sz="0" w:space="0" w:color="auto"/>
        <w:left w:val="none" w:sz="0" w:space="0" w:color="auto"/>
        <w:bottom w:val="none" w:sz="0" w:space="0" w:color="auto"/>
        <w:right w:val="none" w:sz="0" w:space="0" w:color="auto"/>
      </w:divBdr>
    </w:div>
    <w:div w:id="1003699119">
      <w:bodyDiv w:val="1"/>
      <w:marLeft w:val="0"/>
      <w:marRight w:val="0"/>
      <w:marTop w:val="0"/>
      <w:marBottom w:val="0"/>
      <w:divBdr>
        <w:top w:val="none" w:sz="0" w:space="0" w:color="auto"/>
        <w:left w:val="none" w:sz="0" w:space="0" w:color="auto"/>
        <w:bottom w:val="none" w:sz="0" w:space="0" w:color="auto"/>
        <w:right w:val="none" w:sz="0" w:space="0" w:color="auto"/>
      </w:divBdr>
    </w:div>
    <w:div w:id="1077633016">
      <w:bodyDiv w:val="1"/>
      <w:marLeft w:val="0"/>
      <w:marRight w:val="0"/>
      <w:marTop w:val="0"/>
      <w:marBottom w:val="0"/>
      <w:divBdr>
        <w:top w:val="none" w:sz="0" w:space="0" w:color="auto"/>
        <w:left w:val="none" w:sz="0" w:space="0" w:color="auto"/>
        <w:bottom w:val="none" w:sz="0" w:space="0" w:color="auto"/>
        <w:right w:val="none" w:sz="0" w:space="0" w:color="auto"/>
      </w:divBdr>
    </w:div>
    <w:div w:id="1146898709">
      <w:bodyDiv w:val="1"/>
      <w:marLeft w:val="0"/>
      <w:marRight w:val="0"/>
      <w:marTop w:val="0"/>
      <w:marBottom w:val="0"/>
      <w:divBdr>
        <w:top w:val="none" w:sz="0" w:space="0" w:color="auto"/>
        <w:left w:val="none" w:sz="0" w:space="0" w:color="auto"/>
        <w:bottom w:val="none" w:sz="0" w:space="0" w:color="auto"/>
        <w:right w:val="none" w:sz="0" w:space="0" w:color="auto"/>
      </w:divBdr>
    </w:div>
    <w:div w:id="1201628262">
      <w:bodyDiv w:val="1"/>
      <w:marLeft w:val="0"/>
      <w:marRight w:val="0"/>
      <w:marTop w:val="0"/>
      <w:marBottom w:val="0"/>
      <w:divBdr>
        <w:top w:val="none" w:sz="0" w:space="0" w:color="auto"/>
        <w:left w:val="none" w:sz="0" w:space="0" w:color="auto"/>
        <w:bottom w:val="none" w:sz="0" w:space="0" w:color="auto"/>
        <w:right w:val="none" w:sz="0" w:space="0" w:color="auto"/>
      </w:divBdr>
    </w:div>
    <w:div w:id="1259681979">
      <w:bodyDiv w:val="1"/>
      <w:marLeft w:val="0"/>
      <w:marRight w:val="0"/>
      <w:marTop w:val="0"/>
      <w:marBottom w:val="0"/>
      <w:divBdr>
        <w:top w:val="none" w:sz="0" w:space="0" w:color="auto"/>
        <w:left w:val="none" w:sz="0" w:space="0" w:color="auto"/>
        <w:bottom w:val="none" w:sz="0" w:space="0" w:color="auto"/>
        <w:right w:val="none" w:sz="0" w:space="0" w:color="auto"/>
      </w:divBdr>
    </w:div>
    <w:div w:id="1404182950">
      <w:bodyDiv w:val="1"/>
      <w:marLeft w:val="0"/>
      <w:marRight w:val="0"/>
      <w:marTop w:val="0"/>
      <w:marBottom w:val="0"/>
      <w:divBdr>
        <w:top w:val="none" w:sz="0" w:space="0" w:color="auto"/>
        <w:left w:val="none" w:sz="0" w:space="0" w:color="auto"/>
        <w:bottom w:val="none" w:sz="0" w:space="0" w:color="auto"/>
        <w:right w:val="none" w:sz="0" w:space="0" w:color="auto"/>
      </w:divBdr>
    </w:div>
    <w:div w:id="1471630975">
      <w:bodyDiv w:val="1"/>
      <w:marLeft w:val="0"/>
      <w:marRight w:val="0"/>
      <w:marTop w:val="0"/>
      <w:marBottom w:val="0"/>
      <w:divBdr>
        <w:top w:val="none" w:sz="0" w:space="0" w:color="auto"/>
        <w:left w:val="none" w:sz="0" w:space="0" w:color="auto"/>
        <w:bottom w:val="none" w:sz="0" w:space="0" w:color="auto"/>
        <w:right w:val="none" w:sz="0" w:space="0" w:color="auto"/>
      </w:divBdr>
    </w:div>
    <w:div w:id="1490633895">
      <w:bodyDiv w:val="1"/>
      <w:marLeft w:val="0"/>
      <w:marRight w:val="0"/>
      <w:marTop w:val="0"/>
      <w:marBottom w:val="0"/>
      <w:divBdr>
        <w:top w:val="none" w:sz="0" w:space="0" w:color="auto"/>
        <w:left w:val="none" w:sz="0" w:space="0" w:color="auto"/>
        <w:bottom w:val="none" w:sz="0" w:space="0" w:color="auto"/>
        <w:right w:val="none" w:sz="0" w:space="0" w:color="auto"/>
      </w:divBdr>
    </w:div>
    <w:div w:id="1540436485">
      <w:bodyDiv w:val="1"/>
      <w:marLeft w:val="0"/>
      <w:marRight w:val="0"/>
      <w:marTop w:val="0"/>
      <w:marBottom w:val="0"/>
      <w:divBdr>
        <w:top w:val="none" w:sz="0" w:space="0" w:color="auto"/>
        <w:left w:val="none" w:sz="0" w:space="0" w:color="auto"/>
        <w:bottom w:val="none" w:sz="0" w:space="0" w:color="auto"/>
        <w:right w:val="none" w:sz="0" w:space="0" w:color="auto"/>
      </w:divBdr>
    </w:div>
    <w:div w:id="1556430568">
      <w:bodyDiv w:val="1"/>
      <w:marLeft w:val="0"/>
      <w:marRight w:val="0"/>
      <w:marTop w:val="0"/>
      <w:marBottom w:val="0"/>
      <w:divBdr>
        <w:top w:val="none" w:sz="0" w:space="0" w:color="auto"/>
        <w:left w:val="none" w:sz="0" w:space="0" w:color="auto"/>
        <w:bottom w:val="none" w:sz="0" w:space="0" w:color="auto"/>
        <w:right w:val="none" w:sz="0" w:space="0" w:color="auto"/>
      </w:divBdr>
    </w:div>
    <w:div w:id="1790128614">
      <w:bodyDiv w:val="1"/>
      <w:marLeft w:val="0"/>
      <w:marRight w:val="0"/>
      <w:marTop w:val="0"/>
      <w:marBottom w:val="0"/>
      <w:divBdr>
        <w:top w:val="none" w:sz="0" w:space="0" w:color="auto"/>
        <w:left w:val="none" w:sz="0" w:space="0" w:color="auto"/>
        <w:bottom w:val="none" w:sz="0" w:space="0" w:color="auto"/>
        <w:right w:val="none" w:sz="0" w:space="0" w:color="auto"/>
      </w:divBdr>
    </w:div>
    <w:div w:id="1817258172">
      <w:bodyDiv w:val="1"/>
      <w:marLeft w:val="0"/>
      <w:marRight w:val="0"/>
      <w:marTop w:val="0"/>
      <w:marBottom w:val="0"/>
      <w:divBdr>
        <w:top w:val="none" w:sz="0" w:space="0" w:color="auto"/>
        <w:left w:val="none" w:sz="0" w:space="0" w:color="auto"/>
        <w:bottom w:val="none" w:sz="0" w:space="0" w:color="auto"/>
        <w:right w:val="none" w:sz="0" w:space="0" w:color="auto"/>
      </w:divBdr>
    </w:div>
    <w:div w:id="2005817662">
      <w:bodyDiv w:val="1"/>
      <w:marLeft w:val="0"/>
      <w:marRight w:val="0"/>
      <w:marTop w:val="0"/>
      <w:marBottom w:val="0"/>
      <w:divBdr>
        <w:top w:val="none" w:sz="0" w:space="0" w:color="auto"/>
        <w:left w:val="none" w:sz="0" w:space="0" w:color="auto"/>
        <w:bottom w:val="none" w:sz="0" w:space="0" w:color="auto"/>
        <w:right w:val="none" w:sz="0" w:space="0" w:color="auto"/>
      </w:divBdr>
    </w:div>
    <w:div w:id="2044138086">
      <w:bodyDiv w:val="1"/>
      <w:marLeft w:val="0"/>
      <w:marRight w:val="0"/>
      <w:marTop w:val="0"/>
      <w:marBottom w:val="0"/>
      <w:divBdr>
        <w:top w:val="none" w:sz="0" w:space="0" w:color="auto"/>
        <w:left w:val="none" w:sz="0" w:space="0" w:color="auto"/>
        <w:bottom w:val="none" w:sz="0" w:space="0" w:color="auto"/>
        <w:right w:val="none" w:sz="0" w:space="0" w:color="auto"/>
      </w:divBdr>
    </w:div>
    <w:div w:id="2129229162">
      <w:bodyDiv w:val="1"/>
      <w:marLeft w:val="0"/>
      <w:marRight w:val="0"/>
      <w:marTop w:val="0"/>
      <w:marBottom w:val="0"/>
      <w:divBdr>
        <w:top w:val="none" w:sz="0" w:space="0" w:color="auto"/>
        <w:left w:val="none" w:sz="0" w:space="0" w:color="auto"/>
        <w:bottom w:val="none" w:sz="0" w:space="0" w:color="auto"/>
        <w:right w:val="none" w:sz="0" w:space="0" w:color="auto"/>
      </w:divBdr>
    </w:div>
    <w:div w:id="214014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et.parv@envir.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hur.mottus@agri.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jan.savila@agri.ee" TargetMode="External"/><Relationship Id="rId5" Type="http://schemas.openxmlformats.org/officeDocument/2006/relationships/numbering" Target="numbering.xml"/><Relationship Id="rId15" Type="http://schemas.openxmlformats.org/officeDocument/2006/relationships/hyperlink" Target="mailto:katrin.poora@agri.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liis.kivipold@agri.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PDF/?uri=CELEX:32021R0384&amp;qid=1616502940772&amp;from=ET" TargetMode="External"/><Relationship Id="rId3" Type="http://schemas.openxmlformats.org/officeDocument/2006/relationships/hyperlink" Target="https://op.europa.eu/en/publication-detail/-/publication/40fa0cd3-a893-11eb-9585-01aa75ed71a1/language-en" TargetMode="External"/><Relationship Id="rId7" Type="http://schemas.openxmlformats.org/officeDocument/2006/relationships/hyperlink" Target="https://eur-lex.europa.eu/legal-content/ET/TXT/PDF/?uri=CELEX:32009R0637&amp;from=ET" TargetMode="External"/><Relationship Id="rId2" Type="http://schemas.openxmlformats.org/officeDocument/2006/relationships/hyperlink" Target="https://www.youtube.com/watch?v=1qnfIkLmGNE" TargetMode="External"/><Relationship Id="rId1" Type="http://schemas.openxmlformats.org/officeDocument/2006/relationships/hyperlink" Target="https://www.riigiteataja.ee/akt/129122022009" TargetMode="External"/><Relationship Id="rId6" Type="http://schemas.openxmlformats.org/officeDocument/2006/relationships/hyperlink" Target="http://eur-lex.europa.eu/query.html?DN=62005C?0110&amp;locale=ET" TargetMode="External"/><Relationship Id="rId5" Type="http://schemas.openxmlformats.org/officeDocument/2006/relationships/hyperlink" Target="https://eur-lex.europa.eu/legal-content/ET/TXT/?qid=1482305155266&amp;uri=CELEX:32016R2031" TargetMode="External"/><Relationship Id="rId10" Type="http://schemas.openxmlformats.org/officeDocument/2006/relationships/hyperlink" Target="https://eur-lex.europa.eu/legal-content/ET/TXT/?uri=CELEX:32014R0511" TargetMode="External"/><Relationship Id="rId4" Type="http://schemas.openxmlformats.org/officeDocument/2006/relationships/hyperlink" Target="https://eur-lex.europa.eu/legal-content/ET/TXT/?uri=CELEX%3A32021R1189&amp;qid=1683268659573" TargetMode="External"/><Relationship Id="rId9" Type="http://schemas.openxmlformats.org/officeDocument/2006/relationships/hyperlink" Target="https://eur-lex.europa.eu/legal-content/ET/TXT/?uri=CELEX%3A32008L0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0019D83AC12548978992FBC1B1A6AD" ma:contentTypeVersion="0" ma:contentTypeDescription="Loo uus dokument" ma:contentTypeScope="" ma:versionID="d8363ea5f35c7f38a0a52b7c8c0a1c2e">
  <xsd:schema xmlns:xsd="http://www.w3.org/2001/XMLSchema" xmlns:xs="http://www.w3.org/2001/XMLSchema" xmlns:p="http://schemas.microsoft.com/office/2006/metadata/properties" targetNamespace="http://schemas.microsoft.com/office/2006/metadata/properties" ma:root="true" ma:fieldsID="75284b4047f4cf5347f2f816b293b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EA2B8-45EC-4AD5-9F6F-EEA64400C0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B83E70-5AA5-440A-8255-DAE4F373B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B4C887-D9BA-4D74-AFCD-604679DBDB52}">
  <ds:schemaRefs>
    <ds:schemaRef ds:uri="http://schemas.microsoft.com/sharepoint/v3/contenttype/forms"/>
  </ds:schemaRefs>
</ds:datastoreItem>
</file>

<file path=customXml/itemProps4.xml><?xml version="1.0" encoding="utf-8"?>
<ds:datastoreItem xmlns:ds="http://schemas.openxmlformats.org/officeDocument/2006/customXml" ds:itemID="{F26685EF-BC7C-4F9C-91F5-2C4DA6FD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11246</Words>
  <Characters>65233</Characters>
  <Application>Microsoft Office Word</Application>
  <DocSecurity>0</DocSecurity>
  <Lines>543</Lines>
  <Paragraphs>152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Põllumajandusministeerium</Company>
  <LinksUpToDate>false</LinksUpToDate>
  <CharactersWithSpaces>76327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Sirje Jalakas</dc:creator>
  <cp:lastModifiedBy>Merjan Savila</cp:lastModifiedBy>
  <cp:revision>2</cp:revision>
  <cp:lastPrinted>2021-12-28T12:55:00Z</cp:lastPrinted>
  <dcterms:created xsi:type="dcterms:W3CDTF">2023-06-13T12:46:00Z</dcterms:created>
  <dcterms:modified xsi:type="dcterms:W3CDTF">2023-06-13T12:46:00Z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0x0101002F0019D83AC12548978992FBC1B1A6AD</vt:lpwstr>
  </property>
</Properties>
</file>