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80C5D" w14:textId="7295EBDD" w:rsidR="00DF034E" w:rsidRPr="00FE038D" w:rsidRDefault="00FE038D" w:rsidP="00DF034E">
      <w:pPr>
        <w:rPr>
          <w:rFonts w:cs="Times New Roman"/>
          <w:b/>
          <w:bCs/>
          <w:color w:val="000000"/>
          <w:lang w:bidi="ar-SA"/>
        </w:rPr>
      </w:pPr>
      <w:bookmarkStart w:id="0" w:name="_Hlk219897000"/>
      <w:r>
        <w:rPr>
          <w:rFonts w:cs="Times New Roman"/>
          <w:b/>
          <w:bCs/>
          <w:color w:val="000000"/>
          <w:lang w:bidi="ar-SA"/>
        </w:rPr>
        <w:t>15</w:t>
      </w:r>
      <w:r w:rsidR="00DF034E" w:rsidRPr="00FE038D">
        <w:rPr>
          <w:rFonts w:cs="Times New Roman"/>
          <w:b/>
          <w:bCs/>
          <w:color w:val="000000"/>
          <w:lang w:bidi="ar-SA"/>
        </w:rPr>
        <w:t xml:space="preserve">. </w:t>
      </w:r>
      <w:r>
        <w:rPr>
          <w:rFonts w:cs="Times New Roman"/>
          <w:b/>
          <w:bCs/>
          <w:color w:val="000000"/>
          <w:lang w:bidi="ar-SA"/>
        </w:rPr>
        <w:t>jaanuar</w:t>
      </w:r>
      <w:r w:rsidR="00DF034E" w:rsidRPr="00FE038D">
        <w:rPr>
          <w:rFonts w:cs="Times New Roman"/>
          <w:b/>
          <w:bCs/>
          <w:color w:val="000000"/>
          <w:lang w:bidi="ar-SA"/>
        </w:rPr>
        <w:t xml:space="preserve"> 202</w:t>
      </w:r>
      <w:r>
        <w:rPr>
          <w:rFonts w:cs="Times New Roman"/>
          <w:b/>
          <w:bCs/>
          <w:color w:val="000000"/>
          <w:lang w:bidi="ar-SA"/>
        </w:rPr>
        <w:t>6</w:t>
      </w:r>
      <w:r w:rsidR="00DF034E" w:rsidRPr="00FE038D">
        <w:rPr>
          <w:rFonts w:cs="Times New Roman"/>
          <w:b/>
          <w:bCs/>
          <w:color w:val="000000"/>
          <w:lang w:bidi="ar-SA"/>
        </w:rPr>
        <w:t xml:space="preserve"> Kiili </w:t>
      </w:r>
      <w:r w:rsidR="00225C1E" w:rsidRPr="00FE038D">
        <w:rPr>
          <w:rFonts w:cs="Times New Roman"/>
          <w:b/>
          <w:bCs/>
          <w:color w:val="000000"/>
          <w:lang w:bidi="ar-SA"/>
        </w:rPr>
        <w:t>Vallavolikogu</w:t>
      </w:r>
      <w:r w:rsidR="00DF034E" w:rsidRPr="00FE038D">
        <w:rPr>
          <w:rFonts w:cs="Times New Roman"/>
          <w:b/>
          <w:bCs/>
          <w:color w:val="000000"/>
          <w:lang w:bidi="ar-SA"/>
        </w:rPr>
        <w:t xml:space="preserve"> </w:t>
      </w:r>
      <w:r w:rsidR="00225C1E" w:rsidRPr="00FE038D">
        <w:rPr>
          <w:rFonts w:cs="Times New Roman"/>
          <w:b/>
          <w:bCs/>
          <w:color w:val="000000"/>
          <w:lang w:bidi="ar-SA"/>
        </w:rPr>
        <w:t>otsusega</w:t>
      </w:r>
      <w:r w:rsidR="00DF034E" w:rsidRPr="00FE038D">
        <w:rPr>
          <w:rFonts w:cs="Times New Roman"/>
          <w:b/>
          <w:bCs/>
          <w:color w:val="000000"/>
          <w:lang w:bidi="ar-SA"/>
        </w:rPr>
        <w:t xml:space="preserve"> nr </w:t>
      </w:r>
      <w:r>
        <w:rPr>
          <w:rFonts w:cs="Times New Roman"/>
          <w:b/>
          <w:bCs/>
          <w:color w:val="000000"/>
          <w:lang w:bidi="ar-SA"/>
        </w:rPr>
        <w:t>1</w:t>
      </w:r>
      <w:r w:rsidR="00DF034E" w:rsidRPr="00FE038D">
        <w:rPr>
          <w:rFonts w:cs="Times New Roman"/>
          <w:b/>
          <w:bCs/>
          <w:color w:val="000000"/>
          <w:lang w:bidi="ar-SA"/>
        </w:rPr>
        <w:t xml:space="preserve"> </w:t>
      </w:r>
    </w:p>
    <w:p w14:paraId="6D0F1F54" w14:textId="12F81320" w:rsidR="00DF034E" w:rsidRPr="00D11C5B" w:rsidRDefault="0028347C" w:rsidP="00DF034E">
      <w:pPr>
        <w:rPr>
          <w:rFonts w:cs="Times New Roman"/>
          <w:b/>
          <w:bCs/>
        </w:rPr>
      </w:pPr>
      <w:r w:rsidRPr="00FE038D">
        <w:rPr>
          <w:rFonts w:cs="Times New Roman"/>
          <w:b/>
          <w:bCs/>
          <w:color w:val="000000"/>
          <w:lang w:bidi="ar-SA"/>
        </w:rPr>
        <w:t xml:space="preserve">Luige alevikus Meremehe tn 2a (Meie toidupood) </w:t>
      </w:r>
      <w:r w:rsidR="00DF034E" w:rsidRPr="00FE038D">
        <w:rPr>
          <w:rFonts w:cs="Times New Roman"/>
          <w:b/>
          <w:bCs/>
          <w:color w:val="000000"/>
          <w:lang w:bidi="ar-SA"/>
        </w:rPr>
        <w:t xml:space="preserve">detailplaneeringu </w:t>
      </w:r>
      <w:r w:rsidR="00DF034E" w:rsidRPr="00FE038D">
        <w:rPr>
          <w:rFonts w:eastAsia="LiberationSerif" w:cs="Times New Roman"/>
          <w:b/>
          <w:bCs/>
          <w:color w:val="000000"/>
          <w:lang w:eastAsia="en-US" w:bidi="ar-SA"/>
        </w:rPr>
        <w:t>kehtestamine</w:t>
      </w:r>
    </w:p>
    <w:p w14:paraId="7831C7A8" w14:textId="77777777" w:rsidR="00DF034E" w:rsidRPr="00D11C5B" w:rsidRDefault="00DF034E" w:rsidP="00DF034E">
      <w:pPr>
        <w:rPr>
          <w:rFonts w:eastAsia="LiberationSerif" w:cs="Times New Roman"/>
          <w:b/>
          <w:bCs/>
          <w:lang w:eastAsia="en-US" w:bidi="ar-SA"/>
        </w:rPr>
      </w:pPr>
    </w:p>
    <w:p w14:paraId="500B9750" w14:textId="77777777" w:rsidR="00FE038D" w:rsidRPr="00FE038D" w:rsidRDefault="00FE038D" w:rsidP="00FE038D">
      <w:pPr>
        <w:jc w:val="both"/>
        <w:rPr>
          <w:rFonts w:cs="Times New Roman"/>
          <w:color w:val="000000"/>
          <w:shd w:val="clear" w:color="auto" w:fill="FFFFFF"/>
          <w:lang w:eastAsia="et-EE"/>
        </w:rPr>
      </w:pPr>
      <w:r w:rsidRPr="00FE038D">
        <w:rPr>
          <w:rFonts w:cs="Times New Roman"/>
          <w:color w:val="000000"/>
          <w:shd w:val="clear" w:color="auto" w:fill="FFFFFF"/>
          <w:lang w:eastAsia="et-EE"/>
        </w:rPr>
        <w:t xml:space="preserve">Planeeritav maa-ala asub Harju maakonnas, Kiili vallas, Luige alevikus.  </w:t>
      </w:r>
    </w:p>
    <w:p w14:paraId="67B8A5FC" w14:textId="77777777" w:rsidR="00FE038D" w:rsidRPr="00FE038D" w:rsidRDefault="00FE038D" w:rsidP="00FE038D">
      <w:pPr>
        <w:jc w:val="both"/>
        <w:rPr>
          <w:rFonts w:cs="Times New Roman"/>
          <w:color w:val="000000"/>
          <w:shd w:val="clear" w:color="auto" w:fill="FFFFFF"/>
          <w:lang w:eastAsia="et-EE"/>
        </w:rPr>
      </w:pPr>
      <w:r w:rsidRPr="00FE038D">
        <w:rPr>
          <w:rFonts w:cs="Times New Roman"/>
          <w:color w:val="000000"/>
          <w:shd w:val="clear" w:color="auto" w:fill="FFFFFF"/>
          <w:lang w:eastAsia="et-EE"/>
        </w:rPr>
        <w:t>Planeeringuala suurus on 18239 m2.</w:t>
      </w:r>
    </w:p>
    <w:p w14:paraId="31C4B127" w14:textId="77777777" w:rsidR="00FE038D" w:rsidRPr="00FE038D" w:rsidRDefault="00FE038D" w:rsidP="00FE038D">
      <w:pPr>
        <w:jc w:val="both"/>
        <w:rPr>
          <w:rFonts w:cs="Times New Roman"/>
          <w:color w:val="000000"/>
          <w:shd w:val="clear" w:color="auto" w:fill="FFFFFF"/>
          <w:lang w:eastAsia="et-EE"/>
        </w:rPr>
      </w:pPr>
    </w:p>
    <w:p w14:paraId="61CD01A1" w14:textId="77777777" w:rsidR="00FE038D" w:rsidRPr="00FE038D" w:rsidRDefault="00FE038D" w:rsidP="00FE038D">
      <w:pPr>
        <w:jc w:val="both"/>
        <w:rPr>
          <w:rFonts w:cs="Times New Roman"/>
          <w:color w:val="000000"/>
          <w:shd w:val="clear" w:color="auto" w:fill="FFFFFF"/>
          <w:lang w:eastAsia="et-EE"/>
        </w:rPr>
      </w:pPr>
      <w:r w:rsidRPr="00FE038D">
        <w:rPr>
          <w:rFonts w:cs="Times New Roman"/>
          <w:color w:val="000000"/>
          <w:shd w:val="clear" w:color="auto" w:fill="FFFFFF"/>
          <w:lang w:eastAsia="et-EE"/>
        </w:rPr>
        <w:t>Planeeritaval maa-alal kehtib:</w:t>
      </w:r>
    </w:p>
    <w:p w14:paraId="10C45CE0" w14:textId="77777777" w:rsidR="00FE038D" w:rsidRPr="00FE038D" w:rsidRDefault="00FE038D" w:rsidP="00FE038D">
      <w:pPr>
        <w:jc w:val="both"/>
        <w:rPr>
          <w:rFonts w:cs="Times New Roman"/>
          <w:color w:val="000000"/>
          <w:shd w:val="clear" w:color="auto" w:fill="FFFFFF"/>
          <w:lang w:eastAsia="et-EE"/>
        </w:rPr>
      </w:pPr>
      <w:r w:rsidRPr="00FE038D">
        <w:rPr>
          <w:rFonts w:cs="Times New Roman"/>
          <w:color w:val="000000"/>
          <w:shd w:val="clear" w:color="auto" w:fill="FFFFFF"/>
          <w:lang w:eastAsia="et-EE"/>
        </w:rPr>
        <w:t>•</w:t>
      </w:r>
      <w:r w:rsidRPr="00FE038D">
        <w:rPr>
          <w:rFonts w:cs="Times New Roman"/>
          <w:color w:val="000000"/>
          <w:shd w:val="clear" w:color="auto" w:fill="FFFFFF"/>
          <w:lang w:eastAsia="et-EE"/>
        </w:rPr>
        <w:tab/>
        <w:t>Kiili valla üldplaneering</w:t>
      </w:r>
    </w:p>
    <w:p w14:paraId="582BB99E" w14:textId="77777777" w:rsidR="00FE038D" w:rsidRPr="00FE038D" w:rsidRDefault="00FE038D" w:rsidP="00FE038D">
      <w:pPr>
        <w:jc w:val="both"/>
        <w:rPr>
          <w:rFonts w:cs="Times New Roman"/>
          <w:color w:val="000000"/>
          <w:shd w:val="clear" w:color="auto" w:fill="FFFFFF"/>
          <w:lang w:eastAsia="et-EE"/>
        </w:rPr>
      </w:pPr>
    </w:p>
    <w:p w14:paraId="207CBDBD" w14:textId="77777777" w:rsidR="00FE038D" w:rsidRPr="00FE038D" w:rsidRDefault="00FE038D" w:rsidP="00FE038D">
      <w:pPr>
        <w:jc w:val="both"/>
        <w:rPr>
          <w:rFonts w:cs="Times New Roman"/>
          <w:color w:val="000000"/>
          <w:shd w:val="clear" w:color="auto" w:fill="FFFFFF"/>
          <w:lang w:eastAsia="et-EE"/>
        </w:rPr>
      </w:pPr>
      <w:r w:rsidRPr="00FE038D">
        <w:rPr>
          <w:rFonts w:cs="Times New Roman"/>
          <w:color w:val="000000"/>
          <w:shd w:val="clear" w:color="auto" w:fill="FFFFFF"/>
          <w:lang w:eastAsia="et-EE"/>
        </w:rPr>
        <w:t>Detailplaneeringu koostamise eesmärgiks on Luige alevikus Meremehe tn 2a katastriüksuse (30501:001:0398) sihtotstarbe muutmine ja krundile ehitusõiguse määramine.</w:t>
      </w:r>
    </w:p>
    <w:p w14:paraId="6C87BF3E" w14:textId="77777777" w:rsidR="00FE038D" w:rsidRPr="00FE038D" w:rsidRDefault="00FE038D" w:rsidP="00FE038D">
      <w:pPr>
        <w:jc w:val="both"/>
        <w:rPr>
          <w:rFonts w:cs="Times New Roman"/>
          <w:color w:val="000000"/>
          <w:shd w:val="clear" w:color="auto" w:fill="FFFFFF"/>
          <w:lang w:eastAsia="et-EE"/>
        </w:rPr>
      </w:pPr>
    </w:p>
    <w:p w14:paraId="2EC0A795" w14:textId="77777777" w:rsidR="00FE038D" w:rsidRPr="00FE038D" w:rsidRDefault="00FE038D" w:rsidP="00FE038D">
      <w:pPr>
        <w:jc w:val="both"/>
        <w:rPr>
          <w:rFonts w:cs="Times New Roman"/>
          <w:color w:val="000000"/>
          <w:shd w:val="clear" w:color="auto" w:fill="FFFFFF"/>
          <w:lang w:eastAsia="et-EE"/>
        </w:rPr>
      </w:pPr>
      <w:r w:rsidRPr="00FE038D">
        <w:rPr>
          <w:rFonts w:cs="Times New Roman"/>
          <w:color w:val="000000"/>
          <w:shd w:val="clear" w:color="auto" w:fill="FFFFFF"/>
          <w:lang w:eastAsia="et-EE"/>
        </w:rPr>
        <w:t>Detailplaneering on algatatud Viljandi mnt 109 katastriüksusele, aga planeeringu koostamise hetkeks on katastriüksus jagatud kaheks: Meremehe tn 2a katastriüksuseks (30501:001:0398) ja Viljandi mnt 113 katastriüksuseks (30501:001:0397). Detailplaneeringu koostamise eesmärk on Luige alevikus Meremehe tn 2a katastriüksuse sihtotstarbe muutmine 100% ärimaaks ja ehitusõiguse määramine ning sellega koos heakorrastuse, haljastuse, juurdepääsuteede, parkimise ja tehnovõrkudega varustamise lahendamine. Viljandi mnt 113 katastriüksuse sihtotstarvet (100% maatulundusmaa) ei muudeta. Meremehe tn 2a krundile antakse ehitusõigus ühe kuni 2-korruselise ärihoone (kaupluse) rajamiseks. Hoone kõrgus on kuni 9 m ja ehitisealune pind kuni 600 m2 (ehitistealuse pinna moodustavad kõik krundil olevate ehitusloa kohustuslike hoonete, ehitusloa kohustust mitteomavate ehitiste ehitisealuste pindade summa). Ehitusõiguse tabel on kajastatud põhijoonisel.</w:t>
      </w:r>
    </w:p>
    <w:p w14:paraId="2FE9D4EC" w14:textId="77777777" w:rsidR="00FE038D" w:rsidRPr="00FE038D" w:rsidRDefault="00FE038D" w:rsidP="00FE038D">
      <w:pPr>
        <w:jc w:val="both"/>
        <w:rPr>
          <w:rFonts w:cs="Times New Roman"/>
          <w:color w:val="000000"/>
          <w:shd w:val="clear" w:color="auto" w:fill="FFFFFF"/>
          <w:lang w:eastAsia="et-EE"/>
        </w:rPr>
      </w:pPr>
    </w:p>
    <w:p w14:paraId="389A3AC0" w14:textId="77777777" w:rsidR="00FE038D" w:rsidRPr="00FE038D" w:rsidRDefault="00FE038D" w:rsidP="00FE038D">
      <w:pPr>
        <w:jc w:val="both"/>
        <w:rPr>
          <w:rFonts w:cs="Times New Roman"/>
          <w:color w:val="000000"/>
          <w:shd w:val="clear" w:color="auto" w:fill="FFFFFF"/>
          <w:lang w:eastAsia="et-EE"/>
        </w:rPr>
      </w:pPr>
      <w:r w:rsidRPr="00FE038D">
        <w:rPr>
          <w:rFonts w:cs="Times New Roman"/>
          <w:color w:val="000000"/>
          <w:shd w:val="clear" w:color="auto" w:fill="FFFFFF"/>
          <w:lang w:eastAsia="et-EE"/>
        </w:rPr>
        <w:t>Käesolev detailplaneering on üldplaneeringut muutev.</w:t>
      </w:r>
    </w:p>
    <w:p w14:paraId="0FCCA980" w14:textId="77777777" w:rsidR="00FE038D" w:rsidRPr="00FE038D" w:rsidRDefault="00FE038D" w:rsidP="00FE038D">
      <w:pPr>
        <w:jc w:val="both"/>
        <w:rPr>
          <w:rFonts w:cs="Times New Roman"/>
          <w:color w:val="000000"/>
          <w:shd w:val="clear" w:color="auto" w:fill="FFFFFF"/>
          <w:lang w:eastAsia="et-EE"/>
        </w:rPr>
      </w:pPr>
    </w:p>
    <w:p w14:paraId="398F4D7F" w14:textId="77777777" w:rsidR="00FE038D" w:rsidRPr="00FE038D" w:rsidRDefault="00FE038D" w:rsidP="00FE038D">
      <w:pPr>
        <w:jc w:val="both"/>
        <w:rPr>
          <w:rFonts w:cs="Times New Roman"/>
          <w:color w:val="000000"/>
          <w:shd w:val="clear" w:color="auto" w:fill="FFFFFF"/>
          <w:lang w:eastAsia="et-EE"/>
        </w:rPr>
      </w:pPr>
      <w:r w:rsidRPr="00FE038D">
        <w:rPr>
          <w:rFonts w:cs="Times New Roman"/>
          <w:color w:val="000000"/>
          <w:shd w:val="clear" w:color="auto" w:fill="FFFFFF"/>
          <w:lang w:eastAsia="et-EE"/>
        </w:rPr>
        <w:t>Kiili Vallavolikogu 16.05.2013 otsusega nr 26 kehtestatud Kiili valla üldplaneeringu kohaselt paikneb planeeringuala detailplaneeringu koostamise kohustusega alal. Kiili valla üldplaneeringu järgselt ei ole planeeritavale alale maakasutuse juhtfunktsiooni määratud, mistõttu määratakse katastriüksusele sobiv sihtotstarve detailplaneeringuga. Detailplaneeringuga tehakse ettepanek Kiili valla üldplaneeringu muutmiseks ala juhtotstarbe osas, määrates detailplaneeringuga hõlmatava ala ulatuses juhtotstarbeks kaubandus-, teenindus- ja büroohoone maa. Ärimaa sihtotstarve toetab kõrval oleva elamumaa funktsiooni.</w:t>
      </w:r>
    </w:p>
    <w:p w14:paraId="499CCB3E" w14:textId="77777777" w:rsidR="00FE038D" w:rsidRPr="00FE038D" w:rsidRDefault="00FE038D" w:rsidP="00FE038D">
      <w:pPr>
        <w:jc w:val="both"/>
        <w:rPr>
          <w:rFonts w:cs="Times New Roman"/>
          <w:color w:val="000000"/>
          <w:shd w:val="clear" w:color="auto" w:fill="FFFFFF"/>
          <w:lang w:eastAsia="et-EE"/>
        </w:rPr>
      </w:pPr>
    </w:p>
    <w:p w14:paraId="0EBA60B0" w14:textId="1F2DD5A7" w:rsidR="003A1384" w:rsidRPr="00DE45D2" w:rsidRDefault="00FE038D" w:rsidP="00FE038D">
      <w:pPr>
        <w:jc w:val="both"/>
        <w:rPr>
          <w:rFonts w:cs="Times New Roman"/>
        </w:rPr>
      </w:pPr>
      <w:r w:rsidRPr="00FE038D">
        <w:rPr>
          <w:rFonts w:cs="Times New Roman"/>
          <w:color w:val="000000"/>
          <w:shd w:val="clear" w:color="auto" w:fill="FFFFFF"/>
          <w:lang w:eastAsia="et-EE"/>
        </w:rPr>
        <w:t>Detailplaneeringuga on võimalik tutvuda Kiili Vallavalitsus tööpäevadel kohapeal või digitaalselt Kiili valla geoinfosüsteemis.</w:t>
      </w:r>
      <w:bookmarkEnd w:id="0"/>
    </w:p>
    <w:sectPr w:rsidR="003A1384" w:rsidRPr="00DE45D2">
      <w:pgSz w:w="11906" w:h="16838"/>
      <w:pgMar w:top="1134" w:right="1134" w:bottom="1134" w:left="1134" w:header="0" w:footer="0" w:gutter="0"/>
      <w:cols w:space="708"/>
      <w:formProt w:val="0"/>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ndale Sans UI">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LiberationSerif">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1027"/>
    <w:multiLevelType w:val="multilevel"/>
    <w:tmpl w:val="9324685C"/>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F1931AA"/>
    <w:multiLevelType w:val="multilevel"/>
    <w:tmpl w:val="502C08A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259E59CF"/>
    <w:multiLevelType w:val="multilevel"/>
    <w:tmpl w:val="599E8C5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328750206">
    <w:abstractNumId w:val="1"/>
  </w:num>
  <w:num w:numId="2" w16cid:durableId="1904562179">
    <w:abstractNumId w:val="2"/>
  </w:num>
  <w:num w:numId="3" w16cid:durableId="332342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384"/>
    <w:rsid w:val="00044635"/>
    <w:rsid w:val="00077F80"/>
    <w:rsid w:val="000B0EE2"/>
    <w:rsid w:val="001850A0"/>
    <w:rsid w:val="00225C1E"/>
    <w:rsid w:val="0028347C"/>
    <w:rsid w:val="003A1384"/>
    <w:rsid w:val="005A51C8"/>
    <w:rsid w:val="006B0B6C"/>
    <w:rsid w:val="00746A1C"/>
    <w:rsid w:val="00BF58D9"/>
    <w:rsid w:val="00C37A4B"/>
    <w:rsid w:val="00D3042B"/>
    <w:rsid w:val="00DE45D2"/>
    <w:rsid w:val="00DF034E"/>
    <w:rsid w:val="00E5309B"/>
    <w:rsid w:val="00EB43BC"/>
    <w:rsid w:val="00ED7E81"/>
    <w:rsid w:val="00F1500D"/>
    <w:rsid w:val="00FE038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A60A0"/>
  <w15:docId w15:val="{375FAD5C-121A-4FF8-AD9E-1ED130300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2"/>
        <w:sz w:val="24"/>
        <w:szCs w:val="24"/>
        <w:lang w:val="et-E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BodyText"/>
    <w:uiPriority w:val="9"/>
    <w:qFormat/>
    <w:pPr>
      <w:outlineLvl w:val="0"/>
    </w:pPr>
    <w:rPr>
      <w:rFonts w:ascii="Liberation Serif" w:eastAsia="Segoe UI" w:hAnsi="Liberation Serif"/>
      <w:b/>
      <w:bCs/>
      <w:sz w:val="48"/>
      <w:szCs w:val="48"/>
    </w:rPr>
  </w:style>
  <w:style w:type="paragraph" w:styleId="Heading2">
    <w:name w:val="heading 2"/>
    <w:basedOn w:val="Heading"/>
    <w:next w:val="BodyText"/>
    <w:uiPriority w:val="9"/>
    <w:semiHidden/>
    <w:unhideWhenUsed/>
    <w:qFormat/>
    <w:pPr>
      <w:spacing w:before="200"/>
      <w:outlineLvl w:val="1"/>
    </w:pPr>
    <w:rPr>
      <w:b/>
      <w:bCs/>
      <w:sz w:val="32"/>
      <w:szCs w:val="32"/>
    </w:rPr>
  </w:style>
  <w:style w:type="paragraph" w:styleId="Heading3">
    <w:name w:val="heading 3"/>
    <w:basedOn w:val="Heading"/>
    <w:next w:val="BodyText"/>
    <w:uiPriority w:val="9"/>
    <w:semiHidden/>
    <w:unhideWhenUsed/>
    <w:qFormat/>
    <w:pPr>
      <w:spacing w:before="140"/>
      <w:outlineLvl w:val="2"/>
    </w:pPr>
    <w:rPr>
      <w:b/>
      <w:bCs/>
    </w:rPr>
  </w:style>
  <w:style w:type="paragraph" w:styleId="Heading9">
    <w:name w:val="heading 9"/>
    <w:basedOn w:val="Heading"/>
    <w:next w:val="BodyText"/>
    <w:qFormat/>
    <w:pPr>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styleId="Hyperlink">
    <w:name w:val="Hyperlink"/>
    <w:rPr>
      <w:color w:val="000080"/>
      <w:u w:val="single"/>
    </w:rPr>
  </w:style>
  <w:style w:type="character" w:customStyle="1" w:styleId="StrongEmphasis">
    <w:name w:val="Strong Emphasis"/>
    <w:qFormat/>
    <w:rPr>
      <w:b/>
      <w:bCs/>
    </w:rPr>
  </w:style>
  <w:style w:type="character" w:customStyle="1" w:styleId="RTFNum41">
    <w:name w:val="RTF_Num 4 1"/>
    <w:qFormat/>
  </w:style>
  <w:style w:type="character" w:customStyle="1" w:styleId="RTFNum42">
    <w:name w:val="RTF_Num 4 2"/>
    <w:qFormat/>
  </w:style>
  <w:style w:type="character" w:customStyle="1" w:styleId="RTFNum43">
    <w:name w:val="RTF_Num 4 3"/>
    <w:qFormat/>
  </w:style>
  <w:style w:type="character" w:customStyle="1" w:styleId="RTFNum44">
    <w:name w:val="RTF_Num 4 4"/>
    <w:qFormat/>
  </w:style>
  <w:style w:type="character" w:customStyle="1" w:styleId="RTFNum45">
    <w:name w:val="RTF_Num 4 5"/>
    <w:qFormat/>
  </w:style>
  <w:style w:type="character" w:customStyle="1" w:styleId="RTFNum46">
    <w:name w:val="RTF_Num 4 6"/>
    <w:qFormat/>
  </w:style>
  <w:style w:type="character" w:customStyle="1" w:styleId="RTFNum47">
    <w:name w:val="RTF_Num 4 7"/>
    <w:qFormat/>
  </w:style>
  <w:style w:type="character" w:customStyle="1" w:styleId="RTFNum48">
    <w:name w:val="RTF_Num 4 8"/>
    <w:qFormat/>
  </w:style>
  <w:style w:type="character" w:customStyle="1" w:styleId="RTFNum49">
    <w:name w:val="RTF_Num 4 9"/>
    <w:qFormat/>
  </w:style>
  <w:style w:type="character" w:customStyle="1" w:styleId="RTFNum410">
    <w:name w:val="RTF_Num 4 10"/>
    <w:qFormat/>
  </w:style>
  <w:style w:type="character" w:customStyle="1" w:styleId="Bullets">
    <w:name w:val="Bullets"/>
    <w:qFormat/>
    <w:rPr>
      <w:rFonts w:ascii="OpenSymbol" w:eastAsia="OpenSymbol" w:hAnsi="OpenSymbol" w:cs="OpenSymbol"/>
    </w:rPr>
  </w:style>
  <w:style w:type="character" w:customStyle="1" w:styleId="RTFNum21">
    <w:name w:val="RTF_Num 2 1"/>
    <w:qFormat/>
    <w:rPr>
      <w:rFonts w:cs="Times New Roman"/>
    </w:rPr>
  </w:style>
  <w:style w:type="character" w:customStyle="1" w:styleId="RTFNum22">
    <w:name w:val="RTF_Num 2 2"/>
    <w:qFormat/>
    <w:rPr>
      <w:rFonts w:cs="Times New Roman"/>
    </w:rPr>
  </w:style>
  <w:style w:type="character" w:customStyle="1" w:styleId="RTFNum23">
    <w:name w:val="RTF_Num 2 3"/>
    <w:qFormat/>
    <w:rPr>
      <w:rFonts w:cs="Times New Roman"/>
    </w:rPr>
  </w:style>
  <w:style w:type="character" w:customStyle="1" w:styleId="RTFNum24">
    <w:name w:val="RTF_Num 2 4"/>
    <w:qFormat/>
    <w:rPr>
      <w:rFonts w:cs="Times New Roman"/>
    </w:rPr>
  </w:style>
  <w:style w:type="character" w:customStyle="1" w:styleId="RTFNum25">
    <w:name w:val="RTF_Num 2 5"/>
    <w:qFormat/>
    <w:rPr>
      <w:rFonts w:cs="Times New Roman"/>
    </w:rPr>
  </w:style>
  <w:style w:type="character" w:customStyle="1" w:styleId="RTFNum26">
    <w:name w:val="RTF_Num 2 6"/>
    <w:qFormat/>
    <w:rPr>
      <w:rFonts w:cs="Times New Roman"/>
    </w:rPr>
  </w:style>
  <w:style w:type="character" w:customStyle="1" w:styleId="RTFNum27">
    <w:name w:val="RTF_Num 2 7"/>
    <w:qFormat/>
    <w:rPr>
      <w:rFonts w:cs="Times New Roman"/>
    </w:rPr>
  </w:style>
  <w:style w:type="character" w:customStyle="1" w:styleId="RTFNum28">
    <w:name w:val="RTF_Num 2 8"/>
    <w:qFormat/>
    <w:rPr>
      <w:rFonts w:cs="Times New Roman"/>
    </w:rPr>
  </w:style>
  <w:style w:type="character" w:customStyle="1" w:styleId="RTFNum29">
    <w:name w:val="RTF_Num 2 9"/>
    <w:qFormat/>
    <w:rPr>
      <w:rFonts w:cs="Times New Roman"/>
    </w:rPr>
  </w:style>
  <w:style w:type="character" w:customStyle="1" w:styleId="RTFNum31">
    <w:name w:val="RTF_Num 3 1"/>
    <w:qFormat/>
    <w:rPr>
      <w:rFonts w:ascii="Symbol" w:eastAsia="Symbol" w:hAnsi="Symbol" w:cs="Symbol"/>
    </w:rPr>
  </w:style>
  <w:style w:type="character" w:customStyle="1" w:styleId="RTFNum32">
    <w:name w:val="RTF_Num 3 2"/>
    <w:qFormat/>
    <w:rPr>
      <w:rFonts w:ascii="Courier New" w:eastAsia="Courier New" w:hAnsi="Courier New" w:cs="Courier New"/>
    </w:rPr>
  </w:style>
  <w:style w:type="character" w:customStyle="1" w:styleId="RTFNum33">
    <w:name w:val="RTF_Num 3 3"/>
    <w:qFormat/>
    <w:rPr>
      <w:rFonts w:ascii="Wingdings" w:eastAsia="Wingdings" w:hAnsi="Wingdings" w:cs="Wingdings"/>
    </w:rPr>
  </w:style>
  <w:style w:type="character" w:customStyle="1" w:styleId="RTFNum34">
    <w:name w:val="RTF_Num 3 4"/>
    <w:qFormat/>
    <w:rPr>
      <w:rFonts w:ascii="Symbol" w:eastAsia="Symbol" w:hAnsi="Symbol" w:cs="Symbol"/>
    </w:rPr>
  </w:style>
  <w:style w:type="character" w:customStyle="1" w:styleId="RTFNum35">
    <w:name w:val="RTF_Num 3 5"/>
    <w:qFormat/>
    <w:rPr>
      <w:rFonts w:ascii="Courier New" w:eastAsia="Courier New" w:hAnsi="Courier New" w:cs="Courier New"/>
    </w:rPr>
  </w:style>
  <w:style w:type="character" w:customStyle="1" w:styleId="RTFNum36">
    <w:name w:val="RTF_Num 3 6"/>
    <w:qFormat/>
    <w:rPr>
      <w:rFonts w:ascii="Wingdings" w:eastAsia="Wingdings" w:hAnsi="Wingdings" w:cs="Wingdings"/>
    </w:rPr>
  </w:style>
  <w:style w:type="character" w:customStyle="1" w:styleId="RTFNum37">
    <w:name w:val="RTF_Num 3 7"/>
    <w:qFormat/>
    <w:rPr>
      <w:rFonts w:ascii="Symbol" w:eastAsia="Symbol" w:hAnsi="Symbol" w:cs="Symbol"/>
    </w:rPr>
  </w:style>
  <w:style w:type="character" w:customStyle="1" w:styleId="RTFNum38">
    <w:name w:val="RTF_Num 3 8"/>
    <w:qFormat/>
    <w:rPr>
      <w:rFonts w:ascii="Courier New" w:eastAsia="Courier New" w:hAnsi="Courier New" w:cs="Courier New"/>
    </w:rPr>
  </w:style>
  <w:style w:type="character" w:customStyle="1" w:styleId="RTFNum39">
    <w:name w:val="RTF_Num 3 9"/>
    <w:qFormat/>
    <w:rPr>
      <w:rFonts w:ascii="Wingdings" w:eastAsia="Wingdings" w:hAnsi="Wingdings" w:cs="Wingdings"/>
    </w:rPr>
  </w:style>
  <w:style w:type="character" w:customStyle="1" w:styleId="Liguvaikefont">
    <w:name w:val="Lõigu vaikefont"/>
    <w:qFormat/>
  </w:style>
  <w:style w:type="paragraph" w:customStyle="1" w:styleId="Heading">
    <w:name w:val="Heading"/>
    <w:basedOn w:val="Normal"/>
    <w:next w:val="BodyText"/>
    <w:qFormat/>
    <w:pPr>
      <w:keepNext/>
      <w:spacing w:before="240" w:after="120"/>
    </w:pPr>
    <w:rPr>
      <w:rFonts w:ascii="Arial" w:eastAsia="Andale Sans UI"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qFormat/>
    <w:pPr>
      <w:suppressLineNumbers/>
    </w:pPr>
    <w:rPr>
      <w:rFonts w:cs="Tahoma"/>
    </w:rPr>
  </w:style>
  <w:style w:type="paragraph" w:customStyle="1" w:styleId="PreformattedText">
    <w:name w:val="Preformatted Text"/>
    <w:basedOn w:val="Normal"/>
    <w:qFormat/>
    <w:rPr>
      <w:rFonts w:ascii="Courier New" w:eastAsia="NSimSun" w:hAnsi="Courier New" w:cs="Courier New"/>
      <w:sz w:val="20"/>
      <w:szCs w:val="20"/>
    </w:rPr>
  </w:style>
  <w:style w:type="paragraph" w:customStyle="1" w:styleId="Default">
    <w:name w:val="Default"/>
    <w:qFormat/>
    <w:rPr>
      <w:rFonts w:ascii="Arial" w:hAnsi="Arial"/>
      <w:color w:val="000000"/>
    </w:rPr>
  </w:style>
  <w:style w:type="paragraph" w:styleId="NoSpacing">
    <w:name w:val="No Spacing"/>
    <w:qFormat/>
    <w:rPr>
      <w:rFonts w:ascii="Calibri" w:eastAsia="Calibri" w:hAnsi="Calibri" w:cs="Calibri"/>
      <w:sz w:val="22"/>
      <w:szCs w:val="22"/>
      <w:lang w:bidi="ar-SA"/>
    </w:rPr>
  </w:style>
  <w:style w:type="paragraph" w:styleId="BodyText3">
    <w:name w:val="Body Text 3"/>
    <w:basedOn w:val="Normal"/>
    <w:qFormat/>
    <w:pPr>
      <w:widowControl w:val="0"/>
      <w:autoSpaceDE w:val="0"/>
    </w:pPr>
    <w:rPr>
      <w:color w:val="000000"/>
      <w:lang w:val="en-AU"/>
    </w:rPr>
  </w:style>
  <w:style w:type="paragraph" w:styleId="Subtitle">
    <w:name w:val="Subtitle"/>
    <w:basedOn w:val="Heading"/>
    <w:next w:val="BodyText"/>
    <w:uiPriority w:val="11"/>
    <w:qFormat/>
    <w:pPr>
      <w:spacing w:before="60"/>
      <w:jc w:val="center"/>
    </w:pPr>
    <w:rPr>
      <w:sz w:val="36"/>
      <w:szCs w:val="36"/>
    </w:rPr>
  </w:style>
  <w:style w:type="paragraph" w:styleId="Title">
    <w:name w:val="Title"/>
    <w:basedOn w:val="Heading"/>
    <w:next w:val="BodyText"/>
    <w:uiPriority w:val="10"/>
    <w:qFormat/>
    <w:pPr>
      <w:jc w:val="center"/>
    </w:pPr>
    <w:rPr>
      <w:b/>
      <w:bCs/>
      <w:sz w:val="56"/>
      <w:szCs w:val="56"/>
    </w:rPr>
  </w:style>
  <w:style w:type="paragraph" w:customStyle="1" w:styleId="Quotations">
    <w:name w:val="Quotations"/>
    <w:basedOn w:val="Normal"/>
    <w:qFormat/>
    <w:pPr>
      <w:spacing w:after="283"/>
      <w:ind w:left="567" w:right="567"/>
    </w:pPr>
  </w:style>
  <w:style w:type="paragraph" w:customStyle="1" w:styleId="Pealkiri10">
    <w:name w:val="Pealkiri10"/>
    <w:basedOn w:val="Heading9"/>
    <w:qFormat/>
    <w:pPr>
      <w:spacing w:before="0" w:after="0"/>
    </w:pPr>
    <w:rPr>
      <w:rFonts w:ascii="Times New Roman" w:hAnsi="Times New Roman"/>
      <w:b w:val="0"/>
      <w:sz w:val="24"/>
    </w:rPr>
  </w:style>
  <w:style w:type="paragraph" w:styleId="CommentText">
    <w:name w:val="annotation text"/>
    <w:basedOn w:val="BodyText"/>
    <w:pPr>
      <w:ind w:left="2268"/>
    </w:p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pPr>
      <w:suppressLineNumbers/>
      <w:tabs>
        <w:tab w:val="center" w:pos="4665"/>
        <w:tab w:val="right" w:pos="9331"/>
      </w:tabs>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Footer">
    <w:name w:val="footer"/>
    <w:basedOn w:val="Normal"/>
    <w:pPr>
      <w:suppressLineNumbers/>
      <w:tabs>
        <w:tab w:val="center" w:pos="4665"/>
        <w:tab w:val="right" w:pos="9330"/>
      </w:tabs>
    </w:pPr>
  </w:style>
  <w:style w:type="numbering" w:customStyle="1" w:styleId="Bullet">
    <w:name w:val="Bullet •"/>
    <w:qFormat/>
  </w:style>
  <w:style w:type="numbering" w:customStyle="1" w:styleId="Bullet0">
    <w:name w:val="Bullet –"/>
    <w:qFormat/>
  </w:style>
  <w:style w:type="numbering" w:customStyle="1" w:styleId="Bullet1">
    <w:name w:val="Bullet "/>
    <w:qFormat/>
  </w:style>
  <w:style w:type="numbering" w:customStyle="1" w:styleId="Bullet2">
    <w:name w:val="Bullet "/>
    <w:qFormat/>
  </w:style>
  <w:style w:type="numbering" w:customStyle="1" w:styleId="Numbering1">
    <w:name w:val="Numbering 1"/>
    <w:qFormat/>
  </w:style>
  <w:style w:type="numbering" w:customStyle="1" w:styleId="Numbering5">
    <w:name w:val="Numbering 5"/>
    <w:qFormat/>
  </w:style>
  <w:style w:type="numbering" w:customStyle="1" w:styleId="Numk">
    <w:name w:val="Numk"/>
    <w:qFormat/>
  </w:style>
  <w:style w:type="numbering" w:customStyle="1" w:styleId="RTFNum2">
    <w:name w:val="RTF_Num 2"/>
    <w:qFormat/>
  </w:style>
  <w:style w:type="numbering" w:customStyle="1" w:styleId="RTFNum3">
    <w:name w:val="RTF_Num 3"/>
    <w:qFormat/>
  </w:style>
  <w:style w:type="numbering" w:customStyle="1" w:styleId="RTFNum4">
    <w:name w:val="RTF_Num 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324</Words>
  <Characters>1880</Characters>
  <Application>Microsoft Office Word</Application>
  <DocSecurity>0</DocSecurity>
  <Lines>15</Lines>
  <Paragraphs>4</Paragraphs>
  <ScaleCrop>false</ScaleCrop>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 Ventman</dc:creator>
  <dc:description/>
  <cp:lastModifiedBy>Eduard Ventman</cp:lastModifiedBy>
  <cp:revision>9</cp:revision>
  <dcterms:created xsi:type="dcterms:W3CDTF">2025-11-26T08:07:00Z</dcterms:created>
  <dcterms:modified xsi:type="dcterms:W3CDTF">2026-01-21T12:10:00Z</dcterms:modified>
  <dc:language>et-EE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