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 descr="" titl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 descr="" titl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Päästeamet Lõuna Päästekeskus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 xml:space="preserve">Meie </w:t>
      </w:r>
      <w:r>
        <w:rPr/>
        <w:t>27.06.2024 nr 7-1/2305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Andsujärve</w:t>
      </w:r>
      <w:r>
        <w:rPr/>
        <w:t xml:space="preserve"> tee 15 ja </w:t>
      </w:r>
      <w:r>
        <w:rPr/>
        <w:t>Andsujärve</w:t>
      </w:r>
      <w:r>
        <w:rPr/>
        <w:t xml:space="preserve"> tee 15a katastriüksuste detailplaneeringu avalik väljapanek</w:t>
      </w:r>
    </w:p>
    <w:p>
      <w:pPr>
        <w:rPr/>
      </w:pPr>
    </w:p>
    <w:p>
      <w:pPr>
        <w:rPr/>
      </w:pPr>
    </w:p>
    <w:p>
      <w:pPr>
        <w:jc w:val="both"/>
        <w:rPr/>
      </w:pPr>
      <w:r>
        <w:rPr/>
        <w:t>Tuginedes planeerimisseaduse §</w:t>
      </w:r>
      <w:r>
        <w:rPr/>
        <w:t xml:space="preserve"> 135 lg 6 anname teada, et Võru Vallavalitsus võttis </w:t>
      </w:r>
      <w:r>
        <w:fldChar w:fldCharType="begin" w:fldLock="false" w:dirty="false"/>
      </w:r>
      <w:r>
        <w:rPr/>
        <w:instrText xml:space="preserve"> HYPERLINK "" </w:instrText>
      </w:r>
      <w:r>
        <w:fldChar w:fldCharType="separate"/>
      </w:r>
      <w:r>
        <w:rPr/>
        <w:t>25.06.2024 korraldusega nr 367</w:t>
      </w:r>
      <w:r>
        <w:fldChar w:fldCharType="end"/>
      </w:r>
      <w:r>
        <w:rPr/>
        <w:t xml:space="preserve"> (kättesaadav </w:t>
      </w:r>
      <w:r>
        <w:fldChar w:fldCharType="begin" w:fldLock="false" w:dirty="false"/>
      </w:r>
      <w:r>
        <w:rPr/>
        <w:instrText xml:space="preserve"> HYPERLINK "https://atp.amphora.ee/voruvv2017/index.aspx?itm=672477" </w:instrText>
      </w:r>
      <w:r>
        <w:fldChar w:fldCharType="separate"/>
      </w:r>
      <w:r>
        <w:rPr>
          <w:rStyle w:val="Hperlink"/>
        </w:rPr>
        <w:t>https://atp.amphora.ee/voruvv2017/index.aspx?itm=672477</w:t>
      </w:r>
      <w:r>
        <w:fldChar w:fldCharType="end"/>
      </w:r>
      <w:r>
        <w:rPr/>
        <w:t xml:space="preserve">) vastu ning suunas avalikule väljapanekule Meegomäe külas </w:t>
      </w:r>
      <w:r>
        <w:rPr/>
        <w:t>Andsujärve</w:t>
      </w:r>
      <w:r>
        <w:rPr/>
        <w:t xml:space="preserve"> tee 15 ja </w:t>
      </w:r>
      <w:r>
        <w:rPr/>
        <w:t>Andsujärve</w:t>
      </w:r>
      <w:r>
        <w:rPr/>
        <w:t xml:space="preserve"> tee 15a katastriüksuste detailplaneeringu. </w:t>
      </w:r>
    </w:p>
    <w:p>
      <w:pPr>
        <w:jc w:val="both"/>
        <w:rPr/>
      </w:pPr>
    </w:p>
    <w:p>
      <w:pPr>
        <w:rPr/>
      </w:pPr>
      <w:r>
        <w:rPr/>
        <w:t xml:space="preserve">Planeeringuala asub Meegomäe külas </w:t>
      </w:r>
      <w:r>
        <w:rPr/>
        <w:t>Andsujärve</w:t>
      </w:r>
      <w:r>
        <w:rPr/>
        <w:t xml:space="preserve"> tee 15, </w:t>
      </w:r>
      <w:r>
        <w:rPr/>
        <w:t>Andsujärve</w:t>
      </w:r>
      <w:r>
        <w:rPr/>
        <w:t xml:space="preserve"> tee 15a ja osaliselt </w:t>
      </w:r>
      <w:r>
        <w:rPr/>
        <w:t>Andsujärve</w:t>
      </w:r>
      <w:r>
        <w:rPr/>
        <w:t xml:space="preserve"> tee maaüksustel ning pindala on ca 0,9 ha. Detailplaneering on koostatud kooskõlas kehtiva ja koostamisel oleva Võru valla üldplaneeringuga. Planeeringu elluviimisel moodustatakse 4 väikeelamu krunti, kuhu on lubatud ehitada üksikelamu, abihoone ning 2 kuni 20 m² ehitisealuse pindalaga ja kuni 5 m kõrget väikeehitist. Olemasoleva info põhjal ei esine planeeringu ellu viimisega olulisi negatiivseid keskkonnamõjusid.</w:t>
      </w:r>
    </w:p>
    <w:p>
      <w:pPr>
        <w:rPr/>
      </w:pPr>
    </w:p>
    <w:p>
      <w:pPr>
        <w:rPr/>
      </w:pPr>
      <w:r>
        <w:rPr/>
        <w:t xml:space="preserve">Detailplaneeringu eelnõu avalik väljapanek toimub 01.07-14.07.2024. Planeering on leitav: </w:t>
      </w:r>
      <w:r>
        <w:fldChar w:fldCharType="begin" w:fldLock="false" w:dirty="false"/>
      </w:r>
      <w:r>
        <w:rPr/>
        <w:instrText xml:space="preserve"> HYPERLINK "https://voruvald.ee/web/guest/andsujarve-tee-15-detailplaneering" </w:instrText>
      </w:r>
      <w:r>
        <w:fldChar w:fldCharType="separate"/>
      </w:r>
      <w:r>
        <w:rPr>
          <w:rStyle w:val="Hperlink"/>
        </w:rPr>
        <w:t>https://voruvald.ee/web/guest/andsujarve-tee-15-detailplaneering</w:t>
      </w:r>
      <w:r>
        <w:fldChar w:fldCharType="end"/>
      </w:r>
      <w:r>
        <w:rPr/>
        <w:t xml:space="preserve">  . Paberkandjal detailplaneeringuga saab tutvuda avaliku väljapaneku jooksul Võru vallavalitsuse ruumis 209. Kirjalikud arvamused tuleb edastada hiljemalt 15.07.2024 vald@voruvald.ee või Võrumõisa tee 4a, Võru linn.</w:t>
      </w:r>
    </w:p>
    <w:p>
      <w:pPr>
        <w:rPr/>
      </w:pPr>
    </w:p>
    <w:p>
      <w:pPr>
        <w:rPr/>
      </w:pPr>
      <w:r>
        <w:rPr/>
        <w:t xml:space="preserve">Detailplaneeringu eelnõu avaliku väljapaneku tulemusi tutvustav avalik </w:t>
      </w:r>
      <w:r>
        <w:rPr/>
        <w:t>arutelu korraldatakse juhul kui avaliku väljapaneku jooksul esitatakse kirjalikke ettepanekuid ja vastuväiteid. Avaliku arutelu toimumisest teavitab Võru vallavalitsus vajadusel täiendavalt.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65605 </w:t>
    </w:r>
    <w:r>
      <w:rPr>
        <w:rFonts w:ascii="Arial" w:hAnsi="Arial" w:cs="Arial"/>
        <w:sz w:val="20"/>
      </w:rPr>
      <w:t>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27.06.2024"/>
    <w:docVar w:name="CURDATE" w:val="27.06.2024"/>
    <w:docVar w:name="CURDATETIME" w:val="27.06.2024 16:31"/>
    <w:docVar w:name="CURTIME" w:val="16:31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&lt;span style=&quot;text-align: justify; font-family: 'Open Sans', sans-serif; color: #333333;&quot;&gt;Tuginedes planeerimisseaduse &amp;sect;&amp;ntilde; 135 lg 6 anname teada, et V&amp;otilde;ru Vallavalitsus v&amp;otilde;ttis&amp;nbsp;&lt;a href=&quot;http://https//atp.amphora.ee/voruvv2017/index.aspx?itm=672477&quot;&gt;25.06.2024 korraldusega nr 367&lt;/a&gt;&amp;nbsp;vastu ning suunas avalikule v&amp;auml;ljapanekule Meegom&amp;auml;e k&amp;uuml;las Andsuj&amp;auml;rve tee 15 ja Andsuj&amp;auml;rve tee 15a katastri&amp;uuml;ksuste detailplaneeringu. &lt;/span&gt;&lt;/p&gt;&#13;&#10;&lt;p&gt;&lt;span style=&quot;text-align: justify; font-family: 'Open Sans', sans-serif; color: #333333;&quot;&gt;Planeeringuala asub Meegom&amp;auml;e k&amp;uuml;las Andsuj&amp;auml;rve tee 15, Andsuj&amp;auml;rve tee 15a ja osaliselt Andsuj&amp;auml;rve tee maa&amp;uuml;ksustel ning pindala on ca 0,9 ha. Detailplaneering on koostatud koosk&amp;otilde;las kehtiva ja koostamisel oleva V&amp;otilde;ru valla &amp;uuml;ldplaneeringuga.&lt;/span&gt;&lt;span style=&quot;text-align: justify; color: black;&quot;&gt;&amp;nbsp;&lt;/span&gt;&lt;span style=&quot;text-align: justify; font-family: 'Open Sans', sans-serif; color: #333333;&quot;&gt;Planeeringu elluviimisel moodustatakse 4 v&amp;auml;ikeelamu krunti, kuhu on lubatud ehitada &amp;uuml;ksikelamu, abihoone ning 2 kuni 20 m&amp;sup2; ehitisealuse pindalaga ja kuni 5 m k&amp;otilde;rget v&amp;auml;ikeehitist. Olemasoleva info p&amp;otilde;hjal ei esine planeeringu ellu viimisega olulisi negatiivseid keskkonnam&amp;otilde;jusid.&lt;/span&gt;&lt;span style=&quot;text-align: justify; color: black;&quot;&gt;&lt;/span&gt;&lt;/p&gt;&#13;&#10;&lt;p&gt;&lt;span style=&quot;text-align: justify; color: black;&quot;&gt;&lt;strong&gt;&lt;/strong&gt;&lt;/span&gt;&lt;span style=&quot;text-align: justify; font-family: 'Open Sans', sans-serif; color: #333333;&quot;&gt;Detailplaneeringu eeln&amp;otilde;u avalik v&amp;auml;ljapanek toimub 01.07-14.07.2024. Planeering on leitav: https://voruvald.ee/web/guest/andsujarve-tee-15-detailplaneering . Paberkandjal detailplaneeringuga saab tutvuda avaliku v&amp;auml;ljapaneku jooksul V&amp;otilde;ru vallavalitsuse ruumis 209.&amp;nbsp;Kirjalikud arvamused tuleb edastada hiljemalt 15.07.2024 vald@voruvald.ee v&amp;otilde;i V&amp;otilde;rum&amp;otilde;isa tee 4a, V&amp;otilde;ru linn. Detailplaneeringu eeln&amp;otilde;u avaliku v&amp;auml;ljapaneku tulemusi tutvustav avalik arutelu korraldatakse juhul kui avaliku v&amp;auml;ljapaneku jooksul esitatakse kirjalikke ettepanekuid ja vastuv&amp;auml;iteid. Avaliku arutelu toimumisest teavitab V&amp;otilde;ru vallavalitsus vajadusel t&amp;auml;iendavalt.&lt;/span&gt;&lt;/p&gt;"/>
    <w:docVar w:name="KUUPAEV" w:val="27.06.2024"/>
    <w:docVar w:name="PEALKIRI" w:val="Andsujärve tee 15 ja Andsujärve tee 15a katastriüksuste detailplaneeringu avalik väljapanek"/>
    <w:docVar w:name="VIIT" w:val="7-1/2305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