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695B74" w:rsidRPr="00695B74" w14:paraId="2A05953D" w14:textId="77777777" w:rsidTr="00FB3279">
        <w:trPr>
          <w:trHeight w:val="2353"/>
        </w:trPr>
        <w:tc>
          <w:tcPr>
            <w:tcW w:w="5387" w:type="dxa"/>
          </w:tcPr>
          <w:p w14:paraId="2A05953A" w14:textId="77777777" w:rsidR="00D40650" w:rsidRPr="00695B74" w:rsidRDefault="003B4D7F" w:rsidP="00DF44DF">
            <w:pPr>
              <w:pStyle w:val="TableContents"/>
              <w:rPr>
                <w:b/>
              </w:rPr>
            </w:pPr>
            <w:r w:rsidRPr="00695B74">
              <w:rPr>
                <w:b/>
                <w:noProof/>
                <w:lang w:eastAsia="et-EE" w:bidi="ar-SA"/>
              </w:rPr>
              <w:drawing>
                <wp:anchor distT="0" distB="0" distL="114300" distR="114300" simplePos="0" relativeHeight="251658240" behindDoc="0" locked="0" layoutInCell="1" allowOverlap="1" wp14:anchorId="2A059551" wp14:editId="2A059552">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2A05953B" w14:textId="77777777" w:rsidR="00BC1A62" w:rsidRPr="00695B74" w:rsidRDefault="00BC1A62" w:rsidP="0076054B">
            <w:pPr>
              <w:pStyle w:val="AK"/>
              <w:jc w:val="right"/>
              <w:rPr>
                <w:sz w:val="24"/>
                <w:szCs w:val="24"/>
              </w:rPr>
            </w:pPr>
          </w:p>
          <w:p w14:paraId="2A05953C" w14:textId="77777777" w:rsidR="00BC1A62" w:rsidRPr="00695B74" w:rsidRDefault="00BC1A62" w:rsidP="0076054B">
            <w:pPr>
              <w:jc w:val="right"/>
            </w:pPr>
          </w:p>
        </w:tc>
      </w:tr>
      <w:tr w:rsidR="00695B74" w:rsidRPr="00695B74" w14:paraId="2A059542" w14:textId="77777777" w:rsidTr="00FB3279">
        <w:trPr>
          <w:trHeight w:val="1531"/>
        </w:trPr>
        <w:tc>
          <w:tcPr>
            <w:tcW w:w="5387" w:type="dxa"/>
          </w:tcPr>
          <w:p w14:paraId="2A05953E" w14:textId="77777777" w:rsidR="0076054B" w:rsidRPr="00695B74" w:rsidRDefault="00B358EA" w:rsidP="00110BCA">
            <w:pPr>
              <w:pStyle w:val="Liik"/>
            </w:pPr>
            <w:r w:rsidRPr="00695B74">
              <w:t>Määrus</w:t>
            </w:r>
          </w:p>
          <w:p w14:paraId="2A05953F" w14:textId="77777777" w:rsidR="0076054B" w:rsidRPr="00695B74" w:rsidRDefault="0076054B" w:rsidP="007A4337">
            <w:pPr>
              <w:jc w:val="left"/>
            </w:pPr>
          </w:p>
          <w:p w14:paraId="2A059540" w14:textId="77777777" w:rsidR="0076054B" w:rsidRPr="00695B74" w:rsidRDefault="0076054B" w:rsidP="007A4337">
            <w:pPr>
              <w:jc w:val="left"/>
            </w:pPr>
          </w:p>
        </w:tc>
        <w:tc>
          <w:tcPr>
            <w:tcW w:w="3685" w:type="dxa"/>
          </w:tcPr>
          <w:p w14:paraId="2A059541" w14:textId="2C552BAE" w:rsidR="0076054B" w:rsidRPr="00695B74" w:rsidRDefault="00C57E7C" w:rsidP="00FB3279">
            <w:pPr>
              <w:pStyle w:val="Kuupev1"/>
              <w:rPr>
                <w:i/>
                <w:iCs/>
              </w:rPr>
            </w:pPr>
            <w:r>
              <w:fldChar w:fldCharType="begin"/>
            </w:r>
            <w:r w:rsidR="006A32F6">
              <w:instrText xml:space="preserve"> delta_regDateTime  \* MERGEFORMAT</w:instrText>
            </w:r>
            <w:r>
              <w:fldChar w:fldCharType="separate"/>
            </w:r>
            <w:r w:rsidR="006A32F6">
              <w:t>17.11.2025</w:t>
            </w:r>
            <w:r>
              <w:fldChar w:fldCharType="end"/>
            </w:r>
            <w:r w:rsidR="00FB3279" w:rsidRPr="00695B74">
              <w:t xml:space="preserve"> </w:t>
            </w:r>
            <w:r w:rsidR="001C1892" w:rsidRPr="00695B74">
              <w:t xml:space="preserve">nr </w:t>
            </w:r>
            <w:r>
              <w:fldChar w:fldCharType="begin"/>
            </w:r>
            <w:r w:rsidR="006A32F6">
              <w:instrText xml:space="preserve"> delta_regNumber  \* MERGEFORMAT</w:instrText>
            </w:r>
            <w:r>
              <w:fldChar w:fldCharType="separate"/>
            </w:r>
            <w:r w:rsidR="006A32F6">
              <w:t>32</w:t>
            </w:r>
            <w:r>
              <w:fldChar w:fldCharType="end"/>
            </w:r>
          </w:p>
        </w:tc>
      </w:tr>
      <w:tr w:rsidR="00695B74" w:rsidRPr="00695B74" w14:paraId="2A059545" w14:textId="77777777" w:rsidTr="00FB3279">
        <w:trPr>
          <w:trHeight w:val="624"/>
        </w:trPr>
        <w:tc>
          <w:tcPr>
            <w:tcW w:w="5387" w:type="dxa"/>
          </w:tcPr>
          <w:p w14:paraId="2A059543" w14:textId="7EF3FA75" w:rsidR="00566D45" w:rsidRPr="00695B74" w:rsidRDefault="006A32F6" w:rsidP="00B358EA">
            <w:pPr>
              <w:pStyle w:val="Pealkiri10"/>
            </w:pPr>
            <w:fldSimple w:instr=" delta_docName  \* MERGEFORMAT">
              <w:r>
                <w:t>Soolise segregatsiooni vähendamine hariduses ja tööturul</w:t>
              </w:r>
            </w:fldSimple>
          </w:p>
        </w:tc>
        <w:tc>
          <w:tcPr>
            <w:tcW w:w="3685" w:type="dxa"/>
          </w:tcPr>
          <w:p w14:paraId="2A059544" w14:textId="77777777" w:rsidR="00566D45" w:rsidRPr="00695B74" w:rsidRDefault="00566D45" w:rsidP="00566D45"/>
        </w:tc>
      </w:tr>
    </w:tbl>
    <w:p w14:paraId="7C602133" w14:textId="77777777" w:rsidR="00C8783B" w:rsidRPr="00695B74" w:rsidRDefault="00C8783B" w:rsidP="00C8783B">
      <w:pPr>
        <w:spacing w:line="240" w:lineRule="auto"/>
      </w:pPr>
      <w:r w:rsidRPr="00695B74">
        <w:t>Määrus kehtestatakse perioodi 2021–2027 Euroopa Liidu ühtekuuluvus- ja siseturvalisuspoliitika fondide rakendamise seaduse § 10 lõike 2 alusel.</w:t>
      </w:r>
    </w:p>
    <w:p w14:paraId="0EE694FF" w14:textId="77777777" w:rsidR="00C8783B" w:rsidRDefault="00C8783B" w:rsidP="00C8783B">
      <w:pPr>
        <w:pStyle w:val="Tekst"/>
        <w:rPr>
          <w:rFonts w:cs="Times New Roman"/>
        </w:rPr>
      </w:pPr>
    </w:p>
    <w:p w14:paraId="5FD13A40" w14:textId="77777777" w:rsidR="003265BE" w:rsidRPr="00695B74" w:rsidRDefault="003265BE" w:rsidP="00C8783B">
      <w:pPr>
        <w:pStyle w:val="Tekst"/>
        <w:rPr>
          <w:rFonts w:cs="Times New Roman"/>
        </w:rPr>
      </w:pPr>
    </w:p>
    <w:p w14:paraId="3EEEAAAB" w14:textId="77777777" w:rsidR="00C8783B" w:rsidRPr="00695B74" w:rsidRDefault="00C8783B" w:rsidP="00C8783B">
      <w:pPr>
        <w:pStyle w:val="Loendilik"/>
        <w:tabs>
          <w:tab w:val="left" w:pos="3969"/>
        </w:tabs>
        <w:spacing w:after="0" w:line="240" w:lineRule="auto"/>
        <w:ind w:left="0"/>
        <w:contextualSpacing w:val="0"/>
        <w:jc w:val="center"/>
        <w:rPr>
          <w:rFonts w:ascii="Times New Roman" w:hAnsi="Times New Roman" w:cs="Times New Roman"/>
          <w:b/>
          <w:sz w:val="24"/>
          <w:szCs w:val="24"/>
          <w:lang w:eastAsia="et-EE"/>
        </w:rPr>
      </w:pPr>
      <w:r w:rsidRPr="00695B74">
        <w:rPr>
          <w:rFonts w:ascii="Times New Roman" w:hAnsi="Times New Roman" w:cs="Times New Roman"/>
          <w:b/>
          <w:sz w:val="24"/>
          <w:szCs w:val="24"/>
          <w:lang w:eastAsia="et-EE"/>
        </w:rPr>
        <w:t>1. peatükk</w:t>
      </w:r>
    </w:p>
    <w:p w14:paraId="65162627" w14:textId="77777777" w:rsidR="00C8783B" w:rsidRPr="00695B74" w:rsidRDefault="00C8783B" w:rsidP="00C8783B">
      <w:pPr>
        <w:pStyle w:val="Loendilik"/>
        <w:tabs>
          <w:tab w:val="left" w:pos="3969"/>
        </w:tabs>
        <w:spacing w:after="0" w:line="240" w:lineRule="auto"/>
        <w:ind w:left="0"/>
        <w:contextualSpacing w:val="0"/>
        <w:jc w:val="center"/>
        <w:rPr>
          <w:rFonts w:ascii="Times New Roman" w:hAnsi="Times New Roman" w:cs="Times New Roman"/>
          <w:b/>
          <w:sz w:val="24"/>
          <w:szCs w:val="24"/>
          <w:lang w:eastAsia="et-EE"/>
        </w:rPr>
      </w:pPr>
      <w:r w:rsidRPr="00695B74">
        <w:rPr>
          <w:rFonts w:ascii="Times New Roman" w:hAnsi="Times New Roman" w:cs="Times New Roman"/>
          <w:b/>
          <w:sz w:val="24"/>
          <w:szCs w:val="24"/>
          <w:lang w:eastAsia="et-EE"/>
        </w:rPr>
        <w:t>Üldsätted</w:t>
      </w:r>
    </w:p>
    <w:p w14:paraId="1DC2A3AD" w14:textId="77777777" w:rsidR="00C8783B" w:rsidRPr="00695B74" w:rsidRDefault="00C8783B" w:rsidP="00C8783B">
      <w:pPr>
        <w:spacing w:line="240" w:lineRule="auto"/>
        <w:rPr>
          <w:lang w:eastAsia="et-EE"/>
        </w:rPr>
      </w:pPr>
    </w:p>
    <w:p w14:paraId="4F0DE0D7" w14:textId="77777777" w:rsidR="00C8783B" w:rsidRPr="00695B74" w:rsidRDefault="00C8783B" w:rsidP="00C8783B">
      <w:pPr>
        <w:spacing w:line="240" w:lineRule="auto"/>
        <w:rPr>
          <w:lang w:eastAsia="et-EE"/>
        </w:rPr>
      </w:pPr>
      <w:r w:rsidRPr="00695B74">
        <w:rPr>
          <w:b/>
          <w:bCs/>
          <w:lang w:eastAsia="et-EE"/>
        </w:rPr>
        <w:t>§</w:t>
      </w:r>
      <w:r w:rsidRPr="00695B74">
        <w:rPr>
          <w:rFonts w:eastAsia="Times New Roman"/>
          <w:lang w:eastAsia="et-EE"/>
        </w:rPr>
        <w:t> </w:t>
      </w:r>
      <w:r w:rsidRPr="00695B74">
        <w:rPr>
          <w:b/>
          <w:bCs/>
          <w:lang w:eastAsia="et-EE"/>
        </w:rPr>
        <w:t>1. Üldsätted</w:t>
      </w:r>
    </w:p>
    <w:p w14:paraId="62776C66" w14:textId="77777777" w:rsidR="00C8783B" w:rsidRPr="00695B74" w:rsidRDefault="00C8783B" w:rsidP="00C8783B">
      <w:pPr>
        <w:spacing w:line="240" w:lineRule="auto"/>
        <w:rPr>
          <w:lang w:eastAsia="et-EE"/>
        </w:rPr>
      </w:pPr>
    </w:p>
    <w:p w14:paraId="1A866C29" w14:textId="0E9B25DE" w:rsidR="00C8783B" w:rsidRPr="00695B74" w:rsidRDefault="00C8783B" w:rsidP="00C8783B">
      <w:pPr>
        <w:pStyle w:val="Loendilik"/>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lang w:eastAsia="et-EE"/>
        </w:rPr>
        <w:t>(1)</w:t>
      </w:r>
      <w:r w:rsidRPr="00695B74">
        <w:rPr>
          <w:rFonts w:ascii="Times New Roman" w:eastAsia="Times New Roman" w:hAnsi="Times New Roman" w:cs="Times New Roman"/>
          <w:sz w:val="24"/>
          <w:szCs w:val="24"/>
          <w:lang w:eastAsia="et-EE"/>
        </w:rPr>
        <w:t xml:space="preserve"> Määrusega reguleeritakse perioodi 2021–2027 Euroopa Liidu ühtekuuluvus- ja siseturvalisuspoliitika fondide rakendamise seaduse (edaspidi </w:t>
      </w:r>
      <w:r w:rsidRPr="00695B74">
        <w:rPr>
          <w:rFonts w:ascii="Times New Roman" w:eastAsia="Times New Roman" w:hAnsi="Times New Roman" w:cs="Times New Roman"/>
          <w:i/>
          <w:iCs/>
          <w:sz w:val="24"/>
          <w:szCs w:val="24"/>
          <w:lang w:eastAsia="et-EE"/>
        </w:rPr>
        <w:t>ÜSS2021_2027</w:t>
      </w:r>
      <w:r w:rsidRPr="00695B74">
        <w:rPr>
          <w:rFonts w:ascii="Times New Roman" w:eastAsia="Times New Roman" w:hAnsi="Times New Roman" w:cs="Times New Roman"/>
          <w:sz w:val="24"/>
          <w:szCs w:val="24"/>
          <w:lang w:eastAsia="et-EE"/>
        </w:rPr>
        <w:t xml:space="preserve">) § 1 lõike 1 punktis 1 nimetatud „Ühtekuuluvuspoliitika fondide rakenduskava 2021–2027“ (edaspidi </w:t>
      </w:r>
      <w:r w:rsidRPr="00695B74">
        <w:rPr>
          <w:rFonts w:ascii="Times New Roman" w:eastAsia="Times New Roman" w:hAnsi="Times New Roman" w:cs="Times New Roman"/>
          <w:i/>
          <w:iCs/>
          <w:sz w:val="24"/>
          <w:szCs w:val="24"/>
          <w:lang w:eastAsia="et-EE"/>
        </w:rPr>
        <w:t>rakenduskava</w:t>
      </w:r>
      <w:r w:rsidRPr="00695B74">
        <w:rPr>
          <w:rFonts w:ascii="Times New Roman" w:eastAsia="Times New Roman" w:hAnsi="Times New Roman" w:cs="Times New Roman"/>
          <w:sz w:val="24"/>
          <w:szCs w:val="24"/>
          <w:lang w:eastAsia="et-EE"/>
        </w:rPr>
        <w:t xml:space="preserve">) poliitikaeesmärgi nr 4 „Sotsiaalsem Eesti“ prioriteedi nr 6 erieesmärgi a „Parandada kõigi tööotsijate, eelkõige noorte ja pikaajaliste töötute ning tööturult eemale jäänud ja tööturul ebasoodsas olukorras olevatesse rühmadesse kuuluvate isikute tööle saamise võimalusi ja aktiveerimismeetmete kättesaadavust nende jaoks, tehes seda noorte puhul eelkõige </w:t>
      </w:r>
      <w:proofErr w:type="spellStart"/>
      <w:r w:rsidRPr="00695B74">
        <w:rPr>
          <w:rFonts w:ascii="Times New Roman" w:eastAsia="Times New Roman" w:hAnsi="Times New Roman" w:cs="Times New Roman"/>
          <w:sz w:val="24"/>
          <w:szCs w:val="24"/>
          <w:lang w:eastAsia="et-EE"/>
        </w:rPr>
        <w:t>noortegarantii</w:t>
      </w:r>
      <w:proofErr w:type="spellEnd"/>
      <w:r w:rsidRPr="00695B74">
        <w:rPr>
          <w:rFonts w:ascii="Times New Roman" w:eastAsia="Times New Roman" w:hAnsi="Times New Roman" w:cs="Times New Roman"/>
          <w:sz w:val="24"/>
          <w:szCs w:val="24"/>
          <w:lang w:eastAsia="et-EE"/>
        </w:rPr>
        <w:t xml:space="preserve"> rakendamise kaudu, ning füüsilisest isikust ettevõtjana tegutsemise ja sotsiaalmajanduse edendamise kaudu“ meetme 21.4.2.2 „Meeste ja naiste võrdse majandusliku sõltumatuse toetamine ning soolise tasakaalu suurendamine kõigil otsustus- ja juhtimistasanditel“ sekkumise 21.4.2.21 „Soolise võrdõiguslikkuse edendamine tööturul“ elluviimiseks toetuse andmise ja kasutamise tingimusi.</w:t>
      </w:r>
    </w:p>
    <w:p w14:paraId="31F011F9" w14:textId="77777777" w:rsidR="00C8783B" w:rsidRPr="00695B74" w:rsidRDefault="00C8783B" w:rsidP="00C8783B">
      <w:pPr>
        <w:pStyle w:val="Loendilik"/>
        <w:spacing w:after="0" w:line="240" w:lineRule="auto"/>
        <w:ind w:left="0"/>
        <w:contextualSpacing w:val="0"/>
        <w:jc w:val="both"/>
        <w:rPr>
          <w:rFonts w:ascii="Times New Roman" w:hAnsi="Times New Roman" w:cs="Times New Roman"/>
          <w:sz w:val="24"/>
          <w:szCs w:val="24"/>
          <w:lang w:eastAsia="et-EE"/>
        </w:rPr>
      </w:pPr>
    </w:p>
    <w:p w14:paraId="61EE5652" w14:textId="77777777" w:rsidR="00C8783B" w:rsidRPr="00695B74" w:rsidRDefault="00C8783B" w:rsidP="00C8783B">
      <w:pPr>
        <w:pStyle w:val="Loendilik"/>
        <w:spacing w:after="0" w:line="240" w:lineRule="auto"/>
        <w:ind w:left="0"/>
        <w:contextualSpacing w:val="0"/>
        <w:jc w:val="both"/>
        <w:rPr>
          <w:rFonts w:ascii="Times New Roman" w:hAnsi="Times New Roman" w:cs="Times New Roman"/>
          <w:sz w:val="24"/>
          <w:szCs w:val="24"/>
          <w:lang w:eastAsia="et-EE"/>
        </w:rPr>
      </w:pPr>
      <w:r w:rsidRPr="00695B74">
        <w:rPr>
          <w:rFonts w:ascii="Times New Roman" w:hAnsi="Times New Roman" w:cs="Times New Roman"/>
          <w:sz w:val="24"/>
          <w:szCs w:val="24"/>
          <w:lang w:eastAsia="et-EE"/>
        </w:rPr>
        <w:t>(2)</w:t>
      </w:r>
      <w:r w:rsidRPr="00695B74">
        <w:rPr>
          <w:rFonts w:ascii="Times New Roman" w:eastAsia="Times New Roman" w:hAnsi="Times New Roman" w:cs="Times New Roman"/>
          <w:sz w:val="24"/>
          <w:szCs w:val="24"/>
          <w:lang w:eastAsia="et-EE"/>
        </w:rPr>
        <w:t xml:space="preserve"> Toetatavates projektides arvestatakse Euroopa Parlamendi ja nõukogu määruse (EL) nr 2021/1060, millega kehtestatakse </w:t>
      </w:r>
      <w:proofErr w:type="spellStart"/>
      <w:r w:rsidRPr="00695B74">
        <w:rPr>
          <w:rFonts w:ascii="Times New Roman" w:eastAsia="Times New Roman" w:hAnsi="Times New Roman" w:cs="Times New Roman"/>
          <w:sz w:val="24"/>
          <w:szCs w:val="24"/>
          <w:lang w:eastAsia="et-EE"/>
        </w:rPr>
        <w:t>ühissätted</w:t>
      </w:r>
      <w:proofErr w:type="spellEnd"/>
      <w:r w:rsidRPr="00695B74">
        <w:rPr>
          <w:rFonts w:ascii="Times New Roman" w:eastAsia="Times New Roman" w:hAnsi="Times New Roman" w:cs="Times New Roman"/>
          <w:sz w:val="24"/>
          <w:szCs w:val="24"/>
          <w:lang w:eastAsia="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 artiklis 9 nimetatud horisontaalseid põhimõtteid.</w:t>
      </w:r>
    </w:p>
    <w:p w14:paraId="0F7271F7" w14:textId="77777777" w:rsidR="00C8783B" w:rsidRPr="00695B74" w:rsidRDefault="00C8783B" w:rsidP="00C8783B">
      <w:pPr>
        <w:pStyle w:val="Loendilik"/>
        <w:spacing w:after="0" w:line="240" w:lineRule="auto"/>
        <w:ind w:left="0"/>
        <w:contextualSpacing w:val="0"/>
        <w:jc w:val="both"/>
        <w:rPr>
          <w:rFonts w:ascii="Times New Roman" w:hAnsi="Times New Roman" w:cs="Times New Roman"/>
          <w:sz w:val="24"/>
          <w:szCs w:val="24"/>
          <w:lang w:eastAsia="et-EE"/>
        </w:rPr>
      </w:pPr>
    </w:p>
    <w:p w14:paraId="348AD2F8" w14:textId="03505EFA" w:rsidR="00C8783B" w:rsidRPr="00695B74" w:rsidRDefault="00C8783B" w:rsidP="00C8783B">
      <w:pPr>
        <w:spacing w:line="240" w:lineRule="auto"/>
        <w:rPr>
          <w:lang w:eastAsia="et-EE"/>
        </w:rPr>
      </w:pPr>
      <w:r w:rsidRPr="00695B74">
        <w:rPr>
          <w:lang w:eastAsia="et-EE"/>
        </w:rPr>
        <w:t>(3)</w:t>
      </w:r>
      <w:r w:rsidRPr="00695B74">
        <w:rPr>
          <w:rFonts w:eastAsia="Times New Roman"/>
          <w:lang w:eastAsia="et-EE"/>
        </w:rPr>
        <w:t xml:space="preserve"> Toetatavate tegevustega aidatakse hoida Riigikogu 12. mai 2021. a otsusega heaks kiidetud Eesti riigi pikaajalise arengustrateegia „Eesti 2035“ (edaspidi </w:t>
      </w:r>
      <w:r w:rsidRPr="00695B74">
        <w:rPr>
          <w:rFonts w:eastAsia="Times New Roman"/>
          <w:i/>
          <w:lang w:eastAsia="et-EE"/>
        </w:rPr>
        <w:t>strateegia „Eesti 2035“</w:t>
      </w:r>
      <w:r w:rsidRPr="00695B74">
        <w:rPr>
          <w:rFonts w:eastAsia="Times New Roman"/>
          <w:lang w:eastAsia="et-EE"/>
        </w:rPr>
        <w:t xml:space="preserve">) aluspõhimõtteid ning saavutada </w:t>
      </w:r>
      <w:r w:rsidRPr="00945A8C">
        <w:rPr>
          <w:rFonts w:eastAsia="Times New Roman"/>
          <w:lang w:eastAsia="et-EE"/>
        </w:rPr>
        <w:t>sihti</w:t>
      </w:r>
      <w:r w:rsidR="00945A8C" w:rsidRPr="00945A8C">
        <w:rPr>
          <w:rFonts w:eastAsia="Times New Roman"/>
          <w:lang w:eastAsia="et-EE"/>
        </w:rPr>
        <w:t xml:space="preserve"> 3.2.2 </w:t>
      </w:r>
      <w:r w:rsidR="00945A8C">
        <w:rPr>
          <w:rFonts w:eastAsia="Times New Roman"/>
          <w:lang w:eastAsia="et-EE"/>
        </w:rPr>
        <w:t>„</w:t>
      </w:r>
      <w:r w:rsidR="00945A8C" w:rsidRPr="00945A8C">
        <w:rPr>
          <w:rFonts w:eastAsia="Times New Roman"/>
          <w:lang w:eastAsia="et-EE"/>
        </w:rPr>
        <w:t>Eesti ühiskond on hooliv, koostöömeelne ja avatud</w:t>
      </w:r>
      <w:r w:rsidR="00945A8C">
        <w:rPr>
          <w:rFonts w:eastAsia="Times New Roman"/>
          <w:lang w:eastAsia="et-EE"/>
        </w:rPr>
        <w:t>“</w:t>
      </w:r>
      <w:r w:rsidR="00945A8C" w:rsidRPr="00945A8C" w:rsidDel="00945A8C">
        <w:rPr>
          <w:rFonts w:eastAsia="Times New Roman"/>
          <w:lang w:eastAsia="et-EE"/>
        </w:rPr>
        <w:t xml:space="preserve"> </w:t>
      </w:r>
      <w:r w:rsidRPr="00945A8C">
        <w:rPr>
          <w:rFonts w:eastAsia="Times New Roman"/>
          <w:lang w:eastAsia="et-EE"/>
        </w:rPr>
        <w:t>ja</w:t>
      </w:r>
      <w:r w:rsidRPr="00695B74">
        <w:rPr>
          <w:rFonts w:eastAsia="Times New Roman"/>
          <w:lang w:eastAsia="et-EE"/>
        </w:rPr>
        <w:t xml:space="preserve"> selle alamsihti „</w:t>
      </w:r>
      <w:r w:rsidRPr="00695B74">
        <w:t>Hooliv ühiskond on tähelepanelik ja abivalmis“</w:t>
      </w:r>
      <w:r w:rsidRPr="00695B74">
        <w:rPr>
          <w:rFonts w:eastAsia="Times New Roman"/>
          <w:lang w:eastAsia="et-EE"/>
        </w:rPr>
        <w:t>.</w:t>
      </w:r>
    </w:p>
    <w:p w14:paraId="4CCC3D73" w14:textId="77777777" w:rsidR="00C8783B" w:rsidRPr="00695B74" w:rsidRDefault="00C8783B" w:rsidP="00C8783B">
      <w:pPr>
        <w:pStyle w:val="Loendilik"/>
        <w:spacing w:after="0" w:line="240" w:lineRule="auto"/>
        <w:ind w:left="0"/>
        <w:jc w:val="both"/>
        <w:rPr>
          <w:rFonts w:ascii="Times New Roman" w:hAnsi="Times New Roman" w:cs="Times New Roman"/>
          <w:sz w:val="24"/>
          <w:szCs w:val="24"/>
          <w:lang w:eastAsia="et-EE"/>
        </w:rPr>
      </w:pPr>
    </w:p>
    <w:p w14:paraId="525E37F2" w14:textId="77777777" w:rsidR="00C8783B" w:rsidRPr="00695B74" w:rsidRDefault="00C8783B" w:rsidP="00C8783B">
      <w:pPr>
        <w:pStyle w:val="Loendilik"/>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lang w:eastAsia="et-EE"/>
        </w:rPr>
        <w:lastRenderedPageBreak/>
        <w:t>(4)</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lang w:eastAsia="et-EE"/>
        </w:rPr>
        <w:t>Toetuse taotlemise, määramise, kasutamise ja tagasinõudmisega seotud dokumendid esitatakse ja toimetatakse kätte ning taotlus- ja aruandevormid tehakse kättesaadavaks ÜSS2021_2027 § 21 lõikes 3 sätestatud e-toetuse keskkonnas. Kui e-toetuse keskkonnas ei ole vastavat liiki dokumendi esitamist ette nähtud, esitatakse või toimetatakse dokument elektrooniliselt kätte elektronposti aadressil.</w:t>
      </w:r>
    </w:p>
    <w:p w14:paraId="03953096" w14:textId="77777777" w:rsidR="00C8783B" w:rsidRPr="00695B74" w:rsidRDefault="00C8783B" w:rsidP="00C8783B">
      <w:pPr>
        <w:pStyle w:val="Loendilik"/>
        <w:spacing w:after="0" w:line="240" w:lineRule="auto"/>
        <w:ind w:left="0"/>
        <w:jc w:val="both"/>
        <w:rPr>
          <w:rFonts w:ascii="Times New Roman" w:hAnsi="Times New Roman" w:cs="Times New Roman"/>
          <w:sz w:val="24"/>
          <w:szCs w:val="24"/>
          <w:lang w:eastAsia="et-EE"/>
        </w:rPr>
      </w:pPr>
    </w:p>
    <w:p w14:paraId="0D758CAA" w14:textId="77777777" w:rsidR="00C8783B" w:rsidRPr="00695B74" w:rsidRDefault="00C8783B" w:rsidP="00C8783B">
      <w:pPr>
        <w:pStyle w:val="Loendilik"/>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lang w:eastAsia="et-EE"/>
        </w:rPr>
        <w:t>(5)</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lang w:eastAsia="et-EE"/>
        </w:rPr>
        <w:t xml:space="preserve">Toetuse andmisele ja kasutamisele ning toetuse saaja ja partneri kohustuste osas kohaldatakse Vabariigi Valitsuse 12. mai 2022. a määrust nr 55 „Perioodi 2021–2027 Euroopa Liidu ühtekuuluvus- ja siseturvalisuspoliitika fondide rakenduskavade vahendite andmise ja kasutamise üldised tingimused“ (edaspidi </w:t>
      </w:r>
      <w:r w:rsidRPr="00695B74">
        <w:rPr>
          <w:rFonts w:ascii="Times New Roman" w:hAnsi="Times New Roman" w:cs="Times New Roman"/>
          <w:i/>
          <w:iCs/>
          <w:sz w:val="24"/>
          <w:szCs w:val="24"/>
          <w:lang w:eastAsia="et-EE"/>
        </w:rPr>
        <w:t>ühendmäärus</w:t>
      </w:r>
      <w:r w:rsidRPr="00695B74">
        <w:rPr>
          <w:rFonts w:ascii="Times New Roman" w:hAnsi="Times New Roman" w:cs="Times New Roman"/>
          <w:sz w:val="24"/>
          <w:szCs w:val="24"/>
          <w:lang w:eastAsia="et-EE"/>
        </w:rPr>
        <w:t>).</w:t>
      </w:r>
    </w:p>
    <w:p w14:paraId="71A202A3" w14:textId="77777777" w:rsidR="00C8783B" w:rsidRPr="00695B74" w:rsidRDefault="00C8783B" w:rsidP="00C8783B">
      <w:pPr>
        <w:spacing w:line="240" w:lineRule="auto"/>
        <w:rPr>
          <w:iCs/>
          <w:lang w:eastAsia="et-EE"/>
        </w:rPr>
      </w:pPr>
    </w:p>
    <w:p w14:paraId="6F4C1FD9" w14:textId="77777777" w:rsidR="00C8783B" w:rsidRPr="00695B74" w:rsidRDefault="00C8783B" w:rsidP="00C8783B">
      <w:pPr>
        <w:spacing w:line="240" w:lineRule="auto"/>
        <w:rPr>
          <w:rFonts w:eastAsia="Times New Roman"/>
          <w:b/>
          <w:bCs/>
          <w:lang w:eastAsia="et-EE"/>
        </w:rPr>
      </w:pPr>
      <w:r w:rsidRPr="00695B74">
        <w:rPr>
          <w:rFonts w:eastAsia="Times New Roman"/>
          <w:b/>
          <w:bCs/>
          <w:lang w:eastAsia="et-EE"/>
        </w:rPr>
        <w:t>§</w:t>
      </w:r>
      <w:r w:rsidRPr="00695B74">
        <w:rPr>
          <w:rFonts w:eastAsia="Times New Roman"/>
          <w:lang w:eastAsia="et-EE"/>
        </w:rPr>
        <w:t> </w:t>
      </w:r>
      <w:r w:rsidRPr="00695B74">
        <w:rPr>
          <w:rFonts w:eastAsia="Times New Roman"/>
          <w:b/>
          <w:bCs/>
          <w:lang w:eastAsia="et-EE"/>
        </w:rPr>
        <w:t>2. Toetuse andmise eesmärk ja tulemus</w:t>
      </w:r>
    </w:p>
    <w:p w14:paraId="566EB2C1" w14:textId="77777777" w:rsidR="00C8783B" w:rsidRPr="00695B74" w:rsidRDefault="00C8783B" w:rsidP="00C8783B">
      <w:pPr>
        <w:spacing w:line="240" w:lineRule="auto"/>
        <w:rPr>
          <w:rFonts w:eastAsia="Times New Roman"/>
          <w:lang w:eastAsia="et-EE"/>
        </w:rPr>
      </w:pPr>
    </w:p>
    <w:p w14:paraId="6FCC77BE" w14:textId="77777777" w:rsidR="00C8783B" w:rsidRPr="00695B74" w:rsidRDefault="00C8783B" w:rsidP="00C8783B">
      <w:pPr>
        <w:spacing w:line="240" w:lineRule="auto"/>
        <w:rPr>
          <w:rFonts w:eastAsia="Times New Roman"/>
        </w:rPr>
      </w:pPr>
      <w:r w:rsidRPr="00695B74">
        <w:rPr>
          <w:rFonts w:eastAsia="Times New Roman"/>
          <w:lang w:eastAsia="et-EE"/>
        </w:rPr>
        <w:t>(1) </w:t>
      </w:r>
      <w:r w:rsidRPr="00695B74">
        <w:rPr>
          <w:rFonts w:eastAsia="Times New Roman"/>
        </w:rPr>
        <w:t>Toetuse andmise eesmärk on rahastada selliste tegevuste elluviimist, mis aitavad vähendada soolist segregatsiooni hariduses ja tööturul, eelkõige loodus- ja täppisteaduse, tehnoloogia ning hariduse, tervishoiu ja heaolu erialadel ja ametites,</w:t>
      </w:r>
      <w:r w:rsidRPr="00695B74">
        <w:rPr>
          <w:rFonts w:eastAsia="Times New Roman"/>
          <w:i/>
          <w:iCs/>
        </w:rPr>
        <w:t xml:space="preserve"> </w:t>
      </w:r>
      <w:r w:rsidRPr="00695B74">
        <w:rPr>
          <w:rFonts w:eastAsia="Times New Roman"/>
        </w:rPr>
        <w:t>ning saavutada soolist tasakaalu juhtimises ja otsustamises.</w:t>
      </w:r>
    </w:p>
    <w:p w14:paraId="121AA7DE" w14:textId="77777777" w:rsidR="00C8783B" w:rsidRPr="00695B74" w:rsidRDefault="00C8783B" w:rsidP="00C8783B">
      <w:pPr>
        <w:spacing w:line="240" w:lineRule="auto"/>
        <w:rPr>
          <w:rFonts w:eastAsia="Times New Roman"/>
          <w:lang w:eastAsia="et-EE"/>
        </w:rPr>
      </w:pPr>
    </w:p>
    <w:p w14:paraId="23A69C3C" w14:textId="77777777" w:rsidR="00C8783B" w:rsidRPr="00695B74" w:rsidRDefault="00C8783B" w:rsidP="00C8783B">
      <w:pPr>
        <w:spacing w:line="240" w:lineRule="auto"/>
        <w:rPr>
          <w:rFonts w:eastAsia="Times New Roman"/>
          <w:lang w:eastAsia="et-EE"/>
        </w:rPr>
      </w:pPr>
      <w:r w:rsidRPr="00695B74">
        <w:rPr>
          <w:rFonts w:eastAsia="Times New Roman"/>
          <w:lang w:eastAsia="et-EE"/>
        </w:rPr>
        <w:t>(2) Toetuse andmise tulemusena on § 4 lõikes 2 sätestatud sihtrühm teadlikum teguritest, mis soodustavad soolist segregatsiooni hariduses ja tööturul, ning oskab planeerida meetmeid ja tegevusi sooliste stereotüüpide murdmiseks ja stereotüübivabade erialavalikute toetamiseks.</w:t>
      </w:r>
    </w:p>
    <w:p w14:paraId="49C46032" w14:textId="77777777" w:rsidR="00C8783B" w:rsidRPr="00695B74" w:rsidRDefault="00C8783B" w:rsidP="00C8783B">
      <w:pPr>
        <w:spacing w:line="240" w:lineRule="auto"/>
        <w:rPr>
          <w:rFonts w:eastAsia="Times New Roman"/>
          <w:lang w:eastAsia="et-EE"/>
        </w:rPr>
      </w:pPr>
    </w:p>
    <w:p w14:paraId="0DAB3310" w14:textId="77777777" w:rsidR="00C8783B" w:rsidRPr="00695B74" w:rsidRDefault="00C8783B" w:rsidP="00C8783B">
      <w:pPr>
        <w:spacing w:line="240" w:lineRule="auto"/>
        <w:rPr>
          <w:rFonts w:eastAsia="Times New Roman"/>
          <w:lang w:eastAsia="et-EE"/>
        </w:rPr>
      </w:pPr>
      <w:r w:rsidRPr="00695B74">
        <w:rPr>
          <w:rFonts w:eastAsia="Times New Roman"/>
          <w:lang w:eastAsia="et-EE"/>
        </w:rPr>
        <w:t xml:space="preserve">(3) Toetuse andmisega aidatakse saavutada rakenduskava väljundnäitajat </w:t>
      </w:r>
      <w:r w:rsidRPr="00695B74">
        <w:rPr>
          <w:lang w:eastAsia="et-EE"/>
        </w:rPr>
        <w:t>„Soolise segregatsiooni vähendamise tegevused“.</w:t>
      </w:r>
    </w:p>
    <w:p w14:paraId="7BD29891" w14:textId="77777777" w:rsidR="00C8783B" w:rsidRPr="00695B74" w:rsidRDefault="00C8783B" w:rsidP="00C8783B">
      <w:pPr>
        <w:spacing w:line="240" w:lineRule="auto"/>
        <w:rPr>
          <w:rFonts w:eastAsia="Times New Roman"/>
          <w:bCs/>
          <w:lang w:eastAsia="et-EE"/>
        </w:rPr>
      </w:pPr>
    </w:p>
    <w:p w14:paraId="5933F5E0" w14:textId="10FDEDB1" w:rsidR="00C8783B" w:rsidRPr="00695B74" w:rsidRDefault="00C8783B" w:rsidP="00C8783B">
      <w:pPr>
        <w:spacing w:line="240" w:lineRule="auto"/>
        <w:rPr>
          <w:lang w:eastAsia="et-EE"/>
        </w:rPr>
      </w:pPr>
      <w:r w:rsidRPr="00695B74">
        <w:rPr>
          <w:lang w:eastAsia="et-EE"/>
        </w:rPr>
        <w:t>(4)</w:t>
      </w:r>
      <w:bookmarkStart w:id="0" w:name="_Hlk120187824"/>
      <w:r w:rsidRPr="00695B74">
        <w:rPr>
          <w:rFonts w:eastAsia="Times New Roman"/>
          <w:lang w:eastAsia="et-EE"/>
        </w:rPr>
        <w:t xml:space="preserve"> Paragrahvi 1 </w:t>
      </w:r>
      <w:r w:rsidRPr="00695B74">
        <w:rPr>
          <w:lang w:eastAsia="et-EE"/>
        </w:rPr>
        <w:t>lõikes 3 nimetatud aluspõhimõtete hoidmist ja sihi saavutamis</w:t>
      </w:r>
      <w:bookmarkEnd w:id="0"/>
      <w:r w:rsidRPr="00695B74">
        <w:rPr>
          <w:lang w:eastAsia="et-EE"/>
        </w:rPr>
        <w:t>ele kaasa aitamist</w:t>
      </w:r>
      <w:r w:rsidR="00FC17DC">
        <w:rPr>
          <w:lang w:eastAsia="et-EE"/>
        </w:rPr>
        <w:t>,</w:t>
      </w:r>
      <w:r w:rsidRPr="00695B74">
        <w:rPr>
          <w:lang w:eastAsia="et-EE"/>
        </w:rPr>
        <w:t xml:space="preserve"> soolist võrdõiguslikkust, võrdseid võimalusi ja ligipääsetavust toetaval moel hinnatakse järgmiste näitajatega:</w:t>
      </w:r>
    </w:p>
    <w:p w14:paraId="396C6E50" w14:textId="77777777" w:rsidR="00C8783B" w:rsidRPr="00695B74" w:rsidRDefault="00C8783B" w:rsidP="00C8783B">
      <w:pPr>
        <w:spacing w:line="240" w:lineRule="auto"/>
        <w:rPr>
          <w:lang w:eastAsia="et-EE"/>
        </w:rPr>
      </w:pPr>
      <w:r w:rsidRPr="00695B74">
        <w:rPr>
          <w:lang w:eastAsia="et-EE"/>
        </w:rPr>
        <w:t>1)</w:t>
      </w:r>
      <w:r w:rsidRPr="00695B74">
        <w:rPr>
          <w:rFonts w:eastAsia="Times New Roman"/>
          <w:lang w:eastAsia="et-EE"/>
        </w:rPr>
        <w:t> </w:t>
      </w:r>
      <w:r w:rsidRPr="00695B74">
        <w:rPr>
          <w:lang w:eastAsia="et-EE"/>
        </w:rPr>
        <w:t>soolise võrdõiguslikkuse indeks;</w:t>
      </w:r>
    </w:p>
    <w:p w14:paraId="0FD0C809" w14:textId="77777777" w:rsidR="00C8783B" w:rsidRPr="00695B74" w:rsidRDefault="00C8783B" w:rsidP="00C8783B">
      <w:pPr>
        <w:spacing w:line="240" w:lineRule="auto"/>
        <w:rPr>
          <w:lang w:eastAsia="et-EE"/>
        </w:rPr>
      </w:pPr>
      <w:r w:rsidRPr="00695B74">
        <w:rPr>
          <w:lang w:eastAsia="et-EE"/>
        </w:rPr>
        <w:t>2)</w:t>
      </w:r>
      <w:r w:rsidRPr="00695B74">
        <w:rPr>
          <w:rFonts w:eastAsia="Times New Roman"/>
          <w:lang w:eastAsia="et-EE"/>
        </w:rPr>
        <w:t> </w:t>
      </w:r>
      <w:r w:rsidRPr="00695B74">
        <w:rPr>
          <w:lang w:eastAsia="et-EE"/>
        </w:rPr>
        <w:t>hoolivuse ja koostöömeelsuse mõõdik;</w:t>
      </w:r>
    </w:p>
    <w:p w14:paraId="5796B3FF" w14:textId="77777777" w:rsidR="00C8783B" w:rsidRPr="00695B74" w:rsidRDefault="00C8783B" w:rsidP="00C8783B">
      <w:pPr>
        <w:spacing w:line="240" w:lineRule="auto"/>
        <w:rPr>
          <w:lang w:eastAsia="et-EE"/>
        </w:rPr>
      </w:pPr>
      <w:r w:rsidRPr="00695B74">
        <w:rPr>
          <w:lang w:eastAsia="et-EE"/>
        </w:rPr>
        <w:t>3)</w:t>
      </w:r>
      <w:r w:rsidRPr="00695B74">
        <w:rPr>
          <w:rFonts w:eastAsia="Times New Roman"/>
          <w:lang w:eastAsia="et-EE"/>
        </w:rPr>
        <w:t> </w:t>
      </w:r>
      <w:r w:rsidRPr="00695B74">
        <w:rPr>
          <w:lang w:eastAsia="et-EE"/>
        </w:rPr>
        <w:t>ligipääsetavuse näitaja.</w:t>
      </w:r>
    </w:p>
    <w:p w14:paraId="4B84165A" w14:textId="77777777" w:rsidR="00C8783B" w:rsidRPr="00695B74" w:rsidRDefault="00C8783B" w:rsidP="00C8783B">
      <w:pPr>
        <w:spacing w:line="240" w:lineRule="auto"/>
        <w:rPr>
          <w:lang w:eastAsia="et-EE"/>
        </w:rPr>
      </w:pPr>
    </w:p>
    <w:p w14:paraId="255A56EF" w14:textId="71086E24" w:rsidR="00C8783B" w:rsidRPr="00695B74" w:rsidRDefault="00C8783B" w:rsidP="00C8783B">
      <w:pPr>
        <w:spacing w:line="240" w:lineRule="auto"/>
        <w:rPr>
          <w:lang w:eastAsia="et-EE"/>
        </w:rPr>
      </w:pPr>
      <w:r w:rsidRPr="00695B74">
        <w:rPr>
          <w:lang w:eastAsia="et-EE"/>
        </w:rPr>
        <w:t>(5)</w:t>
      </w:r>
      <w:r w:rsidRPr="00695B74">
        <w:rPr>
          <w:rFonts w:eastAsia="Times New Roman"/>
          <w:lang w:eastAsia="et-EE"/>
        </w:rPr>
        <w:t> </w:t>
      </w:r>
      <w:r w:rsidRPr="00695B74">
        <w:rPr>
          <w:lang w:eastAsia="et-EE"/>
        </w:rPr>
        <w:t>Toetatavad tegevused on kooskõlas Vabariigi Valitsuse 23. veebruari 2023. a protokolli märgit</w:t>
      </w:r>
      <w:r w:rsidR="00733A9D">
        <w:rPr>
          <w:lang w:eastAsia="et-EE"/>
        </w:rPr>
        <w:t>ud</w:t>
      </w:r>
      <w:r w:rsidRPr="00695B74">
        <w:rPr>
          <w:lang w:eastAsia="et-EE"/>
        </w:rPr>
        <w:t xml:space="preserve"> otsusega kinnitatud „Heaolu arengukava 2023–2030“ alaeesmärgiga „Soolise võrdõiguslikkuse ja võrdse kohtlemise saavutamiseks vajalikud tegevused hariduses ja tööturul“.</w:t>
      </w:r>
    </w:p>
    <w:p w14:paraId="15C5D94E" w14:textId="77777777" w:rsidR="00C8783B" w:rsidRPr="00695B74" w:rsidRDefault="00C8783B" w:rsidP="00C8783B">
      <w:pPr>
        <w:spacing w:line="240" w:lineRule="auto"/>
        <w:rPr>
          <w:rFonts w:eastAsia="Times New Roman"/>
          <w:bCs/>
          <w:lang w:eastAsia="et-EE"/>
        </w:rPr>
      </w:pPr>
    </w:p>
    <w:p w14:paraId="622E4DF1" w14:textId="77777777" w:rsidR="00C8783B" w:rsidRPr="00695B74" w:rsidRDefault="00C8783B" w:rsidP="00C8783B">
      <w:pPr>
        <w:spacing w:line="240" w:lineRule="auto"/>
        <w:rPr>
          <w:b/>
          <w:bCs/>
          <w:lang w:eastAsia="et-EE"/>
        </w:rPr>
      </w:pPr>
      <w:r w:rsidRPr="00695B74">
        <w:rPr>
          <w:b/>
          <w:bCs/>
          <w:lang w:eastAsia="et-EE"/>
        </w:rPr>
        <w:t>§</w:t>
      </w:r>
      <w:r w:rsidRPr="00695B74">
        <w:rPr>
          <w:rFonts w:eastAsia="Times New Roman"/>
          <w:lang w:eastAsia="et-EE"/>
        </w:rPr>
        <w:t> </w:t>
      </w:r>
      <w:r w:rsidRPr="00695B74">
        <w:rPr>
          <w:b/>
          <w:bCs/>
          <w:lang w:eastAsia="et-EE"/>
        </w:rPr>
        <w:t>3. Rakendusüksus ja rakendusasutus</w:t>
      </w:r>
    </w:p>
    <w:p w14:paraId="2570F0C4" w14:textId="77777777" w:rsidR="00C8783B" w:rsidRPr="00695B74" w:rsidRDefault="00C8783B" w:rsidP="00C8783B">
      <w:pPr>
        <w:spacing w:line="240" w:lineRule="auto"/>
        <w:rPr>
          <w:lang w:eastAsia="et-EE"/>
        </w:rPr>
      </w:pPr>
    </w:p>
    <w:p w14:paraId="78D15D5A" w14:textId="77777777" w:rsidR="00C8783B" w:rsidRPr="00695B74" w:rsidRDefault="00C8783B" w:rsidP="00C8783B">
      <w:pPr>
        <w:spacing w:line="240" w:lineRule="auto"/>
        <w:rPr>
          <w:lang w:eastAsia="et-EE"/>
        </w:rPr>
      </w:pPr>
      <w:r w:rsidRPr="00695B74">
        <w:rPr>
          <w:lang w:eastAsia="et-EE"/>
        </w:rPr>
        <w:t>(1)</w:t>
      </w:r>
      <w:r w:rsidRPr="00695B74">
        <w:rPr>
          <w:rFonts w:eastAsia="Times New Roman"/>
          <w:lang w:eastAsia="et-EE"/>
        </w:rPr>
        <w:t> </w:t>
      </w:r>
      <w:r w:rsidRPr="00695B74">
        <w:rPr>
          <w:lang w:eastAsia="et-EE"/>
        </w:rPr>
        <w:t>Rakendusüksus on</w:t>
      </w:r>
      <w:r w:rsidRPr="00695B74">
        <w:t xml:space="preserve"> </w:t>
      </w:r>
      <w:r w:rsidRPr="00695B74">
        <w:rPr>
          <w:lang w:eastAsia="et-EE"/>
        </w:rPr>
        <w:t>Riigi Tugiteenuste Keskus.</w:t>
      </w:r>
    </w:p>
    <w:p w14:paraId="12F730D9" w14:textId="77777777" w:rsidR="00C8783B" w:rsidRPr="00695B74" w:rsidRDefault="00C8783B" w:rsidP="00C8783B">
      <w:pPr>
        <w:spacing w:line="240" w:lineRule="auto"/>
        <w:rPr>
          <w:lang w:eastAsia="et-EE"/>
        </w:rPr>
      </w:pPr>
    </w:p>
    <w:p w14:paraId="30199EB8" w14:textId="77777777" w:rsidR="00C8783B" w:rsidRPr="00695B74" w:rsidRDefault="00C8783B" w:rsidP="00C8783B">
      <w:pPr>
        <w:spacing w:line="240" w:lineRule="auto"/>
        <w:rPr>
          <w:lang w:eastAsia="et-EE"/>
        </w:rPr>
      </w:pPr>
      <w:r w:rsidRPr="00695B74">
        <w:rPr>
          <w:lang w:eastAsia="et-EE"/>
        </w:rPr>
        <w:t>(2)</w:t>
      </w:r>
      <w:r w:rsidRPr="00695B74">
        <w:rPr>
          <w:rFonts w:eastAsia="Times New Roman"/>
          <w:lang w:eastAsia="et-EE"/>
        </w:rPr>
        <w:t> </w:t>
      </w:r>
      <w:r w:rsidRPr="00695B74">
        <w:rPr>
          <w:lang w:eastAsia="et-EE"/>
        </w:rPr>
        <w:t>Rakendusasutus on Majandus- ja Kommunikatsiooniministeerium.</w:t>
      </w:r>
    </w:p>
    <w:p w14:paraId="61EAC0EC" w14:textId="77777777" w:rsidR="00C8783B" w:rsidRDefault="00C8783B" w:rsidP="00C8783B">
      <w:pPr>
        <w:pStyle w:val="Loendilik"/>
        <w:spacing w:after="0" w:line="240" w:lineRule="auto"/>
        <w:ind w:left="0"/>
        <w:contextualSpacing w:val="0"/>
        <w:jc w:val="both"/>
        <w:rPr>
          <w:rFonts w:ascii="Times New Roman" w:hAnsi="Times New Roman" w:cs="Times New Roman"/>
          <w:sz w:val="24"/>
          <w:szCs w:val="24"/>
          <w:lang w:eastAsia="et-EE"/>
        </w:rPr>
      </w:pPr>
    </w:p>
    <w:p w14:paraId="52D75C7F" w14:textId="77777777" w:rsidR="003265BE" w:rsidRPr="00695B74" w:rsidRDefault="003265BE" w:rsidP="00C8783B">
      <w:pPr>
        <w:pStyle w:val="Loendilik"/>
        <w:spacing w:after="0" w:line="240" w:lineRule="auto"/>
        <w:ind w:left="0"/>
        <w:contextualSpacing w:val="0"/>
        <w:jc w:val="both"/>
        <w:rPr>
          <w:rFonts w:ascii="Times New Roman" w:hAnsi="Times New Roman" w:cs="Times New Roman"/>
          <w:sz w:val="24"/>
          <w:szCs w:val="24"/>
          <w:lang w:eastAsia="et-EE"/>
        </w:rPr>
      </w:pPr>
    </w:p>
    <w:p w14:paraId="05F813E6" w14:textId="77777777" w:rsidR="00C8783B" w:rsidRPr="00695B74" w:rsidRDefault="00C8783B" w:rsidP="00C8783B">
      <w:pPr>
        <w:spacing w:line="240" w:lineRule="auto"/>
        <w:jc w:val="center"/>
        <w:rPr>
          <w:b/>
          <w:lang w:eastAsia="et-EE"/>
        </w:rPr>
      </w:pPr>
      <w:r w:rsidRPr="00695B74">
        <w:rPr>
          <w:b/>
          <w:lang w:eastAsia="et-EE"/>
        </w:rPr>
        <w:t>2. peatükk</w:t>
      </w:r>
    </w:p>
    <w:p w14:paraId="19202331" w14:textId="700D47BA" w:rsidR="00C8783B" w:rsidRPr="00695B74" w:rsidRDefault="00C8783B" w:rsidP="00C8783B">
      <w:pPr>
        <w:spacing w:line="240" w:lineRule="auto"/>
        <w:jc w:val="center"/>
        <w:rPr>
          <w:bCs/>
          <w:lang w:eastAsia="et-EE"/>
        </w:rPr>
      </w:pPr>
      <w:r w:rsidRPr="00695B74">
        <w:rPr>
          <w:b/>
          <w:lang w:eastAsia="et-EE"/>
        </w:rPr>
        <w:t>Toetatavad tegevused, kulude abikõlblikkus</w:t>
      </w:r>
      <w:r w:rsidR="00F06A71">
        <w:rPr>
          <w:b/>
          <w:lang w:eastAsia="et-EE"/>
        </w:rPr>
        <w:t xml:space="preserve">, </w:t>
      </w:r>
      <w:r w:rsidRPr="00695B74">
        <w:rPr>
          <w:b/>
          <w:lang w:eastAsia="et-EE"/>
        </w:rPr>
        <w:t>toetuse määr</w:t>
      </w:r>
      <w:r w:rsidR="00F06A71">
        <w:rPr>
          <w:b/>
          <w:lang w:eastAsia="et-EE"/>
        </w:rPr>
        <w:t xml:space="preserve"> ja riigiabi</w:t>
      </w:r>
    </w:p>
    <w:p w14:paraId="00F2D0F7" w14:textId="77777777" w:rsidR="00C8783B" w:rsidRPr="00695B74" w:rsidRDefault="00C8783B" w:rsidP="00C8783B">
      <w:pPr>
        <w:spacing w:line="240" w:lineRule="auto"/>
        <w:jc w:val="left"/>
        <w:rPr>
          <w:bCs/>
          <w:lang w:eastAsia="et-EE"/>
        </w:rPr>
      </w:pPr>
    </w:p>
    <w:p w14:paraId="7E47561D" w14:textId="77777777" w:rsidR="00C8783B" w:rsidRPr="00695B74" w:rsidRDefault="00C8783B" w:rsidP="00C8783B">
      <w:pPr>
        <w:spacing w:line="240" w:lineRule="auto"/>
        <w:rPr>
          <w:b/>
          <w:bCs/>
          <w:lang w:eastAsia="et-EE"/>
        </w:rPr>
      </w:pPr>
      <w:r w:rsidRPr="00695B74">
        <w:rPr>
          <w:b/>
          <w:bCs/>
          <w:lang w:eastAsia="et-EE"/>
        </w:rPr>
        <w:t>§</w:t>
      </w:r>
      <w:r w:rsidRPr="00695B74">
        <w:rPr>
          <w:rFonts w:eastAsia="Times New Roman"/>
          <w:lang w:eastAsia="et-EE"/>
        </w:rPr>
        <w:t> </w:t>
      </w:r>
      <w:r w:rsidRPr="00695B74">
        <w:rPr>
          <w:b/>
          <w:bCs/>
          <w:lang w:eastAsia="et-EE"/>
        </w:rPr>
        <w:t>4. Toetatavad tegevused</w:t>
      </w:r>
    </w:p>
    <w:p w14:paraId="11BF9432" w14:textId="77777777" w:rsidR="00C8783B" w:rsidRPr="00695B74" w:rsidRDefault="00C8783B" w:rsidP="00C8783B">
      <w:pPr>
        <w:spacing w:line="240" w:lineRule="auto"/>
        <w:rPr>
          <w:iCs/>
          <w:lang w:eastAsia="et-EE"/>
        </w:rPr>
      </w:pPr>
    </w:p>
    <w:p w14:paraId="7DA4F257" w14:textId="77777777" w:rsidR="00C8783B" w:rsidRPr="00695B74" w:rsidRDefault="00C8783B" w:rsidP="00C8783B">
      <w:pPr>
        <w:spacing w:line="240" w:lineRule="auto"/>
        <w:rPr>
          <w:lang w:eastAsia="et-EE"/>
        </w:rPr>
      </w:pPr>
      <w:r w:rsidRPr="00695B74">
        <w:rPr>
          <w:lang w:eastAsia="et-EE"/>
        </w:rPr>
        <w:t>(1)</w:t>
      </w:r>
      <w:bookmarkStart w:id="1" w:name="_Hlk189164028"/>
      <w:r w:rsidRPr="00695B74">
        <w:rPr>
          <w:rFonts w:eastAsia="Times New Roman"/>
          <w:lang w:eastAsia="et-EE"/>
        </w:rPr>
        <w:t> </w:t>
      </w:r>
      <w:bookmarkEnd w:id="1"/>
      <w:r w:rsidRPr="00695B74">
        <w:rPr>
          <w:lang w:eastAsia="et-EE"/>
        </w:rPr>
        <w:t>Toetatakse tegevusi, mille eesmärk on vähendada soolisi stereotüüpe ja:</w:t>
      </w:r>
    </w:p>
    <w:p w14:paraId="3BF1EBF1" w14:textId="77777777" w:rsidR="00C8783B" w:rsidRPr="00695B74" w:rsidRDefault="00C8783B" w:rsidP="00C8783B">
      <w:pPr>
        <w:spacing w:line="240" w:lineRule="auto"/>
        <w:rPr>
          <w:lang w:eastAsia="et-EE"/>
        </w:rPr>
      </w:pPr>
      <w:bookmarkStart w:id="2" w:name="_Hlk119338640"/>
      <w:r w:rsidRPr="00695B74">
        <w:rPr>
          <w:lang w:eastAsia="et-EE"/>
        </w:rPr>
        <w:t>1</w:t>
      </w:r>
      <w:bookmarkStart w:id="3" w:name="_Hlk94173913"/>
      <w:r w:rsidRPr="00695B74">
        <w:rPr>
          <w:lang w:eastAsia="et-EE"/>
        </w:rPr>
        <w:t>)</w:t>
      </w:r>
      <w:r w:rsidRPr="00695B74">
        <w:rPr>
          <w:rFonts w:eastAsia="Times New Roman"/>
          <w:lang w:eastAsia="et-EE"/>
        </w:rPr>
        <w:t> </w:t>
      </w:r>
      <w:bookmarkEnd w:id="3"/>
      <w:r w:rsidRPr="00695B74">
        <w:rPr>
          <w:lang w:eastAsia="et-EE"/>
        </w:rPr>
        <w:t>suurendada naiste osakaalu loodus- ja täppisteaduste ning tehnoloogia erialadel ja ametites;</w:t>
      </w:r>
    </w:p>
    <w:p w14:paraId="4AF54B9A" w14:textId="77777777" w:rsidR="00C8783B" w:rsidRPr="00695B74" w:rsidRDefault="00C8783B" w:rsidP="00C8783B">
      <w:pPr>
        <w:spacing w:line="240" w:lineRule="auto"/>
        <w:rPr>
          <w:rFonts w:eastAsia="Arial"/>
          <w:lang w:eastAsia="et-EE"/>
        </w:rPr>
      </w:pPr>
      <w:r w:rsidRPr="00695B74">
        <w:rPr>
          <w:rFonts w:eastAsia="Arial"/>
          <w:lang w:eastAsia="et-EE"/>
        </w:rPr>
        <w:t>2)</w:t>
      </w:r>
      <w:r w:rsidRPr="00695B74">
        <w:rPr>
          <w:rFonts w:eastAsia="Times New Roman"/>
          <w:lang w:eastAsia="et-EE"/>
        </w:rPr>
        <w:t> </w:t>
      </w:r>
      <w:r w:rsidRPr="00695B74">
        <w:rPr>
          <w:rFonts w:eastAsia="Arial"/>
          <w:lang w:eastAsia="et-EE"/>
        </w:rPr>
        <w:t>suurendada meeste osakaalu hariduse, tervishoiu ja heaolu erialadel ja ametites;</w:t>
      </w:r>
    </w:p>
    <w:p w14:paraId="3F621EA0" w14:textId="77777777" w:rsidR="00C8783B" w:rsidRPr="00695B74" w:rsidRDefault="00C8783B" w:rsidP="00C8783B">
      <w:pPr>
        <w:spacing w:line="240" w:lineRule="auto"/>
        <w:rPr>
          <w:lang w:eastAsia="et-EE"/>
        </w:rPr>
      </w:pPr>
      <w:r w:rsidRPr="00695B74">
        <w:rPr>
          <w:lang w:eastAsia="et-EE"/>
        </w:rPr>
        <w:t>3)</w:t>
      </w:r>
      <w:r w:rsidRPr="00695B74">
        <w:rPr>
          <w:rFonts w:eastAsia="Times New Roman"/>
          <w:lang w:eastAsia="et-EE"/>
        </w:rPr>
        <w:t> </w:t>
      </w:r>
      <w:r w:rsidRPr="00695B74">
        <w:rPr>
          <w:lang w:eastAsia="et-EE"/>
        </w:rPr>
        <w:t>edendada soolist tasakaalu kõigil otsustus- ja juhtimistasanditel.</w:t>
      </w:r>
      <w:bookmarkEnd w:id="2"/>
    </w:p>
    <w:p w14:paraId="323DA523" w14:textId="77777777" w:rsidR="00C8783B" w:rsidRPr="00695B74" w:rsidRDefault="00C8783B" w:rsidP="00C8783B">
      <w:pPr>
        <w:spacing w:line="240" w:lineRule="auto"/>
        <w:rPr>
          <w:lang w:eastAsia="et-EE"/>
        </w:rPr>
      </w:pPr>
    </w:p>
    <w:p w14:paraId="01F4EE5C" w14:textId="77777777" w:rsidR="00C8783B" w:rsidRPr="00695B74" w:rsidRDefault="00C8783B" w:rsidP="00C8783B">
      <w:pPr>
        <w:spacing w:line="240" w:lineRule="auto"/>
        <w:rPr>
          <w:rFonts w:eastAsia="Times New Roman"/>
        </w:rPr>
      </w:pPr>
      <w:r w:rsidRPr="00695B74">
        <w:rPr>
          <w:lang w:eastAsia="et-EE"/>
        </w:rPr>
        <w:t>(2)</w:t>
      </w:r>
      <w:r w:rsidRPr="00695B74">
        <w:rPr>
          <w:rFonts w:eastAsia="Times New Roman"/>
          <w:lang w:eastAsia="et-EE"/>
        </w:rPr>
        <w:t> </w:t>
      </w:r>
      <w:r w:rsidRPr="00695B74">
        <w:rPr>
          <w:rFonts w:eastAsia="Times New Roman"/>
        </w:rPr>
        <w:t xml:space="preserve">Toetatavad tegevused viiakse läbi sihtrühmadele, kelleks on haridustöötajad, tööandjad, personali- ja värbamisspetsialistid, õpilased ja üliõpilased, ettevõtjad, haridusasutused, personaliotsingu ja </w:t>
      </w:r>
      <w:r w:rsidRPr="00695B74">
        <w:rPr>
          <w:rFonts w:eastAsia="Times New Roman"/>
        </w:rPr>
        <w:noBreakHyphen/>
        <w:t>arengu organisatsioonid, sotsiaalpartnerid, soolise võrdsuse edendamise organisatsioonid, erakonnad, riigi- ja kohaliku omavalitsuse üksuse asutused ja alates 15-aastased tööealised inimesed, kes on soolisest segregatsioonist enim mõjutatud, sealhulgas tööturul ebasoodsamas olukorras olevatesse rühmadesse kuuluvad isikud, kelle konkurentsivõime tööturul on vähesem soo, vanuse, rahvuse, puude või elukoha tõttu ning kes on tööturult kõrvale jäänud või kelle teadmised või oskused on tööturul vananenud.</w:t>
      </w:r>
    </w:p>
    <w:p w14:paraId="2C68ED34" w14:textId="77777777" w:rsidR="00C8783B" w:rsidRPr="00695B74" w:rsidRDefault="00C8783B" w:rsidP="00C8783B">
      <w:pPr>
        <w:spacing w:line="240" w:lineRule="auto"/>
        <w:rPr>
          <w:lang w:eastAsia="et-EE"/>
        </w:rPr>
      </w:pPr>
    </w:p>
    <w:p w14:paraId="5060BD0F" w14:textId="77777777" w:rsidR="00C8783B" w:rsidRPr="00695B74" w:rsidRDefault="00C8783B" w:rsidP="00C8783B">
      <w:pPr>
        <w:spacing w:line="240" w:lineRule="auto"/>
        <w:rPr>
          <w:lang w:eastAsia="et-EE"/>
        </w:rPr>
      </w:pPr>
      <w:r w:rsidRPr="00695B74">
        <w:rPr>
          <w:lang w:eastAsia="et-EE"/>
        </w:rPr>
        <w:t>(3)</w:t>
      </w:r>
      <w:r w:rsidRPr="00695B74">
        <w:rPr>
          <w:rFonts w:eastAsia="Times New Roman"/>
          <w:lang w:eastAsia="et-EE"/>
        </w:rPr>
        <w:t> </w:t>
      </w:r>
      <w:r w:rsidRPr="00695B74">
        <w:rPr>
          <w:lang w:eastAsia="et-EE"/>
        </w:rPr>
        <w:t>Tegevustes osalemine on sihtrühmale tasuta.</w:t>
      </w:r>
    </w:p>
    <w:p w14:paraId="2A41B8C6" w14:textId="77777777" w:rsidR="00C8783B" w:rsidRPr="00695B74" w:rsidRDefault="00C8783B" w:rsidP="00C8783B">
      <w:pPr>
        <w:spacing w:line="240" w:lineRule="auto"/>
        <w:rPr>
          <w:lang w:eastAsia="et-EE"/>
        </w:rPr>
      </w:pPr>
    </w:p>
    <w:p w14:paraId="365A52FB" w14:textId="77777777" w:rsidR="00C8783B" w:rsidRPr="00695B74" w:rsidRDefault="00C8783B" w:rsidP="00C8783B">
      <w:pPr>
        <w:spacing w:line="240" w:lineRule="auto"/>
        <w:rPr>
          <w:lang w:eastAsia="et-EE"/>
        </w:rPr>
      </w:pPr>
      <w:r w:rsidRPr="00695B74">
        <w:rPr>
          <w:lang w:eastAsia="et-EE"/>
        </w:rPr>
        <w:t>(4)</w:t>
      </w:r>
      <w:r w:rsidRPr="00695B74">
        <w:rPr>
          <w:rFonts w:eastAsia="Times New Roman"/>
          <w:lang w:eastAsia="et-EE"/>
        </w:rPr>
        <w:t> </w:t>
      </w:r>
      <w:r w:rsidRPr="00695B74">
        <w:rPr>
          <w:lang w:eastAsia="et-EE"/>
        </w:rPr>
        <w:t>Tegevuste kavandamisel arvestatakse ligipääsetavuse nõuetega ning tagatakse liikumis-, nägemis-, kuulmis- ja intellektipuudega ning ajutise erivajadusega inimeste ligipääs tegevustele ja teabele ning teabevahetuse võimalus.</w:t>
      </w:r>
    </w:p>
    <w:p w14:paraId="422E32DD" w14:textId="77777777" w:rsidR="00C8783B" w:rsidRPr="00695B74" w:rsidRDefault="00C8783B" w:rsidP="00C8783B">
      <w:pPr>
        <w:spacing w:line="240" w:lineRule="auto"/>
        <w:rPr>
          <w:lang w:eastAsia="et-EE"/>
        </w:rPr>
      </w:pPr>
    </w:p>
    <w:p w14:paraId="01620D4C" w14:textId="77777777" w:rsidR="00C8783B" w:rsidRPr="00695B74" w:rsidRDefault="00C8783B" w:rsidP="00C8783B">
      <w:pPr>
        <w:spacing w:line="240" w:lineRule="auto"/>
        <w:rPr>
          <w:lang w:eastAsia="et-EE"/>
        </w:rPr>
      </w:pPr>
      <w:r w:rsidRPr="00695B74">
        <w:rPr>
          <w:lang w:eastAsia="et-EE"/>
        </w:rPr>
        <w:t>(5)</w:t>
      </w:r>
      <w:r w:rsidRPr="00695B74">
        <w:rPr>
          <w:rFonts w:eastAsia="Times New Roman"/>
          <w:lang w:eastAsia="et-EE"/>
        </w:rPr>
        <w:t> </w:t>
      </w:r>
      <w:r w:rsidRPr="00695B74">
        <w:rPr>
          <w:lang w:eastAsia="et-EE"/>
        </w:rPr>
        <w:t>Toetatavad tegevused on kooskõlas „ei kahjusta oluliselt“ põhimõttega, mille tulemusena ei tekitata olulist kahju keskkonnaeesmärkidele Euroopa Parlamendi ja nõukogu määruse (EL) 2020/852, millega kehtestatakse kestlike investeeringute hõlbustamise raamistik ja muudetakse määrust (EL) 2019/2088 (ELT L 198, 22.06.2020, lk 13–43), artikli 17 tähenduses.</w:t>
      </w:r>
    </w:p>
    <w:p w14:paraId="1341D95C" w14:textId="77777777" w:rsidR="00C8783B" w:rsidRPr="00695B74" w:rsidRDefault="00C8783B" w:rsidP="00C8783B">
      <w:pPr>
        <w:spacing w:line="240" w:lineRule="auto"/>
        <w:rPr>
          <w:bCs/>
          <w:lang w:eastAsia="et-EE"/>
        </w:rPr>
      </w:pPr>
    </w:p>
    <w:p w14:paraId="603C6664" w14:textId="77777777" w:rsidR="00C8783B" w:rsidRPr="00695B74" w:rsidRDefault="00C8783B" w:rsidP="00C8783B">
      <w:pPr>
        <w:spacing w:line="240" w:lineRule="auto"/>
        <w:rPr>
          <w:lang w:eastAsia="et-EE"/>
        </w:rPr>
      </w:pPr>
      <w:r w:rsidRPr="00695B74">
        <w:rPr>
          <w:b/>
          <w:bCs/>
          <w:lang w:eastAsia="et-EE"/>
        </w:rPr>
        <w:t>§</w:t>
      </w:r>
      <w:r w:rsidRPr="00695B74">
        <w:rPr>
          <w:rFonts w:eastAsia="Times New Roman"/>
          <w:lang w:eastAsia="et-EE"/>
        </w:rPr>
        <w:t> </w:t>
      </w:r>
      <w:r w:rsidRPr="00695B74">
        <w:rPr>
          <w:b/>
          <w:bCs/>
          <w:lang w:eastAsia="et-EE"/>
        </w:rPr>
        <w:t>5. Abikõlblikud kulud</w:t>
      </w:r>
    </w:p>
    <w:p w14:paraId="0830E2DC" w14:textId="77777777" w:rsidR="00C8783B" w:rsidRPr="00695B74" w:rsidRDefault="00C8783B" w:rsidP="00C8783B">
      <w:pPr>
        <w:spacing w:line="240" w:lineRule="auto"/>
        <w:rPr>
          <w:lang w:eastAsia="et-EE"/>
        </w:rPr>
      </w:pPr>
      <w:bookmarkStart w:id="4" w:name="_Hlk119340978"/>
    </w:p>
    <w:p w14:paraId="567BC985" w14:textId="77777777" w:rsidR="00C8783B" w:rsidRPr="00695B74" w:rsidRDefault="00C8783B" w:rsidP="00C8783B">
      <w:pPr>
        <w:spacing w:line="240" w:lineRule="auto"/>
        <w:rPr>
          <w:shd w:val="clear" w:color="auto" w:fill="FFFFFF"/>
        </w:rPr>
      </w:pPr>
      <w:r w:rsidRPr="00695B74">
        <w:rPr>
          <w:lang w:eastAsia="et-EE"/>
        </w:rPr>
        <w:t>(1)</w:t>
      </w:r>
      <w:r w:rsidRPr="00695B74">
        <w:rPr>
          <w:rFonts w:eastAsia="Times New Roman"/>
          <w:lang w:eastAsia="et-EE"/>
        </w:rPr>
        <w:t> </w:t>
      </w:r>
      <w:r w:rsidRPr="00695B74">
        <w:rPr>
          <w:lang w:eastAsia="et-EE"/>
        </w:rPr>
        <w:t>Ühtset määra rakendatakse projekti kaudsete kulude hüvitamiseks seitsme protsendi ulatuses projekti otsestest tegelikest abikõlblikest kuludest vastavalt Euroopa Parlamendi ja nõukogu määruse (EL) 2021/1060 artikli 54 punktile a.</w:t>
      </w:r>
    </w:p>
    <w:p w14:paraId="65EEC49D" w14:textId="77777777" w:rsidR="00C8783B" w:rsidRPr="00695B74" w:rsidRDefault="00C8783B" w:rsidP="00C8783B">
      <w:pPr>
        <w:spacing w:line="240" w:lineRule="auto"/>
        <w:rPr>
          <w:shd w:val="clear" w:color="auto" w:fill="FFFFFF"/>
        </w:rPr>
      </w:pPr>
    </w:p>
    <w:p w14:paraId="13F997F3" w14:textId="77777777" w:rsidR="00C8783B" w:rsidRPr="00695B74" w:rsidRDefault="00C8783B" w:rsidP="00C8783B">
      <w:pPr>
        <w:spacing w:line="240" w:lineRule="auto"/>
        <w:rPr>
          <w:lang w:eastAsia="et-EE"/>
        </w:rPr>
      </w:pPr>
      <w:r w:rsidRPr="00695B74">
        <w:rPr>
          <w:lang w:eastAsia="et-EE"/>
        </w:rPr>
        <w:t>(2)</w:t>
      </w:r>
      <w:r w:rsidRPr="00695B74">
        <w:rPr>
          <w:rFonts w:eastAsia="Times New Roman"/>
          <w:lang w:eastAsia="et-EE"/>
        </w:rPr>
        <w:t> Enne toetuse taotluse esitamist tehtud kulud on abikõlblikud, kui kulu on tekkinud kolme kuu jooksul enne taotluse esitamist ega ületa kokku 3000 eurot.</w:t>
      </w:r>
    </w:p>
    <w:bookmarkEnd w:id="4"/>
    <w:p w14:paraId="694701BE" w14:textId="77777777" w:rsidR="00C8783B" w:rsidRPr="00695B74" w:rsidRDefault="00C8783B" w:rsidP="00C8783B">
      <w:pPr>
        <w:spacing w:line="240" w:lineRule="auto"/>
        <w:rPr>
          <w:lang w:eastAsia="et-EE"/>
        </w:rPr>
      </w:pPr>
    </w:p>
    <w:p w14:paraId="641AC644" w14:textId="5B064B49" w:rsidR="00C8783B" w:rsidRPr="00695B74" w:rsidRDefault="00C8783B" w:rsidP="00C8783B">
      <w:pPr>
        <w:spacing w:line="240" w:lineRule="auto"/>
        <w:rPr>
          <w:lang w:eastAsia="et-EE"/>
        </w:rPr>
      </w:pPr>
      <w:r w:rsidRPr="00695B74">
        <w:rPr>
          <w:lang w:eastAsia="et-EE"/>
        </w:rPr>
        <w:t>(3)</w:t>
      </w:r>
      <w:r w:rsidRPr="00695B74">
        <w:rPr>
          <w:rFonts w:eastAsia="Times New Roman"/>
          <w:lang w:eastAsia="et-EE"/>
        </w:rPr>
        <w:t> </w:t>
      </w:r>
      <w:r w:rsidRPr="00695B74">
        <w:rPr>
          <w:lang w:eastAsia="et-EE"/>
        </w:rPr>
        <w:t>Uuringute või analüüside kulud kokku võivad moodustada kuni 20 protsenti projekti abikõlblikest kuludest</w:t>
      </w:r>
      <w:r w:rsidR="00CC7704" w:rsidRPr="00695B74">
        <w:rPr>
          <w:lang w:eastAsia="et-EE"/>
        </w:rPr>
        <w:t>,</w:t>
      </w:r>
      <w:r w:rsidRPr="00695B74">
        <w:rPr>
          <w:lang w:eastAsia="et-EE"/>
        </w:rPr>
        <w:t xml:space="preserve"> kuid mitte rohkem kui 40 000 eurot.</w:t>
      </w:r>
    </w:p>
    <w:p w14:paraId="7234FC49" w14:textId="77777777" w:rsidR="00C8783B" w:rsidRPr="00695B74" w:rsidRDefault="00C8783B" w:rsidP="00C8783B">
      <w:pPr>
        <w:spacing w:line="240" w:lineRule="auto"/>
        <w:rPr>
          <w:lang w:eastAsia="et-EE"/>
        </w:rPr>
      </w:pPr>
    </w:p>
    <w:p w14:paraId="75BF77B3" w14:textId="77777777" w:rsidR="00C8783B" w:rsidRPr="00695B74" w:rsidRDefault="00C8783B" w:rsidP="00C8783B">
      <w:pPr>
        <w:spacing w:line="240" w:lineRule="auto"/>
        <w:rPr>
          <w:lang w:eastAsia="et-EE"/>
        </w:rPr>
      </w:pPr>
      <w:r w:rsidRPr="00695B74">
        <w:rPr>
          <w:lang w:eastAsia="et-EE"/>
        </w:rPr>
        <w:t>(4)</w:t>
      </w:r>
      <w:r w:rsidRPr="00695B74">
        <w:rPr>
          <w:rFonts w:eastAsia="Times New Roman"/>
          <w:lang w:eastAsia="et-EE"/>
        </w:rPr>
        <w:t> </w:t>
      </w:r>
      <w:r w:rsidRPr="00695B74">
        <w:rPr>
          <w:lang w:eastAsia="et-EE"/>
        </w:rPr>
        <w:t>Meedia- ja kommunikatsioonitegevuste kulud kokku võivad moodustada kuni 20 protsenti projekti abikõlblikest kuludest, kuid mitte rohkem kui 40 000 eurot.</w:t>
      </w:r>
    </w:p>
    <w:p w14:paraId="4D5FFF8B" w14:textId="77777777" w:rsidR="00C8783B" w:rsidRPr="00695B74" w:rsidRDefault="00C8783B" w:rsidP="00C8783B">
      <w:pPr>
        <w:spacing w:line="240" w:lineRule="auto"/>
        <w:rPr>
          <w:lang w:eastAsia="et-EE"/>
        </w:rPr>
      </w:pPr>
    </w:p>
    <w:p w14:paraId="76DB5886" w14:textId="77777777" w:rsidR="00C8783B" w:rsidRPr="00695B74" w:rsidRDefault="00C8783B" w:rsidP="00C8783B">
      <w:pPr>
        <w:spacing w:line="240" w:lineRule="auto"/>
        <w:rPr>
          <w:lang w:eastAsia="et-EE"/>
        </w:rPr>
      </w:pPr>
      <w:r w:rsidRPr="00695B74">
        <w:rPr>
          <w:lang w:eastAsia="et-EE"/>
        </w:rPr>
        <w:t>(5)</w:t>
      </w:r>
      <w:r w:rsidRPr="00695B74">
        <w:rPr>
          <w:rFonts w:eastAsia="Times New Roman"/>
          <w:lang w:eastAsia="et-EE"/>
        </w:rPr>
        <w:t> </w:t>
      </w:r>
      <w:r w:rsidRPr="00695B74">
        <w:rPr>
          <w:lang w:eastAsia="et-EE"/>
        </w:rPr>
        <w:t xml:space="preserve">Rahvusvahelise koostöö puhul on abikõlblikud järgmised Euroopa Liidu liikmesriikidega, Euroopa Majanduspiirkonna liikmesriikidega või Šveitsiga (edaspidi ühiselt </w:t>
      </w:r>
      <w:r w:rsidRPr="00695B74">
        <w:rPr>
          <w:i/>
          <w:iCs/>
          <w:lang w:eastAsia="et-EE"/>
        </w:rPr>
        <w:t>Euroopa Liit</w:t>
      </w:r>
      <w:r w:rsidRPr="00695B74">
        <w:rPr>
          <w:lang w:eastAsia="et-EE"/>
        </w:rPr>
        <w:t>) seotud kulud:</w:t>
      </w:r>
    </w:p>
    <w:p w14:paraId="57E0157F" w14:textId="77777777" w:rsidR="00C8783B" w:rsidRPr="00695B74" w:rsidRDefault="00C8783B" w:rsidP="00C8783B">
      <w:pPr>
        <w:spacing w:line="240" w:lineRule="auto"/>
        <w:rPr>
          <w:lang w:eastAsia="et-EE"/>
        </w:rPr>
      </w:pPr>
      <w:r w:rsidRPr="00695B74">
        <w:rPr>
          <w:lang w:eastAsia="et-EE"/>
        </w:rPr>
        <w:t>1)</w:t>
      </w:r>
      <w:r w:rsidRPr="00695B74">
        <w:rPr>
          <w:rFonts w:eastAsia="Times New Roman"/>
          <w:lang w:eastAsia="et-EE"/>
        </w:rPr>
        <w:t> </w:t>
      </w:r>
      <w:r w:rsidRPr="00695B74">
        <w:rPr>
          <w:lang w:eastAsia="et-EE"/>
        </w:rPr>
        <w:t>välisekspertide tasu ja reisikulud, mis võivad hõlmata koolituse, seminaril ja konverentsil esinemise ning konsultatsioonitasu;</w:t>
      </w:r>
    </w:p>
    <w:p w14:paraId="4AA59D0D" w14:textId="77777777" w:rsidR="00C8783B" w:rsidRPr="00695B74" w:rsidRDefault="00C8783B" w:rsidP="00C8783B">
      <w:pPr>
        <w:spacing w:line="240" w:lineRule="auto"/>
        <w:rPr>
          <w:lang w:eastAsia="et-EE"/>
        </w:rPr>
      </w:pPr>
      <w:r w:rsidRPr="00695B74">
        <w:rPr>
          <w:lang w:eastAsia="et-EE"/>
        </w:rPr>
        <w:t>2)</w:t>
      </w:r>
      <w:r w:rsidRPr="00695B74">
        <w:rPr>
          <w:rFonts w:eastAsia="Times New Roman"/>
          <w:lang w:eastAsia="et-EE"/>
        </w:rPr>
        <w:t> </w:t>
      </w:r>
      <w:r w:rsidRPr="00695B74">
        <w:rPr>
          <w:lang w:eastAsia="et-EE"/>
        </w:rPr>
        <w:t>koolitus- ja teabeüritustel osalemise kulud Eestis ja teises Euroopa Liidu liikmesriigis;</w:t>
      </w:r>
    </w:p>
    <w:p w14:paraId="4E86D57C" w14:textId="77777777" w:rsidR="00C8783B" w:rsidRPr="00695B74" w:rsidRDefault="00C8783B" w:rsidP="00C8783B">
      <w:pPr>
        <w:spacing w:line="240" w:lineRule="auto"/>
        <w:rPr>
          <w:lang w:eastAsia="et-EE"/>
        </w:rPr>
      </w:pPr>
      <w:r w:rsidRPr="00695B74">
        <w:rPr>
          <w:lang w:eastAsia="et-EE"/>
        </w:rPr>
        <w:t>3)</w:t>
      </w:r>
      <w:r w:rsidRPr="00695B74">
        <w:rPr>
          <w:rFonts w:eastAsia="Times New Roman"/>
          <w:lang w:eastAsia="et-EE"/>
        </w:rPr>
        <w:t> </w:t>
      </w:r>
      <w:r w:rsidRPr="00695B74">
        <w:rPr>
          <w:lang w:eastAsia="et-EE"/>
        </w:rPr>
        <w:t>koolitus- ja teabeürituste korraldamise kulud Eestis.</w:t>
      </w:r>
    </w:p>
    <w:p w14:paraId="25B8E71E" w14:textId="77777777" w:rsidR="00C8783B" w:rsidRPr="00695B74" w:rsidRDefault="00C8783B" w:rsidP="00C8783B">
      <w:pPr>
        <w:pStyle w:val="Loendilik"/>
        <w:spacing w:after="0" w:line="240" w:lineRule="auto"/>
        <w:ind w:left="0"/>
        <w:jc w:val="both"/>
        <w:rPr>
          <w:rFonts w:ascii="Times New Roman" w:hAnsi="Times New Roman" w:cs="Times New Roman"/>
          <w:sz w:val="24"/>
          <w:szCs w:val="24"/>
          <w:lang w:eastAsia="et-EE"/>
        </w:rPr>
      </w:pPr>
    </w:p>
    <w:p w14:paraId="4187210C" w14:textId="77777777" w:rsidR="00C8783B" w:rsidRPr="00695B74" w:rsidRDefault="00C8783B" w:rsidP="00C8783B">
      <w:pPr>
        <w:spacing w:line="240" w:lineRule="auto"/>
        <w:rPr>
          <w:lang w:eastAsia="et-EE"/>
        </w:rPr>
      </w:pPr>
      <w:r w:rsidRPr="00695B74">
        <w:rPr>
          <w:lang w:eastAsia="et-EE"/>
        </w:rPr>
        <w:t>(6)</w:t>
      </w:r>
      <w:r w:rsidRPr="00695B74">
        <w:rPr>
          <w:rFonts w:eastAsia="Times New Roman"/>
          <w:lang w:eastAsia="et-EE"/>
        </w:rPr>
        <w:t> </w:t>
      </w:r>
      <w:r w:rsidRPr="00695B74">
        <w:rPr>
          <w:lang w:eastAsia="et-EE"/>
        </w:rPr>
        <w:t>Rahvusvahelise koostöö kulud on abikõlblikud, kui koostööpartneriga on sõlmitud enne toetuse taotluse esitamist sellekohane koostöökokkulepe.</w:t>
      </w:r>
    </w:p>
    <w:p w14:paraId="780B9735" w14:textId="77777777" w:rsidR="00C8783B" w:rsidRPr="00695B74" w:rsidRDefault="00C8783B" w:rsidP="00C8783B">
      <w:pPr>
        <w:pStyle w:val="Loendilik"/>
        <w:spacing w:after="0" w:line="240" w:lineRule="auto"/>
        <w:ind w:left="0"/>
        <w:jc w:val="both"/>
        <w:rPr>
          <w:rFonts w:ascii="Times New Roman" w:hAnsi="Times New Roman" w:cs="Times New Roman"/>
          <w:sz w:val="24"/>
          <w:szCs w:val="24"/>
          <w:lang w:eastAsia="et-EE"/>
        </w:rPr>
      </w:pPr>
    </w:p>
    <w:p w14:paraId="6FB4C1E4" w14:textId="77777777" w:rsidR="00C8783B" w:rsidRPr="00695B74" w:rsidRDefault="00C8783B" w:rsidP="00C8783B">
      <w:pPr>
        <w:spacing w:line="240" w:lineRule="auto"/>
        <w:rPr>
          <w:lang w:eastAsia="et-EE"/>
        </w:rPr>
      </w:pPr>
      <w:r w:rsidRPr="00695B74">
        <w:rPr>
          <w:lang w:eastAsia="et-EE"/>
        </w:rPr>
        <w:t>(7)</w:t>
      </w:r>
      <w:r w:rsidRPr="00695B74">
        <w:rPr>
          <w:rFonts w:eastAsia="Times New Roman"/>
          <w:lang w:eastAsia="et-EE"/>
        </w:rPr>
        <w:t> </w:t>
      </w:r>
      <w:r w:rsidRPr="00695B74">
        <w:rPr>
          <w:shd w:val="clear" w:color="auto" w:fill="FFFFFF"/>
        </w:rPr>
        <w:t>Rahvusvahelise koostöö kulud võivad moodustada kuni kümme protsenti projekti abikõlblikest kuludest.</w:t>
      </w:r>
    </w:p>
    <w:p w14:paraId="047F2891" w14:textId="77777777" w:rsidR="00C8783B" w:rsidRPr="00695B74" w:rsidRDefault="00C8783B" w:rsidP="00C8783B">
      <w:pPr>
        <w:spacing w:line="240" w:lineRule="auto"/>
        <w:rPr>
          <w:lang w:eastAsia="et-EE"/>
        </w:rPr>
      </w:pPr>
    </w:p>
    <w:p w14:paraId="1D43E2F9" w14:textId="0D895A68" w:rsidR="00C8783B" w:rsidRPr="00695B74" w:rsidRDefault="00C8783B" w:rsidP="00C8783B">
      <w:pPr>
        <w:spacing w:line="240" w:lineRule="auto"/>
        <w:rPr>
          <w:lang w:eastAsia="et-EE"/>
        </w:rPr>
      </w:pPr>
      <w:r w:rsidRPr="00695B74">
        <w:rPr>
          <w:lang w:eastAsia="et-EE"/>
        </w:rPr>
        <w:t>(8)</w:t>
      </w:r>
      <w:r w:rsidRPr="00695B74">
        <w:rPr>
          <w:rFonts w:eastAsia="Times New Roman"/>
          <w:lang w:eastAsia="et-EE"/>
        </w:rPr>
        <w:t> </w:t>
      </w:r>
      <w:r w:rsidRPr="00695B74">
        <w:rPr>
          <w:lang w:eastAsia="et-EE"/>
        </w:rPr>
        <w:t>Kui projekti käigus luuakse veebileht või täiendatakse olemasolevat veebilehte otseselt projektiga seotud tegevuste tarbeks või muudetakse veebileht ligipääsetavaks liikumis-, nägemis</w:t>
      </w:r>
      <w:r w:rsidR="00CC7704" w:rsidRPr="00695B74">
        <w:rPr>
          <w:lang w:eastAsia="et-EE"/>
        </w:rPr>
        <w:t>-</w:t>
      </w:r>
      <w:r w:rsidRPr="00695B74">
        <w:rPr>
          <w:lang w:eastAsia="et-EE"/>
        </w:rPr>
        <w:lastRenderedPageBreak/>
        <w:t>, kuulmis- ja intellektipuudega ning ajutise erivajadusega inimesele, võivad need kulud olla kokku kuni 1500 eurot.</w:t>
      </w:r>
    </w:p>
    <w:p w14:paraId="506728F2" w14:textId="77777777" w:rsidR="00C8783B" w:rsidRPr="00695B74" w:rsidRDefault="00C8783B" w:rsidP="00C8783B">
      <w:pPr>
        <w:spacing w:line="240" w:lineRule="auto"/>
        <w:rPr>
          <w:lang w:eastAsia="et-EE"/>
        </w:rPr>
      </w:pPr>
    </w:p>
    <w:p w14:paraId="209AB87D" w14:textId="77777777" w:rsidR="00C8783B" w:rsidRPr="00695B74" w:rsidRDefault="00C8783B" w:rsidP="00C8783B">
      <w:pPr>
        <w:pStyle w:val="Allmrkusetekst"/>
        <w:tabs>
          <w:tab w:val="left" w:pos="426"/>
        </w:tabs>
        <w:jc w:val="both"/>
        <w:rPr>
          <w:b/>
          <w:bCs/>
          <w:sz w:val="24"/>
          <w:szCs w:val="24"/>
          <w:lang w:val="et-EE" w:eastAsia="et-EE"/>
        </w:rPr>
      </w:pPr>
      <w:r w:rsidRPr="00695B74">
        <w:rPr>
          <w:b/>
          <w:bCs/>
          <w:sz w:val="24"/>
          <w:szCs w:val="24"/>
          <w:lang w:val="et-EE" w:eastAsia="et-EE"/>
        </w:rPr>
        <w:t>§</w:t>
      </w:r>
      <w:r w:rsidRPr="00695B74">
        <w:rPr>
          <w:sz w:val="24"/>
          <w:szCs w:val="24"/>
          <w:lang w:eastAsia="et-EE"/>
        </w:rPr>
        <w:t> </w:t>
      </w:r>
      <w:r w:rsidRPr="00695B74">
        <w:rPr>
          <w:b/>
          <w:bCs/>
          <w:sz w:val="24"/>
          <w:szCs w:val="24"/>
          <w:lang w:val="et-EE" w:eastAsia="et-EE"/>
        </w:rPr>
        <w:t>6. Abikõlbmatud kulud</w:t>
      </w:r>
    </w:p>
    <w:p w14:paraId="6AA44E74" w14:textId="77777777" w:rsidR="00C8783B" w:rsidRPr="00695B74" w:rsidRDefault="00C8783B" w:rsidP="00C8783B">
      <w:pPr>
        <w:spacing w:line="240" w:lineRule="auto"/>
        <w:rPr>
          <w:lang w:eastAsia="et-EE"/>
        </w:rPr>
      </w:pPr>
    </w:p>
    <w:p w14:paraId="3C629713" w14:textId="77777777" w:rsidR="00C8783B" w:rsidRPr="00695B74" w:rsidRDefault="00C8783B" w:rsidP="00C8783B">
      <w:pPr>
        <w:pStyle w:val="Allmrkusetekst"/>
        <w:tabs>
          <w:tab w:val="left" w:pos="426"/>
        </w:tabs>
        <w:jc w:val="both"/>
        <w:rPr>
          <w:sz w:val="24"/>
          <w:szCs w:val="24"/>
          <w:lang w:val="et-EE"/>
        </w:rPr>
      </w:pPr>
      <w:r w:rsidRPr="00695B74">
        <w:rPr>
          <w:sz w:val="24"/>
          <w:szCs w:val="24"/>
          <w:lang w:val="et-EE"/>
        </w:rPr>
        <w:t>Abikõlbmatud on järgmised kulud:</w:t>
      </w:r>
      <w:bookmarkStart w:id="5" w:name="para6lg2p2"/>
      <w:bookmarkEnd w:id="5"/>
    </w:p>
    <w:p w14:paraId="2D4A9310" w14:textId="77777777" w:rsidR="00C8783B" w:rsidRPr="00695B74" w:rsidRDefault="00C8783B" w:rsidP="00C8783B">
      <w:pPr>
        <w:pStyle w:val="Allmrkusetekst"/>
        <w:tabs>
          <w:tab w:val="center" w:pos="4536"/>
        </w:tabs>
        <w:jc w:val="both"/>
        <w:rPr>
          <w:rStyle w:val="tyhik"/>
          <w:rFonts w:eastAsiaTheme="majorEastAsia"/>
          <w:sz w:val="24"/>
          <w:szCs w:val="24"/>
          <w:lang w:val="et-EE"/>
        </w:rPr>
      </w:pPr>
      <w:r w:rsidRPr="00695B74">
        <w:rPr>
          <w:rStyle w:val="tyhik"/>
          <w:rFonts w:eastAsiaTheme="majorEastAsia"/>
          <w:sz w:val="24"/>
          <w:szCs w:val="24"/>
          <w:lang w:val="et-EE"/>
        </w:rPr>
        <w:t>1)</w:t>
      </w:r>
      <w:r w:rsidRPr="00695B74">
        <w:rPr>
          <w:sz w:val="24"/>
          <w:szCs w:val="24"/>
          <w:lang w:eastAsia="et-EE"/>
        </w:rPr>
        <w:t> </w:t>
      </w:r>
      <w:r w:rsidRPr="00695B74">
        <w:rPr>
          <w:rStyle w:val="tyhik"/>
          <w:rFonts w:eastAsiaTheme="majorEastAsia"/>
          <w:sz w:val="24"/>
          <w:szCs w:val="24"/>
          <w:lang w:val="et-EE"/>
        </w:rPr>
        <w:t>tulumaksuseaduse § 48 lõike 4 tähenduses erisoodustuselt, välja arvatud toitlustuskuludelt, makstav maks;</w:t>
      </w:r>
    </w:p>
    <w:p w14:paraId="20F89A84" w14:textId="77777777" w:rsidR="00C8783B" w:rsidRPr="00695B74" w:rsidRDefault="00C8783B" w:rsidP="00C8783B">
      <w:pPr>
        <w:pStyle w:val="Allmrkusetekst"/>
        <w:tabs>
          <w:tab w:val="center" w:pos="4536"/>
        </w:tabs>
        <w:jc w:val="both"/>
        <w:rPr>
          <w:rStyle w:val="tyhik"/>
          <w:rFonts w:eastAsiaTheme="majorEastAsia"/>
          <w:sz w:val="24"/>
          <w:szCs w:val="24"/>
          <w:lang w:val="et-EE"/>
        </w:rPr>
      </w:pPr>
      <w:r w:rsidRPr="00695B74">
        <w:rPr>
          <w:rStyle w:val="tyhik"/>
          <w:rFonts w:eastAsiaTheme="majorEastAsia"/>
          <w:sz w:val="24"/>
          <w:szCs w:val="24"/>
          <w:lang w:val="et-EE"/>
        </w:rPr>
        <w:t>2)</w:t>
      </w:r>
      <w:r w:rsidRPr="00695B74">
        <w:rPr>
          <w:sz w:val="24"/>
          <w:szCs w:val="24"/>
          <w:lang w:eastAsia="et-EE"/>
        </w:rPr>
        <w:t> </w:t>
      </w:r>
      <w:r w:rsidRPr="00695B74">
        <w:rPr>
          <w:rStyle w:val="tyhik"/>
          <w:rFonts w:eastAsiaTheme="majorEastAsia"/>
          <w:sz w:val="24"/>
          <w:szCs w:val="24"/>
          <w:lang w:val="et-EE"/>
        </w:rPr>
        <w:t>investeering kinnisvarasse ja taristusse;</w:t>
      </w:r>
    </w:p>
    <w:p w14:paraId="7C4C7B4A" w14:textId="77777777" w:rsidR="00C8783B" w:rsidRPr="00695B74" w:rsidRDefault="00C8783B" w:rsidP="00C8783B">
      <w:pPr>
        <w:pStyle w:val="Allmrkusetekst"/>
        <w:tabs>
          <w:tab w:val="center" w:pos="4536"/>
        </w:tabs>
        <w:jc w:val="both"/>
        <w:rPr>
          <w:rStyle w:val="tyhik"/>
          <w:rFonts w:eastAsiaTheme="majorEastAsia"/>
          <w:sz w:val="24"/>
          <w:szCs w:val="24"/>
          <w:lang w:val="et-EE"/>
        </w:rPr>
      </w:pPr>
      <w:r w:rsidRPr="00695B74">
        <w:rPr>
          <w:rStyle w:val="tyhik"/>
          <w:rFonts w:eastAsiaTheme="majorEastAsia"/>
          <w:sz w:val="24"/>
          <w:szCs w:val="24"/>
          <w:lang w:val="et-EE"/>
        </w:rPr>
        <w:t>3)</w:t>
      </w:r>
      <w:r w:rsidRPr="00695B74">
        <w:rPr>
          <w:sz w:val="24"/>
          <w:szCs w:val="24"/>
          <w:lang w:eastAsia="et-EE"/>
        </w:rPr>
        <w:t> </w:t>
      </w:r>
      <w:r w:rsidRPr="00695B74">
        <w:rPr>
          <w:rStyle w:val="tyhik"/>
          <w:rFonts w:eastAsiaTheme="majorEastAsia"/>
          <w:sz w:val="24"/>
          <w:szCs w:val="24"/>
          <w:lang w:val="et-EE"/>
        </w:rPr>
        <w:t>mootorsõidukite soetamis-, liisimis-, rendi- ja ülalpidamiskulud;</w:t>
      </w:r>
    </w:p>
    <w:p w14:paraId="1D22AEB6" w14:textId="77777777" w:rsidR="00C8783B" w:rsidRPr="00695B74" w:rsidRDefault="00C8783B" w:rsidP="00C8783B">
      <w:pPr>
        <w:widowControl/>
        <w:shd w:val="clear" w:color="auto" w:fill="FFFFFF" w:themeFill="background1"/>
        <w:spacing w:line="240" w:lineRule="auto"/>
        <w:contextualSpacing/>
        <w:jc w:val="left"/>
        <w:rPr>
          <w:rFonts w:eastAsia="Times New Roman"/>
        </w:rPr>
      </w:pPr>
      <w:r w:rsidRPr="00695B74">
        <w:rPr>
          <w:rStyle w:val="tyhik"/>
        </w:rPr>
        <w:t>4)</w:t>
      </w:r>
      <w:r w:rsidRPr="00695B74">
        <w:rPr>
          <w:rFonts w:eastAsia="Times New Roman"/>
          <w:lang w:eastAsia="et-EE"/>
        </w:rPr>
        <w:t> </w:t>
      </w:r>
      <w:r w:rsidRPr="00695B74">
        <w:rPr>
          <w:rFonts w:eastAsia="Times New Roman"/>
        </w:rPr>
        <w:t>ruumide remondi- ja kohandamise kulud.</w:t>
      </w:r>
    </w:p>
    <w:p w14:paraId="56953416" w14:textId="77777777" w:rsidR="00C8783B" w:rsidRPr="00695B74" w:rsidRDefault="00C8783B" w:rsidP="00C8783B">
      <w:pPr>
        <w:pStyle w:val="Normaallaadveeb"/>
        <w:tabs>
          <w:tab w:val="center" w:pos="4536"/>
        </w:tabs>
        <w:rPr>
          <w:rStyle w:val="tyhik"/>
          <w:rFonts w:cs="Times New Roman"/>
          <w:szCs w:val="24"/>
        </w:rPr>
      </w:pPr>
      <w:bookmarkStart w:id="6" w:name="para6lg2p3"/>
      <w:bookmarkEnd w:id="6"/>
    </w:p>
    <w:p w14:paraId="34FC2422" w14:textId="77777777" w:rsidR="00C8783B" w:rsidRPr="00695B74" w:rsidRDefault="00C8783B" w:rsidP="00C8783B">
      <w:pPr>
        <w:tabs>
          <w:tab w:val="left" w:pos="426"/>
        </w:tabs>
        <w:spacing w:line="240" w:lineRule="auto"/>
        <w:rPr>
          <w:i/>
          <w:lang w:eastAsia="et-EE"/>
        </w:rPr>
      </w:pPr>
      <w:r w:rsidRPr="00695B74">
        <w:rPr>
          <w:b/>
          <w:bCs/>
          <w:lang w:eastAsia="et-EE"/>
        </w:rPr>
        <w:t>§</w:t>
      </w:r>
      <w:r w:rsidRPr="00695B74">
        <w:rPr>
          <w:rFonts w:eastAsia="Times New Roman"/>
          <w:lang w:eastAsia="et-EE"/>
        </w:rPr>
        <w:t> </w:t>
      </w:r>
      <w:r w:rsidRPr="00695B74">
        <w:rPr>
          <w:b/>
          <w:bCs/>
          <w:lang w:eastAsia="et-EE"/>
        </w:rPr>
        <w:t>7. Projekti abikõlblikkuse periood</w:t>
      </w:r>
    </w:p>
    <w:p w14:paraId="4802F4A8" w14:textId="77777777" w:rsidR="00C8783B" w:rsidRPr="00695B74" w:rsidRDefault="00C8783B" w:rsidP="00C8783B">
      <w:pPr>
        <w:tabs>
          <w:tab w:val="left" w:pos="426"/>
        </w:tabs>
        <w:spacing w:line="240" w:lineRule="auto"/>
        <w:rPr>
          <w:lang w:eastAsia="et-EE"/>
        </w:rPr>
      </w:pPr>
    </w:p>
    <w:p w14:paraId="3470B5BC" w14:textId="77777777" w:rsidR="00C8783B" w:rsidRPr="00695B74" w:rsidRDefault="00C8783B" w:rsidP="00C8783B">
      <w:pPr>
        <w:tabs>
          <w:tab w:val="left" w:pos="426"/>
        </w:tabs>
        <w:spacing w:line="240" w:lineRule="auto"/>
        <w:rPr>
          <w:lang w:eastAsia="et-EE"/>
        </w:rPr>
      </w:pPr>
      <w:r w:rsidRPr="00695B74">
        <w:rPr>
          <w:lang w:eastAsia="et-EE"/>
        </w:rPr>
        <w:t>(1)</w:t>
      </w:r>
      <w:r w:rsidRPr="00695B74">
        <w:rPr>
          <w:rFonts w:eastAsia="Times New Roman"/>
          <w:lang w:eastAsia="et-EE"/>
        </w:rPr>
        <w:t> </w:t>
      </w:r>
      <w:r w:rsidRPr="00695B74">
        <w:rPr>
          <w:lang w:eastAsia="et-EE"/>
        </w:rPr>
        <w:t xml:space="preserve">Projekti abikõlblikkuse periood on taotluse rahuldamise otsuses määratud ajavahemik, millal projekti tegevused algavad ja lõppevad ning projekti elluviimiseks vajalikud kulud tekivad. </w:t>
      </w:r>
    </w:p>
    <w:p w14:paraId="62F8CBEE"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p>
    <w:p w14:paraId="7DB4531B"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lang w:eastAsia="et-EE"/>
        </w:rPr>
        <w:t>(2)</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lang w:eastAsia="et-EE"/>
        </w:rPr>
        <w:t>Projekti abikõlblikkuse periood algab taotluse rakendusüksusele esitamise kuupäevast või taotluse rahuldamise otsuses sätestatud hilisemast kuupäevast ning lõppeb taotluse rahuldamise otsuses sätestatud kuupäeval, kuid hiljemalt 31. oktoobril 2029.</w:t>
      </w:r>
    </w:p>
    <w:p w14:paraId="09E5375C"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p>
    <w:p w14:paraId="39898456" w14:textId="77777777" w:rsidR="00C8783B" w:rsidRPr="00695B74" w:rsidRDefault="00C8783B" w:rsidP="00C8783B">
      <w:pPr>
        <w:tabs>
          <w:tab w:val="left" w:pos="426"/>
        </w:tabs>
        <w:spacing w:line="240" w:lineRule="auto"/>
        <w:rPr>
          <w:lang w:eastAsia="et-EE"/>
        </w:rPr>
      </w:pPr>
      <w:r w:rsidRPr="00695B74">
        <w:rPr>
          <w:lang w:eastAsia="et-EE"/>
        </w:rPr>
        <w:t>(3)</w:t>
      </w:r>
      <w:r w:rsidRPr="00695B74">
        <w:rPr>
          <w:rFonts w:eastAsia="Times New Roman"/>
          <w:lang w:eastAsia="et-EE"/>
        </w:rPr>
        <w:t> </w:t>
      </w:r>
      <w:r w:rsidRPr="00695B74">
        <w:rPr>
          <w:lang w:eastAsia="et-EE"/>
        </w:rPr>
        <w:t>Taotleja ei tohi võtta kohustusi toetatavate tegevuste elluviimiseks enne rakendusüksusele taotluse esitamist, välja arvatud § 5 lõikes 2 sätestatud juhul.</w:t>
      </w:r>
    </w:p>
    <w:p w14:paraId="6BA6AEC2" w14:textId="77777777" w:rsidR="00C8783B" w:rsidRPr="00695B74" w:rsidRDefault="00C8783B" w:rsidP="00C8783B">
      <w:pPr>
        <w:tabs>
          <w:tab w:val="left" w:pos="426"/>
        </w:tabs>
        <w:spacing w:line="240" w:lineRule="auto"/>
        <w:rPr>
          <w:lang w:eastAsia="et-EE"/>
        </w:rPr>
      </w:pPr>
    </w:p>
    <w:p w14:paraId="748B284F" w14:textId="77777777" w:rsidR="00C8783B" w:rsidRPr="00695B74" w:rsidRDefault="00C8783B" w:rsidP="00C8783B">
      <w:pPr>
        <w:tabs>
          <w:tab w:val="left" w:pos="426"/>
        </w:tabs>
        <w:spacing w:line="240" w:lineRule="auto"/>
        <w:rPr>
          <w:lang w:eastAsia="et-EE"/>
        </w:rPr>
      </w:pPr>
      <w:r w:rsidRPr="00695B74">
        <w:rPr>
          <w:lang w:eastAsia="et-EE"/>
        </w:rPr>
        <w:t>(4)</w:t>
      </w:r>
      <w:r w:rsidRPr="00695B74">
        <w:rPr>
          <w:rFonts w:eastAsia="Times New Roman"/>
          <w:lang w:eastAsia="et-EE"/>
        </w:rPr>
        <w:t> </w:t>
      </w:r>
      <w:r w:rsidRPr="00695B74">
        <w:rPr>
          <w:lang w:eastAsia="et-EE"/>
        </w:rPr>
        <w:t>Projekti abikõlblikkuse periood kestab kuni 24 kuud. Nimetatud tähtaega võib põhjendatud juhul toetuse saaja taotluse alusel pikendada kuni kolme kuu võrra tingimusel, et saavutatav tulemus seondub endiselt toetuse andmise eesmärgiga ning projekti tegevused viiakse ellu hiljemalt 31. oktoobril 2029.</w:t>
      </w:r>
    </w:p>
    <w:p w14:paraId="199644D4" w14:textId="77777777" w:rsidR="00C8783B" w:rsidRPr="00695B74" w:rsidRDefault="00C8783B" w:rsidP="00C8783B">
      <w:pPr>
        <w:spacing w:line="240" w:lineRule="auto"/>
        <w:rPr>
          <w:lang w:eastAsia="et-EE"/>
        </w:rPr>
      </w:pPr>
    </w:p>
    <w:p w14:paraId="34DB42AC" w14:textId="77777777" w:rsidR="00C8783B" w:rsidRPr="00695B74" w:rsidRDefault="00C8783B" w:rsidP="00C8783B">
      <w:pPr>
        <w:spacing w:line="240" w:lineRule="auto"/>
        <w:rPr>
          <w:i/>
          <w:iCs/>
          <w:lang w:eastAsia="et-EE"/>
        </w:rPr>
      </w:pPr>
      <w:r w:rsidRPr="00695B74">
        <w:rPr>
          <w:b/>
          <w:bCs/>
          <w:lang w:eastAsia="et-EE"/>
        </w:rPr>
        <w:t>§</w:t>
      </w:r>
      <w:r w:rsidRPr="00695B74">
        <w:rPr>
          <w:rFonts w:eastAsia="Times New Roman"/>
          <w:lang w:eastAsia="et-EE"/>
        </w:rPr>
        <w:t> </w:t>
      </w:r>
      <w:r w:rsidRPr="00695B74">
        <w:rPr>
          <w:b/>
          <w:bCs/>
          <w:lang w:eastAsia="et-EE"/>
        </w:rPr>
        <w:t>8. Toetuse piirsumma ja osakaal abikõlblikest kuludest</w:t>
      </w:r>
    </w:p>
    <w:p w14:paraId="5A99892A" w14:textId="77777777" w:rsidR="00C8783B" w:rsidRPr="00695B74" w:rsidRDefault="00C8783B" w:rsidP="00C8783B">
      <w:pPr>
        <w:spacing w:line="240" w:lineRule="auto"/>
        <w:rPr>
          <w:bCs/>
          <w:iCs/>
          <w:lang w:eastAsia="et-EE"/>
        </w:rPr>
      </w:pPr>
    </w:p>
    <w:p w14:paraId="4F2FF170" w14:textId="77777777" w:rsidR="00C8783B" w:rsidRPr="00695B74" w:rsidRDefault="00C8783B" w:rsidP="00C8783B">
      <w:pPr>
        <w:spacing w:line="240" w:lineRule="auto"/>
        <w:rPr>
          <w:lang w:eastAsia="et-EE"/>
        </w:rPr>
      </w:pPr>
      <w:r w:rsidRPr="00695B74">
        <w:rPr>
          <w:lang w:eastAsia="et-EE"/>
        </w:rPr>
        <w:t>(1)</w:t>
      </w:r>
      <w:r w:rsidRPr="00695B74">
        <w:rPr>
          <w:rFonts w:eastAsia="Times New Roman"/>
          <w:lang w:eastAsia="et-EE"/>
        </w:rPr>
        <w:t> </w:t>
      </w:r>
      <w:r w:rsidRPr="00695B74">
        <w:rPr>
          <w:lang w:eastAsia="et-EE"/>
        </w:rPr>
        <w:t>Toetuse minimaalne suurus ühe projekti kohta on 200 000 eurot.</w:t>
      </w:r>
    </w:p>
    <w:p w14:paraId="7D4E4614" w14:textId="77777777" w:rsidR="00C8783B" w:rsidRPr="00695B74" w:rsidRDefault="00C8783B" w:rsidP="00C8783B">
      <w:pPr>
        <w:spacing w:line="240" w:lineRule="auto"/>
        <w:rPr>
          <w:lang w:eastAsia="et-EE"/>
        </w:rPr>
      </w:pPr>
    </w:p>
    <w:p w14:paraId="3EE358CA" w14:textId="77777777" w:rsidR="00C8783B" w:rsidRPr="00695B74" w:rsidRDefault="00C8783B" w:rsidP="00C8783B">
      <w:pPr>
        <w:spacing w:line="240" w:lineRule="auto"/>
        <w:rPr>
          <w:lang w:eastAsia="et-EE"/>
        </w:rPr>
      </w:pPr>
      <w:r w:rsidRPr="00695B74">
        <w:rPr>
          <w:lang w:eastAsia="et-EE"/>
        </w:rPr>
        <w:t>(2)</w:t>
      </w:r>
      <w:r w:rsidRPr="00695B74">
        <w:rPr>
          <w:rFonts w:eastAsia="Times New Roman"/>
          <w:lang w:eastAsia="et-EE"/>
        </w:rPr>
        <w:t> </w:t>
      </w:r>
      <w:r w:rsidRPr="00695B74">
        <w:rPr>
          <w:lang w:eastAsia="et-EE"/>
        </w:rPr>
        <w:t>Toetuse maksimaalne suurus ühe projekti kohta on 215 000 eurot.</w:t>
      </w:r>
    </w:p>
    <w:p w14:paraId="32D20A09" w14:textId="77777777" w:rsidR="00C8783B" w:rsidRPr="00695B74" w:rsidRDefault="00C8783B" w:rsidP="00C8783B">
      <w:pPr>
        <w:spacing w:line="240" w:lineRule="auto"/>
        <w:rPr>
          <w:lang w:eastAsia="et-EE"/>
        </w:rPr>
      </w:pPr>
    </w:p>
    <w:p w14:paraId="3ED7CE24" w14:textId="77777777" w:rsidR="00C8783B" w:rsidRDefault="00C8783B" w:rsidP="00C8783B">
      <w:pPr>
        <w:spacing w:line="240" w:lineRule="auto"/>
      </w:pPr>
      <w:r w:rsidRPr="00695B74">
        <w:t>(3)</w:t>
      </w:r>
      <w:bookmarkStart w:id="7" w:name="_Hlk203994382"/>
      <w:r w:rsidRPr="00695B74">
        <w:rPr>
          <w:rFonts w:eastAsia="Times New Roman"/>
          <w:lang w:eastAsia="et-EE"/>
        </w:rPr>
        <w:t> </w:t>
      </w:r>
      <w:bookmarkEnd w:id="7"/>
      <w:r w:rsidRPr="00695B74">
        <w:t>Toetus projekti kohta on 100 protsenti projekti abikõlblikest kuludest, millest 70 protsenti on Euroopa Sotsiaalfond+ toetus ja 30 protsenti riiklik kaasfinantseering.</w:t>
      </w:r>
    </w:p>
    <w:p w14:paraId="3777C8FC" w14:textId="77777777" w:rsidR="00F06A71" w:rsidRDefault="00F06A71" w:rsidP="00C8783B">
      <w:pPr>
        <w:spacing w:line="240" w:lineRule="auto"/>
      </w:pPr>
    </w:p>
    <w:p w14:paraId="77ECDCDC" w14:textId="5C59B201" w:rsidR="00F06A71" w:rsidRPr="00F06A71" w:rsidRDefault="00F06A71" w:rsidP="00F06A71">
      <w:pPr>
        <w:spacing w:line="240" w:lineRule="auto"/>
        <w:rPr>
          <w:b/>
          <w:bCs/>
        </w:rPr>
      </w:pPr>
      <w:r w:rsidRPr="00F06A71">
        <w:rPr>
          <w:b/>
          <w:bCs/>
        </w:rPr>
        <w:t>§</w:t>
      </w:r>
      <w:r w:rsidRPr="00F06A71">
        <w:rPr>
          <w:rFonts w:eastAsia="Times New Roman"/>
          <w:b/>
          <w:bCs/>
          <w:lang w:eastAsia="et-EE"/>
        </w:rPr>
        <w:t> </w:t>
      </w:r>
      <w:r w:rsidRPr="00F06A71">
        <w:rPr>
          <w:b/>
          <w:bCs/>
        </w:rPr>
        <w:t>9. Vähese tähtsusega abi ja riigiabi</w:t>
      </w:r>
    </w:p>
    <w:p w14:paraId="54E1DA4F" w14:textId="77777777" w:rsidR="00F06A71" w:rsidRDefault="00F06A71" w:rsidP="00F06A71">
      <w:pPr>
        <w:spacing w:line="240" w:lineRule="auto"/>
      </w:pPr>
    </w:p>
    <w:p w14:paraId="3C2B19D8" w14:textId="7780E23C" w:rsidR="00F06A71" w:rsidRPr="00695B74" w:rsidRDefault="00F06A71" w:rsidP="00F06A71">
      <w:pPr>
        <w:spacing w:line="240" w:lineRule="auto"/>
      </w:pPr>
      <w:r>
        <w:t>Antav toetus ei ole vähese tähtsusega abi ega riigiabi konkurentsiseaduse § 30 lõike 1 ja § 33 lõike 1 tähenduses.</w:t>
      </w:r>
    </w:p>
    <w:p w14:paraId="780C10DE" w14:textId="77777777" w:rsidR="00C8783B" w:rsidRDefault="00C8783B" w:rsidP="00C8783B">
      <w:pPr>
        <w:spacing w:line="240" w:lineRule="auto"/>
        <w:rPr>
          <w:lang w:eastAsia="et-EE"/>
        </w:rPr>
      </w:pPr>
    </w:p>
    <w:p w14:paraId="3FED9CD7" w14:textId="77777777" w:rsidR="003265BE" w:rsidRPr="00695B74" w:rsidRDefault="003265BE" w:rsidP="00C8783B">
      <w:pPr>
        <w:spacing w:line="240" w:lineRule="auto"/>
        <w:rPr>
          <w:lang w:eastAsia="et-EE"/>
        </w:rPr>
      </w:pPr>
    </w:p>
    <w:p w14:paraId="01F01408" w14:textId="77777777" w:rsidR="00C8783B" w:rsidRPr="00695B74" w:rsidRDefault="00C8783B" w:rsidP="00C8783B">
      <w:pPr>
        <w:pStyle w:val="Loendilik"/>
        <w:spacing w:after="0" w:line="240" w:lineRule="auto"/>
        <w:ind w:left="0"/>
        <w:contextualSpacing w:val="0"/>
        <w:jc w:val="center"/>
        <w:rPr>
          <w:rFonts w:ascii="Times New Roman" w:hAnsi="Times New Roman" w:cs="Times New Roman"/>
          <w:b/>
          <w:sz w:val="24"/>
          <w:szCs w:val="24"/>
          <w:lang w:eastAsia="et-EE"/>
        </w:rPr>
      </w:pPr>
      <w:r w:rsidRPr="00695B74">
        <w:rPr>
          <w:rFonts w:ascii="Times New Roman" w:hAnsi="Times New Roman" w:cs="Times New Roman"/>
          <w:b/>
          <w:sz w:val="24"/>
          <w:szCs w:val="24"/>
          <w:lang w:eastAsia="et-EE"/>
        </w:rPr>
        <w:t>3. peatükk</w:t>
      </w:r>
    </w:p>
    <w:p w14:paraId="723D2249" w14:textId="77777777" w:rsidR="00C8783B" w:rsidRPr="00695B74" w:rsidRDefault="00C8783B" w:rsidP="00C8783B">
      <w:pPr>
        <w:pStyle w:val="Loendilik"/>
        <w:spacing w:after="0" w:line="240" w:lineRule="auto"/>
        <w:ind w:left="0"/>
        <w:contextualSpacing w:val="0"/>
        <w:jc w:val="center"/>
        <w:rPr>
          <w:rFonts w:ascii="Times New Roman" w:hAnsi="Times New Roman" w:cs="Times New Roman"/>
          <w:i/>
          <w:sz w:val="24"/>
          <w:szCs w:val="24"/>
        </w:rPr>
      </w:pPr>
      <w:r w:rsidRPr="00695B74">
        <w:rPr>
          <w:rFonts w:ascii="Times New Roman" w:hAnsi="Times New Roman" w:cs="Times New Roman"/>
          <w:b/>
          <w:sz w:val="24"/>
          <w:szCs w:val="24"/>
          <w:lang w:eastAsia="et-EE"/>
        </w:rPr>
        <w:t>Nõuded taotlejale, partnerile ja taotlusele</w:t>
      </w:r>
    </w:p>
    <w:p w14:paraId="2E59513F" w14:textId="77777777" w:rsidR="00C8783B" w:rsidRPr="00695B74" w:rsidRDefault="00C8783B" w:rsidP="00C8783B">
      <w:pPr>
        <w:pStyle w:val="Loendilik"/>
        <w:tabs>
          <w:tab w:val="left" w:pos="426"/>
        </w:tabs>
        <w:spacing w:after="0" w:line="240" w:lineRule="auto"/>
        <w:ind w:left="0"/>
        <w:rPr>
          <w:rFonts w:ascii="Times New Roman" w:hAnsi="Times New Roman" w:cs="Times New Roman"/>
          <w:iCs/>
          <w:sz w:val="24"/>
          <w:szCs w:val="24"/>
          <w:lang w:eastAsia="et-EE"/>
        </w:rPr>
      </w:pPr>
      <w:bookmarkStart w:id="8" w:name="_Hlk204178584"/>
    </w:p>
    <w:p w14:paraId="338E98B5" w14:textId="2FA4F004" w:rsidR="00C8783B" w:rsidRPr="00695B74" w:rsidRDefault="00C8783B" w:rsidP="00C8783B">
      <w:pPr>
        <w:spacing w:line="240" w:lineRule="auto"/>
        <w:rPr>
          <w:b/>
          <w:bCs/>
          <w:lang w:eastAsia="et-EE"/>
        </w:rPr>
      </w:pPr>
      <w:r w:rsidRPr="00695B74">
        <w:rPr>
          <w:b/>
          <w:bCs/>
          <w:lang w:eastAsia="et-EE"/>
        </w:rPr>
        <w:t>§</w:t>
      </w:r>
      <w:r w:rsidRPr="00695B74">
        <w:rPr>
          <w:rFonts w:eastAsia="Times New Roman"/>
          <w:lang w:eastAsia="et-EE"/>
        </w:rPr>
        <w:t> </w:t>
      </w:r>
      <w:r w:rsidR="00F06A71">
        <w:rPr>
          <w:b/>
          <w:bCs/>
          <w:lang w:eastAsia="et-EE"/>
        </w:rPr>
        <w:t>10</w:t>
      </w:r>
      <w:r w:rsidRPr="00695B74">
        <w:rPr>
          <w:b/>
          <w:bCs/>
          <w:lang w:eastAsia="et-EE"/>
        </w:rPr>
        <w:t>. Nõuded taotlejale ja partnerile</w:t>
      </w:r>
    </w:p>
    <w:p w14:paraId="008521CA" w14:textId="77777777" w:rsidR="00C8783B" w:rsidRPr="00695B74" w:rsidRDefault="00C8783B" w:rsidP="00C8783B">
      <w:pPr>
        <w:spacing w:line="240" w:lineRule="auto"/>
        <w:rPr>
          <w:lang w:eastAsia="et-EE"/>
        </w:rPr>
      </w:pPr>
    </w:p>
    <w:p w14:paraId="0E6DE12F" w14:textId="77777777" w:rsidR="00C8783B" w:rsidRPr="00695B74" w:rsidRDefault="00C8783B" w:rsidP="00C8783B">
      <w:pPr>
        <w:spacing w:line="240" w:lineRule="auto"/>
        <w:rPr>
          <w:rFonts w:eastAsia="Times New Roman"/>
          <w:lang w:eastAsia="et-EE"/>
        </w:rPr>
      </w:pPr>
      <w:r w:rsidRPr="00695B74">
        <w:rPr>
          <w:rFonts w:eastAsia="Times New Roman"/>
          <w:lang w:eastAsia="et-EE"/>
        </w:rPr>
        <w:t>(1) Taotleja ja partner on Eestis registreeritud juriidiline isik.</w:t>
      </w:r>
    </w:p>
    <w:p w14:paraId="28646E4A" w14:textId="77777777" w:rsidR="00C8783B" w:rsidRPr="00695B74" w:rsidRDefault="00C8783B" w:rsidP="00C8783B">
      <w:pPr>
        <w:spacing w:line="240" w:lineRule="auto"/>
        <w:rPr>
          <w:rFonts w:eastAsia="Times New Roman"/>
          <w:lang w:eastAsia="et-EE"/>
        </w:rPr>
      </w:pPr>
    </w:p>
    <w:p w14:paraId="2FE7E44A" w14:textId="7B9F6EAD" w:rsidR="00C8783B" w:rsidRPr="00695B74" w:rsidRDefault="00C8783B" w:rsidP="00C8783B">
      <w:pPr>
        <w:spacing w:line="240" w:lineRule="auto"/>
        <w:rPr>
          <w:rFonts w:eastAsia="Times New Roman"/>
          <w:lang w:eastAsia="et-EE"/>
        </w:rPr>
      </w:pPr>
      <w:r w:rsidRPr="00695B74">
        <w:rPr>
          <w:rFonts w:eastAsia="Times New Roman"/>
          <w:lang w:eastAsia="et-EE"/>
        </w:rPr>
        <w:t xml:space="preserve">(2) Taotlejal on kolm aastat ja partneril üks aasta majandustegevust enne taotluse esitamise </w:t>
      </w:r>
      <w:r w:rsidRPr="00695B74">
        <w:rPr>
          <w:rFonts w:eastAsia="Times New Roman"/>
          <w:lang w:eastAsia="et-EE"/>
        </w:rPr>
        <w:lastRenderedPageBreak/>
        <w:t>kuupäeva.</w:t>
      </w:r>
    </w:p>
    <w:p w14:paraId="6E2DAD14" w14:textId="77777777" w:rsidR="00C8783B" w:rsidRPr="00695B74" w:rsidRDefault="00C8783B" w:rsidP="00C8783B">
      <w:pPr>
        <w:spacing w:line="240" w:lineRule="auto"/>
        <w:rPr>
          <w:rFonts w:eastAsia="Times New Roman"/>
          <w:lang w:eastAsia="et-EE"/>
        </w:rPr>
      </w:pPr>
    </w:p>
    <w:p w14:paraId="6955D7AE" w14:textId="77777777" w:rsidR="00C8783B" w:rsidRPr="00695B74" w:rsidRDefault="00C8783B" w:rsidP="00C8783B">
      <w:pPr>
        <w:spacing w:line="240" w:lineRule="auto"/>
        <w:rPr>
          <w:rFonts w:eastAsia="Times New Roman"/>
        </w:rPr>
      </w:pPr>
      <w:r w:rsidRPr="00695B74">
        <w:rPr>
          <w:rFonts w:eastAsia="Times New Roman"/>
          <w:lang w:eastAsia="et-EE"/>
        </w:rPr>
        <w:t>(3) Paragrahvi</w:t>
      </w:r>
      <w:r w:rsidRPr="00695B74">
        <w:rPr>
          <w:rFonts w:eastAsia="Times New Roman"/>
        </w:rPr>
        <w:t xml:space="preserve"> 4 lõike 1 punktides 1 ja 2 nimetatud tegevuste elluviimisel võib taotleja ja partner olla:</w:t>
      </w:r>
    </w:p>
    <w:p w14:paraId="1D4016BD" w14:textId="77777777" w:rsidR="00C8783B" w:rsidRPr="00695B74" w:rsidRDefault="00C8783B" w:rsidP="00C8783B">
      <w:pPr>
        <w:spacing w:line="240" w:lineRule="auto"/>
        <w:rPr>
          <w:rFonts w:eastAsia="Times New Roman"/>
        </w:rPr>
      </w:pPr>
      <w:r w:rsidRPr="00695B74">
        <w:rPr>
          <w:rFonts w:eastAsia="Times New Roman"/>
        </w:rPr>
        <w:t>1)</w:t>
      </w:r>
      <w:r w:rsidRPr="00695B74">
        <w:rPr>
          <w:rFonts w:eastAsia="Times New Roman"/>
          <w:lang w:eastAsia="et-EE"/>
        </w:rPr>
        <w:t> </w:t>
      </w:r>
      <w:r w:rsidRPr="00695B74">
        <w:rPr>
          <w:rFonts w:eastAsia="Times New Roman"/>
        </w:rPr>
        <w:t>haridusasutus;</w:t>
      </w:r>
    </w:p>
    <w:p w14:paraId="3EB5130C" w14:textId="7DD1892C" w:rsidR="00C8783B" w:rsidRPr="00695B74" w:rsidRDefault="00C8783B" w:rsidP="00C8783B">
      <w:pPr>
        <w:spacing w:line="240" w:lineRule="auto"/>
        <w:rPr>
          <w:rFonts w:eastAsia="Times New Roman"/>
        </w:rPr>
      </w:pPr>
      <w:r w:rsidRPr="00695B74">
        <w:rPr>
          <w:rFonts w:eastAsia="Times New Roman"/>
        </w:rPr>
        <w:t>2)</w:t>
      </w:r>
      <w:r w:rsidRPr="00695B74">
        <w:rPr>
          <w:rFonts w:eastAsia="Times New Roman"/>
          <w:lang w:eastAsia="et-EE"/>
        </w:rPr>
        <w:t> </w:t>
      </w:r>
      <w:r w:rsidRPr="00695B74">
        <w:rPr>
          <w:rFonts w:eastAsia="Times New Roman"/>
        </w:rPr>
        <w:t xml:space="preserve">hariduse valdkonnas tegutsevaid isikuid </w:t>
      </w:r>
      <w:r w:rsidR="00321AB7">
        <w:rPr>
          <w:rFonts w:eastAsia="Times New Roman"/>
        </w:rPr>
        <w:t>või</w:t>
      </w:r>
      <w:r w:rsidRPr="00695B74">
        <w:rPr>
          <w:rFonts w:eastAsia="Times New Roman"/>
        </w:rPr>
        <w:t xml:space="preserve"> organisatsioone tegevusalapõhiselt esindav mittetulundusühing või sihtasutus;</w:t>
      </w:r>
    </w:p>
    <w:p w14:paraId="43A88AA7" w14:textId="77777777" w:rsidR="00C8783B" w:rsidRPr="00695B74" w:rsidRDefault="00C8783B" w:rsidP="00C8783B">
      <w:pPr>
        <w:spacing w:line="240" w:lineRule="auto"/>
        <w:rPr>
          <w:rFonts w:eastAsia="Times New Roman"/>
        </w:rPr>
      </w:pPr>
      <w:r w:rsidRPr="00695B74">
        <w:rPr>
          <w:rFonts w:eastAsia="Times New Roman"/>
        </w:rPr>
        <w:t>3)</w:t>
      </w:r>
      <w:r w:rsidRPr="00695B74">
        <w:rPr>
          <w:rFonts w:eastAsia="Times New Roman"/>
          <w:lang w:eastAsia="et-EE"/>
        </w:rPr>
        <w:t> </w:t>
      </w:r>
      <w:r w:rsidRPr="00695B74">
        <w:rPr>
          <w:rFonts w:eastAsia="Times New Roman"/>
        </w:rPr>
        <w:t>personaliotsingu ja -arengu organisatsioon;</w:t>
      </w:r>
    </w:p>
    <w:p w14:paraId="33DBF399" w14:textId="15EE86EF" w:rsidR="00C8783B" w:rsidRPr="00695B74" w:rsidRDefault="00C8783B" w:rsidP="00C8783B">
      <w:pPr>
        <w:spacing w:line="240" w:lineRule="auto"/>
        <w:rPr>
          <w:rFonts w:eastAsia="Times New Roman"/>
        </w:rPr>
      </w:pPr>
      <w:r w:rsidRPr="00695B74">
        <w:rPr>
          <w:rFonts w:eastAsia="Times New Roman"/>
        </w:rPr>
        <w:t>4)</w:t>
      </w:r>
      <w:r w:rsidRPr="00695B74">
        <w:rPr>
          <w:rFonts w:eastAsia="Times New Roman"/>
          <w:lang w:eastAsia="et-EE"/>
        </w:rPr>
        <w:t> </w:t>
      </w:r>
      <w:r w:rsidRPr="00695B74">
        <w:rPr>
          <w:rFonts w:eastAsia="Times New Roman"/>
        </w:rPr>
        <w:t>personaliotsingu ja -arengu valdkon</w:t>
      </w:r>
      <w:r w:rsidR="006364BE">
        <w:rPr>
          <w:rFonts w:eastAsia="Times New Roman"/>
        </w:rPr>
        <w:t>nas</w:t>
      </w:r>
      <w:r w:rsidRPr="00695B74">
        <w:rPr>
          <w:rFonts w:eastAsia="Times New Roman"/>
        </w:rPr>
        <w:t xml:space="preserve"> tegutsevaid isikuid </w:t>
      </w:r>
      <w:r w:rsidR="004E6518">
        <w:rPr>
          <w:rFonts w:eastAsia="Times New Roman"/>
        </w:rPr>
        <w:t xml:space="preserve">või </w:t>
      </w:r>
      <w:r w:rsidRPr="00695B74">
        <w:rPr>
          <w:rFonts w:eastAsia="Times New Roman"/>
        </w:rPr>
        <w:t>organisatsioone tegevusalapõhiselt esindav mittetulundusühing või sihtasutus;</w:t>
      </w:r>
    </w:p>
    <w:p w14:paraId="181D00A3" w14:textId="77777777" w:rsidR="00C8783B" w:rsidRPr="00695B74" w:rsidRDefault="00C8783B" w:rsidP="00C8783B">
      <w:pPr>
        <w:spacing w:line="240" w:lineRule="auto"/>
        <w:rPr>
          <w:rFonts w:eastAsia="Times New Roman"/>
        </w:rPr>
      </w:pPr>
      <w:r w:rsidRPr="00695B74">
        <w:rPr>
          <w:rFonts w:eastAsia="Times New Roman"/>
        </w:rPr>
        <w:t>5)</w:t>
      </w:r>
      <w:r w:rsidRPr="00695B74">
        <w:rPr>
          <w:rFonts w:eastAsia="Times New Roman"/>
          <w:lang w:eastAsia="et-EE"/>
        </w:rPr>
        <w:t> </w:t>
      </w:r>
      <w:r w:rsidRPr="00695B74">
        <w:rPr>
          <w:rFonts w:eastAsia="Times New Roman"/>
        </w:rPr>
        <w:t>tööandja, kelle viimase esitatud majandusaasta aruande põhjal on keskmine töötajate arv taandatuna täistööajale vähemalt kümme;</w:t>
      </w:r>
    </w:p>
    <w:p w14:paraId="2BAE2EB4" w14:textId="77777777" w:rsidR="00C8783B" w:rsidRPr="00695B74" w:rsidRDefault="00C8783B" w:rsidP="00C8783B">
      <w:pPr>
        <w:spacing w:line="240" w:lineRule="auto"/>
        <w:rPr>
          <w:rFonts w:eastAsia="Times New Roman"/>
        </w:rPr>
      </w:pPr>
      <w:r w:rsidRPr="00695B74">
        <w:rPr>
          <w:rFonts w:eastAsia="Times New Roman"/>
        </w:rPr>
        <w:t>6)</w:t>
      </w:r>
      <w:r w:rsidRPr="00695B74">
        <w:rPr>
          <w:rFonts w:eastAsia="Times New Roman"/>
          <w:lang w:eastAsia="et-EE"/>
        </w:rPr>
        <w:t> </w:t>
      </w:r>
      <w:r w:rsidRPr="00695B74">
        <w:rPr>
          <w:rFonts w:eastAsia="Times New Roman"/>
        </w:rPr>
        <w:t>tööandjaid esindav mittetulundusühing või sihtasutus;</w:t>
      </w:r>
    </w:p>
    <w:p w14:paraId="54427FCA" w14:textId="77777777" w:rsidR="00C8783B" w:rsidRPr="00695B74" w:rsidRDefault="00C8783B" w:rsidP="00C8783B">
      <w:pPr>
        <w:spacing w:line="240" w:lineRule="auto"/>
        <w:rPr>
          <w:rFonts w:eastAsia="Times New Roman"/>
        </w:rPr>
      </w:pPr>
      <w:r w:rsidRPr="00695B74">
        <w:rPr>
          <w:rFonts w:eastAsia="Times New Roman"/>
        </w:rPr>
        <w:t>7)</w:t>
      </w:r>
      <w:r w:rsidRPr="00695B74">
        <w:rPr>
          <w:rFonts w:eastAsia="Times New Roman"/>
          <w:lang w:eastAsia="et-EE"/>
        </w:rPr>
        <w:t> </w:t>
      </w:r>
      <w:r w:rsidRPr="00695B74">
        <w:rPr>
          <w:rFonts w:eastAsia="Times New Roman"/>
        </w:rPr>
        <w:t>soolise võrdsuse edendamise teadmisi pakkuv organisatsioon.</w:t>
      </w:r>
    </w:p>
    <w:p w14:paraId="162D3E67" w14:textId="77777777" w:rsidR="00C8783B" w:rsidRPr="00695B74" w:rsidRDefault="00C8783B" w:rsidP="00C8783B">
      <w:pPr>
        <w:spacing w:line="240" w:lineRule="auto"/>
        <w:rPr>
          <w:lang w:eastAsia="et-EE"/>
        </w:rPr>
      </w:pPr>
    </w:p>
    <w:p w14:paraId="60BFBCF9" w14:textId="77777777" w:rsidR="00C8783B" w:rsidRPr="00695B74" w:rsidRDefault="00C8783B" w:rsidP="00C8783B">
      <w:pPr>
        <w:spacing w:line="240" w:lineRule="auto"/>
        <w:rPr>
          <w:rFonts w:eastAsia="Times New Roman"/>
        </w:rPr>
      </w:pPr>
      <w:r w:rsidRPr="00695B74">
        <w:rPr>
          <w:rFonts w:eastAsia="Times New Roman"/>
        </w:rPr>
        <w:t>(4)</w:t>
      </w:r>
      <w:r w:rsidRPr="00695B74">
        <w:rPr>
          <w:rFonts w:eastAsia="Times New Roman"/>
          <w:lang w:eastAsia="et-EE"/>
        </w:rPr>
        <w:t> Paragrahvi</w:t>
      </w:r>
      <w:r w:rsidRPr="00695B74">
        <w:rPr>
          <w:rFonts w:eastAsia="Times New Roman"/>
        </w:rPr>
        <w:t xml:space="preserve"> 4 lõike 1 punktis 3 nimetatud tegevuse elluviimisel võib taotleja ja partner olla:</w:t>
      </w:r>
    </w:p>
    <w:p w14:paraId="36C18834" w14:textId="031D84F1" w:rsidR="00C8783B" w:rsidRPr="00695B74" w:rsidRDefault="00C8783B" w:rsidP="00C8783B">
      <w:pPr>
        <w:spacing w:line="240" w:lineRule="auto"/>
        <w:rPr>
          <w:rFonts w:eastAsia="Times New Roman"/>
        </w:rPr>
      </w:pPr>
      <w:r w:rsidRPr="00695B74">
        <w:rPr>
          <w:rFonts w:eastAsia="Times New Roman"/>
        </w:rPr>
        <w:t>1)</w:t>
      </w:r>
      <w:r w:rsidRPr="00695B74">
        <w:rPr>
          <w:rFonts w:eastAsia="Times New Roman"/>
          <w:lang w:eastAsia="et-EE"/>
        </w:rPr>
        <w:t> </w:t>
      </w:r>
      <w:r w:rsidRPr="00695B74">
        <w:rPr>
          <w:rFonts w:eastAsia="Times New Roman"/>
        </w:rPr>
        <w:t>lõike 1 punktides 1–7 sätestatud isik või organisatsioon;</w:t>
      </w:r>
    </w:p>
    <w:p w14:paraId="39931460" w14:textId="77777777" w:rsidR="00C8783B" w:rsidRPr="00695B74" w:rsidRDefault="00C8783B" w:rsidP="00C8783B">
      <w:pPr>
        <w:spacing w:line="240" w:lineRule="auto"/>
        <w:rPr>
          <w:rFonts w:eastAsia="Times New Roman"/>
        </w:rPr>
      </w:pPr>
      <w:r w:rsidRPr="00695B74">
        <w:rPr>
          <w:rFonts w:eastAsia="Times New Roman"/>
        </w:rPr>
        <w:t>2)</w:t>
      </w:r>
      <w:r w:rsidRPr="00695B74">
        <w:rPr>
          <w:rFonts w:eastAsia="Times New Roman"/>
          <w:lang w:eastAsia="et-EE"/>
        </w:rPr>
        <w:t> </w:t>
      </w:r>
      <w:r w:rsidRPr="00695B74">
        <w:rPr>
          <w:rFonts w:eastAsia="Times New Roman"/>
        </w:rPr>
        <w:t>erakond.</w:t>
      </w:r>
    </w:p>
    <w:p w14:paraId="5A81666A" w14:textId="77777777" w:rsidR="00C8783B" w:rsidRPr="00695B74" w:rsidRDefault="00C8783B" w:rsidP="00C8783B">
      <w:pPr>
        <w:rPr>
          <w:rFonts w:eastAsia="Times New Roman"/>
        </w:rPr>
      </w:pPr>
    </w:p>
    <w:p w14:paraId="3142CB8C" w14:textId="77777777" w:rsidR="00C8783B" w:rsidRPr="00695B74" w:rsidRDefault="00C8783B" w:rsidP="00C8783B">
      <w:pPr>
        <w:spacing w:line="240" w:lineRule="auto"/>
        <w:rPr>
          <w:rFonts w:eastAsia="Times New Roman"/>
          <w:lang w:eastAsia="et-EE"/>
        </w:rPr>
      </w:pPr>
      <w:r w:rsidRPr="00695B74">
        <w:rPr>
          <w:rFonts w:eastAsia="Times New Roman"/>
        </w:rPr>
        <w:t>(5)</w:t>
      </w:r>
      <w:r w:rsidRPr="00695B74">
        <w:rPr>
          <w:rFonts w:eastAsia="Times New Roman"/>
          <w:lang w:eastAsia="et-EE"/>
        </w:rPr>
        <w:t> Projektis peab osalema vähemalt üks lõigetes 1–4 sätestatud nõuetele vastav partner.</w:t>
      </w:r>
    </w:p>
    <w:p w14:paraId="6A8787EF" w14:textId="77777777" w:rsidR="00C8783B" w:rsidRPr="00695B74" w:rsidRDefault="00C8783B" w:rsidP="00C8783B">
      <w:pPr>
        <w:spacing w:line="240" w:lineRule="auto"/>
        <w:rPr>
          <w:rFonts w:eastAsia="Times New Roman"/>
          <w:lang w:eastAsia="et-EE"/>
        </w:rPr>
      </w:pPr>
    </w:p>
    <w:p w14:paraId="6C76C000" w14:textId="0D895728" w:rsidR="00C8783B" w:rsidRPr="00695B74" w:rsidRDefault="00C8783B" w:rsidP="00C8783B">
      <w:pPr>
        <w:spacing w:line="240" w:lineRule="auto"/>
        <w:rPr>
          <w:rFonts w:eastAsia="Times New Roman"/>
          <w:lang w:eastAsia="et-EE"/>
        </w:rPr>
      </w:pPr>
      <w:r w:rsidRPr="00695B74">
        <w:rPr>
          <w:rFonts w:eastAsia="Times New Roman"/>
          <w:lang w:eastAsia="et-EE"/>
        </w:rPr>
        <w:t>(6) </w:t>
      </w:r>
      <w:r w:rsidR="004E6518">
        <w:rPr>
          <w:rFonts w:eastAsia="Times New Roman"/>
          <w:lang w:eastAsia="et-EE"/>
        </w:rPr>
        <w:t xml:space="preserve">Lisaks lõikele 5 </w:t>
      </w:r>
      <w:r w:rsidRPr="00695B74">
        <w:rPr>
          <w:rFonts w:eastAsia="Times New Roman"/>
          <w:lang w:eastAsia="et-EE"/>
        </w:rPr>
        <w:t>võib</w:t>
      </w:r>
      <w:r w:rsidR="004E6518">
        <w:rPr>
          <w:rFonts w:eastAsia="Times New Roman"/>
          <w:lang w:eastAsia="et-EE"/>
        </w:rPr>
        <w:t xml:space="preserve"> taotleja</w:t>
      </w:r>
      <w:r w:rsidRPr="00695B74">
        <w:rPr>
          <w:rFonts w:eastAsia="Times New Roman"/>
          <w:lang w:eastAsia="et-EE"/>
        </w:rPr>
        <w:t xml:space="preserve"> projekti kaasata partneri, kes ei ole lõigetes 3 ja 4 nimetatud nõuetele vastav isik või organisatsioon</w:t>
      </w:r>
      <w:r w:rsidR="00941AA7">
        <w:rPr>
          <w:rFonts w:eastAsia="Times New Roman"/>
          <w:lang w:eastAsia="et-EE"/>
        </w:rPr>
        <w:t xml:space="preserve">, </w:t>
      </w:r>
      <w:r w:rsidR="00941AA7" w:rsidRPr="00941AA7">
        <w:rPr>
          <w:rFonts w:eastAsia="Times New Roman"/>
          <w:lang w:eastAsia="et-EE"/>
        </w:rPr>
        <w:t>kuid kelle kaasamine on vajalik projektitegevuste elluviimiseks ja eesmärgi täitmiseks</w:t>
      </w:r>
      <w:r w:rsidRPr="00695B74">
        <w:rPr>
          <w:rFonts w:eastAsia="Times New Roman"/>
          <w:lang w:eastAsia="et-EE"/>
        </w:rPr>
        <w:t>.</w:t>
      </w:r>
    </w:p>
    <w:bookmarkEnd w:id="8"/>
    <w:p w14:paraId="22B0BA96" w14:textId="77777777" w:rsidR="00C8783B" w:rsidRPr="00695B74" w:rsidRDefault="00C8783B" w:rsidP="00C8783B">
      <w:pPr>
        <w:spacing w:line="240" w:lineRule="auto"/>
        <w:rPr>
          <w:lang w:eastAsia="et-EE"/>
        </w:rPr>
      </w:pPr>
    </w:p>
    <w:p w14:paraId="70F2C642" w14:textId="50462FCF" w:rsidR="00C8783B" w:rsidRPr="00695B74" w:rsidRDefault="00C8783B" w:rsidP="00C8783B">
      <w:pPr>
        <w:spacing w:line="240" w:lineRule="auto"/>
        <w:contextualSpacing/>
        <w:rPr>
          <w:i/>
          <w:iCs/>
          <w:lang w:eastAsia="et-EE"/>
        </w:rPr>
      </w:pPr>
      <w:r w:rsidRPr="00695B74">
        <w:rPr>
          <w:b/>
          <w:bCs/>
          <w:lang w:eastAsia="et-EE"/>
        </w:rPr>
        <w:t>§</w:t>
      </w:r>
      <w:r w:rsidRPr="00695B74">
        <w:rPr>
          <w:rFonts w:eastAsia="Times New Roman"/>
          <w:lang w:eastAsia="et-EE"/>
        </w:rPr>
        <w:t> </w:t>
      </w:r>
      <w:r w:rsidRPr="00695B74">
        <w:rPr>
          <w:b/>
          <w:bCs/>
          <w:lang w:eastAsia="et-EE"/>
        </w:rPr>
        <w:t>1</w:t>
      </w:r>
      <w:r w:rsidR="00F06A71">
        <w:rPr>
          <w:b/>
          <w:bCs/>
          <w:lang w:eastAsia="et-EE"/>
        </w:rPr>
        <w:t>1</w:t>
      </w:r>
      <w:r w:rsidRPr="00695B74">
        <w:rPr>
          <w:b/>
          <w:bCs/>
          <w:lang w:eastAsia="et-EE"/>
        </w:rPr>
        <w:t>. Nõuded taotlusele</w:t>
      </w:r>
    </w:p>
    <w:p w14:paraId="2CACD3E7" w14:textId="77777777" w:rsidR="00C8783B" w:rsidRPr="00695B74" w:rsidRDefault="00C8783B" w:rsidP="00C8783B">
      <w:pPr>
        <w:spacing w:line="240" w:lineRule="auto"/>
        <w:contextualSpacing/>
        <w:rPr>
          <w:iCs/>
          <w:lang w:eastAsia="et-EE"/>
        </w:rPr>
      </w:pPr>
    </w:p>
    <w:p w14:paraId="7D4A1D8E" w14:textId="1B53798B" w:rsidR="00C8783B" w:rsidRPr="00695B74" w:rsidRDefault="00C8783B" w:rsidP="00C8783B">
      <w:pPr>
        <w:pStyle w:val="Normaallaadveeb"/>
        <w:contextualSpacing/>
        <w:rPr>
          <w:rFonts w:cs="Times New Roman"/>
          <w:szCs w:val="24"/>
        </w:rPr>
      </w:pPr>
      <w:r w:rsidRPr="00695B74">
        <w:rPr>
          <w:rFonts w:cs="Times New Roman"/>
          <w:szCs w:val="24"/>
        </w:rPr>
        <w:t>(1) Taotlus peab sisaldama järgmis</w:t>
      </w:r>
      <w:r w:rsidR="00E502B4">
        <w:rPr>
          <w:rFonts w:cs="Times New Roman"/>
          <w:szCs w:val="24"/>
        </w:rPr>
        <w:t>t teavet</w:t>
      </w:r>
      <w:r w:rsidRPr="00695B74">
        <w:rPr>
          <w:rFonts w:cs="Times New Roman"/>
          <w:szCs w:val="24"/>
        </w:rPr>
        <w:t>:</w:t>
      </w:r>
    </w:p>
    <w:p w14:paraId="1F5CCC38" w14:textId="77777777" w:rsidR="00C8783B" w:rsidRPr="00695B74" w:rsidRDefault="00C8783B" w:rsidP="00C8783B">
      <w:pPr>
        <w:pStyle w:val="Normaallaadveeb"/>
        <w:contextualSpacing/>
        <w:rPr>
          <w:rFonts w:cs="Times New Roman"/>
          <w:szCs w:val="24"/>
        </w:rPr>
      </w:pPr>
      <w:r w:rsidRPr="00695B74">
        <w:rPr>
          <w:rFonts w:cs="Times New Roman"/>
          <w:szCs w:val="24"/>
        </w:rPr>
        <w:t>1) taotleja nimi ja registrikood;</w:t>
      </w:r>
    </w:p>
    <w:p w14:paraId="46134F18" w14:textId="50E978D9" w:rsidR="00C8783B" w:rsidRPr="00695B74" w:rsidRDefault="00C8783B" w:rsidP="00C8783B">
      <w:pPr>
        <w:pStyle w:val="Normaallaadveeb"/>
        <w:contextualSpacing/>
        <w:rPr>
          <w:rFonts w:cs="Times New Roman"/>
          <w:szCs w:val="24"/>
        </w:rPr>
      </w:pPr>
      <w:r w:rsidRPr="00695B74">
        <w:rPr>
          <w:rFonts w:cs="Times New Roman"/>
          <w:szCs w:val="24"/>
        </w:rPr>
        <w:t>2) projekti nimi, eesmär</w:t>
      </w:r>
      <w:r w:rsidR="004C35AB">
        <w:rPr>
          <w:rFonts w:cs="Times New Roman"/>
          <w:szCs w:val="24"/>
        </w:rPr>
        <w:t>k</w:t>
      </w:r>
      <w:r w:rsidRPr="00695B74">
        <w:rPr>
          <w:rFonts w:cs="Times New Roman"/>
          <w:szCs w:val="24"/>
        </w:rPr>
        <w:t xml:space="preserve"> ja kirjeldus ning abikõlblikkuse perioodi algus- ja lõppkuupäev;</w:t>
      </w:r>
    </w:p>
    <w:p w14:paraId="6DCE21E2" w14:textId="77777777" w:rsidR="00C8783B" w:rsidRPr="00695B74" w:rsidRDefault="00C8783B" w:rsidP="00C8783B">
      <w:pPr>
        <w:pStyle w:val="Normaallaadveeb"/>
        <w:contextualSpacing/>
        <w:rPr>
          <w:rFonts w:cs="Times New Roman"/>
          <w:szCs w:val="24"/>
        </w:rPr>
      </w:pPr>
      <w:bookmarkStart w:id="9" w:name="_Hlk202418535"/>
      <w:r w:rsidRPr="00695B74">
        <w:rPr>
          <w:rFonts w:cs="Times New Roman"/>
          <w:szCs w:val="24"/>
        </w:rPr>
        <w:t>3) toetatavate tegevuste kirjeldus;</w:t>
      </w:r>
    </w:p>
    <w:p w14:paraId="17F6D6F6" w14:textId="77777777" w:rsidR="00C8783B" w:rsidRPr="00695B74" w:rsidRDefault="00C8783B" w:rsidP="00C8783B">
      <w:pPr>
        <w:pStyle w:val="Normaallaadveeb"/>
        <w:contextualSpacing/>
        <w:rPr>
          <w:rFonts w:cs="Times New Roman"/>
          <w:szCs w:val="24"/>
        </w:rPr>
      </w:pPr>
      <w:r w:rsidRPr="00695B74">
        <w:rPr>
          <w:rFonts w:cs="Times New Roman"/>
          <w:szCs w:val="24"/>
        </w:rPr>
        <w:t>4) projekti näitajad;</w:t>
      </w:r>
    </w:p>
    <w:p w14:paraId="73A15895" w14:textId="77777777" w:rsidR="00C8783B" w:rsidRPr="00695B74" w:rsidRDefault="00C8783B" w:rsidP="00C8783B">
      <w:pPr>
        <w:pStyle w:val="Normaallaadveeb"/>
        <w:contextualSpacing/>
        <w:rPr>
          <w:rFonts w:cs="Times New Roman"/>
          <w:szCs w:val="24"/>
        </w:rPr>
      </w:pPr>
      <w:r w:rsidRPr="00695B74">
        <w:rPr>
          <w:rFonts w:cs="Times New Roman"/>
          <w:szCs w:val="24"/>
        </w:rPr>
        <w:t>5) projekti eelarve ja toetuse summa;</w:t>
      </w:r>
    </w:p>
    <w:p w14:paraId="0FD03555" w14:textId="77777777" w:rsidR="00C8783B" w:rsidRPr="00695B74" w:rsidRDefault="00C8783B" w:rsidP="00C8783B">
      <w:pPr>
        <w:pStyle w:val="Normaallaadveeb"/>
        <w:contextualSpacing/>
        <w:rPr>
          <w:rFonts w:cs="Times New Roman"/>
          <w:szCs w:val="24"/>
        </w:rPr>
      </w:pPr>
      <w:r w:rsidRPr="00695B74">
        <w:rPr>
          <w:rFonts w:cs="Times New Roman"/>
          <w:szCs w:val="24"/>
        </w:rPr>
        <w:t>6) </w:t>
      </w:r>
      <w:bookmarkEnd w:id="9"/>
      <w:r w:rsidRPr="00695B74">
        <w:rPr>
          <w:rFonts w:cs="Times New Roman"/>
          <w:szCs w:val="24"/>
        </w:rPr>
        <w:t>kinnitust, et toetust taotletakse abikõlblike kulude katmiseks;</w:t>
      </w:r>
    </w:p>
    <w:p w14:paraId="419AB241" w14:textId="77777777" w:rsidR="00C8783B" w:rsidRPr="00695B74" w:rsidRDefault="00C8783B" w:rsidP="00C8783B">
      <w:pPr>
        <w:pStyle w:val="Normaallaadveeb"/>
        <w:rPr>
          <w:rFonts w:cs="Times New Roman"/>
          <w:szCs w:val="24"/>
        </w:rPr>
      </w:pPr>
      <w:r w:rsidRPr="00695B74">
        <w:rPr>
          <w:rFonts w:cs="Times New Roman"/>
          <w:szCs w:val="24"/>
        </w:rPr>
        <w:t>7) kinnitust, et tegevuste elluviimise koht on Eesti Vabariik, välja arvatud § 5 lõike 5 punktis 2 nimetatud juhul;</w:t>
      </w:r>
      <w:bookmarkStart w:id="10" w:name="para12lg3p3"/>
      <w:bookmarkStart w:id="11" w:name="para12lg3p4"/>
      <w:bookmarkStart w:id="12" w:name="para12lg2p5"/>
      <w:bookmarkStart w:id="13" w:name="para12lg2p6"/>
      <w:bookmarkEnd w:id="10"/>
      <w:bookmarkEnd w:id="11"/>
      <w:bookmarkEnd w:id="12"/>
      <w:bookmarkEnd w:id="13"/>
    </w:p>
    <w:p w14:paraId="66B5402D" w14:textId="77777777" w:rsidR="00C8783B" w:rsidRPr="00695B74" w:rsidRDefault="00C8783B" w:rsidP="00C8783B">
      <w:pPr>
        <w:pStyle w:val="Normaallaadveeb"/>
        <w:rPr>
          <w:rFonts w:cs="Times New Roman"/>
          <w:szCs w:val="24"/>
        </w:rPr>
      </w:pPr>
      <w:r w:rsidRPr="00695B74">
        <w:rPr>
          <w:rFonts w:cs="Times New Roman"/>
          <w:szCs w:val="24"/>
        </w:rPr>
        <w:t>8) volikiri, kui esindusõiguslik isik tegutseb volituse alusel;</w:t>
      </w:r>
    </w:p>
    <w:p w14:paraId="526BF303" w14:textId="77777777" w:rsidR="00C8783B" w:rsidRPr="00695B74" w:rsidRDefault="00C8783B" w:rsidP="00C8783B">
      <w:pPr>
        <w:pStyle w:val="Normaallaadveeb"/>
        <w:rPr>
          <w:rFonts w:cs="Times New Roman"/>
          <w:szCs w:val="24"/>
        </w:rPr>
      </w:pPr>
      <w:r w:rsidRPr="00695B74">
        <w:rPr>
          <w:rFonts w:cs="Times New Roman"/>
          <w:szCs w:val="24"/>
        </w:rPr>
        <w:t>9) partneri kinnituskiri lisa 2 vormil;</w:t>
      </w:r>
    </w:p>
    <w:p w14:paraId="12568CD0" w14:textId="5D81E14D" w:rsidR="00C8783B" w:rsidRPr="00695B74" w:rsidRDefault="00C8783B" w:rsidP="00C8783B">
      <w:pPr>
        <w:pStyle w:val="Normaallaadveeb"/>
        <w:rPr>
          <w:rFonts w:cs="Times New Roman"/>
          <w:szCs w:val="24"/>
        </w:rPr>
      </w:pPr>
      <w:r w:rsidRPr="00695B74">
        <w:rPr>
          <w:rFonts w:cs="Times New Roman"/>
          <w:szCs w:val="24"/>
        </w:rPr>
        <w:t xml:space="preserve">10) taotleja kinnitus § </w:t>
      </w:r>
      <w:r w:rsidR="00F06A71">
        <w:rPr>
          <w:rFonts w:cs="Times New Roman"/>
          <w:szCs w:val="24"/>
        </w:rPr>
        <w:t>10</w:t>
      </w:r>
      <w:r w:rsidRPr="00695B74">
        <w:rPr>
          <w:rFonts w:cs="Times New Roman"/>
          <w:szCs w:val="24"/>
        </w:rPr>
        <w:t xml:space="preserve"> lõigetes 3</w:t>
      </w:r>
      <w:r w:rsidR="006C5089">
        <w:rPr>
          <w:rFonts w:cs="Times New Roman"/>
          <w:szCs w:val="24"/>
        </w:rPr>
        <w:t xml:space="preserve"> ja </w:t>
      </w:r>
      <w:r w:rsidRPr="00695B74">
        <w:rPr>
          <w:rFonts w:cs="Times New Roman"/>
          <w:szCs w:val="24"/>
        </w:rPr>
        <w:t xml:space="preserve">4 </w:t>
      </w:r>
      <w:r w:rsidR="006C5089">
        <w:rPr>
          <w:rFonts w:cs="Times New Roman"/>
          <w:szCs w:val="24"/>
        </w:rPr>
        <w:t>sätestatud</w:t>
      </w:r>
      <w:r w:rsidR="006C5089" w:rsidRPr="00695B74">
        <w:rPr>
          <w:rFonts w:cs="Times New Roman"/>
          <w:szCs w:val="24"/>
        </w:rPr>
        <w:t xml:space="preserve"> </w:t>
      </w:r>
      <w:r w:rsidRPr="00695B74">
        <w:rPr>
          <w:rFonts w:cs="Times New Roman"/>
          <w:szCs w:val="24"/>
        </w:rPr>
        <w:t>nõuetele vastamise kohta lisa 3 vormil;</w:t>
      </w:r>
    </w:p>
    <w:p w14:paraId="1D64CF6C" w14:textId="5AAD302C" w:rsidR="00C8783B" w:rsidRPr="00695B74" w:rsidRDefault="00C8783B" w:rsidP="00C8783B">
      <w:pPr>
        <w:pStyle w:val="Normaallaadveeb"/>
        <w:rPr>
          <w:rFonts w:cs="Times New Roman"/>
          <w:szCs w:val="24"/>
        </w:rPr>
      </w:pPr>
      <w:r w:rsidRPr="00695B74">
        <w:rPr>
          <w:rFonts w:cs="Times New Roman"/>
          <w:szCs w:val="24"/>
        </w:rPr>
        <w:t xml:space="preserve">11) partneri kinnitus § </w:t>
      </w:r>
      <w:r w:rsidR="00F06A71">
        <w:rPr>
          <w:rFonts w:cs="Times New Roman"/>
          <w:szCs w:val="24"/>
        </w:rPr>
        <w:t>10</w:t>
      </w:r>
      <w:r w:rsidRPr="00695B74">
        <w:rPr>
          <w:rFonts w:cs="Times New Roman"/>
          <w:szCs w:val="24"/>
        </w:rPr>
        <w:t xml:space="preserve"> lõigetes 3</w:t>
      </w:r>
      <w:r w:rsidR="006C5089">
        <w:rPr>
          <w:rFonts w:cs="Times New Roman"/>
          <w:szCs w:val="24"/>
        </w:rPr>
        <w:t xml:space="preserve"> ja </w:t>
      </w:r>
      <w:r w:rsidRPr="00695B74">
        <w:rPr>
          <w:rFonts w:cs="Times New Roman"/>
          <w:szCs w:val="24"/>
        </w:rPr>
        <w:t xml:space="preserve">4 </w:t>
      </w:r>
      <w:r w:rsidR="006C5089">
        <w:rPr>
          <w:rFonts w:cs="Times New Roman"/>
          <w:szCs w:val="24"/>
        </w:rPr>
        <w:t>sätestatud</w:t>
      </w:r>
      <w:r w:rsidR="006C5089" w:rsidRPr="00695B74">
        <w:rPr>
          <w:rFonts w:cs="Times New Roman"/>
          <w:szCs w:val="24"/>
        </w:rPr>
        <w:t xml:space="preserve"> </w:t>
      </w:r>
      <w:r w:rsidRPr="00695B74">
        <w:rPr>
          <w:rFonts w:cs="Times New Roman"/>
          <w:szCs w:val="24"/>
        </w:rPr>
        <w:t>nõuetele vastamise kohta lisa 4 vormil;</w:t>
      </w:r>
    </w:p>
    <w:p w14:paraId="3F761D21" w14:textId="411DE2B9" w:rsidR="00C8783B" w:rsidRPr="00695B74" w:rsidRDefault="00C8783B" w:rsidP="00C8783B">
      <w:pPr>
        <w:pStyle w:val="Normaallaadveeb"/>
        <w:rPr>
          <w:rFonts w:cs="Times New Roman"/>
          <w:szCs w:val="24"/>
        </w:rPr>
      </w:pPr>
      <w:r w:rsidRPr="00695B74">
        <w:rPr>
          <w:rFonts w:cs="Times New Roman"/>
          <w:szCs w:val="24"/>
        </w:rPr>
        <w:t>12) </w:t>
      </w:r>
      <w:r w:rsidR="006C5089">
        <w:rPr>
          <w:rFonts w:cs="Times New Roman"/>
          <w:szCs w:val="24"/>
        </w:rPr>
        <w:t>paragrahv</w:t>
      </w:r>
      <w:r w:rsidR="00C847F9">
        <w:rPr>
          <w:rFonts w:cs="Times New Roman"/>
          <w:szCs w:val="24"/>
        </w:rPr>
        <w:t>i</w:t>
      </w:r>
      <w:r w:rsidRPr="00695B74">
        <w:rPr>
          <w:rFonts w:cs="Times New Roman"/>
          <w:szCs w:val="24"/>
        </w:rPr>
        <w:t xml:space="preserve"> </w:t>
      </w:r>
      <w:r w:rsidR="00F06A71">
        <w:rPr>
          <w:rFonts w:cs="Times New Roman"/>
          <w:szCs w:val="24"/>
        </w:rPr>
        <w:t>10</w:t>
      </w:r>
      <w:r w:rsidRPr="00695B74">
        <w:rPr>
          <w:rFonts w:cs="Times New Roman"/>
          <w:szCs w:val="24"/>
        </w:rPr>
        <w:t xml:space="preserve"> lõikes 6 sätestatud partneri kaasamise vajalikkuse põhjendus;</w:t>
      </w:r>
    </w:p>
    <w:p w14:paraId="31484BFD" w14:textId="77777777" w:rsidR="00C8783B" w:rsidRPr="00695B74" w:rsidRDefault="00C8783B" w:rsidP="00C8783B">
      <w:pPr>
        <w:pStyle w:val="Normaallaadveeb"/>
        <w:rPr>
          <w:rFonts w:cs="Times New Roman"/>
          <w:szCs w:val="24"/>
        </w:rPr>
      </w:pPr>
      <w:r w:rsidRPr="00695B74">
        <w:rPr>
          <w:rFonts w:cs="Times New Roman"/>
          <w:szCs w:val="24"/>
        </w:rPr>
        <w:t>13) kinnitus, et projekti elluviimisel ei rikuta Euroopa Liidu põhiõiguste hartas sätestatud põhiõiguseid.</w:t>
      </w:r>
    </w:p>
    <w:p w14:paraId="3D97E9F3" w14:textId="77777777" w:rsidR="00C8783B" w:rsidRPr="00695B74" w:rsidRDefault="00C8783B" w:rsidP="00C8783B">
      <w:pPr>
        <w:pStyle w:val="Normaallaadveeb"/>
        <w:rPr>
          <w:rFonts w:cs="Times New Roman"/>
          <w:szCs w:val="24"/>
        </w:rPr>
      </w:pPr>
    </w:p>
    <w:p w14:paraId="07F6DC3C" w14:textId="46EF12DF" w:rsidR="00C8783B" w:rsidRPr="00695B74" w:rsidRDefault="00C8783B" w:rsidP="00C8783B">
      <w:pPr>
        <w:pStyle w:val="Normaallaadveeb"/>
        <w:rPr>
          <w:rFonts w:cs="Times New Roman"/>
          <w:i/>
          <w:iCs/>
          <w:szCs w:val="24"/>
        </w:rPr>
      </w:pPr>
      <w:r w:rsidRPr="00695B74">
        <w:rPr>
          <w:rFonts w:cs="Times New Roman"/>
          <w:szCs w:val="24"/>
        </w:rPr>
        <w:t xml:space="preserve">(2) Kui taotleja on projektile või osale projekti tegevustest taotlenud toetust samal ajal mitmest meetmest või muudest riigieelarvelistest, </w:t>
      </w:r>
      <w:r w:rsidR="00E502B4">
        <w:rPr>
          <w:rFonts w:cs="Times New Roman"/>
          <w:szCs w:val="24"/>
        </w:rPr>
        <w:t xml:space="preserve">kohaliku omavalitsuse, </w:t>
      </w:r>
      <w:r w:rsidRPr="00695B74">
        <w:rPr>
          <w:rFonts w:cs="Times New Roman"/>
          <w:szCs w:val="24"/>
        </w:rPr>
        <w:t>Euroopa Liidu või välisabi vahenditest, peab taotleja esitama taotluses sellekohase teabe.</w:t>
      </w:r>
    </w:p>
    <w:p w14:paraId="246B8BD1" w14:textId="77777777" w:rsidR="00C8783B" w:rsidRDefault="00C8783B" w:rsidP="00C8783B">
      <w:pPr>
        <w:pStyle w:val="Normaallaadveeb"/>
        <w:rPr>
          <w:rFonts w:cs="Times New Roman"/>
          <w:szCs w:val="24"/>
        </w:rPr>
      </w:pPr>
    </w:p>
    <w:p w14:paraId="29E66036" w14:textId="77777777" w:rsidR="003265BE" w:rsidRPr="00695B74" w:rsidRDefault="003265BE" w:rsidP="00C8783B">
      <w:pPr>
        <w:pStyle w:val="Normaallaadveeb"/>
        <w:rPr>
          <w:rFonts w:cs="Times New Roman"/>
          <w:szCs w:val="24"/>
        </w:rPr>
      </w:pPr>
    </w:p>
    <w:p w14:paraId="4CDF963C" w14:textId="77777777" w:rsidR="00C8783B" w:rsidRPr="00695B74" w:rsidRDefault="00C8783B" w:rsidP="00C8783B">
      <w:pPr>
        <w:pStyle w:val="Loendilik"/>
        <w:spacing w:after="0" w:line="240" w:lineRule="auto"/>
        <w:ind w:left="0"/>
        <w:contextualSpacing w:val="0"/>
        <w:jc w:val="center"/>
        <w:rPr>
          <w:rFonts w:ascii="Times New Roman" w:hAnsi="Times New Roman" w:cs="Times New Roman"/>
          <w:i/>
          <w:sz w:val="24"/>
          <w:szCs w:val="24"/>
        </w:rPr>
      </w:pPr>
      <w:r w:rsidRPr="00695B74">
        <w:rPr>
          <w:rFonts w:ascii="Times New Roman" w:hAnsi="Times New Roman" w:cs="Times New Roman"/>
          <w:b/>
          <w:sz w:val="24"/>
          <w:szCs w:val="24"/>
          <w:lang w:eastAsia="et-EE"/>
        </w:rPr>
        <w:t>4. peatükk</w:t>
      </w:r>
    </w:p>
    <w:p w14:paraId="38935650" w14:textId="77777777" w:rsidR="00C8783B" w:rsidRPr="00695B74" w:rsidRDefault="00C8783B" w:rsidP="00C8783B">
      <w:pPr>
        <w:pStyle w:val="Loendilik"/>
        <w:spacing w:after="0" w:line="240" w:lineRule="auto"/>
        <w:ind w:left="0"/>
        <w:jc w:val="center"/>
        <w:rPr>
          <w:rFonts w:ascii="Times New Roman" w:hAnsi="Times New Roman" w:cs="Times New Roman"/>
          <w:i/>
          <w:sz w:val="24"/>
          <w:szCs w:val="24"/>
        </w:rPr>
      </w:pPr>
      <w:r w:rsidRPr="00695B74">
        <w:rPr>
          <w:rFonts w:ascii="Times New Roman" w:hAnsi="Times New Roman" w:cs="Times New Roman"/>
          <w:b/>
          <w:sz w:val="24"/>
          <w:szCs w:val="24"/>
          <w:lang w:eastAsia="et-EE"/>
        </w:rPr>
        <w:t>Toetuse taotlemine ja taotluste menetlemine</w:t>
      </w:r>
    </w:p>
    <w:p w14:paraId="0762FEBA" w14:textId="77777777" w:rsidR="00C8783B" w:rsidRPr="00695B74" w:rsidRDefault="00C8783B" w:rsidP="00C8783B">
      <w:pPr>
        <w:pStyle w:val="Loendilik"/>
        <w:spacing w:after="0" w:line="240" w:lineRule="auto"/>
        <w:ind w:left="0"/>
        <w:jc w:val="both"/>
        <w:rPr>
          <w:rFonts w:ascii="Times New Roman" w:hAnsi="Times New Roman" w:cs="Times New Roman"/>
          <w:iCs/>
          <w:sz w:val="24"/>
          <w:szCs w:val="24"/>
        </w:rPr>
      </w:pPr>
    </w:p>
    <w:p w14:paraId="7BD2D9DE" w14:textId="328FABC6" w:rsidR="00C8783B" w:rsidRPr="00695B74" w:rsidRDefault="00C8783B" w:rsidP="00C8783B">
      <w:pPr>
        <w:spacing w:line="240" w:lineRule="auto"/>
        <w:rPr>
          <w:b/>
          <w:bCs/>
        </w:rPr>
      </w:pPr>
      <w:r w:rsidRPr="00695B74">
        <w:rPr>
          <w:b/>
          <w:bCs/>
          <w:lang w:eastAsia="et-EE"/>
        </w:rPr>
        <w:t>§</w:t>
      </w:r>
      <w:r w:rsidRPr="00695B74">
        <w:rPr>
          <w:rFonts w:eastAsia="Times New Roman"/>
          <w:lang w:eastAsia="et-EE"/>
        </w:rPr>
        <w:t> </w:t>
      </w:r>
      <w:r w:rsidRPr="00695B74">
        <w:rPr>
          <w:rStyle w:val="Tugev"/>
        </w:rPr>
        <w:t>1</w:t>
      </w:r>
      <w:r w:rsidR="00F06A71">
        <w:rPr>
          <w:rStyle w:val="Tugev"/>
        </w:rPr>
        <w:t>2</w:t>
      </w:r>
      <w:r w:rsidRPr="00695B74">
        <w:rPr>
          <w:rStyle w:val="Tugev"/>
        </w:rPr>
        <w:t>.</w:t>
      </w:r>
      <w:bookmarkStart w:id="14" w:name="para9"/>
      <w:r w:rsidRPr="00695B74">
        <w:rPr>
          <w:b/>
          <w:bCs/>
        </w:rPr>
        <w:t xml:space="preserve"> </w:t>
      </w:r>
      <w:bookmarkEnd w:id="14"/>
      <w:r w:rsidRPr="00695B74">
        <w:rPr>
          <w:b/>
          <w:bCs/>
        </w:rPr>
        <w:t>Toetuse taotlemine</w:t>
      </w:r>
    </w:p>
    <w:p w14:paraId="62FD119B" w14:textId="77777777" w:rsidR="00C8783B" w:rsidRPr="00695B74" w:rsidRDefault="00C8783B" w:rsidP="00C8783B">
      <w:pPr>
        <w:spacing w:line="240" w:lineRule="auto"/>
      </w:pPr>
    </w:p>
    <w:p w14:paraId="2199602C" w14:textId="0052CE52" w:rsidR="00C8783B" w:rsidRPr="00695B74" w:rsidRDefault="00C8783B" w:rsidP="00C8783B">
      <w:pPr>
        <w:spacing w:line="240" w:lineRule="auto"/>
      </w:pPr>
      <w:r w:rsidRPr="00695B74">
        <w:t>(1)</w:t>
      </w:r>
      <w:r w:rsidRPr="00695B74">
        <w:rPr>
          <w:rFonts w:eastAsia="Times New Roman"/>
          <w:lang w:eastAsia="et-EE"/>
        </w:rPr>
        <w:t xml:space="preserve"> Toetust taotletakse </w:t>
      </w:r>
      <w:proofErr w:type="spellStart"/>
      <w:r w:rsidRPr="00695B74">
        <w:rPr>
          <w:rFonts w:eastAsia="Times New Roman"/>
          <w:lang w:eastAsia="et-EE"/>
        </w:rPr>
        <w:t>vooruliselt</w:t>
      </w:r>
      <w:proofErr w:type="spellEnd"/>
      <w:r w:rsidRPr="00695B74">
        <w:rPr>
          <w:rFonts w:eastAsia="Times New Roman"/>
          <w:lang w:eastAsia="et-EE"/>
        </w:rPr>
        <w:t xml:space="preserve">. Taotlusvooru võib avada ühe või mitme § 4 lõikes 1 sätestatud </w:t>
      </w:r>
      <w:r w:rsidRPr="00695B74">
        <w:rPr>
          <w:rFonts w:eastAsia="Times New Roman"/>
          <w:lang w:eastAsia="et-EE"/>
        </w:rPr>
        <w:lastRenderedPageBreak/>
        <w:t>tegevuse elluviimise toetamiseks.</w:t>
      </w:r>
    </w:p>
    <w:p w14:paraId="140B2AF0" w14:textId="77777777" w:rsidR="00C8783B" w:rsidRPr="00695B74" w:rsidRDefault="00C8783B" w:rsidP="00C8783B">
      <w:pPr>
        <w:spacing w:line="240" w:lineRule="auto"/>
      </w:pPr>
    </w:p>
    <w:p w14:paraId="0B7B0073" w14:textId="77777777" w:rsidR="00C8783B" w:rsidRPr="00695B74" w:rsidRDefault="00C8783B" w:rsidP="00C8783B">
      <w:pPr>
        <w:pStyle w:val="Normaallaadveeb"/>
        <w:rPr>
          <w:rFonts w:cs="Times New Roman"/>
          <w:szCs w:val="24"/>
        </w:rPr>
      </w:pPr>
      <w:r w:rsidRPr="00695B74">
        <w:rPr>
          <w:rFonts w:cs="Times New Roman"/>
          <w:szCs w:val="24"/>
        </w:rPr>
        <w:t>(2) Rakendusüksus avaldab oma veebilehel vähemalt 20 kalendripäeva enne taotluste vastuvõtmise alustamist taotlusvooru tähtaja ja eelarve.</w:t>
      </w:r>
    </w:p>
    <w:p w14:paraId="08CCE54B" w14:textId="77777777" w:rsidR="00C8783B" w:rsidRPr="00695B74" w:rsidRDefault="00C8783B" w:rsidP="00C8783B">
      <w:pPr>
        <w:pStyle w:val="Loendilik"/>
        <w:spacing w:after="0" w:line="240" w:lineRule="auto"/>
        <w:ind w:left="0"/>
        <w:jc w:val="both"/>
        <w:rPr>
          <w:rFonts w:ascii="Times New Roman" w:hAnsi="Times New Roman" w:cs="Times New Roman"/>
          <w:sz w:val="24"/>
          <w:szCs w:val="24"/>
          <w:lang w:eastAsia="et-EE"/>
        </w:rPr>
      </w:pPr>
    </w:p>
    <w:p w14:paraId="3785137C" w14:textId="4CBD993B" w:rsidR="00C8783B" w:rsidRPr="00695B74" w:rsidRDefault="00C8783B" w:rsidP="00C8783B">
      <w:pPr>
        <w:spacing w:line="240" w:lineRule="auto"/>
        <w:rPr>
          <w:b/>
          <w:bCs/>
          <w:i/>
          <w:iCs/>
          <w:lang w:eastAsia="et-EE"/>
        </w:rPr>
      </w:pPr>
      <w:r w:rsidRPr="00695B74">
        <w:rPr>
          <w:rStyle w:val="Pealkiri3Mrk"/>
          <w:rFonts w:ascii="Times New Roman" w:hAnsi="Times New Roman" w:cs="Times New Roman"/>
          <w:b/>
          <w:bCs/>
          <w:color w:val="auto"/>
          <w:szCs w:val="24"/>
        </w:rPr>
        <w:t>§</w:t>
      </w:r>
      <w:r w:rsidRPr="00695B74">
        <w:rPr>
          <w:rFonts w:eastAsia="Times New Roman"/>
          <w:lang w:eastAsia="et-EE"/>
        </w:rPr>
        <w:t> </w:t>
      </w:r>
      <w:r w:rsidRPr="00695B74">
        <w:rPr>
          <w:rStyle w:val="Pealkiri3Mrk"/>
          <w:rFonts w:ascii="Times New Roman" w:hAnsi="Times New Roman" w:cs="Times New Roman"/>
          <w:b/>
          <w:bCs/>
          <w:color w:val="auto"/>
          <w:szCs w:val="24"/>
        </w:rPr>
        <w:t>1</w:t>
      </w:r>
      <w:r w:rsidR="00F06A71">
        <w:rPr>
          <w:rStyle w:val="Pealkiri3Mrk"/>
          <w:rFonts w:ascii="Times New Roman" w:hAnsi="Times New Roman" w:cs="Times New Roman"/>
          <w:b/>
          <w:bCs/>
          <w:color w:val="auto"/>
          <w:szCs w:val="24"/>
        </w:rPr>
        <w:t>3</w:t>
      </w:r>
      <w:r w:rsidRPr="00695B74">
        <w:rPr>
          <w:rStyle w:val="Pealkiri3Mrk"/>
          <w:rFonts w:ascii="Times New Roman" w:hAnsi="Times New Roman" w:cs="Times New Roman"/>
          <w:b/>
          <w:bCs/>
          <w:color w:val="auto"/>
          <w:szCs w:val="24"/>
        </w:rPr>
        <w:t>. Taotluse menetlemine</w:t>
      </w:r>
    </w:p>
    <w:p w14:paraId="07496074" w14:textId="77777777" w:rsidR="00C8783B" w:rsidRPr="00695B74" w:rsidRDefault="00C8783B" w:rsidP="00C8783B">
      <w:pPr>
        <w:pStyle w:val="Normaallaadveeb"/>
        <w:tabs>
          <w:tab w:val="left" w:pos="426"/>
        </w:tabs>
        <w:rPr>
          <w:rFonts w:cs="Times New Roman"/>
          <w:szCs w:val="24"/>
        </w:rPr>
      </w:pPr>
    </w:p>
    <w:p w14:paraId="250604E7" w14:textId="77777777" w:rsidR="00C8783B" w:rsidRPr="00695B74" w:rsidRDefault="00C8783B" w:rsidP="00C8783B">
      <w:pPr>
        <w:pStyle w:val="Normaallaadveeb"/>
        <w:tabs>
          <w:tab w:val="left" w:pos="426"/>
        </w:tabs>
        <w:rPr>
          <w:rFonts w:cs="Times New Roman"/>
          <w:szCs w:val="24"/>
        </w:rPr>
      </w:pPr>
      <w:r w:rsidRPr="00695B74">
        <w:rPr>
          <w:rFonts w:cs="Times New Roman"/>
          <w:szCs w:val="24"/>
        </w:rPr>
        <w:t>(1) Taotluse menetlemise tähtaeg on kuni 60 tööpäeva taotluste esitamise tähtpäevast arvates.</w:t>
      </w:r>
    </w:p>
    <w:p w14:paraId="72F6E5AF" w14:textId="77777777" w:rsidR="00C8783B" w:rsidRPr="00695B74" w:rsidRDefault="00C8783B" w:rsidP="00C8783B">
      <w:pPr>
        <w:pStyle w:val="Normaallaadveeb"/>
        <w:tabs>
          <w:tab w:val="left" w:pos="426"/>
        </w:tabs>
        <w:rPr>
          <w:rFonts w:cs="Times New Roman"/>
          <w:szCs w:val="24"/>
        </w:rPr>
      </w:pPr>
    </w:p>
    <w:p w14:paraId="04D66DA1" w14:textId="77777777" w:rsidR="00C8783B" w:rsidRPr="00695B74" w:rsidRDefault="00C8783B" w:rsidP="00C8783B">
      <w:pPr>
        <w:pStyle w:val="Vahedeta"/>
        <w:tabs>
          <w:tab w:val="left" w:pos="426"/>
        </w:tabs>
        <w:jc w:val="both"/>
        <w:rPr>
          <w:rFonts w:ascii="Times New Roman" w:eastAsia="Times New Roman" w:hAnsi="Times New Roman"/>
          <w:sz w:val="24"/>
          <w:szCs w:val="24"/>
          <w:lang w:eastAsia="et-EE"/>
        </w:rPr>
      </w:pPr>
      <w:r w:rsidRPr="00695B74">
        <w:rPr>
          <w:rFonts w:ascii="Times New Roman" w:hAnsi="Times New Roman"/>
          <w:sz w:val="24"/>
          <w:szCs w:val="24"/>
        </w:rPr>
        <w:t>(2)</w:t>
      </w:r>
      <w:r w:rsidRPr="00695B74">
        <w:rPr>
          <w:rFonts w:ascii="Times New Roman" w:eastAsia="Times New Roman" w:hAnsi="Times New Roman"/>
          <w:sz w:val="24"/>
          <w:szCs w:val="24"/>
          <w:lang w:eastAsia="et-EE"/>
        </w:rPr>
        <w:t xml:space="preserve"> Kui taotluse, taotleja või partneri nõuetele vastavuse kontrollimisel avastatakse puudusi, teatatakse sellest viivitamata taotlejale ja antakse puuduste kõrvaldamiseks </w:t>
      </w:r>
      <w:r w:rsidRPr="00695B74">
        <w:rPr>
          <w:rFonts w:ascii="Times New Roman" w:hAnsi="Times New Roman"/>
          <w:sz w:val="24"/>
          <w:szCs w:val="24"/>
        </w:rPr>
        <w:t>kuni kümme tööpäeva, mille võrra pikeneb taotluse menetlemise tähtaeg.</w:t>
      </w:r>
    </w:p>
    <w:p w14:paraId="31386120" w14:textId="77777777" w:rsidR="00C8783B" w:rsidRPr="00695B74" w:rsidRDefault="00C8783B" w:rsidP="00C8783B">
      <w:pPr>
        <w:pStyle w:val="Vahedeta"/>
        <w:tabs>
          <w:tab w:val="left" w:pos="426"/>
        </w:tabs>
        <w:jc w:val="both"/>
        <w:rPr>
          <w:rFonts w:ascii="Times New Roman" w:hAnsi="Times New Roman"/>
          <w:sz w:val="24"/>
          <w:szCs w:val="24"/>
        </w:rPr>
      </w:pPr>
    </w:p>
    <w:p w14:paraId="5AF2E5D6" w14:textId="20AC3F28" w:rsidR="00C8783B" w:rsidRPr="00695B74" w:rsidRDefault="00C8783B" w:rsidP="00C8783B">
      <w:pPr>
        <w:pStyle w:val="Normaallaadveeb"/>
        <w:rPr>
          <w:rFonts w:cs="Times New Roman"/>
          <w:b/>
          <w:bCs/>
          <w:i/>
          <w:iCs/>
          <w:szCs w:val="24"/>
        </w:rPr>
      </w:pPr>
      <w:r w:rsidRPr="00695B74">
        <w:rPr>
          <w:rStyle w:val="Pealkiri3Mrk"/>
          <w:rFonts w:ascii="Times New Roman" w:hAnsi="Times New Roman" w:cs="Times New Roman"/>
          <w:b/>
          <w:bCs/>
          <w:color w:val="auto"/>
          <w:szCs w:val="24"/>
        </w:rPr>
        <w:t>§</w:t>
      </w:r>
      <w:r w:rsidRPr="00695B74">
        <w:rPr>
          <w:rFonts w:cs="Times New Roman"/>
          <w:szCs w:val="24"/>
        </w:rPr>
        <w:t> </w:t>
      </w:r>
      <w:r w:rsidRPr="00695B74">
        <w:rPr>
          <w:rStyle w:val="Pealkiri3Mrk"/>
          <w:rFonts w:ascii="Times New Roman" w:hAnsi="Times New Roman" w:cs="Times New Roman"/>
          <w:b/>
          <w:bCs/>
          <w:color w:val="auto"/>
          <w:szCs w:val="24"/>
        </w:rPr>
        <w:t>1</w:t>
      </w:r>
      <w:r w:rsidR="00B849C3">
        <w:rPr>
          <w:rStyle w:val="Pealkiri3Mrk"/>
          <w:rFonts w:ascii="Times New Roman" w:hAnsi="Times New Roman" w:cs="Times New Roman"/>
          <w:b/>
          <w:bCs/>
          <w:color w:val="auto"/>
          <w:szCs w:val="24"/>
        </w:rPr>
        <w:t>4</w:t>
      </w:r>
      <w:r w:rsidRPr="00695B74">
        <w:rPr>
          <w:rStyle w:val="Pealkiri3Mrk"/>
          <w:rFonts w:ascii="Times New Roman" w:hAnsi="Times New Roman" w:cs="Times New Roman"/>
          <w:b/>
          <w:bCs/>
          <w:color w:val="auto"/>
          <w:szCs w:val="24"/>
        </w:rPr>
        <w:t>. Taotleja, partneri ja taotluse nõuetele vastavus</w:t>
      </w:r>
    </w:p>
    <w:p w14:paraId="33681B15" w14:textId="77777777" w:rsidR="00C8783B" w:rsidRPr="00695B74" w:rsidRDefault="00C8783B" w:rsidP="00C8783B">
      <w:pPr>
        <w:pStyle w:val="Normaallaadveeb"/>
        <w:rPr>
          <w:rFonts w:cs="Times New Roman"/>
          <w:szCs w:val="24"/>
        </w:rPr>
      </w:pPr>
    </w:p>
    <w:p w14:paraId="7662EE74" w14:textId="0AD40981" w:rsidR="00C8783B" w:rsidRPr="00695B74" w:rsidRDefault="00C8783B" w:rsidP="00E532FA">
      <w:pPr>
        <w:pStyle w:val="Loendilik"/>
        <w:tabs>
          <w:tab w:val="left" w:pos="426"/>
        </w:tabs>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lang w:eastAsia="et-EE"/>
        </w:rPr>
        <w:t>Rakendusüksus teeb taotluse rahuldamata jätmise otsuse taotlust sisuliselt hindamata, kui</w:t>
      </w:r>
      <w:r w:rsidR="00E532FA">
        <w:rPr>
          <w:rFonts w:ascii="Times New Roman" w:eastAsia="Times New Roman" w:hAnsi="Times New Roman" w:cs="Times New Roman"/>
          <w:sz w:val="24"/>
          <w:szCs w:val="24"/>
          <w:lang w:eastAsia="et-EE"/>
        </w:rPr>
        <w:t xml:space="preserve"> </w:t>
      </w:r>
      <w:r w:rsidRPr="00695B74">
        <w:rPr>
          <w:rFonts w:ascii="Times New Roman" w:hAnsi="Times New Roman" w:cs="Times New Roman"/>
          <w:sz w:val="24"/>
          <w:szCs w:val="24"/>
          <w:lang w:eastAsia="et-EE"/>
        </w:rPr>
        <w:t>taotleja, partner või taotlus ei vasta määruses sätestatud nõudele</w:t>
      </w:r>
      <w:r w:rsidR="00E532FA">
        <w:rPr>
          <w:rFonts w:ascii="Times New Roman" w:hAnsi="Times New Roman" w:cs="Times New Roman"/>
          <w:sz w:val="24"/>
          <w:szCs w:val="24"/>
          <w:lang w:eastAsia="et-EE"/>
        </w:rPr>
        <w:t>.</w:t>
      </w:r>
    </w:p>
    <w:p w14:paraId="4C62C3F6" w14:textId="77777777" w:rsidR="00C8783B" w:rsidRPr="00695B74" w:rsidRDefault="00C8783B" w:rsidP="00C8783B">
      <w:pPr>
        <w:pStyle w:val="Normaallaadveeb"/>
        <w:tabs>
          <w:tab w:val="left" w:pos="426"/>
        </w:tabs>
        <w:rPr>
          <w:rFonts w:cs="Times New Roman"/>
          <w:szCs w:val="24"/>
        </w:rPr>
      </w:pPr>
    </w:p>
    <w:p w14:paraId="04049CE5" w14:textId="0AFFA964" w:rsidR="00C8783B" w:rsidRPr="00695B74" w:rsidRDefault="00C8783B" w:rsidP="00C8783B">
      <w:pPr>
        <w:spacing w:line="240" w:lineRule="auto"/>
        <w:rPr>
          <w:rStyle w:val="Pealkiri3Mrk"/>
          <w:rFonts w:ascii="Times New Roman" w:hAnsi="Times New Roman" w:cs="Times New Roman"/>
          <w:b/>
          <w:bCs/>
          <w:color w:val="auto"/>
          <w:szCs w:val="24"/>
          <w:lang w:eastAsia="et-EE"/>
        </w:rPr>
      </w:pPr>
      <w:bookmarkStart w:id="15" w:name="lg72"/>
      <w:bookmarkEnd w:id="15"/>
      <w:r w:rsidRPr="00695B74">
        <w:rPr>
          <w:rStyle w:val="Pealkiri3Mrk"/>
          <w:rFonts w:ascii="Times New Roman" w:hAnsi="Times New Roman" w:cs="Times New Roman"/>
          <w:b/>
          <w:bCs/>
          <w:color w:val="auto"/>
          <w:szCs w:val="24"/>
        </w:rPr>
        <w:t>§</w:t>
      </w:r>
      <w:r w:rsidRPr="00695B74">
        <w:rPr>
          <w:rFonts w:eastAsia="Times New Roman"/>
          <w:lang w:eastAsia="et-EE"/>
        </w:rPr>
        <w:t> </w:t>
      </w:r>
      <w:r w:rsidRPr="00695B74">
        <w:rPr>
          <w:rStyle w:val="Pealkiri3Mrk"/>
          <w:rFonts w:ascii="Times New Roman" w:hAnsi="Times New Roman" w:cs="Times New Roman"/>
          <w:b/>
          <w:bCs/>
          <w:color w:val="auto"/>
          <w:szCs w:val="24"/>
        </w:rPr>
        <w:t>1</w:t>
      </w:r>
      <w:r w:rsidR="00B849C3">
        <w:rPr>
          <w:rStyle w:val="Pealkiri3Mrk"/>
          <w:rFonts w:ascii="Times New Roman" w:hAnsi="Times New Roman" w:cs="Times New Roman"/>
          <w:b/>
          <w:bCs/>
          <w:color w:val="auto"/>
          <w:szCs w:val="24"/>
        </w:rPr>
        <w:t>5</w:t>
      </w:r>
      <w:r w:rsidRPr="00695B74">
        <w:rPr>
          <w:rStyle w:val="Pealkiri3Mrk"/>
          <w:rFonts w:ascii="Times New Roman" w:hAnsi="Times New Roman" w:cs="Times New Roman"/>
          <w:b/>
          <w:bCs/>
          <w:color w:val="auto"/>
          <w:szCs w:val="24"/>
        </w:rPr>
        <w:t xml:space="preserve">. </w:t>
      </w:r>
      <w:bookmarkStart w:id="16" w:name="_Hlk113439208"/>
      <w:r w:rsidRPr="00695B74">
        <w:rPr>
          <w:rStyle w:val="Pealkiri3Mrk"/>
          <w:rFonts w:ascii="Times New Roman" w:hAnsi="Times New Roman" w:cs="Times New Roman"/>
          <w:b/>
          <w:bCs/>
          <w:color w:val="auto"/>
          <w:szCs w:val="24"/>
        </w:rPr>
        <w:t>Projektide hindamine ja valikukriteeriumid</w:t>
      </w:r>
      <w:bookmarkEnd w:id="16"/>
    </w:p>
    <w:p w14:paraId="4003BF94" w14:textId="77777777" w:rsidR="00C8783B" w:rsidRPr="00695B74" w:rsidRDefault="00C8783B" w:rsidP="00C8783B">
      <w:pPr>
        <w:spacing w:line="240" w:lineRule="auto"/>
        <w:rPr>
          <w:lang w:eastAsia="et-EE"/>
        </w:rPr>
      </w:pPr>
    </w:p>
    <w:p w14:paraId="6AD9680E" w14:textId="77777777" w:rsidR="00C8783B" w:rsidRPr="00695B74" w:rsidRDefault="00C8783B" w:rsidP="00C8783B">
      <w:pPr>
        <w:tabs>
          <w:tab w:val="left" w:pos="426"/>
        </w:tabs>
        <w:spacing w:line="240" w:lineRule="auto"/>
      </w:pPr>
      <w:r w:rsidRPr="00695B74">
        <w:t>(1)</w:t>
      </w:r>
      <w:r w:rsidRPr="00695B74">
        <w:rPr>
          <w:rFonts w:eastAsia="Times New Roman"/>
          <w:lang w:eastAsia="et-EE"/>
        </w:rPr>
        <w:t> </w:t>
      </w:r>
      <w:r w:rsidRPr="00695B74">
        <w:t>Nõuetele vastavaid taotlusi hinnatakse järgmiste valikukriteeriumide alusel:</w:t>
      </w:r>
    </w:p>
    <w:p w14:paraId="3179D261"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rPr>
      </w:pPr>
      <w:r w:rsidRPr="00695B74">
        <w:rPr>
          <w:rFonts w:ascii="Times New Roman" w:hAnsi="Times New Roman" w:cs="Times New Roman"/>
          <w:sz w:val="24"/>
          <w:szCs w:val="24"/>
        </w:rPr>
        <w:t>1)</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rPr>
        <w:t>projekti kooskõla valdkondlike arengukavadega, mõju rakenduskava erieesmärgi ja meetme eesmärkide saavutamisele, mille raames hinnatakse projekti kooskõla valdkondliku arengukavaga ning panust rakenduskava erieesmärgi ja meetme eesmärkide saavutamisse, sealhulgas projekti panust meetme väljundnäitaja saavutamisse – null kuni viis punkti;</w:t>
      </w:r>
    </w:p>
    <w:p w14:paraId="29889F4B"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rPr>
      </w:pPr>
      <w:r w:rsidRPr="00695B74">
        <w:rPr>
          <w:rFonts w:ascii="Times New Roman" w:hAnsi="Times New Roman" w:cs="Times New Roman"/>
          <w:sz w:val="24"/>
          <w:szCs w:val="24"/>
        </w:rPr>
        <w:t>2)</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rPr>
        <w:t>projekti põhjendatus, mille raames hinnatakse projekti eesmärgi püstituse ja sekkumisloogika põhjendatust ja mõjusust, kaasatud partnerite arvu ja nende kaasamise põhjendatust, projekti tegevuste seotust eesmärkidega ning projekti ajakava realistlikkust, riskide analüüsimist ja maandamismeetmeid – null kuni 12 punkti;</w:t>
      </w:r>
    </w:p>
    <w:p w14:paraId="7953C1BB"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rPr>
      </w:pPr>
      <w:r w:rsidRPr="00695B74">
        <w:rPr>
          <w:rFonts w:ascii="Times New Roman" w:hAnsi="Times New Roman" w:cs="Times New Roman"/>
          <w:sz w:val="24"/>
          <w:szCs w:val="24"/>
        </w:rPr>
        <w:t>3)</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rPr>
        <w:t>projekti kuluefektiivsus, mille raames hinnatakse planeeritud tulemuste saavutamiseks kavandatud tegevuste kuluefektiivsust, kas planeeritud eelarve on realistlik ja võimaldab seatud eesmärgid saavutada, kas planeeritud kulud on vajalikud, mõistlikud ja turuhinnaga kooskõlas – null kuni kaheksa punkti;</w:t>
      </w:r>
    </w:p>
    <w:p w14:paraId="1D3C19B3" w14:textId="77777777" w:rsidR="00C8783B" w:rsidRPr="00695B74" w:rsidRDefault="00C8783B" w:rsidP="00C8783B">
      <w:pPr>
        <w:spacing w:line="240" w:lineRule="auto"/>
      </w:pPr>
      <w:r w:rsidRPr="00695B74">
        <w:t>4)</w:t>
      </w:r>
      <w:r w:rsidRPr="00695B74">
        <w:rPr>
          <w:rFonts w:eastAsia="Times New Roman"/>
          <w:lang w:eastAsia="et-EE"/>
        </w:rPr>
        <w:t> </w:t>
      </w:r>
      <w:r w:rsidRPr="00695B74">
        <w:t>taotleja ja partneri suutlikkus projekti ellu viia, mille raames hinnatakse, kas taotlejal ja partneril on kogemused ja eeldused, et projekt kavandatud viisil ellu viia – null kuni neli punkti;</w:t>
      </w:r>
    </w:p>
    <w:p w14:paraId="25B297C2" w14:textId="77777777" w:rsidR="00C8783B" w:rsidRPr="00695B74" w:rsidRDefault="00C8783B" w:rsidP="00C8783B">
      <w:pPr>
        <w:spacing w:line="240" w:lineRule="auto"/>
      </w:pPr>
      <w:r w:rsidRPr="00695B74">
        <w:t>5)</w:t>
      </w:r>
      <w:r w:rsidRPr="00695B74">
        <w:rPr>
          <w:rFonts w:eastAsia="Times New Roman"/>
          <w:lang w:eastAsia="et-EE"/>
        </w:rPr>
        <w:t> </w:t>
      </w:r>
      <w:r w:rsidRPr="00695B74">
        <w:t>projekti panus strateegia „Eesti 2035“ näitajate saavutamisse, mille raames hinnatakse, kuidas lisaks projekti vahetutele eesmärkidele võetakse arvesse ja aidatakse kaasa strateegia „Eesti 2035“ aluspõhimõtete ja sihtidega seotud horisontaalsete võrdsete võimaluste ja ligipääsetavuse põhimõtete eesmärkide saavutamisele, aidates seeläbi saavutada vastavat strateegia „Eesti 2035“ näitajat – null kuni neli punkti.</w:t>
      </w:r>
    </w:p>
    <w:p w14:paraId="4F74BC00" w14:textId="77777777" w:rsidR="00C8783B" w:rsidRPr="00695B74" w:rsidRDefault="00C8783B" w:rsidP="00C8783B">
      <w:pPr>
        <w:pStyle w:val="Normaallaadveeb"/>
        <w:rPr>
          <w:rFonts w:cs="Times New Roman"/>
          <w:szCs w:val="24"/>
        </w:rPr>
      </w:pPr>
    </w:p>
    <w:p w14:paraId="4C5D33A0" w14:textId="77777777" w:rsidR="00C8783B" w:rsidRPr="00695B74" w:rsidRDefault="00C8783B" w:rsidP="00C8783B">
      <w:pPr>
        <w:pStyle w:val="Normaallaadveeb"/>
        <w:rPr>
          <w:rFonts w:cs="Times New Roman"/>
          <w:szCs w:val="24"/>
        </w:rPr>
      </w:pPr>
      <w:r w:rsidRPr="00695B74">
        <w:rPr>
          <w:rFonts w:cs="Times New Roman"/>
          <w:szCs w:val="24"/>
        </w:rPr>
        <w:t>(2) Rakendusasutus koostab lõikes 1 sätestatud valikukriteeriumide alusel hindamismetoodika, mille rakendusüksus avalikustab oma veebilehel hiljemalt taotlusvooru väljakuulutamise teate avaldamise päeval.</w:t>
      </w:r>
    </w:p>
    <w:p w14:paraId="2E9262FC" w14:textId="77777777" w:rsidR="00C8783B" w:rsidRPr="00695B74" w:rsidRDefault="00C8783B" w:rsidP="00C8783B">
      <w:pPr>
        <w:pStyle w:val="Normaallaadveeb"/>
        <w:rPr>
          <w:rFonts w:cs="Times New Roman"/>
          <w:iCs/>
          <w:szCs w:val="24"/>
        </w:rPr>
      </w:pPr>
    </w:p>
    <w:p w14:paraId="40EC1991" w14:textId="77777777" w:rsidR="00C8783B" w:rsidRPr="00695B74" w:rsidRDefault="00C8783B" w:rsidP="00C8783B">
      <w:pPr>
        <w:pStyle w:val="Normaallaadveeb"/>
        <w:tabs>
          <w:tab w:val="left" w:pos="426"/>
        </w:tabs>
        <w:rPr>
          <w:rFonts w:cs="Times New Roman"/>
          <w:szCs w:val="24"/>
        </w:rPr>
      </w:pPr>
      <w:r w:rsidRPr="00695B74">
        <w:rPr>
          <w:rFonts w:cs="Times New Roman"/>
          <w:szCs w:val="24"/>
        </w:rPr>
        <w:t xml:space="preserve">(3) Projekti hindab kaks erapooletut, sõltumatut ja usaldusväärset asjaomase valdkonna eksperti. </w:t>
      </w:r>
      <w:bookmarkStart w:id="17" w:name="_Hlk118905355"/>
      <w:r w:rsidRPr="00695B74">
        <w:rPr>
          <w:rFonts w:cs="Times New Roman"/>
          <w:szCs w:val="24"/>
        </w:rPr>
        <w:t>Ekspertide valimise korraldab rakendusüksus ja ekspertide nimekirja kooskõlastab rakendusasutus</w:t>
      </w:r>
      <w:bookmarkEnd w:id="17"/>
      <w:r w:rsidRPr="00695B74">
        <w:rPr>
          <w:rFonts w:cs="Times New Roman"/>
          <w:szCs w:val="24"/>
        </w:rPr>
        <w:t>.</w:t>
      </w:r>
    </w:p>
    <w:p w14:paraId="3C9D961C" w14:textId="77777777" w:rsidR="00C8783B" w:rsidRPr="00695B74" w:rsidRDefault="00C8783B" w:rsidP="00C8783B">
      <w:pPr>
        <w:pStyle w:val="Normaallaadveeb"/>
        <w:tabs>
          <w:tab w:val="left" w:pos="426"/>
        </w:tabs>
        <w:rPr>
          <w:rFonts w:cs="Times New Roman"/>
          <w:szCs w:val="24"/>
        </w:rPr>
      </w:pPr>
    </w:p>
    <w:p w14:paraId="04948020" w14:textId="77777777" w:rsidR="00C8783B" w:rsidRPr="00695B74" w:rsidRDefault="00C8783B" w:rsidP="00C8783B">
      <w:pPr>
        <w:pStyle w:val="Normaallaadveeb"/>
        <w:tabs>
          <w:tab w:val="left" w:pos="426"/>
        </w:tabs>
        <w:rPr>
          <w:rFonts w:cs="Times New Roman"/>
          <w:szCs w:val="24"/>
        </w:rPr>
      </w:pPr>
      <w:r w:rsidRPr="00695B74">
        <w:rPr>
          <w:rFonts w:cs="Times New Roman"/>
          <w:szCs w:val="24"/>
        </w:rPr>
        <w:t>(4) Ekspert:</w:t>
      </w:r>
    </w:p>
    <w:p w14:paraId="5003F7D5" w14:textId="77777777" w:rsidR="00C8783B" w:rsidRPr="00695B74" w:rsidRDefault="00C8783B" w:rsidP="00C8783B">
      <w:pPr>
        <w:pStyle w:val="Normaallaadveeb"/>
        <w:tabs>
          <w:tab w:val="left" w:pos="426"/>
        </w:tabs>
        <w:rPr>
          <w:rFonts w:cs="Times New Roman"/>
          <w:szCs w:val="24"/>
        </w:rPr>
      </w:pPr>
      <w:r w:rsidRPr="00695B74">
        <w:rPr>
          <w:rFonts w:cs="Times New Roman"/>
          <w:szCs w:val="24"/>
        </w:rPr>
        <w:t>1) taandab ennast isikliku seotuse korral hindamisest;</w:t>
      </w:r>
    </w:p>
    <w:p w14:paraId="434786A9" w14:textId="77777777" w:rsidR="00C8783B" w:rsidRPr="00695B74" w:rsidRDefault="00C8783B" w:rsidP="00C8783B">
      <w:pPr>
        <w:pStyle w:val="Normaallaadveeb"/>
        <w:tabs>
          <w:tab w:val="left" w:pos="426"/>
        </w:tabs>
        <w:rPr>
          <w:rFonts w:cs="Times New Roman"/>
          <w:szCs w:val="24"/>
        </w:rPr>
      </w:pPr>
      <w:r w:rsidRPr="00695B74">
        <w:rPr>
          <w:rFonts w:cs="Times New Roman"/>
          <w:szCs w:val="24"/>
        </w:rPr>
        <w:t>2) kinnitab oma erapooletust ja sõltumatust hinnatavatest projektidest, taotlejatest ja partneritest;</w:t>
      </w:r>
    </w:p>
    <w:p w14:paraId="2A05EAE5" w14:textId="77777777" w:rsidR="00C8783B" w:rsidRPr="00695B74" w:rsidRDefault="00C8783B" w:rsidP="00C8783B">
      <w:pPr>
        <w:pStyle w:val="Normaallaadveeb"/>
        <w:tabs>
          <w:tab w:val="left" w:pos="426"/>
        </w:tabs>
        <w:rPr>
          <w:rFonts w:cs="Times New Roman"/>
          <w:szCs w:val="24"/>
        </w:rPr>
      </w:pPr>
      <w:r w:rsidRPr="00695B74">
        <w:rPr>
          <w:rFonts w:cs="Times New Roman"/>
          <w:szCs w:val="24"/>
        </w:rPr>
        <w:t>3) tagab projektide hindamise ajal ja pärast seda tähtajatult teatavaks saanud teabe konfidentsiaalsuse.</w:t>
      </w:r>
    </w:p>
    <w:p w14:paraId="40112371" w14:textId="77777777" w:rsidR="00C8783B" w:rsidRPr="00695B74" w:rsidRDefault="00C8783B" w:rsidP="00C8783B">
      <w:pPr>
        <w:pStyle w:val="Normaallaadveeb"/>
        <w:tabs>
          <w:tab w:val="left" w:pos="426"/>
        </w:tabs>
        <w:rPr>
          <w:rFonts w:cs="Times New Roman"/>
          <w:szCs w:val="24"/>
        </w:rPr>
      </w:pPr>
    </w:p>
    <w:p w14:paraId="6C896E21" w14:textId="75A66E50" w:rsidR="00C8783B" w:rsidRPr="00695B74" w:rsidRDefault="00C8783B" w:rsidP="00C8783B">
      <w:pPr>
        <w:pStyle w:val="Normaallaadveeb"/>
        <w:tabs>
          <w:tab w:val="left" w:pos="426"/>
        </w:tabs>
        <w:rPr>
          <w:rFonts w:cs="Times New Roman"/>
          <w:szCs w:val="24"/>
        </w:rPr>
      </w:pPr>
      <w:r w:rsidRPr="00695B74">
        <w:rPr>
          <w:rFonts w:cs="Times New Roman"/>
          <w:szCs w:val="24"/>
        </w:rPr>
        <w:lastRenderedPageBreak/>
        <w:t>(5) Projekti hindavad eksperdid annavad hinded konsensuslikult, esitades täidetud ja hindamislehe lisa 1</w:t>
      </w:r>
      <w:r w:rsidR="004C35AB">
        <w:rPr>
          <w:rFonts w:cs="Times New Roman"/>
          <w:szCs w:val="24"/>
        </w:rPr>
        <w:t xml:space="preserve"> vormil</w:t>
      </w:r>
      <w:r w:rsidRPr="00695B74">
        <w:rPr>
          <w:rFonts w:cs="Times New Roman"/>
          <w:szCs w:val="24"/>
        </w:rPr>
        <w:t xml:space="preserve"> rakendusüksusele 14 kalendripäeva jooksul projekti hindamiseks saamisest.</w:t>
      </w:r>
    </w:p>
    <w:p w14:paraId="6F52DE26" w14:textId="77777777" w:rsidR="00C8783B" w:rsidRPr="00695B74" w:rsidRDefault="00C8783B" w:rsidP="00C8783B">
      <w:pPr>
        <w:pStyle w:val="Normaallaadveeb"/>
        <w:tabs>
          <w:tab w:val="left" w:pos="426"/>
        </w:tabs>
        <w:rPr>
          <w:rFonts w:cs="Times New Roman"/>
          <w:szCs w:val="24"/>
        </w:rPr>
      </w:pPr>
    </w:p>
    <w:p w14:paraId="592142E0" w14:textId="77777777" w:rsidR="00C8783B" w:rsidRPr="00695B74" w:rsidRDefault="00C8783B" w:rsidP="00C8783B">
      <w:pPr>
        <w:tabs>
          <w:tab w:val="left" w:pos="426"/>
        </w:tabs>
        <w:rPr>
          <w:rFonts w:eastAsia="Times New Roman"/>
        </w:rPr>
      </w:pPr>
      <w:r w:rsidRPr="00695B74">
        <w:rPr>
          <w:rFonts w:eastAsia="Times New Roman"/>
        </w:rPr>
        <w:t>(6)</w:t>
      </w:r>
      <w:r w:rsidRPr="00695B74">
        <w:t> </w:t>
      </w:r>
      <w:r w:rsidRPr="00695B74">
        <w:rPr>
          <w:rFonts w:eastAsia="Times New Roman"/>
        </w:rPr>
        <w:t>Projektile antav hinnang loetakse positiivseks, kui projekti koondhinne on vähemalt 18 hindepunkti.</w:t>
      </w:r>
    </w:p>
    <w:p w14:paraId="6C0F7AF1" w14:textId="77777777" w:rsidR="00C8783B" w:rsidRPr="00695B74" w:rsidRDefault="00C8783B" w:rsidP="00C8783B">
      <w:pPr>
        <w:pStyle w:val="Normaallaadveeb"/>
        <w:rPr>
          <w:rFonts w:cs="Times New Roman"/>
          <w:szCs w:val="24"/>
        </w:rPr>
      </w:pPr>
    </w:p>
    <w:p w14:paraId="28EC5B26" w14:textId="77777777" w:rsidR="00C8783B" w:rsidRPr="00695B74" w:rsidRDefault="00C8783B" w:rsidP="00C8783B">
      <w:pPr>
        <w:pStyle w:val="Normaallaadveeb"/>
        <w:tabs>
          <w:tab w:val="left" w:pos="426"/>
        </w:tabs>
        <w:rPr>
          <w:rFonts w:cs="Times New Roman"/>
          <w:szCs w:val="24"/>
        </w:rPr>
      </w:pPr>
      <w:r w:rsidRPr="00695B74">
        <w:rPr>
          <w:rFonts w:cs="Times New Roman"/>
          <w:szCs w:val="24"/>
        </w:rPr>
        <w:t>(7) Koondhinnete alusel moodustatakse pingerida, kus kõrgema hindega projekti elluviimiseks esitatud taotlus asetseb eespool.</w:t>
      </w:r>
    </w:p>
    <w:p w14:paraId="0E71945A" w14:textId="77777777" w:rsidR="00C8783B" w:rsidRPr="00695B74" w:rsidRDefault="00C8783B" w:rsidP="00C8783B">
      <w:pPr>
        <w:pStyle w:val="Vahedeta"/>
        <w:tabs>
          <w:tab w:val="left" w:pos="426"/>
        </w:tabs>
        <w:rPr>
          <w:rFonts w:ascii="Times New Roman" w:hAnsi="Times New Roman"/>
          <w:sz w:val="24"/>
          <w:szCs w:val="24"/>
        </w:rPr>
      </w:pPr>
    </w:p>
    <w:p w14:paraId="3655087A" w14:textId="7FA6172D" w:rsidR="00C8783B" w:rsidRPr="00695B74" w:rsidRDefault="00C8783B" w:rsidP="00C8783B">
      <w:pPr>
        <w:pStyle w:val="Vahedeta"/>
        <w:tabs>
          <w:tab w:val="left" w:pos="426"/>
        </w:tabs>
        <w:jc w:val="both"/>
        <w:rPr>
          <w:rFonts w:ascii="Times New Roman" w:hAnsi="Times New Roman"/>
          <w:sz w:val="24"/>
          <w:szCs w:val="24"/>
          <w:lang w:eastAsia="et-EE"/>
        </w:rPr>
      </w:pPr>
      <w:r w:rsidRPr="00695B74">
        <w:rPr>
          <w:rFonts w:ascii="Times New Roman" w:hAnsi="Times New Roman"/>
          <w:sz w:val="24"/>
          <w:szCs w:val="24"/>
          <w:lang w:eastAsia="et-EE"/>
        </w:rPr>
        <w:t>(8)</w:t>
      </w:r>
      <w:r w:rsidRPr="00695B74">
        <w:rPr>
          <w:rFonts w:ascii="Times New Roman" w:eastAsia="Times New Roman" w:hAnsi="Times New Roman"/>
          <w:sz w:val="24"/>
          <w:szCs w:val="24"/>
          <w:lang w:eastAsia="et-EE"/>
        </w:rPr>
        <w:t> </w:t>
      </w:r>
      <w:r w:rsidRPr="00695B74">
        <w:rPr>
          <w:rFonts w:ascii="Times New Roman" w:hAnsi="Times New Roman"/>
          <w:sz w:val="24"/>
          <w:szCs w:val="24"/>
          <w:lang w:eastAsia="et-EE"/>
        </w:rPr>
        <w:t>Võrdse koondhinde korral eelistatakse taotlust, mille</w:t>
      </w:r>
      <w:r w:rsidRPr="00695B74">
        <w:rPr>
          <w:rFonts w:ascii="Times New Roman" w:hAnsi="Times New Roman"/>
          <w:i/>
          <w:iCs/>
          <w:sz w:val="24"/>
          <w:szCs w:val="24"/>
          <w:lang w:eastAsia="et-EE"/>
        </w:rPr>
        <w:t xml:space="preserve"> </w:t>
      </w:r>
      <w:r w:rsidRPr="00695B74">
        <w:rPr>
          <w:rFonts w:ascii="Times New Roman" w:hAnsi="Times New Roman"/>
          <w:sz w:val="24"/>
          <w:szCs w:val="24"/>
          <w:lang w:eastAsia="et-EE"/>
        </w:rPr>
        <w:t>lõike 1 punktis</w:t>
      </w:r>
      <w:r w:rsidRPr="00695B74">
        <w:rPr>
          <w:rFonts w:ascii="Times New Roman" w:hAnsi="Times New Roman"/>
          <w:i/>
          <w:iCs/>
          <w:sz w:val="24"/>
          <w:szCs w:val="24"/>
          <w:lang w:eastAsia="et-EE"/>
        </w:rPr>
        <w:t xml:space="preserve"> </w:t>
      </w:r>
      <w:r w:rsidRPr="00695B74">
        <w:rPr>
          <w:rFonts w:ascii="Times New Roman" w:hAnsi="Times New Roman"/>
          <w:sz w:val="24"/>
          <w:szCs w:val="24"/>
          <w:lang w:eastAsia="et-EE"/>
        </w:rPr>
        <w:t>2 nimetatud valikukriteeriumi hinne on suurem,</w:t>
      </w:r>
      <w:r w:rsidRPr="00695B74">
        <w:rPr>
          <w:rFonts w:ascii="Times New Roman" w:hAnsi="Times New Roman"/>
          <w:sz w:val="24"/>
          <w:szCs w:val="24"/>
        </w:rPr>
        <w:t xml:space="preserve"> </w:t>
      </w:r>
      <w:r w:rsidRPr="00695B74">
        <w:rPr>
          <w:rFonts w:ascii="Times New Roman" w:hAnsi="Times New Roman"/>
          <w:sz w:val="24"/>
          <w:szCs w:val="24"/>
          <w:lang w:eastAsia="et-EE"/>
        </w:rPr>
        <w:t>võrdsete hindepunktide puhul eelistatakse taotlust, mis on ajaliselt varem esita</w:t>
      </w:r>
      <w:r w:rsidR="00E77537">
        <w:rPr>
          <w:rFonts w:ascii="Times New Roman" w:hAnsi="Times New Roman"/>
          <w:sz w:val="24"/>
          <w:szCs w:val="24"/>
          <w:lang w:eastAsia="et-EE"/>
        </w:rPr>
        <w:t>t</w:t>
      </w:r>
      <w:r w:rsidRPr="00695B74">
        <w:rPr>
          <w:rFonts w:ascii="Times New Roman" w:hAnsi="Times New Roman"/>
          <w:sz w:val="24"/>
          <w:szCs w:val="24"/>
          <w:lang w:eastAsia="et-EE"/>
        </w:rPr>
        <w:t>ud.</w:t>
      </w:r>
    </w:p>
    <w:p w14:paraId="77330A9B" w14:textId="77777777" w:rsidR="00C8783B" w:rsidRPr="00695B74" w:rsidRDefault="00C8783B" w:rsidP="00C8783B">
      <w:pPr>
        <w:tabs>
          <w:tab w:val="left" w:pos="426"/>
        </w:tabs>
        <w:spacing w:line="240" w:lineRule="auto"/>
        <w:contextualSpacing/>
        <w:mirrorIndents/>
        <w:rPr>
          <w:lang w:eastAsia="et-EE"/>
        </w:rPr>
      </w:pPr>
    </w:p>
    <w:p w14:paraId="7C2AD7C9" w14:textId="0D121C3A" w:rsidR="00C8783B" w:rsidRPr="00695B74" w:rsidRDefault="00C8783B" w:rsidP="00C8783B">
      <w:pPr>
        <w:spacing w:line="240" w:lineRule="auto"/>
        <w:rPr>
          <w:b/>
          <w:bCs/>
          <w:lang w:eastAsia="et-EE"/>
        </w:rPr>
      </w:pPr>
      <w:r w:rsidRPr="00695B74">
        <w:rPr>
          <w:rStyle w:val="Pealkiri3Mrk"/>
          <w:rFonts w:ascii="Times New Roman" w:hAnsi="Times New Roman" w:cs="Times New Roman"/>
          <w:b/>
          <w:bCs/>
          <w:color w:val="auto"/>
          <w:szCs w:val="24"/>
        </w:rPr>
        <w:t>§</w:t>
      </w:r>
      <w:r w:rsidRPr="00695B74">
        <w:rPr>
          <w:rFonts w:eastAsia="Times New Roman"/>
          <w:lang w:eastAsia="et-EE"/>
        </w:rPr>
        <w:t> </w:t>
      </w:r>
      <w:r w:rsidRPr="00695B74">
        <w:rPr>
          <w:rStyle w:val="Pealkiri3Mrk"/>
          <w:rFonts w:ascii="Times New Roman" w:hAnsi="Times New Roman" w:cs="Times New Roman"/>
          <w:b/>
          <w:bCs/>
          <w:color w:val="auto"/>
          <w:szCs w:val="24"/>
        </w:rPr>
        <w:t>1</w:t>
      </w:r>
      <w:r w:rsidR="00B849C3">
        <w:rPr>
          <w:rStyle w:val="Pealkiri3Mrk"/>
          <w:rFonts w:ascii="Times New Roman" w:hAnsi="Times New Roman" w:cs="Times New Roman"/>
          <w:b/>
          <w:bCs/>
          <w:color w:val="auto"/>
          <w:szCs w:val="24"/>
        </w:rPr>
        <w:t>6</w:t>
      </w:r>
      <w:r w:rsidRPr="00695B74">
        <w:rPr>
          <w:rStyle w:val="Pealkiri3Mrk"/>
          <w:rFonts w:ascii="Times New Roman" w:hAnsi="Times New Roman" w:cs="Times New Roman"/>
          <w:b/>
          <w:bCs/>
          <w:color w:val="auto"/>
          <w:szCs w:val="24"/>
        </w:rPr>
        <w:t>. Taotluse rahuldamine</w:t>
      </w:r>
    </w:p>
    <w:p w14:paraId="12A5476A" w14:textId="77777777" w:rsidR="00C8783B" w:rsidRPr="00695B74" w:rsidRDefault="00C8783B" w:rsidP="00C8783B">
      <w:pPr>
        <w:spacing w:line="240" w:lineRule="auto"/>
        <w:rPr>
          <w:lang w:eastAsia="et-EE"/>
        </w:rPr>
      </w:pPr>
    </w:p>
    <w:p w14:paraId="69B157B1" w14:textId="77777777" w:rsidR="00C8783B" w:rsidRPr="00695B74" w:rsidRDefault="00C8783B" w:rsidP="00C8783B">
      <w:pPr>
        <w:spacing w:line="240" w:lineRule="auto"/>
        <w:rPr>
          <w:rFonts w:eastAsia="Times New Roman"/>
          <w:lang w:eastAsia="et-EE"/>
        </w:rPr>
      </w:pPr>
      <w:r w:rsidRPr="00695B74">
        <w:t>(1) </w:t>
      </w:r>
      <w:r w:rsidRPr="00695B74">
        <w:rPr>
          <w:rFonts w:eastAsia="Times New Roman"/>
          <w:lang w:eastAsia="et-EE"/>
        </w:rPr>
        <w:t>Taotlus rahuldatakse vastavalt hindamise tulemusel tekkinud pingereale kuni vooru toetuste eelarve ammendumiseni, kui on täidetud kõik järgmised tingimused:</w:t>
      </w:r>
    </w:p>
    <w:p w14:paraId="537E0541" w14:textId="77777777" w:rsidR="00C8783B" w:rsidRPr="00695B74" w:rsidRDefault="00C8783B" w:rsidP="00C8783B">
      <w:pPr>
        <w:spacing w:line="240" w:lineRule="auto"/>
      </w:pPr>
      <w:r w:rsidRPr="00695B74">
        <w:rPr>
          <w:lang w:eastAsia="et-EE"/>
        </w:rPr>
        <w:t>1)</w:t>
      </w:r>
      <w:r w:rsidRPr="00695B74">
        <w:t> taotleja, partner ja taotlus vastavad määruses sätestatud nõuetele;</w:t>
      </w:r>
    </w:p>
    <w:p w14:paraId="249C744B" w14:textId="77777777" w:rsidR="00C8783B" w:rsidRPr="00695B74" w:rsidRDefault="00C8783B" w:rsidP="00C8783B">
      <w:r w:rsidRPr="00695B74">
        <w:t>2) projekti koondhinne on vähemalt 18 punkti;</w:t>
      </w:r>
    </w:p>
    <w:p w14:paraId="21262762" w14:textId="0AD187B5" w:rsidR="00C8783B" w:rsidRPr="00695B74" w:rsidRDefault="00C8783B" w:rsidP="00C8783B">
      <w:r w:rsidRPr="00695B74">
        <w:t>3) projekti ei ole üheski § 1</w:t>
      </w:r>
      <w:r w:rsidR="00FE0D76">
        <w:t>5</w:t>
      </w:r>
      <w:r w:rsidRPr="00695B74">
        <w:t xml:space="preserve"> lõikes 1 sätestatud valikukriteeriumis hinnatud null punktiga.</w:t>
      </w:r>
    </w:p>
    <w:p w14:paraId="4FC18EAD" w14:textId="77777777" w:rsidR="00C8783B" w:rsidRPr="00695B74" w:rsidRDefault="00C8783B" w:rsidP="00C8783B">
      <w:pPr>
        <w:pStyle w:val="Normaallaadveeb"/>
        <w:rPr>
          <w:rFonts w:cs="Times New Roman"/>
          <w:szCs w:val="24"/>
        </w:rPr>
      </w:pPr>
      <w:bookmarkStart w:id="18" w:name="lg82"/>
      <w:bookmarkStart w:id="19" w:name="lg83"/>
      <w:bookmarkStart w:id="20" w:name="lg84"/>
      <w:bookmarkStart w:id="21" w:name="6c105631-0024-4cf2-a38b-40e61ebe8af6"/>
      <w:bookmarkEnd w:id="18"/>
      <w:bookmarkEnd w:id="19"/>
      <w:bookmarkEnd w:id="20"/>
      <w:bookmarkEnd w:id="21"/>
    </w:p>
    <w:p w14:paraId="4F8B65E7" w14:textId="77777777" w:rsidR="00C8783B" w:rsidRPr="00695B74" w:rsidRDefault="00C8783B" w:rsidP="00C8783B">
      <w:pPr>
        <w:spacing w:line="240" w:lineRule="auto"/>
      </w:pPr>
      <w:r w:rsidRPr="00695B74">
        <w:rPr>
          <w:lang w:eastAsia="et-EE"/>
        </w:rPr>
        <w:t>(2)</w:t>
      </w:r>
      <w:r w:rsidRPr="00695B74">
        <w:rPr>
          <w:rFonts w:eastAsia="Times New Roman"/>
          <w:lang w:eastAsia="et-EE"/>
        </w:rPr>
        <w:t> Taotluse rahuldamise otsuses märgitakse lisaks ühendmääruse § 8 lõikes 4 sätestatule projektis osalejate andmete kogumise kord ja ulatus lähtudes Euroopa Parlamendi ja nõukogu määruse (EL) 2021/1057, millega luuakse Euroopa Sotsiaalfond+ (ESF+) ja tunnistatakse kehtetuks määrus (EL) nr 1296/2013 (ELT L 231, 30.06.2021, lk 21–59), artiklist 17 ja I lisast.</w:t>
      </w:r>
    </w:p>
    <w:p w14:paraId="31D12DB4" w14:textId="77777777" w:rsidR="00C8783B" w:rsidRPr="00695B74" w:rsidRDefault="00C8783B" w:rsidP="00C8783B">
      <w:pPr>
        <w:pStyle w:val="Loendilik"/>
        <w:spacing w:after="0" w:line="240" w:lineRule="auto"/>
        <w:ind w:left="0"/>
        <w:jc w:val="both"/>
        <w:rPr>
          <w:rFonts w:ascii="Times New Roman" w:hAnsi="Times New Roman" w:cs="Times New Roman"/>
          <w:iCs/>
          <w:sz w:val="24"/>
          <w:szCs w:val="24"/>
          <w:lang w:eastAsia="et-EE"/>
        </w:rPr>
      </w:pPr>
    </w:p>
    <w:p w14:paraId="40D3239D" w14:textId="234FEBCB" w:rsidR="00C8783B" w:rsidRPr="00695B74" w:rsidRDefault="00C8783B" w:rsidP="00C8783B">
      <w:pPr>
        <w:spacing w:line="240" w:lineRule="auto"/>
      </w:pPr>
      <w:r w:rsidRPr="00695B74">
        <w:rPr>
          <w:rStyle w:val="Pealkiri3Mrk"/>
          <w:rFonts w:ascii="Times New Roman" w:hAnsi="Times New Roman" w:cs="Times New Roman"/>
          <w:b/>
          <w:bCs/>
          <w:color w:val="auto"/>
          <w:szCs w:val="24"/>
        </w:rPr>
        <w:t>§</w:t>
      </w:r>
      <w:r w:rsidRPr="00695B74">
        <w:rPr>
          <w:rFonts w:eastAsia="Times New Roman"/>
          <w:lang w:eastAsia="et-EE"/>
        </w:rPr>
        <w:t> </w:t>
      </w:r>
      <w:r w:rsidRPr="00695B74">
        <w:rPr>
          <w:rStyle w:val="Pealkiri3Mrk"/>
          <w:rFonts w:ascii="Times New Roman" w:hAnsi="Times New Roman" w:cs="Times New Roman"/>
          <w:b/>
          <w:bCs/>
          <w:color w:val="auto"/>
          <w:szCs w:val="24"/>
        </w:rPr>
        <w:t>1</w:t>
      </w:r>
      <w:r w:rsidR="00B849C3">
        <w:rPr>
          <w:rStyle w:val="Pealkiri3Mrk"/>
          <w:rFonts w:ascii="Times New Roman" w:hAnsi="Times New Roman" w:cs="Times New Roman"/>
          <w:b/>
          <w:bCs/>
          <w:color w:val="auto"/>
          <w:szCs w:val="24"/>
        </w:rPr>
        <w:t>7</w:t>
      </w:r>
      <w:r w:rsidRPr="00695B74">
        <w:rPr>
          <w:rStyle w:val="Pealkiri3Mrk"/>
          <w:rFonts w:ascii="Times New Roman" w:hAnsi="Times New Roman" w:cs="Times New Roman"/>
          <w:b/>
          <w:bCs/>
          <w:color w:val="auto"/>
          <w:szCs w:val="24"/>
        </w:rPr>
        <w:t>. Taotluse rahuldamata jätmine</w:t>
      </w:r>
    </w:p>
    <w:p w14:paraId="7F0A13F9" w14:textId="77777777" w:rsidR="00C8783B" w:rsidRPr="00695B74" w:rsidRDefault="00C8783B" w:rsidP="00C8783B">
      <w:pPr>
        <w:pStyle w:val="Loendilik"/>
        <w:spacing w:after="0" w:line="240" w:lineRule="auto"/>
        <w:ind w:left="0"/>
        <w:jc w:val="both"/>
        <w:rPr>
          <w:rFonts w:ascii="Times New Roman" w:hAnsi="Times New Roman" w:cs="Times New Roman"/>
          <w:sz w:val="24"/>
          <w:szCs w:val="24"/>
        </w:rPr>
      </w:pPr>
    </w:p>
    <w:p w14:paraId="40AD44C6" w14:textId="77777777" w:rsidR="00C8783B" w:rsidRPr="00695B74" w:rsidRDefault="00C8783B" w:rsidP="00C8783B">
      <w:pPr>
        <w:pStyle w:val="Loendilik"/>
        <w:tabs>
          <w:tab w:val="left" w:pos="426"/>
        </w:tabs>
        <w:spacing w:after="0" w:line="240" w:lineRule="auto"/>
        <w:ind w:left="0"/>
        <w:jc w:val="both"/>
        <w:rPr>
          <w:rFonts w:ascii="Times New Roman" w:eastAsia="Times New Roman" w:hAnsi="Times New Roman" w:cs="Times New Roman"/>
          <w:sz w:val="24"/>
          <w:szCs w:val="24"/>
          <w:lang w:eastAsia="et-EE"/>
        </w:rPr>
      </w:pPr>
      <w:r w:rsidRPr="00695B74">
        <w:rPr>
          <w:rFonts w:ascii="Times New Roman" w:eastAsia="Times New Roman" w:hAnsi="Times New Roman" w:cs="Times New Roman"/>
          <w:sz w:val="24"/>
          <w:szCs w:val="24"/>
          <w:lang w:eastAsia="et-EE"/>
        </w:rPr>
        <w:t>Taotlus jäetakse rahuldamata, kui esineb vähemalt üks järgmistest asjaoludest:</w:t>
      </w:r>
    </w:p>
    <w:p w14:paraId="52342995"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rPr>
      </w:pPr>
      <w:r w:rsidRPr="00695B74">
        <w:rPr>
          <w:rFonts w:ascii="Times New Roman" w:eastAsia="Times New Roman" w:hAnsi="Times New Roman" w:cs="Times New Roman"/>
          <w:sz w:val="24"/>
          <w:szCs w:val="24"/>
          <w:lang w:eastAsia="et-EE"/>
        </w:rPr>
        <w:t>1)</w:t>
      </w:r>
      <w:r w:rsidRPr="00695B74">
        <w:rPr>
          <w:rFonts w:ascii="Times New Roman" w:hAnsi="Times New Roman" w:cs="Times New Roman"/>
          <w:sz w:val="24"/>
          <w:szCs w:val="24"/>
        </w:rPr>
        <w:t> taotleja, partner või taotlus ei vasta määruses sätestatud nõudele;</w:t>
      </w:r>
    </w:p>
    <w:p w14:paraId="362C282C" w14:textId="1757EA1D"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rPr>
        <w:t xml:space="preserve">2) </w:t>
      </w:r>
      <w:r w:rsidRPr="00695B74">
        <w:rPr>
          <w:rFonts w:ascii="Times New Roman" w:hAnsi="Times New Roman" w:cs="Times New Roman"/>
          <w:sz w:val="24"/>
          <w:szCs w:val="24"/>
          <w:lang w:eastAsia="et-EE"/>
        </w:rPr>
        <w:t>taotluses esitatud ja taotluse menetlemisel kogutud teavet hinnates ilmneb, et projekti eesmärgid on saavutatavad ilma toetust määramata;</w:t>
      </w:r>
    </w:p>
    <w:p w14:paraId="570E012A"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lang w:eastAsia="et-EE"/>
        </w:rPr>
        <w:t>3)</w:t>
      </w:r>
      <w:r w:rsidRPr="00695B74">
        <w:rPr>
          <w:rFonts w:ascii="Times New Roman" w:hAnsi="Times New Roman" w:cs="Times New Roman"/>
          <w:sz w:val="24"/>
          <w:szCs w:val="24"/>
        </w:rPr>
        <w:t> </w:t>
      </w:r>
      <w:r w:rsidRPr="00695B74">
        <w:rPr>
          <w:rFonts w:ascii="Times New Roman" w:hAnsi="Times New Roman" w:cs="Times New Roman"/>
          <w:sz w:val="24"/>
          <w:szCs w:val="24"/>
          <w:lang w:eastAsia="et-EE"/>
        </w:rPr>
        <w:t>taotletav toetuse summa ületab vooru toetuste eelarve jääki ja taotlust ei ole võimalik osaliselt rahuldada;</w:t>
      </w:r>
    </w:p>
    <w:p w14:paraId="4F4F98A6"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lang w:eastAsia="et-EE"/>
        </w:rPr>
        <w:t>4)</w:t>
      </w:r>
      <w:r w:rsidRPr="00695B74">
        <w:rPr>
          <w:rFonts w:ascii="Times New Roman" w:hAnsi="Times New Roman" w:cs="Times New Roman"/>
          <w:sz w:val="24"/>
          <w:szCs w:val="24"/>
        </w:rPr>
        <w:t> </w:t>
      </w:r>
      <w:r w:rsidRPr="00695B74">
        <w:rPr>
          <w:rFonts w:ascii="Times New Roman" w:hAnsi="Times New Roman" w:cs="Times New Roman"/>
          <w:sz w:val="24"/>
          <w:szCs w:val="24"/>
          <w:lang w:eastAsia="et-EE"/>
        </w:rPr>
        <w:t>taotluses on esitatud ebaõigeid või puudulikke andmeid või taotleja mõjutab õigusvastaselt taotluse menetlemist;</w:t>
      </w:r>
    </w:p>
    <w:p w14:paraId="3BA003D4" w14:textId="77777777" w:rsidR="00C8783B" w:rsidRPr="00695B74" w:rsidRDefault="00C8783B" w:rsidP="00C8783B">
      <w:pPr>
        <w:tabs>
          <w:tab w:val="left" w:pos="426"/>
        </w:tabs>
        <w:spacing w:line="240" w:lineRule="auto"/>
        <w:rPr>
          <w:rFonts w:eastAsia="Times New Roman"/>
        </w:rPr>
      </w:pPr>
      <w:r w:rsidRPr="00695B74">
        <w:rPr>
          <w:rFonts w:eastAsia="Times New Roman"/>
        </w:rPr>
        <w:t>5)</w:t>
      </w:r>
      <w:r w:rsidRPr="00695B74">
        <w:t> </w:t>
      </w:r>
      <w:r w:rsidRPr="00695B74">
        <w:rPr>
          <w:rFonts w:eastAsia="Times New Roman"/>
        </w:rPr>
        <w:t>projekti koondhinne on vähem kui 18 punkti.</w:t>
      </w:r>
    </w:p>
    <w:p w14:paraId="04BFA899"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iCs/>
          <w:sz w:val="24"/>
          <w:szCs w:val="24"/>
          <w:lang w:eastAsia="et-EE"/>
        </w:rPr>
      </w:pPr>
    </w:p>
    <w:p w14:paraId="47B39B1F" w14:textId="4C1597B2" w:rsidR="00C8783B" w:rsidRPr="00695B74" w:rsidRDefault="00C8783B" w:rsidP="00C8783B">
      <w:pPr>
        <w:spacing w:line="240" w:lineRule="auto"/>
        <w:rPr>
          <w:lang w:eastAsia="et-EE"/>
        </w:rPr>
      </w:pPr>
      <w:r w:rsidRPr="00695B74">
        <w:rPr>
          <w:rStyle w:val="Pealkiri3Mrk"/>
          <w:rFonts w:ascii="Times New Roman" w:hAnsi="Times New Roman" w:cs="Times New Roman"/>
          <w:b/>
          <w:bCs/>
          <w:color w:val="auto"/>
          <w:szCs w:val="24"/>
        </w:rPr>
        <w:t>§</w:t>
      </w:r>
      <w:r w:rsidRPr="00695B74">
        <w:rPr>
          <w:rFonts w:eastAsia="Times New Roman"/>
          <w:lang w:eastAsia="et-EE"/>
        </w:rPr>
        <w:t> </w:t>
      </w:r>
      <w:r w:rsidRPr="00695B74">
        <w:rPr>
          <w:rStyle w:val="Pealkiri3Mrk"/>
          <w:rFonts w:ascii="Times New Roman" w:hAnsi="Times New Roman" w:cs="Times New Roman"/>
          <w:b/>
          <w:bCs/>
          <w:color w:val="auto"/>
          <w:szCs w:val="24"/>
        </w:rPr>
        <w:t>1</w:t>
      </w:r>
      <w:r w:rsidR="00B849C3">
        <w:rPr>
          <w:rStyle w:val="Pealkiri3Mrk"/>
          <w:rFonts w:ascii="Times New Roman" w:hAnsi="Times New Roman" w:cs="Times New Roman"/>
          <w:b/>
          <w:bCs/>
          <w:color w:val="auto"/>
          <w:szCs w:val="24"/>
        </w:rPr>
        <w:t>8</w:t>
      </w:r>
      <w:r w:rsidRPr="00695B74">
        <w:rPr>
          <w:rStyle w:val="Pealkiri3Mrk"/>
          <w:rFonts w:ascii="Times New Roman" w:hAnsi="Times New Roman" w:cs="Times New Roman"/>
          <w:b/>
          <w:bCs/>
          <w:color w:val="auto"/>
          <w:szCs w:val="24"/>
        </w:rPr>
        <w:t>. Taotluse osaline rahuldamine</w:t>
      </w:r>
    </w:p>
    <w:p w14:paraId="5052CE2D" w14:textId="77777777" w:rsidR="00C8783B" w:rsidRPr="00695B74" w:rsidRDefault="00C8783B" w:rsidP="00C8783B">
      <w:pPr>
        <w:tabs>
          <w:tab w:val="left" w:pos="0"/>
          <w:tab w:val="left" w:pos="426"/>
        </w:tabs>
        <w:spacing w:line="240" w:lineRule="auto"/>
        <w:rPr>
          <w:lang w:eastAsia="et-EE"/>
        </w:rPr>
      </w:pPr>
      <w:bookmarkStart w:id="22" w:name="f1461df1-cda8-40b6-a5ed-894f45cd2b8d"/>
      <w:bookmarkStart w:id="23" w:name="f71c6b4b-6364-4000-be63-3a8545dac2dc"/>
      <w:bookmarkStart w:id="24" w:name="dda24ac8-1405-4281-b0e1-850d92dfefbc"/>
      <w:bookmarkStart w:id="25" w:name="66b733bd-1fd3-4d10-8b1d-d4474b90b96b"/>
      <w:bookmarkEnd w:id="22"/>
      <w:bookmarkEnd w:id="23"/>
      <w:bookmarkEnd w:id="24"/>
      <w:bookmarkEnd w:id="25"/>
    </w:p>
    <w:p w14:paraId="13BC6CFE" w14:textId="77777777" w:rsidR="00C8783B" w:rsidRPr="00695B74" w:rsidRDefault="00C8783B" w:rsidP="00C8783B">
      <w:pPr>
        <w:tabs>
          <w:tab w:val="left" w:pos="0"/>
          <w:tab w:val="left" w:pos="426"/>
        </w:tabs>
        <w:spacing w:line="240" w:lineRule="auto"/>
        <w:rPr>
          <w:lang w:eastAsia="et-EE"/>
        </w:rPr>
      </w:pPr>
      <w:r w:rsidRPr="00695B74">
        <w:rPr>
          <w:lang w:eastAsia="et-EE"/>
        </w:rPr>
        <w:t>Taotluse võib osaliselt rahuldada tingimusel, et taotleja on nõus rakendusüksuse ettepanekuga vähendada taotletud toetuse summat või muuta projektis kavandatud tegevusi. Kui taotleja ei ole rakendusüksuse ettepanekuga nõus, teeb rakendusüksus taotluse rahuldamata jätmise otsuse.</w:t>
      </w:r>
    </w:p>
    <w:p w14:paraId="3EADFB2E" w14:textId="77777777" w:rsidR="00C8783B" w:rsidRDefault="00C8783B" w:rsidP="00C8783B">
      <w:pPr>
        <w:pStyle w:val="Loendilik"/>
        <w:tabs>
          <w:tab w:val="left" w:pos="0"/>
          <w:tab w:val="left" w:pos="426"/>
        </w:tabs>
        <w:spacing w:after="0" w:line="240" w:lineRule="auto"/>
        <w:ind w:left="0"/>
        <w:contextualSpacing w:val="0"/>
        <w:jc w:val="both"/>
        <w:rPr>
          <w:rFonts w:ascii="Times New Roman" w:hAnsi="Times New Roman" w:cs="Times New Roman"/>
          <w:sz w:val="24"/>
          <w:szCs w:val="24"/>
          <w:lang w:eastAsia="et-EE"/>
        </w:rPr>
      </w:pPr>
    </w:p>
    <w:p w14:paraId="27C88C9C" w14:textId="77777777" w:rsidR="003265BE" w:rsidRPr="00695B74" w:rsidRDefault="003265BE" w:rsidP="00C8783B">
      <w:pPr>
        <w:pStyle w:val="Loendilik"/>
        <w:tabs>
          <w:tab w:val="left" w:pos="0"/>
          <w:tab w:val="left" w:pos="426"/>
        </w:tabs>
        <w:spacing w:after="0" w:line="240" w:lineRule="auto"/>
        <w:ind w:left="0"/>
        <w:contextualSpacing w:val="0"/>
        <w:jc w:val="both"/>
        <w:rPr>
          <w:rFonts w:ascii="Times New Roman" w:hAnsi="Times New Roman" w:cs="Times New Roman"/>
          <w:sz w:val="24"/>
          <w:szCs w:val="24"/>
          <w:lang w:eastAsia="et-EE"/>
        </w:rPr>
      </w:pPr>
    </w:p>
    <w:p w14:paraId="3389E250" w14:textId="77777777" w:rsidR="00C8783B" w:rsidRPr="00695B74" w:rsidRDefault="00C8783B" w:rsidP="00C8783B">
      <w:pPr>
        <w:pStyle w:val="Loendilik"/>
        <w:spacing w:after="0" w:line="240" w:lineRule="auto"/>
        <w:ind w:left="0"/>
        <w:contextualSpacing w:val="0"/>
        <w:jc w:val="center"/>
        <w:rPr>
          <w:rFonts w:ascii="Times New Roman" w:hAnsi="Times New Roman" w:cs="Times New Roman"/>
          <w:b/>
          <w:sz w:val="24"/>
          <w:szCs w:val="24"/>
          <w:lang w:eastAsia="et-EE"/>
        </w:rPr>
      </w:pPr>
      <w:bookmarkStart w:id="26" w:name="para16lg4"/>
      <w:bookmarkStart w:id="27" w:name="para16lg5"/>
      <w:bookmarkStart w:id="28" w:name="para16lg5p5"/>
      <w:bookmarkStart w:id="29" w:name="para16lg5p6"/>
      <w:bookmarkStart w:id="30" w:name="para16lg5p7"/>
      <w:bookmarkStart w:id="31" w:name="para16lg5p8"/>
      <w:bookmarkStart w:id="32" w:name="para16lg5p9"/>
      <w:bookmarkStart w:id="33" w:name="para16lg6"/>
      <w:bookmarkStart w:id="34" w:name="para16lg6p2"/>
      <w:bookmarkStart w:id="35" w:name="para16lg6p3"/>
      <w:bookmarkStart w:id="36" w:name="para16lg7"/>
      <w:bookmarkStart w:id="37" w:name="para16lg8"/>
      <w:bookmarkStart w:id="38" w:name="para16lg9"/>
      <w:bookmarkEnd w:id="26"/>
      <w:bookmarkEnd w:id="27"/>
      <w:bookmarkEnd w:id="28"/>
      <w:bookmarkEnd w:id="29"/>
      <w:bookmarkEnd w:id="30"/>
      <w:bookmarkEnd w:id="31"/>
      <w:bookmarkEnd w:id="32"/>
      <w:bookmarkEnd w:id="33"/>
      <w:bookmarkEnd w:id="34"/>
      <w:bookmarkEnd w:id="35"/>
      <w:bookmarkEnd w:id="36"/>
      <w:bookmarkEnd w:id="37"/>
      <w:bookmarkEnd w:id="38"/>
      <w:r w:rsidRPr="00695B74">
        <w:rPr>
          <w:rFonts w:ascii="Times New Roman" w:hAnsi="Times New Roman" w:cs="Times New Roman"/>
          <w:b/>
          <w:sz w:val="24"/>
          <w:szCs w:val="24"/>
          <w:lang w:eastAsia="et-EE"/>
        </w:rPr>
        <w:t>5. peatükk</w:t>
      </w:r>
    </w:p>
    <w:p w14:paraId="4BBBDF4B" w14:textId="77777777" w:rsidR="00C8783B" w:rsidRPr="00695B74" w:rsidRDefault="00C8783B" w:rsidP="00C8783B">
      <w:pPr>
        <w:pStyle w:val="Loendilik"/>
        <w:spacing w:after="0" w:line="240" w:lineRule="auto"/>
        <w:ind w:left="0"/>
        <w:contextualSpacing w:val="0"/>
        <w:jc w:val="center"/>
        <w:rPr>
          <w:rFonts w:ascii="Times New Roman" w:hAnsi="Times New Roman" w:cs="Times New Roman"/>
          <w:b/>
          <w:sz w:val="24"/>
          <w:szCs w:val="24"/>
          <w:lang w:eastAsia="et-EE"/>
        </w:rPr>
      </w:pPr>
      <w:r w:rsidRPr="00695B74">
        <w:rPr>
          <w:rFonts w:ascii="Times New Roman" w:hAnsi="Times New Roman" w:cs="Times New Roman"/>
          <w:b/>
          <w:sz w:val="24"/>
          <w:szCs w:val="24"/>
          <w:lang w:eastAsia="et-EE"/>
        </w:rPr>
        <w:t>Taotluse rahuldamise otsuse muutmine ja kehtetuks tunnistamine</w:t>
      </w:r>
    </w:p>
    <w:p w14:paraId="01721DFC" w14:textId="77777777" w:rsidR="00C8783B" w:rsidRPr="00695B74" w:rsidRDefault="00C8783B" w:rsidP="00C8783B">
      <w:pPr>
        <w:spacing w:line="240" w:lineRule="auto"/>
        <w:rPr>
          <w:bCs/>
          <w:lang w:eastAsia="et-EE"/>
        </w:rPr>
      </w:pPr>
    </w:p>
    <w:p w14:paraId="11F508F1" w14:textId="73697668" w:rsidR="00C8783B" w:rsidRPr="00695B74" w:rsidRDefault="00C8783B" w:rsidP="00C8783B">
      <w:pPr>
        <w:spacing w:line="240" w:lineRule="auto"/>
        <w:rPr>
          <w:lang w:eastAsia="et-EE"/>
        </w:rPr>
      </w:pPr>
      <w:r w:rsidRPr="00695B74">
        <w:rPr>
          <w:rStyle w:val="Pealkiri3Mrk"/>
          <w:rFonts w:ascii="Times New Roman" w:hAnsi="Times New Roman" w:cs="Times New Roman"/>
          <w:b/>
          <w:bCs/>
          <w:color w:val="auto"/>
          <w:szCs w:val="24"/>
        </w:rPr>
        <w:t>§</w:t>
      </w:r>
      <w:r w:rsidRPr="00695B74">
        <w:rPr>
          <w:rFonts w:eastAsia="Times New Roman"/>
          <w:lang w:eastAsia="et-EE"/>
        </w:rPr>
        <w:t> </w:t>
      </w:r>
      <w:r w:rsidRPr="00695B74">
        <w:rPr>
          <w:rStyle w:val="Pealkiri3Mrk"/>
          <w:rFonts w:ascii="Times New Roman" w:hAnsi="Times New Roman" w:cs="Times New Roman"/>
          <w:b/>
          <w:bCs/>
          <w:color w:val="auto"/>
          <w:szCs w:val="24"/>
        </w:rPr>
        <w:t>1</w:t>
      </w:r>
      <w:r w:rsidR="00B849C3">
        <w:rPr>
          <w:rStyle w:val="Pealkiri3Mrk"/>
          <w:rFonts w:ascii="Times New Roman" w:hAnsi="Times New Roman" w:cs="Times New Roman"/>
          <w:b/>
          <w:bCs/>
          <w:color w:val="auto"/>
          <w:szCs w:val="24"/>
        </w:rPr>
        <w:t>9</w:t>
      </w:r>
      <w:r w:rsidRPr="00695B74">
        <w:rPr>
          <w:rStyle w:val="Pealkiri3Mrk"/>
          <w:rFonts w:ascii="Times New Roman" w:hAnsi="Times New Roman" w:cs="Times New Roman"/>
          <w:b/>
          <w:bCs/>
          <w:color w:val="auto"/>
          <w:szCs w:val="24"/>
        </w:rPr>
        <w:t>. Taotluse rahuldamise otsuse muutmine</w:t>
      </w:r>
    </w:p>
    <w:p w14:paraId="0064C878" w14:textId="77777777" w:rsidR="00C8783B" w:rsidRPr="00695B74" w:rsidRDefault="00C8783B" w:rsidP="00C8783B">
      <w:pPr>
        <w:spacing w:line="240" w:lineRule="auto"/>
        <w:rPr>
          <w:lang w:eastAsia="et-EE"/>
        </w:rPr>
      </w:pPr>
    </w:p>
    <w:p w14:paraId="356B4413" w14:textId="77777777" w:rsidR="00C8783B" w:rsidRPr="00695B74" w:rsidRDefault="00C8783B" w:rsidP="00C8783B">
      <w:pPr>
        <w:spacing w:line="240" w:lineRule="auto"/>
      </w:pPr>
      <w:r w:rsidRPr="00695B74">
        <w:t>(1)</w:t>
      </w:r>
      <w:r w:rsidRPr="00695B74">
        <w:rPr>
          <w:rFonts w:eastAsia="Times New Roman"/>
          <w:lang w:eastAsia="et-EE"/>
        </w:rPr>
        <w:t> </w:t>
      </w:r>
      <w:r w:rsidRPr="00695B74">
        <w:t>Rakendusüksusel on õigus keelduda taotluse rahuldamise otsuse muutmisest</w:t>
      </w:r>
      <w:r w:rsidRPr="00695B74">
        <w:rPr>
          <w:iCs/>
        </w:rPr>
        <w:t xml:space="preserve"> juhul,</w:t>
      </w:r>
      <w:r w:rsidRPr="00695B74">
        <w:rPr>
          <w:i/>
          <w:iCs/>
        </w:rPr>
        <w:t xml:space="preserve"> </w:t>
      </w:r>
      <w:r w:rsidRPr="00695B74">
        <w:t>kui muudatus:</w:t>
      </w:r>
    </w:p>
    <w:p w14:paraId="6F1F6FFE"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rPr>
      </w:pPr>
      <w:r w:rsidRPr="00695B74">
        <w:rPr>
          <w:rFonts w:ascii="Times New Roman" w:hAnsi="Times New Roman" w:cs="Times New Roman"/>
          <w:sz w:val="24"/>
          <w:szCs w:val="24"/>
        </w:rPr>
        <w:lastRenderedPageBreak/>
        <w:t>1)</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rPr>
        <w:t>seab kahtluse alla projekti oodatavate tulemuste saavutamise või projekti tegevuste lõpetamise abikõlblikkuse perioodil;</w:t>
      </w:r>
    </w:p>
    <w:p w14:paraId="24186713" w14:textId="2209BEBE"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rPr>
      </w:pPr>
      <w:r w:rsidRPr="00695B74">
        <w:rPr>
          <w:rFonts w:ascii="Times New Roman" w:hAnsi="Times New Roman" w:cs="Times New Roman"/>
          <w:sz w:val="24"/>
          <w:szCs w:val="24"/>
        </w:rPr>
        <w:t>2)</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rPr>
        <w:t>ei ole kooskõlas määruses esitatud nõu</w:t>
      </w:r>
      <w:r w:rsidR="00155443">
        <w:rPr>
          <w:rFonts w:ascii="Times New Roman" w:hAnsi="Times New Roman" w:cs="Times New Roman"/>
          <w:sz w:val="24"/>
          <w:szCs w:val="24"/>
        </w:rPr>
        <w:t>d</w:t>
      </w:r>
      <w:r w:rsidRPr="00695B74">
        <w:rPr>
          <w:rFonts w:ascii="Times New Roman" w:hAnsi="Times New Roman" w:cs="Times New Roman"/>
          <w:sz w:val="24"/>
          <w:szCs w:val="24"/>
        </w:rPr>
        <w:t>ega;</w:t>
      </w:r>
    </w:p>
    <w:p w14:paraId="57370ADC" w14:textId="6AE7326C"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rPr>
      </w:pPr>
      <w:r w:rsidRPr="00695B74">
        <w:rPr>
          <w:rFonts w:ascii="Times New Roman" w:hAnsi="Times New Roman" w:cs="Times New Roman"/>
          <w:sz w:val="24"/>
          <w:szCs w:val="24"/>
        </w:rPr>
        <w:t>3)</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rPr>
        <w:t xml:space="preserve">ei ole kooskõlas projekti sisu </w:t>
      </w:r>
      <w:r w:rsidR="00155443">
        <w:rPr>
          <w:rFonts w:ascii="Times New Roman" w:hAnsi="Times New Roman" w:cs="Times New Roman"/>
          <w:sz w:val="24"/>
          <w:szCs w:val="24"/>
        </w:rPr>
        <w:t>või</w:t>
      </w:r>
      <w:r w:rsidRPr="00695B74">
        <w:rPr>
          <w:rFonts w:ascii="Times New Roman" w:hAnsi="Times New Roman" w:cs="Times New Roman"/>
          <w:sz w:val="24"/>
          <w:szCs w:val="24"/>
        </w:rPr>
        <w:t xml:space="preserve"> eesmärkidega;</w:t>
      </w:r>
    </w:p>
    <w:p w14:paraId="75A87448"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rPr>
        <w:t>4)</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rPr>
        <w:t>ei ole põhjendatud.</w:t>
      </w:r>
    </w:p>
    <w:p w14:paraId="5A81F09B" w14:textId="77777777" w:rsidR="00C8783B" w:rsidRPr="00695B74" w:rsidRDefault="00C8783B" w:rsidP="00C8783B">
      <w:pPr>
        <w:tabs>
          <w:tab w:val="left" w:pos="426"/>
        </w:tabs>
        <w:spacing w:line="240" w:lineRule="auto"/>
      </w:pPr>
    </w:p>
    <w:p w14:paraId="45F84D4A" w14:textId="77777777" w:rsidR="00C8783B" w:rsidRPr="00695B74" w:rsidRDefault="00C8783B" w:rsidP="00C8783B">
      <w:pPr>
        <w:tabs>
          <w:tab w:val="left" w:pos="426"/>
        </w:tabs>
        <w:spacing w:line="240" w:lineRule="auto"/>
        <w:rPr>
          <w:lang w:eastAsia="et-EE"/>
        </w:rPr>
      </w:pPr>
      <w:r w:rsidRPr="00695B74">
        <w:t>(2)</w:t>
      </w:r>
      <w:r w:rsidRPr="00695B74">
        <w:rPr>
          <w:rFonts w:eastAsia="Times New Roman"/>
          <w:lang w:eastAsia="et-EE"/>
        </w:rPr>
        <w:t> </w:t>
      </w:r>
      <w:r w:rsidRPr="00695B74">
        <w:t>Taotluse rahuldamise otsuse muutmise otsustab rakendusüksus kümne tööpäeva jooksul pärast sellesisulise avalduse saamist. Uute asjaolude ilmnemise korral on rakendusüksusel õigus taotluse menetlemist pikendada kuni 21 tööpäeva võrra.</w:t>
      </w:r>
    </w:p>
    <w:p w14:paraId="61B9E7B2"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p>
    <w:p w14:paraId="33FA935F" w14:textId="77777777" w:rsidR="00C8783B" w:rsidRPr="00695B74" w:rsidRDefault="00C8783B" w:rsidP="00C8783B">
      <w:pPr>
        <w:tabs>
          <w:tab w:val="left" w:pos="426"/>
        </w:tabs>
        <w:spacing w:line="240" w:lineRule="auto"/>
        <w:rPr>
          <w:lang w:eastAsia="et-EE"/>
        </w:rPr>
      </w:pPr>
      <w:r w:rsidRPr="00695B74">
        <w:rPr>
          <w:lang w:eastAsia="et-EE"/>
        </w:rPr>
        <w:t>(3)</w:t>
      </w:r>
      <w:r w:rsidRPr="00695B74">
        <w:rPr>
          <w:rFonts w:eastAsia="Times New Roman"/>
          <w:lang w:eastAsia="et-EE"/>
        </w:rPr>
        <w:t> </w:t>
      </w:r>
      <w:r w:rsidRPr="00695B74">
        <w:rPr>
          <w:lang w:eastAsia="et-EE"/>
        </w:rPr>
        <w:t>Taotluse rahuldamise otsust võib muuta tagasiulatuvalt, kui see aitab kaasa projekti tulemuste saavutamisele ja muudatus on põhjendatud.</w:t>
      </w:r>
    </w:p>
    <w:p w14:paraId="2EF47915" w14:textId="77777777" w:rsidR="00C8783B" w:rsidRPr="00695B74" w:rsidRDefault="00C8783B" w:rsidP="00C8783B">
      <w:pPr>
        <w:tabs>
          <w:tab w:val="left" w:pos="426"/>
        </w:tabs>
        <w:spacing w:line="240" w:lineRule="auto"/>
        <w:rPr>
          <w:lang w:eastAsia="et-EE"/>
        </w:rPr>
      </w:pPr>
    </w:p>
    <w:p w14:paraId="73D5DEBC" w14:textId="2FF05F74" w:rsidR="00C8783B" w:rsidRPr="00695B74" w:rsidRDefault="00C8783B" w:rsidP="00C8783B">
      <w:pPr>
        <w:pStyle w:val="Loendilik"/>
        <w:tabs>
          <w:tab w:val="left" w:pos="426"/>
        </w:tabs>
        <w:spacing w:after="0" w:line="240" w:lineRule="auto"/>
        <w:ind w:left="0"/>
        <w:jc w:val="both"/>
        <w:rPr>
          <w:rFonts w:ascii="Times New Roman" w:hAnsi="Times New Roman" w:cs="Times New Roman"/>
          <w:b/>
          <w:bCs/>
          <w:i/>
          <w:iCs/>
          <w:sz w:val="24"/>
          <w:szCs w:val="24"/>
          <w:lang w:eastAsia="et-EE"/>
        </w:rPr>
      </w:pPr>
      <w:r w:rsidRPr="00695B74">
        <w:rPr>
          <w:rStyle w:val="Pealkiri3Mrk"/>
          <w:rFonts w:ascii="Times New Roman" w:hAnsi="Times New Roman" w:cs="Times New Roman"/>
          <w:b/>
          <w:bCs/>
          <w:color w:val="auto"/>
          <w:szCs w:val="24"/>
        </w:rPr>
        <w:t>§</w:t>
      </w:r>
      <w:r w:rsidRPr="00695B74">
        <w:rPr>
          <w:rFonts w:ascii="Times New Roman" w:eastAsia="Times New Roman" w:hAnsi="Times New Roman" w:cs="Times New Roman"/>
          <w:sz w:val="24"/>
          <w:szCs w:val="24"/>
          <w:lang w:eastAsia="et-EE"/>
        </w:rPr>
        <w:t> </w:t>
      </w:r>
      <w:r w:rsidR="00B849C3">
        <w:rPr>
          <w:rStyle w:val="Pealkiri3Mrk"/>
          <w:rFonts w:ascii="Times New Roman" w:hAnsi="Times New Roman" w:cs="Times New Roman"/>
          <w:b/>
          <w:bCs/>
          <w:color w:val="auto"/>
          <w:szCs w:val="24"/>
        </w:rPr>
        <w:t>20</w:t>
      </w:r>
      <w:r w:rsidRPr="00695B74">
        <w:rPr>
          <w:rStyle w:val="Pealkiri3Mrk"/>
          <w:rFonts w:ascii="Times New Roman" w:hAnsi="Times New Roman" w:cs="Times New Roman"/>
          <w:b/>
          <w:bCs/>
          <w:color w:val="auto"/>
          <w:szCs w:val="24"/>
        </w:rPr>
        <w:t>. Taotluse rahuldamise otsuse kehtetuks tunnistamine</w:t>
      </w:r>
    </w:p>
    <w:p w14:paraId="6ECED6C4"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p>
    <w:p w14:paraId="101222CE" w14:textId="77777777" w:rsidR="00C8783B" w:rsidRPr="00695B74" w:rsidRDefault="00C8783B" w:rsidP="00C8783B">
      <w:pPr>
        <w:tabs>
          <w:tab w:val="left" w:pos="426"/>
        </w:tabs>
        <w:spacing w:line="240" w:lineRule="auto"/>
        <w:rPr>
          <w:lang w:eastAsia="et-EE"/>
        </w:rPr>
      </w:pPr>
      <w:r w:rsidRPr="00695B74">
        <w:rPr>
          <w:lang w:eastAsia="et-EE"/>
        </w:rPr>
        <w:t>(1)</w:t>
      </w:r>
      <w:r w:rsidRPr="00695B74">
        <w:rPr>
          <w:rFonts w:eastAsia="Times New Roman"/>
          <w:lang w:eastAsia="et-EE"/>
        </w:rPr>
        <w:t> Rakendusüksus võib taotluse rahuldamise otsuse kehtetuks tunnistada</w:t>
      </w:r>
      <w:r w:rsidRPr="00695B74">
        <w:rPr>
          <w:lang w:eastAsia="et-EE"/>
        </w:rPr>
        <w:t>, kui:</w:t>
      </w:r>
    </w:p>
    <w:p w14:paraId="22CDE738" w14:textId="77777777" w:rsidR="00C8783B" w:rsidRPr="00695B74" w:rsidRDefault="00C8783B" w:rsidP="00C8783B">
      <w:pPr>
        <w:tabs>
          <w:tab w:val="left" w:pos="426"/>
        </w:tabs>
        <w:spacing w:line="240" w:lineRule="auto"/>
        <w:rPr>
          <w:lang w:eastAsia="et-EE"/>
        </w:rPr>
      </w:pPr>
      <w:r w:rsidRPr="00695B74">
        <w:t>1)</w:t>
      </w:r>
      <w:r w:rsidRPr="00695B74">
        <w:rPr>
          <w:rFonts w:eastAsia="Times New Roman"/>
          <w:lang w:eastAsia="et-EE"/>
        </w:rPr>
        <w:t> </w:t>
      </w:r>
      <w:r w:rsidRPr="00695B74">
        <w:rPr>
          <w:lang w:eastAsia="et-EE"/>
        </w:rPr>
        <w:t>toetuse saaja ei täida määruses või taotluse rahuldamise otsuses sätestatut või ei kasuta toetust ettenähtud tingimustel;</w:t>
      </w:r>
    </w:p>
    <w:p w14:paraId="502C1387"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r w:rsidRPr="00695B74">
        <w:rPr>
          <w:rFonts w:ascii="Times New Roman" w:hAnsi="Times New Roman" w:cs="Times New Roman"/>
          <w:sz w:val="24"/>
          <w:szCs w:val="24"/>
          <w:lang w:eastAsia="et-EE"/>
        </w:rPr>
        <w:t>2)</w:t>
      </w:r>
      <w:r w:rsidRPr="00695B74">
        <w:rPr>
          <w:rFonts w:ascii="Times New Roman" w:eastAsia="Times New Roman" w:hAnsi="Times New Roman" w:cs="Times New Roman"/>
          <w:sz w:val="24"/>
          <w:szCs w:val="24"/>
          <w:lang w:eastAsia="et-EE"/>
        </w:rPr>
        <w:t> </w:t>
      </w:r>
      <w:r w:rsidRPr="00695B74">
        <w:rPr>
          <w:rFonts w:ascii="Times New Roman" w:hAnsi="Times New Roman" w:cs="Times New Roman"/>
          <w:sz w:val="24"/>
          <w:szCs w:val="24"/>
          <w:lang w:eastAsia="et-EE"/>
        </w:rPr>
        <w:t>projekti tegevusi ei ole võimalik lõpetada hiljemalt 31. oktoobril 2029. a.</w:t>
      </w:r>
    </w:p>
    <w:p w14:paraId="45F6071F"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p>
    <w:p w14:paraId="0A7C0B61" w14:textId="77777777" w:rsidR="00C8783B" w:rsidRPr="00695B74" w:rsidRDefault="00C8783B" w:rsidP="00C8783B">
      <w:pPr>
        <w:pStyle w:val="Loendilik"/>
        <w:tabs>
          <w:tab w:val="left" w:pos="426"/>
        </w:tabs>
        <w:spacing w:after="0" w:line="240" w:lineRule="auto"/>
        <w:ind w:left="0"/>
        <w:jc w:val="both"/>
        <w:rPr>
          <w:rFonts w:ascii="Times New Roman" w:hAnsi="Times New Roman" w:cs="Times New Roman"/>
          <w:sz w:val="24"/>
          <w:szCs w:val="24"/>
          <w:lang w:eastAsia="et-EE"/>
        </w:rPr>
      </w:pPr>
      <w:bookmarkStart w:id="39" w:name="_Hlk202223319"/>
      <w:r w:rsidRPr="00695B74">
        <w:rPr>
          <w:rFonts w:ascii="Times New Roman" w:hAnsi="Times New Roman" w:cs="Times New Roman"/>
          <w:sz w:val="24"/>
          <w:szCs w:val="24"/>
          <w:lang w:eastAsia="et-EE"/>
        </w:rPr>
        <w:t>(2)</w:t>
      </w:r>
      <w:r w:rsidRPr="00695B74">
        <w:rPr>
          <w:rFonts w:ascii="Times New Roman" w:eastAsia="Times New Roman" w:hAnsi="Times New Roman" w:cs="Times New Roman"/>
          <w:sz w:val="24"/>
          <w:szCs w:val="24"/>
          <w:lang w:eastAsia="et-EE"/>
        </w:rPr>
        <w:t> </w:t>
      </w:r>
      <w:bookmarkEnd w:id="39"/>
      <w:r w:rsidRPr="00695B74">
        <w:rPr>
          <w:rFonts w:ascii="Times New Roman" w:hAnsi="Times New Roman" w:cs="Times New Roman"/>
          <w:sz w:val="24"/>
          <w:szCs w:val="24"/>
          <w:lang w:eastAsia="et-EE"/>
        </w:rPr>
        <w:t>Toetuse saaja tagastab toetuse osaliselt või täielikult taotluse rahuldamise otsuse osaliselt või täielikult kehtetuks tunnistamise otsuse kohaselt.</w:t>
      </w:r>
    </w:p>
    <w:p w14:paraId="53CD36EB" w14:textId="77777777" w:rsidR="00C8783B" w:rsidRDefault="00C8783B" w:rsidP="00C8783B">
      <w:pPr>
        <w:pStyle w:val="Loendilik"/>
        <w:tabs>
          <w:tab w:val="left" w:pos="426"/>
        </w:tabs>
        <w:spacing w:after="0" w:line="240" w:lineRule="auto"/>
        <w:ind w:left="0"/>
        <w:jc w:val="both"/>
        <w:rPr>
          <w:rFonts w:ascii="Times New Roman" w:hAnsi="Times New Roman" w:cs="Times New Roman"/>
          <w:iCs/>
          <w:sz w:val="24"/>
          <w:szCs w:val="24"/>
          <w:lang w:eastAsia="et-EE"/>
        </w:rPr>
      </w:pPr>
    </w:p>
    <w:p w14:paraId="14D7925F" w14:textId="77777777" w:rsidR="003265BE" w:rsidRPr="00695B74" w:rsidRDefault="003265BE" w:rsidP="00C8783B">
      <w:pPr>
        <w:pStyle w:val="Loendilik"/>
        <w:tabs>
          <w:tab w:val="left" w:pos="426"/>
        </w:tabs>
        <w:spacing w:after="0" w:line="240" w:lineRule="auto"/>
        <w:ind w:left="0"/>
        <w:jc w:val="both"/>
        <w:rPr>
          <w:rFonts w:ascii="Times New Roman" w:hAnsi="Times New Roman" w:cs="Times New Roman"/>
          <w:iCs/>
          <w:sz w:val="24"/>
          <w:szCs w:val="24"/>
          <w:lang w:eastAsia="et-EE"/>
        </w:rPr>
      </w:pPr>
    </w:p>
    <w:p w14:paraId="02C0B56F" w14:textId="77777777" w:rsidR="00C8783B" w:rsidRPr="00695B74" w:rsidRDefault="00C8783B" w:rsidP="00C8783B">
      <w:pPr>
        <w:spacing w:line="240" w:lineRule="auto"/>
        <w:jc w:val="center"/>
        <w:rPr>
          <w:b/>
          <w:lang w:eastAsia="et-EE"/>
        </w:rPr>
      </w:pPr>
      <w:r w:rsidRPr="00695B74">
        <w:rPr>
          <w:b/>
          <w:lang w:eastAsia="et-EE"/>
        </w:rPr>
        <w:t>6. peatükk</w:t>
      </w:r>
    </w:p>
    <w:p w14:paraId="35FD118E" w14:textId="77777777" w:rsidR="00C8783B" w:rsidRPr="00695B74" w:rsidRDefault="00C8783B" w:rsidP="00C8783B">
      <w:pPr>
        <w:spacing w:line="240" w:lineRule="auto"/>
        <w:jc w:val="center"/>
        <w:rPr>
          <w:b/>
          <w:lang w:eastAsia="et-EE"/>
        </w:rPr>
      </w:pPr>
      <w:r w:rsidRPr="00695B74">
        <w:rPr>
          <w:b/>
          <w:lang w:eastAsia="et-EE"/>
        </w:rPr>
        <w:t>Toetuse saaja ja partneri õigused ning kohustused</w:t>
      </w:r>
    </w:p>
    <w:p w14:paraId="48975133" w14:textId="77777777" w:rsidR="00C8783B" w:rsidRPr="00695B74" w:rsidRDefault="00C8783B" w:rsidP="00C8783B">
      <w:pPr>
        <w:spacing w:line="240" w:lineRule="auto"/>
        <w:rPr>
          <w:lang w:eastAsia="et-EE"/>
        </w:rPr>
      </w:pPr>
    </w:p>
    <w:p w14:paraId="7012EF7C" w14:textId="338ABFBB" w:rsidR="00C8783B" w:rsidRPr="00695B74" w:rsidRDefault="00C8783B" w:rsidP="00C8783B">
      <w:pPr>
        <w:spacing w:line="240" w:lineRule="auto"/>
        <w:rPr>
          <w:b/>
          <w:bCs/>
          <w:lang w:eastAsia="et-EE"/>
        </w:rPr>
      </w:pPr>
      <w:r w:rsidRPr="00695B74">
        <w:rPr>
          <w:b/>
          <w:bCs/>
          <w:lang w:eastAsia="et-EE"/>
        </w:rPr>
        <w:t>§</w:t>
      </w:r>
      <w:r w:rsidRPr="00695B74">
        <w:rPr>
          <w:rFonts w:eastAsia="Times New Roman"/>
          <w:lang w:eastAsia="et-EE"/>
        </w:rPr>
        <w:t> </w:t>
      </w:r>
      <w:r w:rsidRPr="00695B74">
        <w:rPr>
          <w:b/>
          <w:bCs/>
          <w:lang w:eastAsia="et-EE"/>
        </w:rPr>
        <w:t>2</w:t>
      </w:r>
      <w:r w:rsidR="00B849C3">
        <w:rPr>
          <w:b/>
          <w:bCs/>
          <w:lang w:eastAsia="et-EE"/>
        </w:rPr>
        <w:t>1</w:t>
      </w:r>
      <w:r w:rsidRPr="00695B74">
        <w:rPr>
          <w:b/>
          <w:bCs/>
          <w:lang w:eastAsia="et-EE"/>
        </w:rPr>
        <w:t>. Toetuse saaja ja partneri õigused ning kohustused</w:t>
      </w:r>
    </w:p>
    <w:p w14:paraId="217A5FB6" w14:textId="77777777" w:rsidR="00C8783B" w:rsidRPr="00695B74" w:rsidRDefault="00C8783B" w:rsidP="00C8783B">
      <w:pPr>
        <w:spacing w:line="240" w:lineRule="auto"/>
        <w:rPr>
          <w:lang w:eastAsia="et-EE"/>
        </w:rPr>
      </w:pPr>
    </w:p>
    <w:p w14:paraId="6EB67FBD" w14:textId="77777777" w:rsidR="00C8783B" w:rsidRPr="00695B74" w:rsidRDefault="00C8783B" w:rsidP="00C8783B">
      <w:pPr>
        <w:spacing w:line="240" w:lineRule="auto"/>
        <w:rPr>
          <w:lang w:eastAsia="et-EE"/>
        </w:rPr>
      </w:pPr>
      <w:r w:rsidRPr="00695B74">
        <w:rPr>
          <w:lang w:eastAsia="et-EE"/>
        </w:rPr>
        <w:t>(1)</w:t>
      </w:r>
      <w:r w:rsidRPr="00695B74">
        <w:rPr>
          <w:rFonts w:eastAsia="Times New Roman"/>
          <w:lang w:eastAsia="et-EE"/>
        </w:rPr>
        <w:t> </w:t>
      </w:r>
      <w:r w:rsidRPr="00695B74">
        <w:rPr>
          <w:lang w:eastAsia="et-EE"/>
        </w:rPr>
        <w:t>Toetuse saajal ja partneril on õigus saada rakendusüksuselt teavet ja selgitusi, mis on seotud määruses sätestatud nõuete ja toetuse saaja kohustustega.</w:t>
      </w:r>
    </w:p>
    <w:p w14:paraId="6A4F5F75" w14:textId="77777777" w:rsidR="00C8783B" w:rsidRPr="00695B74" w:rsidRDefault="00C8783B" w:rsidP="00C8783B">
      <w:pPr>
        <w:spacing w:line="240" w:lineRule="auto"/>
        <w:rPr>
          <w:lang w:eastAsia="et-EE"/>
        </w:rPr>
      </w:pPr>
    </w:p>
    <w:p w14:paraId="020DF7A1" w14:textId="77777777" w:rsidR="00C8783B" w:rsidRPr="00695B74" w:rsidRDefault="00C8783B" w:rsidP="00C8783B">
      <w:pPr>
        <w:spacing w:line="240" w:lineRule="auto"/>
        <w:rPr>
          <w:lang w:eastAsia="et-EE"/>
        </w:rPr>
      </w:pPr>
      <w:r w:rsidRPr="00695B74">
        <w:rPr>
          <w:lang w:eastAsia="et-EE"/>
        </w:rPr>
        <w:t>(2)</w:t>
      </w:r>
      <w:r w:rsidRPr="00695B74">
        <w:rPr>
          <w:rFonts w:eastAsia="Times New Roman"/>
          <w:lang w:eastAsia="et-EE"/>
        </w:rPr>
        <w:t> </w:t>
      </w:r>
      <w:r w:rsidRPr="00695B74">
        <w:rPr>
          <w:lang w:eastAsia="et-EE"/>
        </w:rPr>
        <w:t xml:space="preserve">Toetuse saaja ja partner lähtuvad riigihanke korraldamisel </w:t>
      </w:r>
      <w:bookmarkStart w:id="40" w:name="_Hlk124166913"/>
      <w:r w:rsidRPr="00695B74">
        <w:rPr>
          <w:lang w:eastAsia="et-EE"/>
        </w:rPr>
        <w:t xml:space="preserve">keskkonnaministri 29. juuni 2021. a määrusest nr 35 </w:t>
      </w:r>
      <w:bookmarkStart w:id="41" w:name="_Hlk131543994"/>
      <w:r w:rsidRPr="00695B74">
        <w:rPr>
          <w:lang w:eastAsia="et-EE"/>
        </w:rPr>
        <w:t>„</w:t>
      </w:r>
      <w:bookmarkEnd w:id="41"/>
      <w:r w:rsidRPr="00695B74">
        <w:rPr>
          <w:lang w:eastAsia="et-EE"/>
        </w:rPr>
        <w:t>Hankelepingu esemeks olevate toodete ja teenuste keskkonnahoidlikud kriteeriumid ja nende kohta riigihanke alusdokumentides kehtestavad tingimused“</w:t>
      </w:r>
      <w:bookmarkEnd w:id="40"/>
      <w:r w:rsidRPr="00695B74">
        <w:rPr>
          <w:lang w:eastAsia="et-EE"/>
        </w:rPr>
        <w:t>.</w:t>
      </w:r>
    </w:p>
    <w:p w14:paraId="07E3FECD" w14:textId="77777777" w:rsidR="00C8783B" w:rsidRDefault="00C8783B" w:rsidP="00C8783B">
      <w:pPr>
        <w:tabs>
          <w:tab w:val="left" w:pos="426"/>
        </w:tabs>
        <w:spacing w:line="240" w:lineRule="auto"/>
        <w:rPr>
          <w:iCs/>
          <w:lang w:eastAsia="et-EE"/>
        </w:rPr>
      </w:pPr>
    </w:p>
    <w:p w14:paraId="684FD040" w14:textId="77777777" w:rsidR="003265BE" w:rsidRPr="00695B74" w:rsidRDefault="003265BE" w:rsidP="00C8783B">
      <w:pPr>
        <w:tabs>
          <w:tab w:val="left" w:pos="426"/>
        </w:tabs>
        <w:spacing w:line="240" w:lineRule="auto"/>
        <w:rPr>
          <w:iCs/>
          <w:lang w:eastAsia="et-EE"/>
        </w:rPr>
      </w:pPr>
    </w:p>
    <w:p w14:paraId="50B2B1DF" w14:textId="77777777" w:rsidR="00C8783B" w:rsidRPr="00695B74" w:rsidRDefault="00C8783B" w:rsidP="00C8783B">
      <w:pPr>
        <w:spacing w:line="240" w:lineRule="auto"/>
        <w:contextualSpacing/>
        <w:jc w:val="center"/>
        <w:rPr>
          <w:b/>
          <w:lang w:eastAsia="et-EE"/>
        </w:rPr>
      </w:pPr>
      <w:r w:rsidRPr="00695B74">
        <w:rPr>
          <w:b/>
          <w:lang w:eastAsia="et-EE"/>
        </w:rPr>
        <w:t>7. peatükk</w:t>
      </w:r>
    </w:p>
    <w:p w14:paraId="725EA913" w14:textId="77777777" w:rsidR="00C8783B" w:rsidRPr="00695B74" w:rsidRDefault="00C8783B" w:rsidP="00C8783B">
      <w:pPr>
        <w:spacing w:line="240" w:lineRule="auto"/>
        <w:contextualSpacing/>
        <w:jc w:val="center"/>
        <w:rPr>
          <w:b/>
          <w:lang w:eastAsia="et-EE"/>
        </w:rPr>
      </w:pPr>
      <w:r w:rsidRPr="00695B74">
        <w:rPr>
          <w:b/>
          <w:lang w:eastAsia="et-EE"/>
        </w:rPr>
        <w:t>Aruannete esitamine</w:t>
      </w:r>
    </w:p>
    <w:p w14:paraId="348941C7" w14:textId="77777777" w:rsidR="00C8783B" w:rsidRPr="00695B74" w:rsidRDefault="00C8783B" w:rsidP="00C8783B">
      <w:pPr>
        <w:spacing w:line="240" w:lineRule="auto"/>
        <w:rPr>
          <w:lang w:eastAsia="et-EE"/>
        </w:rPr>
      </w:pPr>
    </w:p>
    <w:p w14:paraId="10AD3D26" w14:textId="6CEA338F" w:rsidR="00C8783B" w:rsidRPr="00695B74" w:rsidRDefault="00C8783B" w:rsidP="00C8783B">
      <w:pPr>
        <w:spacing w:line="240" w:lineRule="auto"/>
        <w:rPr>
          <w:b/>
          <w:bCs/>
          <w:lang w:eastAsia="et-EE"/>
        </w:rPr>
      </w:pPr>
      <w:r w:rsidRPr="00695B74">
        <w:rPr>
          <w:rStyle w:val="Pealkiri3Mrk"/>
          <w:rFonts w:ascii="Times New Roman" w:hAnsi="Times New Roman" w:cs="Times New Roman"/>
          <w:b/>
          <w:bCs/>
          <w:color w:val="auto"/>
          <w:szCs w:val="24"/>
        </w:rPr>
        <w:t>§</w:t>
      </w:r>
      <w:r w:rsidRPr="00695B74">
        <w:rPr>
          <w:rFonts w:eastAsia="Times New Roman"/>
          <w:lang w:eastAsia="et-EE"/>
        </w:rPr>
        <w:t> </w:t>
      </w:r>
      <w:r w:rsidRPr="00695B74">
        <w:rPr>
          <w:rStyle w:val="Pealkiri3Mrk"/>
          <w:rFonts w:ascii="Times New Roman" w:hAnsi="Times New Roman" w:cs="Times New Roman"/>
          <w:b/>
          <w:bCs/>
          <w:color w:val="auto"/>
          <w:szCs w:val="24"/>
        </w:rPr>
        <w:t>2</w:t>
      </w:r>
      <w:r w:rsidR="00B849C3">
        <w:rPr>
          <w:rStyle w:val="Pealkiri3Mrk"/>
          <w:rFonts w:ascii="Times New Roman" w:hAnsi="Times New Roman" w:cs="Times New Roman"/>
          <w:b/>
          <w:bCs/>
          <w:color w:val="auto"/>
          <w:szCs w:val="24"/>
        </w:rPr>
        <w:t>2</w:t>
      </w:r>
      <w:r w:rsidRPr="00695B74">
        <w:rPr>
          <w:rStyle w:val="Pealkiri3Mrk"/>
          <w:rFonts w:ascii="Times New Roman" w:hAnsi="Times New Roman" w:cs="Times New Roman"/>
          <w:b/>
          <w:bCs/>
          <w:color w:val="auto"/>
          <w:szCs w:val="24"/>
        </w:rPr>
        <w:t>. Toetuse kasutamisega seotud aruannete esitamine</w:t>
      </w:r>
    </w:p>
    <w:p w14:paraId="610F83B7" w14:textId="77777777" w:rsidR="00C8783B" w:rsidRPr="00695B74" w:rsidRDefault="00C8783B" w:rsidP="00C8783B">
      <w:pPr>
        <w:spacing w:line="240" w:lineRule="auto"/>
        <w:rPr>
          <w:lang w:eastAsia="et-EE"/>
        </w:rPr>
      </w:pPr>
    </w:p>
    <w:p w14:paraId="2B3CE411" w14:textId="77777777" w:rsidR="00C8783B" w:rsidRPr="00695B74" w:rsidRDefault="00C8783B" w:rsidP="00C8783B">
      <w:pPr>
        <w:spacing w:line="240" w:lineRule="auto"/>
        <w:rPr>
          <w:lang w:eastAsia="et-EE"/>
        </w:rPr>
      </w:pPr>
      <w:r w:rsidRPr="00695B74">
        <w:rPr>
          <w:lang w:eastAsia="et-EE"/>
        </w:rPr>
        <w:t>(1)</w:t>
      </w:r>
      <w:r w:rsidRPr="00695B74">
        <w:rPr>
          <w:rFonts w:eastAsia="Times New Roman"/>
          <w:lang w:eastAsia="et-EE"/>
        </w:rPr>
        <w:t> </w:t>
      </w:r>
      <w:r w:rsidRPr="00695B74">
        <w:rPr>
          <w:lang w:eastAsia="et-EE"/>
        </w:rPr>
        <w:t>Toetuse saaja esitab rakendusüksusele projekti elluviimise kohta vahearuande üks kord aastas 31. detsembri seisuga hiljemalt 15. jaanuaril, kuid rakendusüksuse nõudmisel või taotluse rahuldamise otsuses sätestatud juhul tihedamini. Toetuse saaja esitab projekti lõpparuande taotluse rahuldamise otsuses sätestatud ajaks.</w:t>
      </w:r>
    </w:p>
    <w:p w14:paraId="5A0618D2" w14:textId="77777777" w:rsidR="00C8783B" w:rsidRPr="00695B74" w:rsidRDefault="00C8783B" w:rsidP="00C8783B">
      <w:pPr>
        <w:spacing w:line="240" w:lineRule="auto"/>
        <w:rPr>
          <w:rFonts w:eastAsia="Times New Roman"/>
          <w:lang w:eastAsia="et-EE"/>
        </w:rPr>
      </w:pPr>
    </w:p>
    <w:p w14:paraId="36F3166B" w14:textId="7D6A5B5D" w:rsidR="00C8783B" w:rsidRPr="00695B74" w:rsidRDefault="00C8783B" w:rsidP="00C8783B">
      <w:pPr>
        <w:spacing w:line="240" w:lineRule="auto"/>
        <w:rPr>
          <w:rFonts w:eastAsia="Times New Roman"/>
          <w:lang w:eastAsia="et-EE"/>
        </w:rPr>
      </w:pPr>
      <w:r w:rsidRPr="00695B74">
        <w:rPr>
          <w:rFonts w:eastAsia="Times New Roman"/>
          <w:lang w:eastAsia="et-EE"/>
        </w:rPr>
        <w:t xml:space="preserve">(2) Projekti vahe- ja lõpparuandes (edaspidi koos </w:t>
      </w:r>
      <w:r w:rsidRPr="00695B74">
        <w:rPr>
          <w:rFonts w:eastAsia="Times New Roman"/>
          <w:i/>
          <w:iCs/>
          <w:lang w:eastAsia="et-EE"/>
        </w:rPr>
        <w:t>aruanne</w:t>
      </w:r>
      <w:r w:rsidRPr="00695B74">
        <w:rPr>
          <w:rFonts w:eastAsia="Times New Roman"/>
          <w:lang w:eastAsia="et-EE"/>
        </w:rPr>
        <w:t>) kajastat</w:t>
      </w:r>
      <w:r w:rsidR="00DC4702">
        <w:rPr>
          <w:rFonts w:eastAsia="Times New Roman"/>
          <w:lang w:eastAsia="et-EE"/>
        </w:rPr>
        <w:t>akse</w:t>
      </w:r>
      <w:r w:rsidRPr="00695B74">
        <w:rPr>
          <w:rFonts w:eastAsia="Times New Roman"/>
          <w:lang w:eastAsia="et-EE"/>
        </w:rPr>
        <w:t xml:space="preserve"> vähemalt järgmine teave:</w:t>
      </w:r>
    </w:p>
    <w:p w14:paraId="26AFD074" w14:textId="77777777" w:rsidR="00C8783B" w:rsidRPr="00695B74" w:rsidRDefault="00C8783B" w:rsidP="00C8783B">
      <w:pPr>
        <w:spacing w:line="240" w:lineRule="auto"/>
        <w:rPr>
          <w:rFonts w:eastAsia="Times New Roman"/>
          <w:iCs/>
          <w:lang w:eastAsia="et-EE"/>
        </w:rPr>
      </w:pPr>
      <w:bookmarkStart w:id="42" w:name="_Hlk107481914"/>
      <w:r w:rsidRPr="00695B74">
        <w:rPr>
          <w:rFonts w:eastAsia="Times New Roman"/>
          <w:iCs/>
          <w:lang w:eastAsia="et-EE"/>
        </w:rPr>
        <w:t>1)</w:t>
      </w:r>
      <w:r w:rsidRPr="00695B74">
        <w:rPr>
          <w:rFonts w:eastAsia="Times New Roman"/>
          <w:lang w:eastAsia="et-EE"/>
        </w:rPr>
        <w:t> </w:t>
      </w:r>
      <w:r w:rsidRPr="00695B74">
        <w:rPr>
          <w:rFonts w:eastAsia="Times New Roman"/>
          <w:iCs/>
          <w:lang w:eastAsia="et-EE"/>
        </w:rPr>
        <w:t>taotluse rahuldamise otsuses sätestatud andmed projekti kohta;</w:t>
      </w:r>
    </w:p>
    <w:p w14:paraId="41DCB3DA" w14:textId="77777777" w:rsidR="00C8783B" w:rsidRPr="00695B74" w:rsidRDefault="00C8783B" w:rsidP="00C8783B">
      <w:pPr>
        <w:spacing w:line="240" w:lineRule="auto"/>
        <w:rPr>
          <w:rFonts w:eastAsia="Times New Roman"/>
          <w:iCs/>
          <w:lang w:eastAsia="et-EE"/>
        </w:rPr>
      </w:pPr>
      <w:r w:rsidRPr="00695B74">
        <w:rPr>
          <w:rFonts w:eastAsia="Times New Roman"/>
          <w:iCs/>
          <w:lang w:eastAsia="et-EE"/>
        </w:rPr>
        <w:t>2)</w:t>
      </w:r>
      <w:r w:rsidRPr="00695B74">
        <w:rPr>
          <w:rFonts w:eastAsia="Times New Roman"/>
          <w:lang w:eastAsia="et-EE"/>
        </w:rPr>
        <w:t> </w:t>
      </w:r>
      <w:r w:rsidRPr="00695B74">
        <w:rPr>
          <w:rFonts w:eastAsia="Times New Roman"/>
          <w:iCs/>
          <w:lang w:eastAsia="et-EE"/>
        </w:rPr>
        <w:t>projekti aruandeperiood kumulatiivselt;</w:t>
      </w:r>
    </w:p>
    <w:p w14:paraId="4AEC977F" w14:textId="77777777" w:rsidR="00C8783B" w:rsidRPr="00695B74" w:rsidRDefault="00C8783B" w:rsidP="00C8783B">
      <w:pPr>
        <w:spacing w:line="240" w:lineRule="auto"/>
        <w:rPr>
          <w:rFonts w:eastAsia="Times New Roman"/>
          <w:iCs/>
          <w:lang w:eastAsia="et-EE"/>
        </w:rPr>
      </w:pPr>
      <w:r w:rsidRPr="00695B74">
        <w:rPr>
          <w:rFonts w:eastAsia="Times New Roman"/>
          <w:iCs/>
          <w:lang w:eastAsia="et-EE"/>
        </w:rPr>
        <w:t>3)</w:t>
      </w:r>
      <w:r w:rsidRPr="00695B74">
        <w:rPr>
          <w:rFonts w:eastAsia="Times New Roman"/>
          <w:lang w:eastAsia="et-EE"/>
        </w:rPr>
        <w:t> </w:t>
      </w:r>
      <w:r w:rsidRPr="00695B74">
        <w:rPr>
          <w:rFonts w:eastAsia="Times New Roman"/>
          <w:iCs/>
          <w:lang w:eastAsia="et-EE"/>
        </w:rPr>
        <w:t>ülevaade projekti tegevuste elluviimisest ja eelarve täitmisest kumulatiivselt;</w:t>
      </w:r>
    </w:p>
    <w:p w14:paraId="717CD327" w14:textId="77777777" w:rsidR="00C8783B" w:rsidRPr="00695B74" w:rsidRDefault="00C8783B" w:rsidP="00C8783B">
      <w:pPr>
        <w:spacing w:line="240" w:lineRule="auto"/>
        <w:rPr>
          <w:rFonts w:eastAsia="Times New Roman"/>
          <w:lang w:eastAsia="et-EE"/>
        </w:rPr>
      </w:pPr>
      <w:r w:rsidRPr="00695B74">
        <w:rPr>
          <w:rFonts w:eastAsia="Times New Roman"/>
          <w:lang w:eastAsia="et-EE"/>
        </w:rPr>
        <w:t>4) ülevaade väljundnäitaja täitmisest kumulatiivselt;</w:t>
      </w:r>
    </w:p>
    <w:p w14:paraId="5CBD6E36" w14:textId="77777777" w:rsidR="00C8783B" w:rsidRPr="00695B74" w:rsidRDefault="00C8783B" w:rsidP="00C8783B">
      <w:pPr>
        <w:spacing w:line="240" w:lineRule="auto"/>
        <w:rPr>
          <w:rFonts w:eastAsia="Times New Roman"/>
          <w:iCs/>
          <w:lang w:eastAsia="et-EE"/>
        </w:rPr>
      </w:pPr>
      <w:r w:rsidRPr="00695B74">
        <w:rPr>
          <w:rFonts w:eastAsia="Times New Roman"/>
          <w:iCs/>
          <w:lang w:eastAsia="et-EE"/>
        </w:rPr>
        <w:lastRenderedPageBreak/>
        <w:t>5)</w:t>
      </w:r>
      <w:r w:rsidRPr="00695B74">
        <w:rPr>
          <w:rFonts w:eastAsia="Times New Roman"/>
          <w:lang w:eastAsia="et-EE"/>
        </w:rPr>
        <w:t> </w:t>
      </w:r>
      <w:r w:rsidRPr="00695B74">
        <w:rPr>
          <w:rFonts w:eastAsia="Times New Roman"/>
          <w:iCs/>
          <w:lang w:eastAsia="et-EE"/>
        </w:rPr>
        <w:t>hinnang projekti tulemuslikkusele ja püstitatud eesmärkide saavutamisele;</w:t>
      </w:r>
    </w:p>
    <w:p w14:paraId="6A39EEF2" w14:textId="77777777" w:rsidR="00C8783B" w:rsidRPr="00695B74" w:rsidRDefault="00C8783B" w:rsidP="00C8783B">
      <w:pPr>
        <w:spacing w:line="240" w:lineRule="auto"/>
        <w:rPr>
          <w:rFonts w:eastAsia="Times New Roman"/>
          <w:lang w:eastAsia="et-EE"/>
        </w:rPr>
      </w:pPr>
      <w:r w:rsidRPr="00695B74">
        <w:rPr>
          <w:rFonts w:eastAsia="Times New Roman"/>
          <w:lang w:eastAsia="et-EE"/>
        </w:rPr>
        <w:t>6) projekti panus strateegia „Eesti 2035“ aluspõhimõtete hoidmisse ja sihiga seotud horisontaalsete põhimõtete edendamisse;</w:t>
      </w:r>
    </w:p>
    <w:p w14:paraId="4B90B83E" w14:textId="0DE0B00A" w:rsidR="00C8783B" w:rsidRPr="00695B74" w:rsidRDefault="00C8783B" w:rsidP="00C8783B">
      <w:pPr>
        <w:spacing w:line="240" w:lineRule="auto"/>
        <w:rPr>
          <w:rFonts w:eastAsia="Times New Roman"/>
          <w:iCs/>
          <w:lang w:eastAsia="et-EE"/>
        </w:rPr>
      </w:pPr>
      <w:r w:rsidRPr="00695B74">
        <w:rPr>
          <w:rFonts w:eastAsia="Times New Roman"/>
          <w:iCs/>
          <w:lang w:eastAsia="et-EE"/>
        </w:rPr>
        <w:t>7)</w:t>
      </w:r>
      <w:r w:rsidRPr="00695B74">
        <w:rPr>
          <w:rFonts w:eastAsia="Times New Roman"/>
          <w:lang w:eastAsia="et-EE"/>
        </w:rPr>
        <w:t> </w:t>
      </w:r>
      <w:r w:rsidRPr="00695B74">
        <w:rPr>
          <w:rFonts w:eastAsia="Times New Roman"/>
          <w:iCs/>
          <w:lang w:eastAsia="et-EE"/>
        </w:rPr>
        <w:t>toetuse saaja hinnang partnerluse toimimisele</w:t>
      </w:r>
      <w:r w:rsidR="009721BC">
        <w:rPr>
          <w:rFonts w:eastAsia="Times New Roman"/>
          <w:iCs/>
          <w:lang w:eastAsia="et-EE"/>
        </w:rPr>
        <w:t>.</w:t>
      </w:r>
    </w:p>
    <w:p w14:paraId="31607D2A" w14:textId="77777777" w:rsidR="00C8783B" w:rsidRPr="00695B74" w:rsidRDefault="00C8783B" w:rsidP="00C8783B">
      <w:pPr>
        <w:spacing w:line="240" w:lineRule="auto"/>
        <w:rPr>
          <w:rFonts w:eastAsia="Times New Roman"/>
          <w:iCs/>
          <w:lang w:eastAsia="et-EE"/>
        </w:rPr>
      </w:pPr>
    </w:p>
    <w:p w14:paraId="5DAE791E" w14:textId="36FEE12B" w:rsidR="00C8783B" w:rsidRPr="00695B74" w:rsidRDefault="00C8783B" w:rsidP="00C8783B">
      <w:pPr>
        <w:spacing w:line="240" w:lineRule="auto"/>
        <w:rPr>
          <w:rFonts w:eastAsia="Times New Roman"/>
          <w:lang w:eastAsia="et-EE"/>
        </w:rPr>
      </w:pPr>
      <w:r w:rsidRPr="00695B74">
        <w:rPr>
          <w:rFonts w:eastAsia="Times New Roman"/>
          <w:lang w:eastAsia="et-EE"/>
        </w:rPr>
        <w:t>(3) T</w:t>
      </w:r>
      <w:r w:rsidRPr="00695B74">
        <w:rPr>
          <w:rFonts w:eastAsia="Arial"/>
        </w:rPr>
        <w:t xml:space="preserve">oetuse saaja </w:t>
      </w:r>
      <w:r w:rsidR="00406EEF">
        <w:rPr>
          <w:rFonts w:eastAsia="Arial"/>
        </w:rPr>
        <w:t xml:space="preserve">esitab </w:t>
      </w:r>
      <w:r w:rsidRPr="00695B74">
        <w:rPr>
          <w:rFonts w:eastAsia="Arial"/>
        </w:rPr>
        <w:t>tegevustes osalejate andme</w:t>
      </w:r>
      <w:r w:rsidR="00F02FCD">
        <w:rPr>
          <w:rFonts w:eastAsia="Arial"/>
        </w:rPr>
        <w:t>d</w:t>
      </w:r>
      <w:r w:rsidRPr="00695B74">
        <w:t xml:space="preserve"> </w:t>
      </w:r>
      <w:r w:rsidRPr="00695B74">
        <w:rPr>
          <w:rFonts w:eastAsia="Arial"/>
        </w:rPr>
        <w:t>iga kvartali lõpu seisuga hiljemalt kvartalile järgneva teise nädala lõpuks.</w:t>
      </w:r>
    </w:p>
    <w:p w14:paraId="09694AF8" w14:textId="77777777" w:rsidR="00C8783B" w:rsidRPr="00695B74" w:rsidRDefault="00C8783B" w:rsidP="00C8783B">
      <w:pPr>
        <w:spacing w:line="240" w:lineRule="auto"/>
        <w:rPr>
          <w:rFonts w:eastAsia="Times New Roman"/>
          <w:lang w:eastAsia="et-EE"/>
        </w:rPr>
      </w:pPr>
    </w:p>
    <w:p w14:paraId="276DC21E" w14:textId="01A7ABD4" w:rsidR="00C8783B" w:rsidRPr="00695B74" w:rsidRDefault="00C8783B" w:rsidP="00C8783B">
      <w:pPr>
        <w:spacing w:line="240" w:lineRule="auto"/>
        <w:rPr>
          <w:rFonts w:eastAsia="Times New Roman"/>
          <w:lang w:eastAsia="et-EE"/>
        </w:rPr>
      </w:pPr>
      <w:r w:rsidRPr="00695B74">
        <w:rPr>
          <w:rFonts w:eastAsia="Times New Roman"/>
          <w:lang w:eastAsia="et-EE"/>
        </w:rPr>
        <w:t>(4) Rakendusüksus kontrollib</w:t>
      </w:r>
      <w:r w:rsidR="006C5E5D">
        <w:rPr>
          <w:rFonts w:eastAsia="Times New Roman"/>
          <w:lang w:eastAsia="et-EE"/>
        </w:rPr>
        <w:t xml:space="preserve"> aruande</w:t>
      </w:r>
      <w:r w:rsidRPr="00695B74">
        <w:rPr>
          <w:rFonts w:eastAsia="Times New Roman"/>
          <w:lang w:eastAsia="et-EE"/>
        </w:rPr>
        <w:t xml:space="preserve"> 20 tööpäeva jooksul </w:t>
      </w:r>
      <w:r w:rsidR="006C5E5D">
        <w:rPr>
          <w:rFonts w:eastAsia="Times New Roman"/>
          <w:lang w:eastAsia="et-EE"/>
        </w:rPr>
        <w:t xml:space="preserve">alates </w:t>
      </w:r>
      <w:r w:rsidRPr="00695B74">
        <w:rPr>
          <w:rFonts w:eastAsia="Times New Roman"/>
          <w:lang w:eastAsia="et-EE"/>
        </w:rPr>
        <w:t>laekumisest</w:t>
      </w:r>
      <w:r w:rsidR="006C5E5D">
        <w:rPr>
          <w:rFonts w:eastAsia="Times New Roman"/>
          <w:lang w:eastAsia="et-EE"/>
        </w:rPr>
        <w:t>.</w:t>
      </w:r>
    </w:p>
    <w:p w14:paraId="38BCD151" w14:textId="77777777" w:rsidR="00C8783B" w:rsidRPr="00695B74" w:rsidRDefault="00C8783B" w:rsidP="00C8783B">
      <w:pPr>
        <w:spacing w:line="240" w:lineRule="auto"/>
        <w:rPr>
          <w:rFonts w:eastAsia="Times New Roman"/>
          <w:iCs/>
          <w:lang w:eastAsia="et-EE"/>
        </w:rPr>
      </w:pPr>
    </w:p>
    <w:p w14:paraId="3EB6D0CA" w14:textId="71CAF149" w:rsidR="00C8783B" w:rsidRPr="00695B74" w:rsidRDefault="00C8783B" w:rsidP="00C8783B">
      <w:pPr>
        <w:spacing w:line="240" w:lineRule="auto"/>
        <w:rPr>
          <w:rFonts w:eastAsia="Times New Roman"/>
          <w:lang w:eastAsia="et-EE"/>
        </w:rPr>
      </w:pPr>
      <w:r w:rsidRPr="00695B74">
        <w:rPr>
          <w:rFonts w:eastAsia="Times New Roman"/>
          <w:lang w:eastAsia="et-EE"/>
        </w:rPr>
        <w:t>(5) Kui aruandes puudusi ei esine, kinnitab rakendusüksus aruande.</w:t>
      </w:r>
    </w:p>
    <w:p w14:paraId="0674B059" w14:textId="77777777" w:rsidR="00C8783B" w:rsidRPr="00695B74" w:rsidRDefault="00C8783B" w:rsidP="00C8783B">
      <w:pPr>
        <w:spacing w:line="240" w:lineRule="auto"/>
        <w:rPr>
          <w:rFonts w:eastAsia="Times New Roman"/>
          <w:iCs/>
          <w:lang w:eastAsia="et-EE"/>
        </w:rPr>
      </w:pPr>
    </w:p>
    <w:p w14:paraId="459E0D70" w14:textId="77777777" w:rsidR="00C8783B" w:rsidRPr="00695B74" w:rsidRDefault="00C8783B" w:rsidP="00C8783B">
      <w:pPr>
        <w:spacing w:line="240" w:lineRule="auto"/>
        <w:rPr>
          <w:rFonts w:eastAsia="Times New Roman"/>
          <w:lang w:eastAsia="et-EE"/>
        </w:rPr>
      </w:pPr>
      <w:r w:rsidRPr="00695B74">
        <w:rPr>
          <w:rFonts w:eastAsia="Times New Roman"/>
          <w:lang w:eastAsia="et-EE"/>
        </w:rPr>
        <w:t>(6) Lõpparuanne esitatakse 30 päeva jooksul projekti lõppkuupäevast arvates, kuid</w:t>
      </w:r>
      <w:r w:rsidRPr="00695B74">
        <w:t xml:space="preserve"> </w:t>
      </w:r>
      <w:r w:rsidRPr="00695B74">
        <w:rPr>
          <w:rFonts w:eastAsia="Times New Roman"/>
          <w:lang w:eastAsia="et-EE"/>
        </w:rPr>
        <w:t>hiljemalt 17.</w:t>
      </w:r>
      <w:r w:rsidRPr="00695B74">
        <w:t> </w:t>
      </w:r>
      <w:r w:rsidRPr="00695B74">
        <w:rPr>
          <w:rFonts w:eastAsia="Times New Roman"/>
          <w:lang w:eastAsia="et-EE"/>
        </w:rPr>
        <w:t>jaanuaril 2030. Kui vahearuande ja lõpparuande esitamise vahe on lühem kui kuus kuud, esitatakse vaid lõpparuanne.</w:t>
      </w:r>
    </w:p>
    <w:bookmarkEnd w:id="42"/>
    <w:p w14:paraId="5B7669FD" w14:textId="77777777" w:rsidR="00C8783B" w:rsidRDefault="00C8783B" w:rsidP="00C8783B">
      <w:pPr>
        <w:spacing w:line="240" w:lineRule="auto"/>
        <w:rPr>
          <w:rFonts w:eastAsia="Times New Roman"/>
          <w:iCs/>
          <w:lang w:eastAsia="et-EE"/>
        </w:rPr>
      </w:pPr>
    </w:p>
    <w:p w14:paraId="4AFB183C" w14:textId="77777777" w:rsidR="003265BE" w:rsidRPr="00695B74" w:rsidRDefault="003265BE" w:rsidP="00C8783B">
      <w:pPr>
        <w:spacing w:line="240" w:lineRule="auto"/>
        <w:rPr>
          <w:rFonts w:eastAsia="Times New Roman"/>
          <w:iCs/>
          <w:lang w:eastAsia="et-EE"/>
        </w:rPr>
      </w:pPr>
    </w:p>
    <w:p w14:paraId="68CCE2C1" w14:textId="77777777" w:rsidR="00C8783B" w:rsidRPr="00695B74" w:rsidRDefault="00C8783B" w:rsidP="00C8783B">
      <w:pPr>
        <w:spacing w:line="240" w:lineRule="auto"/>
        <w:jc w:val="center"/>
        <w:rPr>
          <w:b/>
          <w:lang w:eastAsia="et-EE"/>
        </w:rPr>
      </w:pPr>
      <w:r w:rsidRPr="00695B74">
        <w:rPr>
          <w:b/>
          <w:lang w:eastAsia="et-EE"/>
        </w:rPr>
        <w:t>8. peatükk</w:t>
      </w:r>
    </w:p>
    <w:p w14:paraId="1723E9C5" w14:textId="77777777" w:rsidR="00C8783B" w:rsidRPr="00695B74" w:rsidRDefault="00C8783B" w:rsidP="00C8783B">
      <w:pPr>
        <w:spacing w:line="240" w:lineRule="auto"/>
        <w:jc w:val="center"/>
        <w:rPr>
          <w:b/>
          <w:lang w:eastAsia="et-EE"/>
        </w:rPr>
      </w:pPr>
      <w:r w:rsidRPr="00695B74">
        <w:rPr>
          <w:b/>
          <w:lang w:eastAsia="et-EE"/>
        </w:rPr>
        <w:t>Toetuse maksmise tingimused</w:t>
      </w:r>
    </w:p>
    <w:p w14:paraId="57CBF45F" w14:textId="77777777" w:rsidR="00C8783B" w:rsidRPr="00695B74" w:rsidRDefault="00C8783B" w:rsidP="00C8783B">
      <w:pPr>
        <w:spacing w:line="240" w:lineRule="auto"/>
        <w:rPr>
          <w:lang w:eastAsia="et-EE"/>
        </w:rPr>
      </w:pPr>
    </w:p>
    <w:p w14:paraId="466AB721" w14:textId="6FC8F1DA" w:rsidR="00C8783B" w:rsidRPr="00695B74" w:rsidRDefault="00C8783B" w:rsidP="00C8783B">
      <w:pPr>
        <w:spacing w:line="240" w:lineRule="auto"/>
      </w:pPr>
      <w:r w:rsidRPr="00695B74">
        <w:rPr>
          <w:b/>
          <w:bCs/>
          <w:lang w:eastAsia="et-EE"/>
        </w:rPr>
        <w:t>§</w:t>
      </w:r>
      <w:r w:rsidRPr="00695B74">
        <w:rPr>
          <w:rFonts w:eastAsia="Times New Roman"/>
          <w:lang w:eastAsia="et-EE"/>
        </w:rPr>
        <w:t> </w:t>
      </w:r>
      <w:r w:rsidRPr="00695B74">
        <w:rPr>
          <w:b/>
          <w:bCs/>
          <w:lang w:eastAsia="et-EE"/>
        </w:rPr>
        <w:t>2</w:t>
      </w:r>
      <w:r w:rsidR="00B849C3">
        <w:rPr>
          <w:b/>
          <w:bCs/>
          <w:lang w:eastAsia="et-EE"/>
        </w:rPr>
        <w:t>3</w:t>
      </w:r>
      <w:r w:rsidRPr="00695B74">
        <w:rPr>
          <w:b/>
          <w:bCs/>
          <w:lang w:eastAsia="et-EE"/>
        </w:rPr>
        <w:t>. Toetuse maksmine</w:t>
      </w:r>
    </w:p>
    <w:p w14:paraId="070045EF" w14:textId="77777777" w:rsidR="00C8783B" w:rsidRPr="00695B74" w:rsidRDefault="00C8783B" w:rsidP="00C8783B">
      <w:pPr>
        <w:pStyle w:val="Normaallaadveeb"/>
        <w:rPr>
          <w:rFonts w:cs="Times New Roman"/>
          <w:szCs w:val="24"/>
        </w:rPr>
      </w:pPr>
    </w:p>
    <w:p w14:paraId="3087863E" w14:textId="77777777" w:rsidR="00C8783B" w:rsidRPr="00695B74" w:rsidRDefault="00C8783B" w:rsidP="00C8783B">
      <w:pPr>
        <w:pStyle w:val="Normaallaadveeb"/>
        <w:rPr>
          <w:rFonts w:cs="Times New Roman"/>
          <w:szCs w:val="24"/>
        </w:rPr>
      </w:pPr>
      <w:r w:rsidRPr="00695B74">
        <w:rPr>
          <w:rFonts w:cs="Times New Roman"/>
          <w:szCs w:val="24"/>
        </w:rPr>
        <w:t xml:space="preserve">(1) Toetust makstakse vastavalt ühendmääruse </w:t>
      </w:r>
      <w:bookmarkStart w:id="43" w:name="_Hlk118726106"/>
      <w:r w:rsidRPr="00695B74">
        <w:rPr>
          <w:rFonts w:cs="Times New Roman"/>
          <w:szCs w:val="24"/>
        </w:rPr>
        <w:t xml:space="preserve">§ 27 lõike 1 punktile 1, § 28 lõikele 3 </w:t>
      </w:r>
      <w:bookmarkEnd w:id="43"/>
      <w:r w:rsidRPr="00695B74">
        <w:rPr>
          <w:rFonts w:cs="Times New Roman"/>
          <w:szCs w:val="24"/>
        </w:rPr>
        <w:t>ja taotluse rahuldamise otsusele.</w:t>
      </w:r>
    </w:p>
    <w:p w14:paraId="5A35B6A3" w14:textId="77777777" w:rsidR="00C8783B" w:rsidRPr="00695B74" w:rsidRDefault="00C8783B" w:rsidP="00C8783B">
      <w:pPr>
        <w:pStyle w:val="Normaallaadveeb"/>
        <w:rPr>
          <w:rFonts w:cs="Times New Roman"/>
          <w:iCs/>
          <w:szCs w:val="24"/>
        </w:rPr>
      </w:pPr>
    </w:p>
    <w:p w14:paraId="59AC7B4E" w14:textId="77777777" w:rsidR="00C8783B" w:rsidRPr="00695B74" w:rsidRDefault="00C8783B" w:rsidP="00C8783B">
      <w:pPr>
        <w:pStyle w:val="Normaallaadveeb"/>
        <w:rPr>
          <w:rFonts w:cs="Times New Roman"/>
          <w:szCs w:val="24"/>
        </w:rPr>
      </w:pPr>
      <w:r w:rsidRPr="00695B74">
        <w:rPr>
          <w:rFonts w:cs="Times New Roman"/>
          <w:szCs w:val="24"/>
        </w:rPr>
        <w:t>(2) Makse saamiseks nõutud dokumendid ja tõendid esitatakse kõige tihedamini üks kord kuus ja kõige harvemini üks kord kvartalis.</w:t>
      </w:r>
    </w:p>
    <w:p w14:paraId="49035559" w14:textId="77777777" w:rsidR="00C8783B" w:rsidRPr="00695B74" w:rsidRDefault="00C8783B" w:rsidP="00C8783B">
      <w:pPr>
        <w:pStyle w:val="Normaallaadveeb"/>
        <w:rPr>
          <w:rFonts w:cs="Times New Roman"/>
          <w:szCs w:val="24"/>
        </w:rPr>
      </w:pPr>
    </w:p>
    <w:p w14:paraId="1FEE1465" w14:textId="77777777" w:rsidR="00C8783B" w:rsidRPr="00695B74" w:rsidRDefault="00C8783B" w:rsidP="00C8783B">
      <w:pPr>
        <w:rPr>
          <w:rFonts w:eastAsia="Times New Roman"/>
        </w:rPr>
      </w:pPr>
      <w:bookmarkStart w:id="44" w:name="_Hlk213236233"/>
      <w:r w:rsidRPr="00695B74">
        <w:rPr>
          <w:rFonts w:eastAsia="Times New Roman"/>
        </w:rPr>
        <w:t>(3) Esimese eelarveaasta väljamaksete prognoosi esitab toetuse saaja 15 tööpäeva jooksul toetuse taotluse rahuldamise otsuse tegemisest arvates. Esimese väljamakse taotluse võib esitada koos väljamaksete prognoosiga. Järgneva eelarveaasta väljamaksete prognoosi esitab toetuse saaja rakendusüksusele jooksva aasta 10. detsembriks.</w:t>
      </w:r>
    </w:p>
    <w:bookmarkEnd w:id="44"/>
    <w:p w14:paraId="0B913119" w14:textId="77777777" w:rsidR="00C8783B" w:rsidRPr="00695B74" w:rsidRDefault="00C8783B" w:rsidP="00C8783B">
      <w:pPr>
        <w:spacing w:line="240" w:lineRule="auto"/>
      </w:pPr>
    </w:p>
    <w:p w14:paraId="5C154DB8" w14:textId="0AF3309C" w:rsidR="00C8783B" w:rsidRPr="00695B74" w:rsidRDefault="00C8783B" w:rsidP="00C8783B">
      <w:pPr>
        <w:spacing w:line="240" w:lineRule="auto"/>
      </w:pPr>
      <w:bookmarkStart w:id="45" w:name="_Hlk91019846"/>
      <w:r w:rsidRPr="00695B74">
        <w:rPr>
          <w:b/>
          <w:bCs/>
        </w:rPr>
        <w:t>§</w:t>
      </w:r>
      <w:r w:rsidRPr="00695B74">
        <w:rPr>
          <w:rFonts w:eastAsia="Times New Roman"/>
          <w:lang w:eastAsia="et-EE"/>
        </w:rPr>
        <w:t> </w:t>
      </w:r>
      <w:r w:rsidRPr="00695B74">
        <w:rPr>
          <w:b/>
          <w:bCs/>
        </w:rPr>
        <w:t>2</w:t>
      </w:r>
      <w:r w:rsidR="00B849C3">
        <w:rPr>
          <w:b/>
          <w:bCs/>
        </w:rPr>
        <w:t>4</w:t>
      </w:r>
      <w:r w:rsidRPr="00695B74">
        <w:rPr>
          <w:b/>
          <w:bCs/>
        </w:rPr>
        <w:t>. Ettemaksed</w:t>
      </w:r>
    </w:p>
    <w:bookmarkEnd w:id="45"/>
    <w:p w14:paraId="38536A2E" w14:textId="77777777" w:rsidR="00C8783B" w:rsidRPr="00695B74" w:rsidRDefault="00C8783B" w:rsidP="00C8783B">
      <w:pPr>
        <w:pStyle w:val="Normaallaadveeb"/>
        <w:rPr>
          <w:rFonts w:cs="Times New Roman"/>
          <w:szCs w:val="24"/>
        </w:rPr>
      </w:pPr>
    </w:p>
    <w:p w14:paraId="731D347C" w14:textId="6B252B0B" w:rsidR="00C8783B" w:rsidRPr="00695B74" w:rsidRDefault="00C8783B" w:rsidP="00C8783B">
      <w:pPr>
        <w:pStyle w:val="Normaallaadveeb"/>
        <w:rPr>
          <w:rFonts w:cs="Times New Roman"/>
          <w:szCs w:val="24"/>
        </w:rPr>
      </w:pPr>
      <w:r w:rsidRPr="00695B74">
        <w:rPr>
          <w:rFonts w:cs="Times New Roman"/>
          <w:szCs w:val="24"/>
        </w:rPr>
        <w:t>(1) Toetuse saajale, välja arvatud riigiasutus</w:t>
      </w:r>
      <w:r w:rsidR="00624A88">
        <w:rPr>
          <w:rFonts w:cs="Times New Roman"/>
          <w:szCs w:val="24"/>
        </w:rPr>
        <w:t>ele</w:t>
      </w:r>
      <w:r w:rsidRPr="00695B74">
        <w:rPr>
          <w:rFonts w:cs="Times New Roman"/>
          <w:szCs w:val="24"/>
        </w:rPr>
        <w:t>, võib teha ettemakseid kuni kolme kuu rahavajaduse prognoosi ulatuses, kuid mitte rohkem kui 40 protsendi ulatuses määratud toetuse summast.</w:t>
      </w:r>
    </w:p>
    <w:p w14:paraId="427367B7" w14:textId="77777777" w:rsidR="00C8783B" w:rsidRPr="00695B74" w:rsidRDefault="00C8783B" w:rsidP="00C8783B">
      <w:pPr>
        <w:pStyle w:val="Normaallaadveeb"/>
        <w:rPr>
          <w:rFonts w:cs="Times New Roman"/>
          <w:szCs w:val="24"/>
        </w:rPr>
      </w:pPr>
    </w:p>
    <w:p w14:paraId="605EBC42" w14:textId="77777777" w:rsidR="00C8783B" w:rsidRPr="00695B74" w:rsidRDefault="00C8783B" w:rsidP="00C8783B">
      <w:pPr>
        <w:pStyle w:val="Normaallaadveeb"/>
        <w:rPr>
          <w:rFonts w:cs="Times New Roman"/>
          <w:szCs w:val="24"/>
        </w:rPr>
      </w:pPr>
      <w:r w:rsidRPr="00695B74">
        <w:rPr>
          <w:rFonts w:cs="Times New Roman"/>
          <w:szCs w:val="24"/>
        </w:rPr>
        <w:t>(2) Saadud ettemakse kasutamise periood on 90 kalendripäeva.</w:t>
      </w:r>
    </w:p>
    <w:p w14:paraId="2D691595" w14:textId="77777777" w:rsidR="00C8783B" w:rsidRPr="00695B74" w:rsidRDefault="00C8783B" w:rsidP="00C8783B">
      <w:pPr>
        <w:pStyle w:val="Normaallaadveeb"/>
        <w:rPr>
          <w:rFonts w:cs="Times New Roman"/>
          <w:szCs w:val="24"/>
        </w:rPr>
      </w:pPr>
    </w:p>
    <w:p w14:paraId="336DB44B" w14:textId="77777777" w:rsidR="00C8783B" w:rsidRPr="00695B74" w:rsidRDefault="00C8783B" w:rsidP="00C8783B">
      <w:pPr>
        <w:pStyle w:val="Normaallaadveeb"/>
        <w:rPr>
          <w:rFonts w:cs="Times New Roman"/>
          <w:szCs w:val="24"/>
        </w:rPr>
      </w:pPr>
      <w:r w:rsidRPr="00695B74">
        <w:rPr>
          <w:rFonts w:cs="Times New Roman"/>
          <w:szCs w:val="24"/>
        </w:rPr>
        <w:t>(3) Toetuse saaja esitab saadud ettemakse kohta selle kasutamist tõendavad dokumendid ettemakse kasutamisperioodile järgneva 15 kalendripäeva jooksul.</w:t>
      </w:r>
    </w:p>
    <w:p w14:paraId="12AA7FCF" w14:textId="77777777" w:rsidR="00C8783B" w:rsidRPr="00695B74" w:rsidRDefault="00C8783B" w:rsidP="00C8783B">
      <w:pPr>
        <w:pStyle w:val="Normaallaadveeb"/>
        <w:rPr>
          <w:rFonts w:cs="Times New Roman"/>
          <w:szCs w:val="24"/>
        </w:rPr>
      </w:pPr>
    </w:p>
    <w:p w14:paraId="31F5E485" w14:textId="77777777" w:rsidR="00C8783B" w:rsidRPr="00695B74" w:rsidRDefault="00C8783B" w:rsidP="00C8783B">
      <w:pPr>
        <w:rPr>
          <w:rFonts w:eastAsia="Times New Roman"/>
        </w:rPr>
      </w:pPr>
      <w:r w:rsidRPr="00695B74">
        <w:rPr>
          <w:rFonts w:eastAsia="Times New Roman"/>
        </w:rPr>
        <w:t>(4)</w:t>
      </w:r>
      <w:r w:rsidRPr="00695B74">
        <w:t> </w:t>
      </w:r>
      <w:r w:rsidRPr="00695B74">
        <w:rPr>
          <w:rFonts w:eastAsia="Times New Roman"/>
        </w:rPr>
        <w:t>Järgmise ettemakse tegemiseks peab eelmise ettemakse kasutamine olema tõendatud vähemalt 80 protsendi ulatuses.</w:t>
      </w:r>
    </w:p>
    <w:p w14:paraId="414C7E42" w14:textId="77777777" w:rsidR="00C8783B" w:rsidRDefault="00C8783B" w:rsidP="00C8783B">
      <w:pPr>
        <w:pStyle w:val="Normaallaadveeb"/>
        <w:rPr>
          <w:rFonts w:cs="Times New Roman"/>
          <w:szCs w:val="24"/>
        </w:rPr>
      </w:pPr>
    </w:p>
    <w:p w14:paraId="560A86D6" w14:textId="77777777" w:rsidR="003265BE" w:rsidRPr="00695B74" w:rsidRDefault="003265BE" w:rsidP="00C8783B">
      <w:pPr>
        <w:pStyle w:val="Normaallaadveeb"/>
        <w:rPr>
          <w:rFonts w:cs="Times New Roman"/>
          <w:szCs w:val="24"/>
        </w:rPr>
      </w:pPr>
    </w:p>
    <w:p w14:paraId="2E948FCE" w14:textId="77777777" w:rsidR="00C8783B" w:rsidRPr="00695B74" w:rsidRDefault="00C8783B" w:rsidP="00C8783B">
      <w:pPr>
        <w:pStyle w:val="Normaallaadveeb"/>
        <w:jc w:val="center"/>
        <w:rPr>
          <w:rFonts w:cs="Times New Roman"/>
          <w:b/>
          <w:szCs w:val="24"/>
        </w:rPr>
      </w:pPr>
      <w:bookmarkStart w:id="46" w:name="para19lg2"/>
      <w:bookmarkStart w:id="47" w:name="para19lg3"/>
      <w:bookmarkStart w:id="48" w:name="para19lg7"/>
      <w:bookmarkStart w:id="49" w:name="para19lg6"/>
      <w:bookmarkEnd w:id="46"/>
      <w:bookmarkEnd w:id="47"/>
      <w:bookmarkEnd w:id="48"/>
      <w:bookmarkEnd w:id="49"/>
      <w:r w:rsidRPr="00695B74">
        <w:rPr>
          <w:rFonts w:cs="Times New Roman"/>
          <w:b/>
          <w:szCs w:val="24"/>
        </w:rPr>
        <w:t>9. peatükk</w:t>
      </w:r>
    </w:p>
    <w:p w14:paraId="145DA5E9" w14:textId="77777777" w:rsidR="00C8783B" w:rsidRPr="00695B74" w:rsidRDefault="00C8783B" w:rsidP="00C8783B">
      <w:pPr>
        <w:pStyle w:val="Normaallaadveeb"/>
        <w:jc w:val="center"/>
        <w:rPr>
          <w:rFonts w:cs="Times New Roman"/>
          <w:b/>
          <w:szCs w:val="24"/>
        </w:rPr>
      </w:pPr>
      <w:r w:rsidRPr="00695B74">
        <w:rPr>
          <w:rFonts w:cs="Times New Roman"/>
          <w:b/>
          <w:szCs w:val="24"/>
        </w:rPr>
        <w:t>Finantskorrektsioonid ja vaided</w:t>
      </w:r>
    </w:p>
    <w:p w14:paraId="67B2877A" w14:textId="77777777" w:rsidR="00C8783B" w:rsidRPr="00695B74" w:rsidRDefault="00C8783B" w:rsidP="00C8783B">
      <w:pPr>
        <w:tabs>
          <w:tab w:val="left" w:pos="426"/>
        </w:tabs>
        <w:spacing w:line="240" w:lineRule="auto"/>
        <w:contextualSpacing/>
        <w:rPr>
          <w:lang w:eastAsia="et-EE"/>
        </w:rPr>
      </w:pPr>
    </w:p>
    <w:p w14:paraId="47043720" w14:textId="5401C813" w:rsidR="00C8783B" w:rsidRPr="00695B74" w:rsidRDefault="00C8783B" w:rsidP="00C8783B">
      <w:pPr>
        <w:spacing w:line="240" w:lineRule="auto"/>
        <w:rPr>
          <w:b/>
          <w:bCs/>
        </w:rPr>
      </w:pPr>
      <w:bookmarkStart w:id="50" w:name="d7cccf07-28e4-4f2c-a092-2a8c0ae255ff"/>
      <w:bookmarkEnd w:id="50"/>
      <w:r w:rsidRPr="00695B74">
        <w:rPr>
          <w:b/>
          <w:bCs/>
        </w:rPr>
        <w:t>§</w:t>
      </w:r>
      <w:r w:rsidRPr="00695B74">
        <w:rPr>
          <w:rFonts w:eastAsia="Times New Roman"/>
          <w:lang w:eastAsia="et-EE"/>
        </w:rPr>
        <w:t> </w:t>
      </w:r>
      <w:r w:rsidRPr="00695B74">
        <w:rPr>
          <w:b/>
          <w:bCs/>
        </w:rPr>
        <w:t>2</w:t>
      </w:r>
      <w:r w:rsidR="00B849C3">
        <w:rPr>
          <w:b/>
          <w:bCs/>
        </w:rPr>
        <w:t>5</w:t>
      </w:r>
      <w:r w:rsidRPr="00695B74">
        <w:rPr>
          <w:b/>
          <w:bCs/>
        </w:rPr>
        <w:t>. Finantskorrektsioonide tegemine ja toetuse tagastamine</w:t>
      </w:r>
    </w:p>
    <w:p w14:paraId="07C39E5F" w14:textId="77777777" w:rsidR="00C8783B" w:rsidRPr="00695B74" w:rsidRDefault="00C8783B" w:rsidP="00C8783B">
      <w:pPr>
        <w:spacing w:line="240" w:lineRule="auto"/>
      </w:pPr>
    </w:p>
    <w:p w14:paraId="769F4A85" w14:textId="77777777" w:rsidR="00C8783B" w:rsidRPr="00695B74" w:rsidRDefault="00C8783B" w:rsidP="00C8783B">
      <w:pPr>
        <w:spacing w:line="240" w:lineRule="auto"/>
      </w:pPr>
      <w:r w:rsidRPr="00695B74">
        <w:t>Finantskorrektsiooni otsus tehakse ja toetus tagastatakse vastavalt ÜSS2021</w:t>
      </w:r>
      <w:bookmarkStart w:id="51" w:name="_Hlk213216119"/>
      <w:r w:rsidRPr="00695B74">
        <w:t>_</w:t>
      </w:r>
      <w:bookmarkEnd w:id="51"/>
      <w:r w:rsidRPr="00695B74">
        <w:t>2027 §-dele 28–30 ja ühendmääruse §-dele 34</w:t>
      </w:r>
      <w:r w:rsidRPr="00695B74">
        <w:rPr>
          <w:lang w:eastAsia="et-EE"/>
        </w:rPr>
        <w:t>–</w:t>
      </w:r>
      <w:r w:rsidRPr="00695B74">
        <w:t>38.</w:t>
      </w:r>
      <w:bookmarkStart w:id="52" w:name="para28lg1"/>
      <w:bookmarkEnd w:id="52"/>
    </w:p>
    <w:p w14:paraId="57FAD05E" w14:textId="77777777" w:rsidR="00C8783B" w:rsidRPr="00695B74" w:rsidRDefault="00C8783B" w:rsidP="00C8783B">
      <w:pPr>
        <w:pStyle w:val="Normaallaadveeb"/>
        <w:rPr>
          <w:rFonts w:cs="Times New Roman"/>
          <w:iCs/>
          <w:szCs w:val="24"/>
        </w:rPr>
      </w:pPr>
    </w:p>
    <w:p w14:paraId="4C189052" w14:textId="1D3B338D" w:rsidR="00C8783B" w:rsidRPr="00695B74" w:rsidRDefault="00C8783B" w:rsidP="00C8783B">
      <w:pPr>
        <w:spacing w:line="240" w:lineRule="auto"/>
      </w:pPr>
      <w:r w:rsidRPr="00695B74">
        <w:rPr>
          <w:b/>
          <w:bCs/>
          <w:lang w:eastAsia="et-EE"/>
        </w:rPr>
        <w:lastRenderedPageBreak/>
        <w:t>§</w:t>
      </w:r>
      <w:r w:rsidRPr="00695B74">
        <w:rPr>
          <w:rFonts w:eastAsia="Times New Roman"/>
          <w:lang w:eastAsia="et-EE"/>
        </w:rPr>
        <w:t> </w:t>
      </w:r>
      <w:r w:rsidRPr="00695B74">
        <w:rPr>
          <w:b/>
          <w:bCs/>
          <w:lang w:eastAsia="et-EE"/>
        </w:rPr>
        <w:t>2</w:t>
      </w:r>
      <w:r w:rsidR="00B849C3">
        <w:rPr>
          <w:b/>
          <w:bCs/>
          <w:lang w:eastAsia="et-EE"/>
        </w:rPr>
        <w:t>6</w:t>
      </w:r>
      <w:r w:rsidRPr="00695B74">
        <w:rPr>
          <w:b/>
          <w:bCs/>
          <w:lang w:eastAsia="et-EE"/>
        </w:rPr>
        <w:t>. Vaide esitamine</w:t>
      </w:r>
    </w:p>
    <w:p w14:paraId="65658263" w14:textId="77777777" w:rsidR="00C8783B" w:rsidRPr="00695B74" w:rsidRDefault="00C8783B" w:rsidP="00C8783B">
      <w:pPr>
        <w:pStyle w:val="Normaallaadveeb"/>
        <w:rPr>
          <w:rFonts w:cs="Times New Roman"/>
          <w:szCs w:val="24"/>
        </w:rPr>
      </w:pPr>
    </w:p>
    <w:p w14:paraId="0247FFB0" w14:textId="2D9D2203" w:rsidR="00C8783B" w:rsidRPr="00695B74" w:rsidRDefault="00C8783B" w:rsidP="00C8783B">
      <w:pPr>
        <w:pStyle w:val="Normaallaadveeb"/>
        <w:rPr>
          <w:rFonts w:cs="Times New Roman"/>
          <w:szCs w:val="24"/>
        </w:rPr>
      </w:pPr>
      <w:r w:rsidRPr="00695B74">
        <w:rPr>
          <w:rFonts w:cs="Times New Roman"/>
          <w:szCs w:val="24"/>
        </w:rPr>
        <w:t xml:space="preserve">Rakendusüksuse toimingu või otsuse peale esitatakse enne halduskohtule kaebuse esitamist vaie rakendusüksusele </w:t>
      </w:r>
      <w:r w:rsidR="00B849C3" w:rsidRPr="00695B74">
        <w:t>ÜSS2021</w:t>
      </w:r>
      <w:r w:rsidR="00B849C3">
        <w:t>_</w:t>
      </w:r>
      <w:r w:rsidR="00B849C3" w:rsidRPr="00695B74">
        <w:t>2027</w:t>
      </w:r>
      <w:r w:rsidRPr="00695B74">
        <w:rPr>
          <w:rFonts w:cs="Times New Roman"/>
          <w:szCs w:val="24"/>
        </w:rPr>
        <w:t xml:space="preserve"> § 31 kohaselt. Vaide lahendab rakendusüksus.</w:t>
      </w:r>
    </w:p>
    <w:p w14:paraId="1F28AFBF" w14:textId="77777777" w:rsidR="00C8783B" w:rsidRPr="00695B74" w:rsidRDefault="00C8783B" w:rsidP="00C8783B">
      <w:pPr>
        <w:pStyle w:val="Normaallaadveeb"/>
        <w:rPr>
          <w:rFonts w:cs="Times New Roman"/>
          <w:szCs w:val="24"/>
        </w:rPr>
      </w:pPr>
    </w:p>
    <w:p w14:paraId="76EAFDB0" w14:textId="77777777" w:rsidR="00C8783B" w:rsidRPr="00695B74" w:rsidRDefault="00C8783B" w:rsidP="00C8783B">
      <w:pPr>
        <w:pStyle w:val="Normaallaadveeb"/>
        <w:rPr>
          <w:rFonts w:cs="Times New Roman"/>
          <w:bCs/>
          <w:szCs w:val="24"/>
        </w:rPr>
      </w:pPr>
    </w:p>
    <w:p w14:paraId="30134ED6" w14:textId="77777777" w:rsidR="00C8783B" w:rsidRPr="00695B74" w:rsidRDefault="00C8783B" w:rsidP="00C8783B">
      <w:pPr>
        <w:pStyle w:val="Normaallaadveeb"/>
        <w:rPr>
          <w:rFonts w:cs="Times New Roman"/>
          <w:bCs/>
          <w:szCs w:val="24"/>
        </w:rPr>
      </w:pPr>
    </w:p>
    <w:p w14:paraId="6FC431FE" w14:textId="77777777" w:rsidR="00C8783B" w:rsidRPr="00695B74" w:rsidRDefault="00C8783B" w:rsidP="00C8783B">
      <w:pPr>
        <w:pStyle w:val="allikirjastajanimi"/>
        <w:tabs>
          <w:tab w:val="left" w:pos="5387"/>
        </w:tabs>
      </w:pPr>
      <w:r w:rsidRPr="00695B74">
        <w:t>(allkirjastatud digitaalselt)</w:t>
      </w:r>
    </w:p>
    <w:p w14:paraId="54BEDDB3" w14:textId="77777777" w:rsidR="00C8783B" w:rsidRPr="00695B74" w:rsidRDefault="00C8783B" w:rsidP="00C8783B">
      <w:pPr>
        <w:tabs>
          <w:tab w:val="left" w:pos="5387"/>
        </w:tabs>
        <w:spacing w:line="240" w:lineRule="auto"/>
        <w:jc w:val="left"/>
      </w:pPr>
      <w:r w:rsidRPr="00695B74">
        <w:t xml:space="preserve">Erkki </w:t>
      </w:r>
      <w:proofErr w:type="spellStart"/>
      <w:r w:rsidRPr="00695B74">
        <w:t>Keldo</w:t>
      </w:r>
      <w:proofErr w:type="spellEnd"/>
    </w:p>
    <w:p w14:paraId="394C02C1" w14:textId="77777777" w:rsidR="00C8783B" w:rsidRPr="00695B74" w:rsidRDefault="00C8783B" w:rsidP="00C8783B">
      <w:pPr>
        <w:tabs>
          <w:tab w:val="left" w:pos="5387"/>
        </w:tabs>
        <w:spacing w:line="240" w:lineRule="auto"/>
        <w:jc w:val="left"/>
      </w:pPr>
      <w:r w:rsidRPr="00695B74">
        <w:t>majandus- ja tööstusminister</w:t>
      </w:r>
    </w:p>
    <w:p w14:paraId="34128114" w14:textId="77777777" w:rsidR="00C8783B" w:rsidRPr="00695B74" w:rsidRDefault="00C8783B" w:rsidP="00C8783B">
      <w:pPr>
        <w:tabs>
          <w:tab w:val="left" w:pos="5387"/>
        </w:tabs>
        <w:spacing w:line="240" w:lineRule="auto"/>
        <w:jc w:val="left"/>
        <w:rPr>
          <w:lang w:eastAsia="en-US" w:bidi="ar-SA"/>
        </w:rPr>
      </w:pPr>
    </w:p>
    <w:p w14:paraId="346AB854" w14:textId="77777777" w:rsidR="00BA3EE2" w:rsidRPr="00695B74" w:rsidRDefault="00BA3EE2" w:rsidP="00C8783B">
      <w:pPr>
        <w:tabs>
          <w:tab w:val="left" w:pos="5387"/>
        </w:tabs>
        <w:spacing w:line="240" w:lineRule="auto"/>
        <w:jc w:val="left"/>
        <w:rPr>
          <w:lang w:eastAsia="en-US" w:bidi="ar-SA"/>
        </w:rPr>
      </w:pPr>
    </w:p>
    <w:p w14:paraId="44EEA35F" w14:textId="77777777" w:rsidR="00C8783B" w:rsidRPr="00695B74" w:rsidRDefault="00C8783B" w:rsidP="00C8783B">
      <w:pPr>
        <w:spacing w:line="240" w:lineRule="auto"/>
        <w:jc w:val="left"/>
        <w:rPr>
          <w:kern w:val="2"/>
          <w:lang w:eastAsia="en-US" w:bidi="ar-SA"/>
        </w:rPr>
      </w:pPr>
      <w:r w:rsidRPr="00695B74">
        <w:rPr>
          <w:lang w:eastAsia="en-US" w:bidi="ar-SA"/>
        </w:rPr>
        <w:t>(allkirjastatud digitaalselt)</w:t>
      </w:r>
    </w:p>
    <w:p w14:paraId="11FE5BD1" w14:textId="77777777" w:rsidR="00C8783B" w:rsidRPr="00695B74" w:rsidRDefault="00C8783B" w:rsidP="00C8783B">
      <w:pPr>
        <w:spacing w:line="240" w:lineRule="auto"/>
        <w:jc w:val="left"/>
        <w:rPr>
          <w:lang w:eastAsia="en-US" w:bidi="ar-SA"/>
        </w:rPr>
      </w:pPr>
      <w:r w:rsidRPr="00695B74">
        <w:rPr>
          <w:lang w:eastAsia="en-US" w:bidi="ar-SA"/>
        </w:rPr>
        <w:t>Ahti Kuningas</w:t>
      </w:r>
    </w:p>
    <w:p w14:paraId="66150E68" w14:textId="77777777" w:rsidR="00C8783B" w:rsidRPr="00695B74" w:rsidRDefault="00C8783B" w:rsidP="00C8783B">
      <w:pPr>
        <w:spacing w:line="240" w:lineRule="auto"/>
        <w:jc w:val="left"/>
        <w:rPr>
          <w:lang w:eastAsia="en-US" w:bidi="ar-SA"/>
        </w:rPr>
      </w:pPr>
      <w:r w:rsidRPr="00695B74">
        <w:rPr>
          <w:lang w:eastAsia="en-US" w:bidi="ar-SA"/>
        </w:rPr>
        <w:t>kantsler</w:t>
      </w:r>
    </w:p>
    <w:p w14:paraId="50D68F6F" w14:textId="77777777" w:rsidR="00C8783B" w:rsidRPr="00695B74" w:rsidRDefault="00C8783B" w:rsidP="00C8783B">
      <w:pPr>
        <w:spacing w:line="240" w:lineRule="auto"/>
        <w:jc w:val="left"/>
        <w:rPr>
          <w:lang w:eastAsia="en-US" w:bidi="ar-SA"/>
        </w:rPr>
      </w:pPr>
    </w:p>
    <w:p w14:paraId="2E7820F9" w14:textId="77777777" w:rsidR="00C85C18" w:rsidRPr="00EB1E22" w:rsidRDefault="00C85C18" w:rsidP="00C8783B">
      <w:pPr>
        <w:spacing w:line="240" w:lineRule="auto"/>
        <w:jc w:val="left"/>
      </w:pPr>
    </w:p>
    <w:p w14:paraId="7ACF13A8" w14:textId="77777777" w:rsidR="00C85C18" w:rsidRPr="00EB1E22" w:rsidRDefault="00C85C18" w:rsidP="00C8783B">
      <w:pPr>
        <w:spacing w:line="240" w:lineRule="auto"/>
        <w:jc w:val="left"/>
      </w:pPr>
    </w:p>
    <w:p w14:paraId="5249857E" w14:textId="5195CC65" w:rsidR="00C8783B" w:rsidRPr="00EB1E22" w:rsidRDefault="00C8783B" w:rsidP="00C8783B">
      <w:pPr>
        <w:spacing w:line="240" w:lineRule="auto"/>
        <w:jc w:val="left"/>
        <w:rPr>
          <w:lang w:eastAsia="en-US" w:bidi="ar-SA"/>
        </w:rPr>
      </w:pPr>
      <w:r w:rsidRPr="00EB1E22">
        <w:t>Lisa 1 Ekspertide hindamislehe vorm</w:t>
      </w:r>
    </w:p>
    <w:p w14:paraId="69930963" w14:textId="77777777" w:rsidR="00C8783B" w:rsidRPr="00EB1E22" w:rsidRDefault="00C8783B" w:rsidP="00C8783B">
      <w:pPr>
        <w:spacing w:line="240" w:lineRule="auto"/>
        <w:jc w:val="left"/>
      </w:pPr>
      <w:r w:rsidRPr="00EB1E22">
        <w:t>Lisa 2 Partneri kinnituskiri</w:t>
      </w:r>
    </w:p>
    <w:p w14:paraId="48DC1A45" w14:textId="77777777" w:rsidR="00C8783B" w:rsidRPr="00EB1E22" w:rsidRDefault="00C8783B" w:rsidP="00C8783B">
      <w:pPr>
        <w:spacing w:line="240" w:lineRule="auto"/>
        <w:jc w:val="left"/>
      </w:pPr>
      <w:r w:rsidRPr="00EB1E22">
        <w:t>Lisa 3 Taotleja kinnitus nõuetele vastamise kohta</w:t>
      </w:r>
    </w:p>
    <w:p w14:paraId="2A059550" w14:textId="212A99F2" w:rsidR="00257A47" w:rsidRPr="00EB1E22" w:rsidRDefault="00C8783B" w:rsidP="006538D4">
      <w:pPr>
        <w:spacing w:line="240" w:lineRule="auto"/>
        <w:jc w:val="left"/>
        <w:rPr>
          <w:lang w:eastAsia="en-US" w:bidi="ar-SA"/>
        </w:rPr>
      </w:pPr>
      <w:r w:rsidRPr="00EB1E22">
        <w:t>Lisa 4 Partneri kinnitus nõuetele vastamise kohta</w:t>
      </w:r>
    </w:p>
    <w:sectPr w:rsidR="00257A47" w:rsidRPr="00EB1E22"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BD354" w14:textId="77777777" w:rsidR="00BD0540" w:rsidRDefault="00BD0540" w:rsidP="00DF44DF">
      <w:r>
        <w:separator/>
      </w:r>
    </w:p>
  </w:endnote>
  <w:endnote w:type="continuationSeparator" w:id="0">
    <w:p w14:paraId="066C2F25"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Montserrat">
    <w:charset w:val="BA"/>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726F5" w14:textId="77777777" w:rsidR="00BD0540" w:rsidRDefault="00BD0540" w:rsidP="00DF44DF">
      <w:r>
        <w:separator/>
      </w:r>
    </w:p>
  </w:footnote>
  <w:footnote w:type="continuationSeparator" w:id="0">
    <w:p w14:paraId="2E4D9658"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5053097"/>
      <w:docPartObj>
        <w:docPartGallery w:val="Page Numbers (Top of Page)"/>
        <w:docPartUnique/>
      </w:docPartObj>
    </w:sdtPr>
    <w:sdtEndPr/>
    <w:sdtContent>
      <w:p w14:paraId="2A059557" w14:textId="77777777" w:rsidR="00110BCA" w:rsidRDefault="001A69A5" w:rsidP="00110BCA">
        <w:pPr>
          <w:pStyle w:val="Jalus1"/>
          <w:jc w:val="center"/>
        </w:pPr>
        <w:r>
          <w:fldChar w:fldCharType="begin"/>
        </w:r>
        <w:r>
          <w:instrText xml:space="preserve"> PAGE </w:instrText>
        </w:r>
        <w:r>
          <w:fldChar w:fldCharType="separate"/>
        </w:r>
        <w:r w:rsidR="006A32F6">
          <w:rPr>
            <w:noProof/>
          </w:rPr>
          <w:t>7</w:t>
        </w:r>
        <w:r>
          <w:rPr>
            <w:noProof/>
          </w:rPr>
          <w:fldChar w:fldCharType="end"/>
        </w:r>
      </w:p>
    </w:sdtContent>
  </w:sdt>
  <w:p w14:paraId="2A059558"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C2BA0"/>
    <w:multiLevelType w:val="hybridMultilevel"/>
    <w:tmpl w:val="4B64ABE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D52D2C"/>
    <w:multiLevelType w:val="hybridMultilevel"/>
    <w:tmpl w:val="8BBC53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BC3AA1"/>
    <w:multiLevelType w:val="hybridMultilevel"/>
    <w:tmpl w:val="FD8C92EA"/>
    <w:lvl w:ilvl="0" w:tplc="0240AE9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726CDD"/>
    <w:multiLevelType w:val="multilevel"/>
    <w:tmpl w:val="7C462AC2"/>
    <w:styleLink w:val="Praeguneloend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78707FA"/>
    <w:multiLevelType w:val="multilevel"/>
    <w:tmpl w:val="4C3641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786EE4"/>
    <w:multiLevelType w:val="hybridMultilevel"/>
    <w:tmpl w:val="BC1AC53E"/>
    <w:lvl w:ilvl="0" w:tplc="97BEFBF6">
      <w:start w:val="1"/>
      <w:numFmt w:val="decimal"/>
      <w:lvlText w:val="%1)"/>
      <w:lvlJc w:val="left"/>
      <w:pPr>
        <w:ind w:left="1440" w:hanging="360"/>
      </w:pPr>
    </w:lvl>
    <w:lvl w:ilvl="1" w:tplc="A38A8A94">
      <w:start w:val="1"/>
      <w:numFmt w:val="decimal"/>
      <w:lvlText w:val="%2)"/>
      <w:lvlJc w:val="left"/>
      <w:pPr>
        <w:ind w:left="1440" w:hanging="360"/>
      </w:pPr>
    </w:lvl>
    <w:lvl w:ilvl="2" w:tplc="BEC65712">
      <w:start w:val="1"/>
      <w:numFmt w:val="decimal"/>
      <w:lvlText w:val="%3)"/>
      <w:lvlJc w:val="left"/>
      <w:pPr>
        <w:ind w:left="1440" w:hanging="360"/>
      </w:pPr>
    </w:lvl>
    <w:lvl w:ilvl="3" w:tplc="B0E825B2">
      <w:start w:val="1"/>
      <w:numFmt w:val="decimal"/>
      <w:lvlText w:val="%4)"/>
      <w:lvlJc w:val="left"/>
      <w:pPr>
        <w:ind w:left="1440" w:hanging="360"/>
      </w:pPr>
    </w:lvl>
    <w:lvl w:ilvl="4" w:tplc="65EC8D8E">
      <w:start w:val="1"/>
      <w:numFmt w:val="decimal"/>
      <w:lvlText w:val="%5)"/>
      <w:lvlJc w:val="left"/>
      <w:pPr>
        <w:ind w:left="1440" w:hanging="360"/>
      </w:pPr>
    </w:lvl>
    <w:lvl w:ilvl="5" w:tplc="FADED41E">
      <w:start w:val="1"/>
      <w:numFmt w:val="decimal"/>
      <w:lvlText w:val="%6)"/>
      <w:lvlJc w:val="left"/>
      <w:pPr>
        <w:ind w:left="1440" w:hanging="360"/>
      </w:pPr>
    </w:lvl>
    <w:lvl w:ilvl="6" w:tplc="3A00660C">
      <w:start w:val="1"/>
      <w:numFmt w:val="decimal"/>
      <w:lvlText w:val="%7)"/>
      <w:lvlJc w:val="left"/>
      <w:pPr>
        <w:ind w:left="1440" w:hanging="360"/>
      </w:pPr>
    </w:lvl>
    <w:lvl w:ilvl="7" w:tplc="4E2E9F8E">
      <w:start w:val="1"/>
      <w:numFmt w:val="decimal"/>
      <w:lvlText w:val="%8)"/>
      <w:lvlJc w:val="left"/>
      <w:pPr>
        <w:ind w:left="1440" w:hanging="360"/>
      </w:pPr>
    </w:lvl>
    <w:lvl w:ilvl="8" w:tplc="AFCA76B4">
      <w:start w:val="1"/>
      <w:numFmt w:val="decimal"/>
      <w:lvlText w:val="%9)"/>
      <w:lvlJc w:val="left"/>
      <w:pPr>
        <w:ind w:left="1440" w:hanging="360"/>
      </w:pPr>
    </w:lvl>
  </w:abstractNum>
  <w:abstractNum w:abstractNumId="6" w15:restartNumberingAfterBreak="0">
    <w:nsid w:val="153F4F65"/>
    <w:multiLevelType w:val="hybridMultilevel"/>
    <w:tmpl w:val="71A2EDBE"/>
    <w:lvl w:ilvl="0" w:tplc="9DBC9F1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2D318C"/>
    <w:multiLevelType w:val="hybridMultilevel"/>
    <w:tmpl w:val="6F7A292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7921F2E"/>
    <w:multiLevelType w:val="hybridMultilevel"/>
    <w:tmpl w:val="9B7EAE44"/>
    <w:lvl w:ilvl="0" w:tplc="23E8D8BE">
      <w:start w:val="1"/>
      <w:numFmt w:val="decimal"/>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BCD7950"/>
    <w:multiLevelType w:val="multilevel"/>
    <w:tmpl w:val="683896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1414E3"/>
    <w:multiLevelType w:val="hybridMultilevel"/>
    <w:tmpl w:val="1A1E4058"/>
    <w:lvl w:ilvl="0" w:tplc="02B41B60">
      <w:start w:val="1"/>
      <w:numFmt w:val="decimal"/>
      <w:lvlText w:val="%1)"/>
      <w:lvlJc w:val="left"/>
      <w:pPr>
        <w:ind w:left="720" w:hanging="360"/>
      </w:pPr>
    </w:lvl>
    <w:lvl w:ilvl="1" w:tplc="7A5455D8">
      <w:start w:val="1"/>
      <w:numFmt w:val="decimal"/>
      <w:lvlText w:val="%2)"/>
      <w:lvlJc w:val="left"/>
      <w:pPr>
        <w:ind w:left="720" w:hanging="360"/>
      </w:pPr>
    </w:lvl>
    <w:lvl w:ilvl="2" w:tplc="A9886B68">
      <w:start w:val="1"/>
      <w:numFmt w:val="decimal"/>
      <w:lvlText w:val="%3)"/>
      <w:lvlJc w:val="left"/>
      <w:pPr>
        <w:ind w:left="720" w:hanging="360"/>
      </w:pPr>
    </w:lvl>
    <w:lvl w:ilvl="3" w:tplc="16261B54">
      <w:start w:val="1"/>
      <w:numFmt w:val="decimal"/>
      <w:lvlText w:val="%4)"/>
      <w:lvlJc w:val="left"/>
      <w:pPr>
        <w:ind w:left="720" w:hanging="360"/>
      </w:pPr>
    </w:lvl>
    <w:lvl w:ilvl="4" w:tplc="A4DAB298">
      <w:start w:val="1"/>
      <w:numFmt w:val="decimal"/>
      <w:lvlText w:val="%5)"/>
      <w:lvlJc w:val="left"/>
      <w:pPr>
        <w:ind w:left="720" w:hanging="360"/>
      </w:pPr>
    </w:lvl>
    <w:lvl w:ilvl="5" w:tplc="190C35C8">
      <w:start w:val="1"/>
      <w:numFmt w:val="decimal"/>
      <w:lvlText w:val="%6)"/>
      <w:lvlJc w:val="left"/>
      <w:pPr>
        <w:ind w:left="720" w:hanging="360"/>
      </w:pPr>
    </w:lvl>
    <w:lvl w:ilvl="6" w:tplc="A8AC50E4">
      <w:start w:val="1"/>
      <w:numFmt w:val="decimal"/>
      <w:lvlText w:val="%7)"/>
      <w:lvlJc w:val="left"/>
      <w:pPr>
        <w:ind w:left="720" w:hanging="360"/>
      </w:pPr>
    </w:lvl>
    <w:lvl w:ilvl="7" w:tplc="B59E060A">
      <w:start w:val="1"/>
      <w:numFmt w:val="decimal"/>
      <w:lvlText w:val="%8)"/>
      <w:lvlJc w:val="left"/>
      <w:pPr>
        <w:ind w:left="720" w:hanging="360"/>
      </w:pPr>
    </w:lvl>
    <w:lvl w:ilvl="8" w:tplc="EADA3B9C">
      <w:start w:val="1"/>
      <w:numFmt w:val="decimal"/>
      <w:lvlText w:val="%9)"/>
      <w:lvlJc w:val="left"/>
      <w:pPr>
        <w:ind w:left="720" w:hanging="360"/>
      </w:pPr>
    </w:lvl>
  </w:abstractNum>
  <w:abstractNum w:abstractNumId="11" w15:restartNumberingAfterBreak="0">
    <w:nsid w:val="47EFD87B"/>
    <w:multiLevelType w:val="hybridMultilevel"/>
    <w:tmpl w:val="B59480B6"/>
    <w:lvl w:ilvl="0" w:tplc="6134676E">
      <w:start w:val="1"/>
      <w:numFmt w:val="decimal"/>
      <w:lvlText w:val="(%1)"/>
      <w:lvlJc w:val="left"/>
      <w:pPr>
        <w:ind w:left="720" w:hanging="360"/>
      </w:pPr>
    </w:lvl>
    <w:lvl w:ilvl="1" w:tplc="70B2D050">
      <w:start w:val="1"/>
      <w:numFmt w:val="lowerLetter"/>
      <w:lvlText w:val="%2."/>
      <w:lvlJc w:val="left"/>
      <w:pPr>
        <w:ind w:left="1440" w:hanging="360"/>
      </w:pPr>
    </w:lvl>
    <w:lvl w:ilvl="2" w:tplc="0256EA66">
      <w:start w:val="1"/>
      <w:numFmt w:val="lowerRoman"/>
      <w:lvlText w:val="%3."/>
      <w:lvlJc w:val="right"/>
      <w:pPr>
        <w:ind w:left="2160" w:hanging="180"/>
      </w:pPr>
    </w:lvl>
    <w:lvl w:ilvl="3" w:tplc="0CDCA1A6">
      <w:start w:val="1"/>
      <w:numFmt w:val="decimal"/>
      <w:lvlText w:val="%4."/>
      <w:lvlJc w:val="left"/>
      <w:pPr>
        <w:ind w:left="2880" w:hanging="360"/>
      </w:pPr>
    </w:lvl>
    <w:lvl w:ilvl="4" w:tplc="CD2E12A6">
      <w:start w:val="1"/>
      <w:numFmt w:val="lowerLetter"/>
      <w:lvlText w:val="%5."/>
      <w:lvlJc w:val="left"/>
      <w:pPr>
        <w:ind w:left="3600" w:hanging="360"/>
      </w:pPr>
    </w:lvl>
    <w:lvl w:ilvl="5" w:tplc="BF081048">
      <w:start w:val="1"/>
      <w:numFmt w:val="lowerRoman"/>
      <w:lvlText w:val="%6."/>
      <w:lvlJc w:val="right"/>
      <w:pPr>
        <w:ind w:left="4320" w:hanging="180"/>
      </w:pPr>
    </w:lvl>
    <w:lvl w:ilvl="6" w:tplc="E74AC790">
      <w:start w:val="1"/>
      <w:numFmt w:val="decimal"/>
      <w:lvlText w:val="%7."/>
      <w:lvlJc w:val="left"/>
      <w:pPr>
        <w:ind w:left="5040" w:hanging="360"/>
      </w:pPr>
    </w:lvl>
    <w:lvl w:ilvl="7" w:tplc="63F4E46E">
      <w:start w:val="1"/>
      <w:numFmt w:val="lowerLetter"/>
      <w:lvlText w:val="%8."/>
      <w:lvlJc w:val="left"/>
      <w:pPr>
        <w:ind w:left="5760" w:hanging="360"/>
      </w:pPr>
    </w:lvl>
    <w:lvl w:ilvl="8" w:tplc="110A07C4">
      <w:start w:val="1"/>
      <w:numFmt w:val="lowerRoman"/>
      <w:lvlText w:val="%9."/>
      <w:lvlJc w:val="right"/>
      <w:pPr>
        <w:ind w:left="6480" w:hanging="180"/>
      </w:pPr>
    </w:lvl>
  </w:abstractNum>
  <w:abstractNum w:abstractNumId="12" w15:restartNumberingAfterBreak="0">
    <w:nsid w:val="4E320A03"/>
    <w:multiLevelType w:val="multilevel"/>
    <w:tmpl w:val="6FF474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C06660"/>
    <w:multiLevelType w:val="hybridMultilevel"/>
    <w:tmpl w:val="B1B61E76"/>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66F1F0D"/>
    <w:multiLevelType w:val="multilevel"/>
    <w:tmpl w:val="F1C4A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9684548"/>
    <w:multiLevelType w:val="multilevel"/>
    <w:tmpl w:val="58D099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F871BD"/>
    <w:multiLevelType w:val="multilevel"/>
    <w:tmpl w:val="6ADA96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1FB180C"/>
    <w:multiLevelType w:val="multilevel"/>
    <w:tmpl w:val="5C9AE5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2942039"/>
    <w:multiLevelType w:val="hybridMultilevel"/>
    <w:tmpl w:val="D33882EA"/>
    <w:lvl w:ilvl="0" w:tplc="D3F61354">
      <w:start w:val="1"/>
      <w:numFmt w:val="decimal"/>
      <w:lvlText w:val="%1)"/>
      <w:lvlJc w:val="left"/>
      <w:pPr>
        <w:ind w:left="1440" w:hanging="360"/>
      </w:pPr>
    </w:lvl>
    <w:lvl w:ilvl="1" w:tplc="CB483AC0">
      <w:start w:val="1"/>
      <w:numFmt w:val="decimal"/>
      <w:lvlText w:val="%2)"/>
      <w:lvlJc w:val="left"/>
      <w:pPr>
        <w:ind w:left="1440" w:hanging="360"/>
      </w:pPr>
    </w:lvl>
    <w:lvl w:ilvl="2" w:tplc="2E12DE50">
      <w:start w:val="1"/>
      <w:numFmt w:val="decimal"/>
      <w:lvlText w:val="%3)"/>
      <w:lvlJc w:val="left"/>
      <w:pPr>
        <w:ind w:left="1440" w:hanging="360"/>
      </w:pPr>
    </w:lvl>
    <w:lvl w:ilvl="3" w:tplc="50228A8A">
      <w:start w:val="1"/>
      <w:numFmt w:val="decimal"/>
      <w:lvlText w:val="%4)"/>
      <w:lvlJc w:val="left"/>
      <w:pPr>
        <w:ind w:left="1440" w:hanging="360"/>
      </w:pPr>
    </w:lvl>
    <w:lvl w:ilvl="4" w:tplc="693206EC">
      <w:start w:val="1"/>
      <w:numFmt w:val="decimal"/>
      <w:lvlText w:val="%5)"/>
      <w:lvlJc w:val="left"/>
      <w:pPr>
        <w:ind w:left="1440" w:hanging="360"/>
      </w:pPr>
    </w:lvl>
    <w:lvl w:ilvl="5" w:tplc="C3FC4B3A">
      <w:start w:val="1"/>
      <w:numFmt w:val="decimal"/>
      <w:lvlText w:val="%6)"/>
      <w:lvlJc w:val="left"/>
      <w:pPr>
        <w:ind w:left="1440" w:hanging="360"/>
      </w:pPr>
    </w:lvl>
    <w:lvl w:ilvl="6" w:tplc="52CAA4CE">
      <w:start w:val="1"/>
      <w:numFmt w:val="decimal"/>
      <w:lvlText w:val="%7)"/>
      <w:lvlJc w:val="left"/>
      <w:pPr>
        <w:ind w:left="1440" w:hanging="360"/>
      </w:pPr>
    </w:lvl>
    <w:lvl w:ilvl="7" w:tplc="16F885FE">
      <w:start w:val="1"/>
      <w:numFmt w:val="decimal"/>
      <w:lvlText w:val="%8)"/>
      <w:lvlJc w:val="left"/>
      <w:pPr>
        <w:ind w:left="1440" w:hanging="360"/>
      </w:pPr>
    </w:lvl>
    <w:lvl w:ilvl="8" w:tplc="CB1ED242">
      <w:start w:val="1"/>
      <w:numFmt w:val="decimal"/>
      <w:lvlText w:val="%9)"/>
      <w:lvlJc w:val="left"/>
      <w:pPr>
        <w:ind w:left="1440" w:hanging="360"/>
      </w:pPr>
    </w:lvl>
  </w:abstractNum>
  <w:abstractNum w:abstractNumId="19" w15:restartNumberingAfterBreak="0">
    <w:nsid w:val="690C2F3F"/>
    <w:multiLevelType w:val="hybridMultilevel"/>
    <w:tmpl w:val="1B20DC3C"/>
    <w:lvl w:ilvl="0" w:tplc="B804032C">
      <w:start w:val="1"/>
      <w:numFmt w:val="decimal"/>
      <w:lvlText w:val="(%1)"/>
      <w:lvlJc w:val="left"/>
      <w:pPr>
        <w:ind w:left="785"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0" w15:restartNumberingAfterBreak="0">
    <w:nsid w:val="70537DFC"/>
    <w:multiLevelType w:val="multilevel"/>
    <w:tmpl w:val="0B0C11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5686CCF"/>
    <w:multiLevelType w:val="hybridMultilevel"/>
    <w:tmpl w:val="714A8EF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7E677838"/>
    <w:multiLevelType w:val="multilevel"/>
    <w:tmpl w:val="BFFA6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5378726">
    <w:abstractNumId w:val="11"/>
  </w:num>
  <w:num w:numId="2" w16cid:durableId="1891769409">
    <w:abstractNumId w:val="3"/>
  </w:num>
  <w:num w:numId="3" w16cid:durableId="1741170725">
    <w:abstractNumId w:val="22"/>
  </w:num>
  <w:num w:numId="4" w16cid:durableId="60253932">
    <w:abstractNumId w:val="12"/>
  </w:num>
  <w:num w:numId="5" w16cid:durableId="1938249063">
    <w:abstractNumId w:val="17"/>
  </w:num>
  <w:num w:numId="6" w16cid:durableId="1436439260">
    <w:abstractNumId w:val="15"/>
  </w:num>
  <w:num w:numId="7" w16cid:durableId="168563509">
    <w:abstractNumId w:val="4"/>
  </w:num>
  <w:num w:numId="8" w16cid:durableId="647168696">
    <w:abstractNumId w:val="14"/>
  </w:num>
  <w:num w:numId="9" w16cid:durableId="1961956982">
    <w:abstractNumId w:val="9"/>
  </w:num>
  <w:num w:numId="10" w16cid:durableId="415833739">
    <w:abstractNumId w:val="20"/>
  </w:num>
  <w:num w:numId="11" w16cid:durableId="129516276">
    <w:abstractNumId w:val="16"/>
  </w:num>
  <w:num w:numId="12" w16cid:durableId="1921912844">
    <w:abstractNumId w:val="8"/>
  </w:num>
  <w:num w:numId="13" w16cid:durableId="190388379">
    <w:abstractNumId w:val="1"/>
  </w:num>
  <w:num w:numId="14" w16cid:durableId="883181456">
    <w:abstractNumId w:val="21"/>
  </w:num>
  <w:num w:numId="15" w16cid:durableId="964655601">
    <w:abstractNumId w:val="13"/>
  </w:num>
  <w:num w:numId="16" w16cid:durableId="2145847516">
    <w:abstractNumId w:val="2"/>
  </w:num>
  <w:num w:numId="17" w16cid:durableId="740761408">
    <w:abstractNumId w:val="7"/>
  </w:num>
  <w:num w:numId="18" w16cid:durableId="1838768240">
    <w:abstractNumId w:val="18"/>
  </w:num>
  <w:num w:numId="19" w16cid:durableId="1972397418">
    <w:abstractNumId w:val="5"/>
  </w:num>
  <w:num w:numId="20" w16cid:durableId="1740904356">
    <w:abstractNumId w:val="10"/>
  </w:num>
  <w:num w:numId="21" w16cid:durableId="707414966">
    <w:abstractNumId w:val="6"/>
  </w:num>
  <w:num w:numId="22" w16cid:durableId="1359896456">
    <w:abstractNumId w:val="0"/>
  </w:num>
  <w:num w:numId="23" w16cid:durableId="121611551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17708"/>
    <w:rsid w:val="000269B4"/>
    <w:rsid w:val="00036556"/>
    <w:rsid w:val="0003664A"/>
    <w:rsid w:val="000433AD"/>
    <w:rsid w:val="0004665A"/>
    <w:rsid w:val="00055DED"/>
    <w:rsid w:val="00060947"/>
    <w:rsid w:val="00073127"/>
    <w:rsid w:val="000913FC"/>
    <w:rsid w:val="000A64BA"/>
    <w:rsid w:val="000E3328"/>
    <w:rsid w:val="000E4F8D"/>
    <w:rsid w:val="00110BCA"/>
    <w:rsid w:val="00110ED5"/>
    <w:rsid w:val="00124999"/>
    <w:rsid w:val="00153BEC"/>
    <w:rsid w:val="00155443"/>
    <w:rsid w:val="00170A78"/>
    <w:rsid w:val="00170FE4"/>
    <w:rsid w:val="0018705B"/>
    <w:rsid w:val="001A69A5"/>
    <w:rsid w:val="001A7D04"/>
    <w:rsid w:val="001B4309"/>
    <w:rsid w:val="001C1892"/>
    <w:rsid w:val="001C7057"/>
    <w:rsid w:val="001D4CFB"/>
    <w:rsid w:val="002008A2"/>
    <w:rsid w:val="0021271B"/>
    <w:rsid w:val="00213377"/>
    <w:rsid w:val="0022269C"/>
    <w:rsid w:val="00257A47"/>
    <w:rsid w:val="0026456A"/>
    <w:rsid w:val="002835BB"/>
    <w:rsid w:val="002900B8"/>
    <w:rsid w:val="00293449"/>
    <w:rsid w:val="002B2A97"/>
    <w:rsid w:val="002E3880"/>
    <w:rsid w:val="002E61C5"/>
    <w:rsid w:val="002F254F"/>
    <w:rsid w:val="00315206"/>
    <w:rsid w:val="00321AB7"/>
    <w:rsid w:val="00322190"/>
    <w:rsid w:val="003265BE"/>
    <w:rsid w:val="00350807"/>
    <w:rsid w:val="00354059"/>
    <w:rsid w:val="003642B9"/>
    <w:rsid w:val="00392A07"/>
    <w:rsid w:val="00394DCB"/>
    <w:rsid w:val="00396B84"/>
    <w:rsid w:val="003B2A9C"/>
    <w:rsid w:val="003B4D7F"/>
    <w:rsid w:val="003B57CF"/>
    <w:rsid w:val="00406EEF"/>
    <w:rsid w:val="00413DFD"/>
    <w:rsid w:val="0041708A"/>
    <w:rsid w:val="004220A9"/>
    <w:rsid w:val="00435A13"/>
    <w:rsid w:val="0044084D"/>
    <w:rsid w:val="0047547D"/>
    <w:rsid w:val="00480D7B"/>
    <w:rsid w:val="00493460"/>
    <w:rsid w:val="004A3512"/>
    <w:rsid w:val="004C1391"/>
    <w:rsid w:val="004C35AB"/>
    <w:rsid w:val="004C66D4"/>
    <w:rsid w:val="004E6518"/>
    <w:rsid w:val="0050252A"/>
    <w:rsid w:val="0050504C"/>
    <w:rsid w:val="00505F9E"/>
    <w:rsid w:val="00537DC6"/>
    <w:rsid w:val="00542EEC"/>
    <w:rsid w:val="00544D42"/>
    <w:rsid w:val="00546204"/>
    <w:rsid w:val="00551E24"/>
    <w:rsid w:val="00553870"/>
    <w:rsid w:val="00557534"/>
    <w:rsid w:val="00560A92"/>
    <w:rsid w:val="0056160C"/>
    <w:rsid w:val="00564569"/>
    <w:rsid w:val="00566D45"/>
    <w:rsid w:val="005B5CE1"/>
    <w:rsid w:val="005E3AED"/>
    <w:rsid w:val="005E45BB"/>
    <w:rsid w:val="00602834"/>
    <w:rsid w:val="00620F68"/>
    <w:rsid w:val="006232E4"/>
    <w:rsid w:val="00624A88"/>
    <w:rsid w:val="00632885"/>
    <w:rsid w:val="006364BE"/>
    <w:rsid w:val="006538D4"/>
    <w:rsid w:val="00657511"/>
    <w:rsid w:val="00680609"/>
    <w:rsid w:val="00695B74"/>
    <w:rsid w:val="006A32F6"/>
    <w:rsid w:val="006C5089"/>
    <w:rsid w:val="006C5E5D"/>
    <w:rsid w:val="006E16BD"/>
    <w:rsid w:val="006F3BB9"/>
    <w:rsid w:val="006F72D7"/>
    <w:rsid w:val="007056E1"/>
    <w:rsid w:val="00713327"/>
    <w:rsid w:val="00723C4E"/>
    <w:rsid w:val="00726FBD"/>
    <w:rsid w:val="00733A9D"/>
    <w:rsid w:val="0075695A"/>
    <w:rsid w:val="007576D3"/>
    <w:rsid w:val="0076054B"/>
    <w:rsid w:val="00793A3C"/>
    <w:rsid w:val="007A1DE8"/>
    <w:rsid w:val="007A4337"/>
    <w:rsid w:val="007D3D60"/>
    <w:rsid w:val="007D54FC"/>
    <w:rsid w:val="007D5CF3"/>
    <w:rsid w:val="007E3A34"/>
    <w:rsid w:val="007E666B"/>
    <w:rsid w:val="007F55B0"/>
    <w:rsid w:val="00834C7C"/>
    <w:rsid w:val="00835858"/>
    <w:rsid w:val="008668BE"/>
    <w:rsid w:val="008919F2"/>
    <w:rsid w:val="008C79F1"/>
    <w:rsid w:val="008D0234"/>
    <w:rsid w:val="008D4634"/>
    <w:rsid w:val="008E0C31"/>
    <w:rsid w:val="008F0B50"/>
    <w:rsid w:val="00914B2C"/>
    <w:rsid w:val="0091786B"/>
    <w:rsid w:val="00932CDE"/>
    <w:rsid w:val="009370A4"/>
    <w:rsid w:val="00941AA7"/>
    <w:rsid w:val="00945A8C"/>
    <w:rsid w:val="009464D5"/>
    <w:rsid w:val="009709A8"/>
    <w:rsid w:val="009721BC"/>
    <w:rsid w:val="0098365C"/>
    <w:rsid w:val="00986BA8"/>
    <w:rsid w:val="00996E9F"/>
    <w:rsid w:val="009C4A9A"/>
    <w:rsid w:val="009E6649"/>
    <w:rsid w:val="009E7F4A"/>
    <w:rsid w:val="00A10E66"/>
    <w:rsid w:val="00A1244E"/>
    <w:rsid w:val="00A21299"/>
    <w:rsid w:val="00A7347C"/>
    <w:rsid w:val="00A9036D"/>
    <w:rsid w:val="00AB4E0C"/>
    <w:rsid w:val="00AC6187"/>
    <w:rsid w:val="00AD2EA7"/>
    <w:rsid w:val="00AD32C2"/>
    <w:rsid w:val="00AF1108"/>
    <w:rsid w:val="00B03483"/>
    <w:rsid w:val="00B03BF3"/>
    <w:rsid w:val="00B358EA"/>
    <w:rsid w:val="00B35C5D"/>
    <w:rsid w:val="00B777C3"/>
    <w:rsid w:val="00B849C3"/>
    <w:rsid w:val="00BA16DC"/>
    <w:rsid w:val="00BA3EE2"/>
    <w:rsid w:val="00BA5516"/>
    <w:rsid w:val="00BC1A62"/>
    <w:rsid w:val="00BD0540"/>
    <w:rsid w:val="00BD078E"/>
    <w:rsid w:val="00BD3CCF"/>
    <w:rsid w:val="00BF16DC"/>
    <w:rsid w:val="00BF4D7C"/>
    <w:rsid w:val="00C24099"/>
    <w:rsid w:val="00C24F66"/>
    <w:rsid w:val="00C27B07"/>
    <w:rsid w:val="00C33649"/>
    <w:rsid w:val="00C41FC5"/>
    <w:rsid w:val="00C434B7"/>
    <w:rsid w:val="00C460D4"/>
    <w:rsid w:val="00C462D2"/>
    <w:rsid w:val="00C57E7C"/>
    <w:rsid w:val="00C60B2B"/>
    <w:rsid w:val="00C83346"/>
    <w:rsid w:val="00C847F9"/>
    <w:rsid w:val="00C85C18"/>
    <w:rsid w:val="00C8783B"/>
    <w:rsid w:val="00C90E39"/>
    <w:rsid w:val="00CA583B"/>
    <w:rsid w:val="00CA5F0B"/>
    <w:rsid w:val="00CC7704"/>
    <w:rsid w:val="00CF2B77"/>
    <w:rsid w:val="00CF4303"/>
    <w:rsid w:val="00D40650"/>
    <w:rsid w:val="00D4617E"/>
    <w:rsid w:val="00D559F8"/>
    <w:rsid w:val="00D577EC"/>
    <w:rsid w:val="00D67D59"/>
    <w:rsid w:val="00D8202D"/>
    <w:rsid w:val="00DC4702"/>
    <w:rsid w:val="00DD5E1E"/>
    <w:rsid w:val="00DF382E"/>
    <w:rsid w:val="00DF44DF"/>
    <w:rsid w:val="00E023F6"/>
    <w:rsid w:val="00E03DBB"/>
    <w:rsid w:val="00E43137"/>
    <w:rsid w:val="00E502B4"/>
    <w:rsid w:val="00E532FA"/>
    <w:rsid w:val="00E75459"/>
    <w:rsid w:val="00E77537"/>
    <w:rsid w:val="00EB1E22"/>
    <w:rsid w:val="00F02FCD"/>
    <w:rsid w:val="00F06A71"/>
    <w:rsid w:val="00F21147"/>
    <w:rsid w:val="00F25A4E"/>
    <w:rsid w:val="00F4046E"/>
    <w:rsid w:val="00F82352"/>
    <w:rsid w:val="00F92F54"/>
    <w:rsid w:val="00F9645B"/>
    <w:rsid w:val="00FA1020"/>
    <w:rsid w:val="00FB3279"/>
    <w:rsid w:val="00FC17DC"/>
    <w:rsid w:val="00FE0D7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2A05953A"/>
  <w15:docId w15:val="{BDAF7779-B003-4EFF-90CF-484EA8D38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2">
    <w:name w:val="heading 2"/>
    <w:basedOn w:val="Normaallaad"/>
    <w:next w:val="Normaallaad"/>
    <w:link w:val="Pealkiri2Mrk"/>
    <w:uiPriority w:val="9"/>
    <w:unhideWhenUsed/>
    <w:qFormat/>
    <w:rsid w:val="00C8783B"/>
    <w:pPr>
      <w:keepNext/>
      <w:keepLines/>
      <w:widowControl/>
      <w:suppressAutoHyphens w:val="0"/>
      <w:spacing w:before="200" w:line="276" w:lineRule="auto"/>
      <w:jc w:val="left"/>
      <w:outlineLvl w:val="1"/>
    </w:pPr>
    <w:rPr>
      <w:rFonts w:asciiTheme="majorHAnsi" w:eastAsiaTheme="majorEastAsia" w:hAnsiTheme="majorHAnsi" w:cstheme="majorBidi"/>
      <w:b/>
      <w:bCs/>
      <w:color w:val="4F81BD" w:themeColor="accent1"/>
      <w:kern w:val="0"/>
      <w:sz w:val="26"/>
      <w:szCs w:val="26"/>
      <w:lang w:eastAsia="en-US" w:bidi="ar-SA"/>
    </w:rPr>
  </w:style>
  <w:style w:type="paragraph" w:styleId="Pealkiri3">
    <w:name w:val="heading 3"/>
    <w:basedOn w:val="Normaallaad"/>
    <w:next w:val="Normaallaad"/>
    <w:link w:val="Pealkiri3Mrk"/>
    <w:uiPriority w:val="9"/>
    <w:unhideWhenUsed/>
    <w:qFormat/>
    <w:rsid w:val="00C8783B"/>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2Mrk">
    <w:name w:val="Pealkiri 2 Märk"/>
    <w:basedOn w:val="Liguvaikefont"/>
    <w:link w:val="Pealkiri2"/>
    <w:uiPriority w:val="9"/>
    <w:rsid w:val="00C8783B"/>
    <w:rPr>
      <w:rFonts w:asciiTheme="majorHAnsi" w:eastAsiaTheme="majorEastAsia" w:hAnsiTheme="majorHAnsi" w:cstheme="majorBidi"/>
      <w:b/>
      <w:bCs/>
      <w:color w:val="4F81BD" w:themeColor="accent1"/>
      <w:sz w:val="26"/>
      <w:szCs w:val="26"/>
      <w:lang w:eastAsia="en-US"/>
    </w:rPr>
  </w:style>
  <w:style w:type="character" w:customStyle="1" w:styleId="Pealkiri3Mrk">
    <w:name w:val="Pealkiri 3 Märk"/>
    <w:basedOn w:val="Liguvaikefont"/>
    <w:link w:val="Pealkiri3"/>
    <w:uiPriority w:val="9"/>
    <w:rsid w:val="00C8783B"/>
    <w:rPr>
      <w:rFonts w:asciiTheme="majorHAnsi" w:eastAsiaTheme="majorEastAsia" w:hAnsiTheme="majorHAnsi" w:cs="Mangal"/>
      <w:color w:val="243F60" w:themeColor="accent1" w:themeShade="7F"/>
      <w:kern w:val="1"/>
      <w:sz w:val="24"/>
      <w:szCs w:val="21"/>
      <w:lang w:eastAsia="zh-CN" w:bidi="hi-IN"/>
    </w:rPr>
  </w:style>
  <w:style w:type="character" w:styleId="Kommentaariviide">
    <w:name w:val="annotation reference"/>
    <w:basedOn w:val="Liguvaikefont"/>
    <w:uiPriority w:val="99"/>
    <w:unhideWhenUsed/>
    <w:rsid w:val="00C8783B"/>
    <w:rPr>
      <w:sz w:val="16"/>
      <w:szCs w:val="16"/>
    </w:rPr>
  </w:style>
  <w:style w:type="paragraph" w:styleId="Kommentaaritekst">
    <w:name w:val="annotation text"/>
    <w:basedOn w:val="Normaallaad"/>
    <w:link w:val="KommentaaritekstMrk"/>
    <w:uiPriority w:val="99"/>
    <w:unhideWhenUsed/>
    <w:rsid w:val="00C8783B"/>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C8783B"/>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C8783B"/>
    <w:rPr>
      <w:b/>
      <w:bCs/>
    </w:rPr>
  </w:style>
  <w:style w:type="character" w:customStyle="1" w:styleId="KommentaariteemaMrk">
    <w:name w:val="Kommentaari teema Märk"/>
    <w:basedOn w:val="KommentaaritekstMrk"/>
    <w:link w:val="Kommentaariteema"/>
    <w:uiPriority w:val="99"/>
    <w:semiHidden/>
    <w:rsid w:val="00C8783B"/>
    <w:rPr>
      <w:rFonts w:eastAsia="SimSun" w:cs="Mangal"/>
      <w:b/>
      <w:bCs/>
      <w:kern w:val="1"/>
      <w:szCs w:val="18"/>
      <w:lang w:eastAsia="zh-CN" w:bidi="hi-IN"/>
    </w:rPr>
  </w:style>
  <w:style w:type="paragraph" w:styleId="Sisukorrapealkiri">
    <w:name w:val="TOC Heading"/>
    <w:basedOn w:val="Pealkiri1"/>
    <w:next w:val="Normaallaad"/>
    <w:uiPriority w:val="39"/>
    <w:unhideWhenUsed/>
    <w:qFormat/>
    <w:rsid w:val="00C8783B"/>
    <w:pPr>
      <w:widowControl/>
      <w:suppressAutoHyphens w:val="0"/>
      <w:spacing w:before="240" w:line="259" w:lineRule="auto"/>
      <w:jc w:val="left"/>
      <w:outlineLvl w:val="9"/>
    </w:pPr>
    <w:rPr>
      <w:rFonts w:cstheme="majorBidi"/>
      <w:b w:val="0"/>
      <w:bCs w:val="0"/>
      <w:kern w:val="0"/>
      <w:sz w:val="32"/>
      <w:szCs w:val="32"/>
      <w:lang w:eastAsia="et-EE" w:bidi="ar-SA"/>
    </w:rPr>
  </w:style>
  <w:style w:type="table" w:styleId="Heleloendrhk3">
    <w:name w:val="Light List Accent 3"/>
    <w:basedOn w:val="Normaaltabel"/>
    <w:uiPriority w:val="61"/>
    <w:rsid w:val="00C8783B"/>
    <w:rPr>
      <w:rFonts w:asciiTheme="minorHAnsi" w:eastAsiaTheme="minorEastAsia"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Kohatitetekst">
    <w:name w:val="Placeholder Text"/>
    <w:basedOn w:val="Liguvaikefont"/>
    <w:uiPriority w:val="99"/>
    <w:semiHidden/>
    <w:rsid w:val="00C8783B"/>
    <w:rPr>
      <w:color w:val="808080"/>
    </w:rPr>
  </w:style>
  <w:style w:type="paragraph" w:styleId="Loendilik">
    <w:name w:val="List Paragraph"/>
    <w:aliases w:val="Mummuga loetelu,Loendi l›ik,References,numbered list"/>
    <w:basedOn w:val="Normaallaad"/>
    <w:link w:val="LoendilikMrk"/>
    <w:uiPriority w:val="34"/>
    <w:qFormat/>
    <w:rsid w:val="00C8783B"/>
    <w:pPr>
      <w:widowControl/>
      <w:suppressAutoHyphens w:val="0"/>
      <w:spacing w:after="200" w:line="276" w:lineRule="auto"/>
      <w:ind w:left="720"/>
      <w:contextualSpacing/>
      <w:jc w:val="left"/>
    </w:pPr>
    <w:rPr>
      <w:rFonts w:asciiTheme="minorHAnsi" w:eastAsiaTheme="minorHAnsi" w:hAnsiTheme="minorHAnsi" w:cstheme="minorBidi"/>
      <w:kern w:val="0"/>
      <w:sz w:val="22"/>
      <w:szCs w:val="22"/>
      <w:lang w:eastAsia="en-US" w:bidi="ar-SA"/>
    </w:rPr>
  </w:style>
  <w:style w:type="paragraph" w:styleId="Vahedeta">
    <w:name w:val="No Spacing"/>
    <w:uiPriority w:val="1"/>
    <w:qFormat/>
    <w:rsid w:val="00C8783B"/>
    <w:rPr>
      <w:rFonts w:ascii="Calibri" w:eastAsia="Calibri" w:hAnsi="Calibri"/>
      <w:sz w:val="22"/>
      <w:szCs w:val="22"/>
      <w:lang w:eastAsia="en-US"/>
    </w:rPr>
  </w:style>
  <w:style w:type="paragraph" w:styleId="Allmrkusetekst">
    <w:name w:val="footnote text"/>
    <w:basedOn w:val="Normaallaad"/>
    <w:link w:val="AllmrkusetekstMrk"/>
    <w:uiPriority w:val="99"/>
    <w:unhideWhenUsed/>
    <w:rsid w:val="00C8783B"/>
    <w:pPr>
      <w:widowControl/>
      <w:suppressAutoHyphens w:val="0"/>
      <w:spacing w:line="240" w:lineRule="auto"/>
      <w:jc w:val="left"/>
    </w:pPr>
    <w:rPr>
      <w:rFonts w:eastAsia="Times New Roman"/>
      <w:kern w:val="0"/>
      <w:sz w:val="20"/>
      <w:szCs w:val="20"/>
      <w:lang w:val="en-GB" w:eastAsia="en-US" w:bidi="ar-SA"/>
    </w:rPr>
  </w:style>
  <w:style w:type="character" w:customStyle="1" w:styleId="AllmrkusetekstMrk">
    <w:name w:val="Allmärkuse tekst Märk"/>
    <w:basedOn w:val="Liguvaikefont"/>
    <w:link w:val="Allmrkusetekst"/>
    <w:uiPriority w:val="99"/>
    <w:rsid w:val="00C8783B"/>
    <w:rPr>
      <w:lang w:val="en-GB" w:eastAsia="en-US"/>
    </w:rPr>
  </w:style>
  <w:style w:type="character" w:styleId="Allmrkuseviide">
    <w:name w:val="footnote reference"/>
    <w:basedOn w:val="Liguvaikefont"/>
    <w:semiHidden/>
    <w:unhideWhenUsed/>
    <w:rsid w:val="00C8783B"/>
    <w:rPr>
      <w:vertAlign w:val="superscript"/>
    </w:rPr>
  </w:style>
  <w:style w:type="character" w:customStyle="1" w:styleId="mm">
    <w:name w:val="mm"/>
    <w:basedOn w:val="Liguvaikefont"/>
    <w:rsid w:val="00C8783B"/>
  </w:style>
  <w:style w:type="character" w:styleId="Tugev">
    <w:name w:val="Strong"/>
    <w:basedOn w:val="Liguvaikefont"/>
    <w:uiPriority w:val="22"/>
    <w:qFormat/>
    <w:rsid w:val="00C8783B"/>
    <w:rPr>
      <w:b/>
      <w:bCs/>
    </w:rPr>
  </w:style>
  <w:style w:type="character" w:customStyle="1" w:styleId="tyhik">
    <w:name w:val="tyhik"/>
    <w:basedOn w:val="Liguvaikefont"/>
    <w:rsid w:val="00C8783B"/>
  </w:style>
  <w:style w:type="paragraph" w:styleId="Lpumrkusetekst">
    <w:name w:val="endnote text"/>
    <w:basedOn w:val="Normaallaad"/>
    <w:link w:val="LpumrkusetekstMrk"/>
    <w:uiPriority w:val="99"/>
    <w:semiHidden/>
    <w:unhideWhenUsed/>
    <w:rsid w:val="00C8783B"/>
    <w:pPr>
      <w:widowControl/>
      <w:suppressAutoHyphens w:val="0"/>
      <w:spacing w:line="240" w:lineRule="auto"/>
      <w:jc w:val="left"/>
    </w:pPr>
    <w:rPr>
      <w:rFonts w:asciiTheme="minorHAnsi" w:eastAsiaTheme="minorHAnsi" w:hAnsiTheme="minorHAnsi" w:cstheme="minorBidi"/>
      <w:kern w:val="0"/>
      <w:sz w:val="20"/>
      <w:szCs w:val="20"/>
      <w:lang w:eastAsia="en-US" w:bidi="ar-SA"/>
    </w:rPr>
  </w:style>
  <w:style w:type="character" w:customStyle="1" w:styleId="LpumrkusetekstMrk">
    <w:name w:val="Lõpumärkuse tekst Märk"/>
    <w:basedOn w:val="Liguvaikefont"/>
    <w:link w:val="Lpumrkusetekst"/>
    <w:uiPriority w:val="99"/>
    <w:semiHidden/>
    <w:rsid w:val="00C8783B"/>
    <w:rPr>
      <w:rFonts w:asciiTheme="minorHAnsi" w:eastAsiaTheme="minorHAnsi" w:hAnsiTheme="minorHAnsi" w:cstheme="minorBidi"/>
      <w:lang w:eastAsia="en-US"/>
    </w:rPr>
  </w:style>
  <w:style w:type="character" w:styleId="Lpumrkuseviide">
    <w:name w:val="endnote reference"/>
    <w:basedOn w:val="Liguvaikefont"/>
    <w:uiPriority w:val="99"/>
    <w:semiHidden/>
    <w:unhideWhenUsed/>
    <w:rsid w:val="00C8783B"/>
    <w:rPr>
      <w:vertAlign w:val="superscript"/>
    </w:rPr>
  </w:style>
  <w:style w:type="paragraph" w:styleId="Redaktsioon">
    <w:name w:val="Revision"/>
    <w:hidden/>
    <w:uiPriority w:val="99"/>
    <w:semiHidden/>
    <w:rsid w:val="00C8783B"/>
    <w:rPr>
      <w:rFonts w:asciiTheme="minorHAnsi" w:eastAsiaTheme="minorHAnsi" w:hAnsiTheme="minorHAnsi" w:cstheme="minorBidi"/>
      <w:sz w:val="22"/>
      <w:szCs w:val="22"/>
      <w:lang w:eastAsia="en-US"/>
    </w:rPr>
  </w:style>
  <w:style w:type="numbering" w:customStyle="1" w:styleId="Praeguneloend1">
    <w:name w:val="Praegune loend1"/>
    <w:uiPriority w:val="99"/>
    <w:rsid w:val="00C8783B"/>
    <w:pPr>
      <w:numPr>
        <w:numId w:val="2"/>
      </w:numPr>
    </w:pPr>
  </w:style>
  <w:style w:type="paragraph" w:customStyle="1" w:styleId="docdata">
    <w:name w:val="docdata"/>
    <w:aliases w:val="docy,v5,6247,bqiaagaaeyqcaaagiaiaaapofwaabdwxaaaaaaaaaaaaaaaaaaaaaaaaaaaaaaaaaaaaaaaaaaaaaaaaaaaaaaaaaaaaaaaaaaaaaaaaaaaaaaaaaaaaaaaaaaaaaaaaaaaaaaaaaaaaaaaaaaaaaaaaaaaaaaaaaaaaaaaaaaaaaaaaaaaaaaaaaaaaaaaaaaaaaaaaaaaaaaaaaaaaaaaaaaaaaaaaaaaaaaaa"/>
    <w:basedOn w:val="Normaallaad"/>
    <w:rsid w:val="00C8783B"/>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Lahendamatamainimine1">
    <w:name w:val="Lahendamata mainimine1"/>
    <w:basedOn w:val="Liguvaikefont"/>
    <w:uiPriority w:val="99"/>
    <w:semiHidden/>
    <w:unhideWhenUsed/>
    <w:rsid w:val="00C8783B"/>
    <w:rPr>
      <w:color w:val="605E5C"/>
      <w:shd w:val="clear" w:color="auto" w:fill="E1DFDD"/>
    </w:rPr>
  </w:style>
  <w:style w:type="character" w:customStyle="1" w:styleId="Mainimine1">
    <w:name w:val="Mainimine1"/>
    <w:basedOn w:val="Liguvaikefont"/>
    <w:uiPriority w:val="99"/>
    <w:unhideWhenUsed/>
    <w:rsid w:val="00C8783B"/>
    <w:rPr>
      <w:color w:val="2B579A"/>
      <w:shd w:val="clear" w:color="auto" w:fill="E1DFDD"/>
    </w:rPr>
  </w:style>
  <w:style w:type="paragraph" w:customStyle="1" w:styleId="Default">
    <w:name w:val="Default"/>
    <w:rsid w:val="00C8783B"/>
    <w:pPr>
      <w:autoSpaceDE w:val="0"/>
      <w:autoSpaceDN w:val="0"/>
      <w:adjustRightInd w:val="0"/>
    </w:pPr>
    <w:rPr>
      <w:rFonts w:ascii="Montserrat" w:eastAsiaTheme="minorHAnsi" w:hAnsi="Montserrat" w:cs="Montserrat"/>
      <w:color w:val="000000"/>
      <w:sz w:val="24"/>
      <w:szCs w:val="24"/>
      <w:lang w:eastAsia="en-US"/>
    </w:rPr>
  </w:style>
  <w:style w:type="character" w:customStyle="1" w:styleId="LoendilikMrk">
    <w:name w:val="Loendi lõik Märk"/>
    <w:aliases w:val="Mummuga loetelu Märk,Loendi l›ik Märk,References Märk,numbered list Märk"/>
    <w:link w:val="Loendilik"/>
    <w:uiPriority w:val="34"/>
    <w:locked/>
    <w:rsid w:val="00C8783B"/>
    <w:rPr>
      <w:rFonts w:asciiTheme="minorHAnsi" w:eastAsiaTheme="minorHAnsi" w:hAnsiTheme="minorHAnsi" w:cstheme="minorBidi"/>
      <w:sz w:val="22"/>
      <w:szCs w:val="22"/>
      <w:lang w:eastAsia="en-US"/>
    </w:rPr>
  </w:style>
  <w:style w:type="character" w:customStyle="1" w:styleId="Lahendamatamainimine2">
    <w:name w:val="Lahendamata mainimine2"/>
    <w:basedOn w:val="Liguvaikefont"/>
    <w:uiPriority w:val="99"/>
    <w:semiHidden/>
    <w:unhideWhenUsed/>
    <w:rsid w:val="00C8783B"/>
    <w:rPr>
      <w:color w:val="605E5C"/>
      <w:shd w:val="clear" w:color="auto" w:fill="E1DFDD"/>
    </w:rPr>
  </w:style>
  <w:style w:type="paragraph" w:customStyle="1" w:styleId="paragraph">
    <w:name w:val="paragraph"/>
    <w:basedOn w:val="Normaallaad"/>
    <w:rsid w:val="00C8783B"/>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normaltextrun">
    <w:name w:val="normaltextrun"/>
    <w:basedOn w:val="Liguvaikefont"/>
    <w:rsid w:val="00C8783B"/>
  </w:style>
  <w:style w:type="character" w:customStyle="1" w:styleId="eop">
    <w:name w:val="eop"/>
    <w:basedOn w:val="Liguvaikefont"/>
    <w:rsid w:val="00C8783B"/>
  </w:style>
  <w:style w:type="table" w:styleId="Kontuurtabel">
    <w:name w:val="Table Grid"/>
    <w:basedOn w:val="Normaaltabel"/>
    <w:uiPriority w:val="59"/>
    <w:rsid w:val="00C8783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ainimine2">
    <w:name w:val="Mainimine2"/>
    <w:basedOn w:val="Liguvaikefont"/>
    <w:uiPriority w:val="99"/>
    <w:unhideWhenUsed/>
    <w:rsid w:val="00C8783B"/>
    <w:rPr>
      <w:color w:val="2B579A"/>
      <w:shd w:val="clear" w:color="auto" w:fill="E6E6E6"/>
    </w:rPr>
  </w:style>
  <w:style w:type="character" w:customStyle="1" w:styleId="Lahendamatamainimine3">
    <w:name w:val="Lahendamata mainimine3"/>
    <w:basedOn w:val="Liguvaikefont"/>
    <w:uiPriority w:val="99"/>
    <w:semiHidden/>
    <w:unhideWhenUsed/>
    <w:rsid w:val="00C8783B"/>
    <w:rPr>
      <w:color w:val="605E5C"/>
      <w:shd w:val="clear" w:color="auto" w:fill="E1DFDD"/>
    </w:rPr>
  </w:style>
  <w:style w:type="character" w:customStyle="1" w:styleId="Lahendamatamainimine4">
    <w:name w:val="Lahendamata mainimine4"/>
    <w:basedOn w:val="Liguvaikefont"/>
    <w:uiPriority w:val="99"/>
    <w:semiHidden/>
    <w:unhideWhenUsed/>
    <w:rsid w:val="008C7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1AD5CC7-A58D-416A-90B1-5A5AAA5D4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3444</Words>
  <Characters>19977</Characters>
  <Application>Microsoft Office Word</Application>
  <DocSecurity>0</DocSecurity>
  <Lines>166</Lines>
  <Paragraphs>46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23375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 - RAM</cp:lastModifiedBy>
  <cp:revision>2</cp:revision>
  <cp:lastPrinted>2014-04-02T13:57:00Z</cp:lastPrinted>
  <dcterms:created xsi:type="dcterms:W3CDTF">2025-11-17T14:29:00Z</dcterms:created>
  <dcterms:modified xsi:type="dcterms:W3CDTF">2025-11-17T14:29:00Z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defa4170-0d19-0005-0004-bc88714345d2_Enabled">
    <vt:lpwstr>true</vt:lpwstr>
  </property>
  <property fmtid="{D5CDD505-2E9C-101B-9397-08002B2CF9AE}" pid="10" name="MSIP_Label_defa4170-0d19-0005-0004-bc88714345d2_SetDate">
    <vt:lpwstr>2025-09-02T06:00:20Z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dff44d35-af58-4927-a5ed-2ddf800cf913</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