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D800" w14:textId="77777777" w:rsidR="005A27F2" w:rsidRDefault="005A27F2" w:rsidP="005A27F2">
      <w:r>
        <w:t>Transpordiamet</w:t>
      </w:r>
    </w:p>
    <w:p w14:paraId="2DC433F6" w14:textId="5128B390" w:rsidR="005A27F2" w:rsidRDefault="005A27F2" w:rsidP="005A27F2">
      <w:r>
        <w:t>info@transpordiamet.ee</w:t>
      </w:r>
      <w:r>
        <w:tab/>
      </w:r>
      <w:r>
        <w:tab/>
      </w:r>
      <w:r>
        <w:tab/>
      </w:r>
      <w:r>
        <w:tab/>
        <w:t xml:space="preserve">Teie </w:t>
      </w:r>
      <w:r w:rsidRPr="005A27F2">
        <w:t>26.06.2025 nr 7.1-7/25/13434-13</w:t>
      </w:r>
    </w:p>
    <w:p w14:paraId="457EE7C7" w14:textId="786DC166" w:rsidR="005A27F2" w:rsidRDefault="005A27F2" w:rsidP="005A27F2">
      <w:r>
        <w:tab/>
      </w:r>
      <w:r>
        <w:tab/>
      </w:r>
      <w:r>
        <w:tab/>
      </w:r>
      <w:r>
        <w:tab/>
      </w:r>
      <w:r>
        <w:tab/>
      </w:r>
      <w:r>
        <w:tab/>
      </w:r>
      <w:r>
        <w:tab/>
      </w:r>
      <w:r w:rsidRPr="00A52230">
        <w:t xml:space="preserve">Meie </w:t>
      </w:r>
      <w:r w:rsidR="00A52230" w:rsidRPr="00A52230">
        <w:t>16</w:t>
      </w:r>
      <w:r w:rsidRPr="00A52230">
        <w:t xml:space="preserve">.09.2025 nr </w:t>
      </w:r>
      <w:r w:rsidR="00A52230" w:rsidRPr="00A52230">
        <w:t>1</w:t>
      </w:r>
    </w:p>
    <w:p w14:paraId="308E8500" w14:textId="77777777" w:rsidR="005A27F2" w:rsidRDefault="005A27F2" w:rsidP="005A27F2"/>
    <w:p w14:paraId="66912451" w14:textId="77777777" w:rsidR="005A27F2" w:rsidRDefault="005A27F2" w:rsidP="005A27F2"/>
    <w:p w14:paraId="692B3707" w14:textId="77777777" w:rsidR="005A27F2" w:rsidRDefault="005A27F2" w:rsidP="005A27F2"/>
    <w:p w14:paraId="39EAEE32" w14:textId="77777777" w:rsidR="005A27F2" w:rsidRDefault="005A27F2" w:rsidP="005A27F2"/>
    <w:p w14:paraId="04C0C82A" w14:textId="77777777" w:rsidR="005A27F2" w:rsidRDefault="005A27F2" w:rsidP="005A27F2"/>
    <w:p w14:paraId="72CB981F" w14:textId="002B6902" w:rsidR="005A27F2" w:rsidRDefault="005A27F2" w:rsidP="005A27F2">
      <w:r>
        <w:t xml:space="preserve">Vastus Teie poolt esitatud seisukohtadele </w:t>
      </w:r>
      <w:r w:rsidRPr="005A27F2">
        <w:t xml:space="preserve">Vasalemma II lubjakivikarjääri keskkonnaloa taotluse keskkonnamõju hindamise aruande </w:t>
      </w:r>
      <w:r>
        <w:t>kohta</w:t>
      </w:r>
    </w:p>
    <w:p w14:paraId="0797C531" w14:textId="77777777" w:rsidR="005A27F2" w:rsidRDefault="005A27F2" w:rsidP="005A27F2"/>
    <w:p w14:paraId="647499E0" w14:textId="123AB8B2" w:rsidR="005A27F2" w:rsidRDefault="005A27F2" w:rsidP="005A27F2">
      <w:r>
        <w:t xml:space="preserve">Täname Teid esitatud seisukohtade eest. Ülevaade </w:t>
      </w:r>
      <w:r w:rsidRPr="005A27F2">
        <w:t xml:space="preserve">Vasalemma II lubjakivikarjääri keskkonnaloa taotluse keskkonnamõju hindamise aruande </w:t>
      </w:r>
      <w:r>
        <w:t>kohta esitatud seisukohtade arvestamisest on koondatud järgnevasse tabelisse.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9"/>
        <w:gridCol w:w="3061"/>
      </w:tblGrid>
      <w:tr w:rsidR="005A27F2" w:rsidRPr="005A27F2" w14:paraId="52A60877" w14:textId="77777777" w:rsidTr="00E225F4">
        <w:trPr>
          <w:cantSplit/>
          <w:trHeight w:val="252"/>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561D51BF" w14:textId="26EF1E6A" w:rsidR="005A27F2" w:rsidRPr="005A27F2" w:rsidRDefault="005A27F2" w:rsidP="00E225F4">
            <w:r w:rsidRPr="005A27F2">
              <w:rPr>
                <w:b/>
                <w:bCs/>
              </w:rPr>
              <w:t>Seisukoht</w:t>
            </w:r>
          </w:p>
        </w:tc>
        <w:tc>
          <w:tcPr>
            <w:tcW w:w="0" w:type="auto"/>
            <w:tcBorders>
              <w:top w:val="single" w:sz="6" w:space="0" w:color="auto"/>
              <w:left w:val="nil"/>
              <w:bottom w:val="single" w:sz="6" w:space="0" w:color="auto"/>
              <w:right w:val="single" w:sz="6" w:space="0" w:color="auto"/>
            </w:tcBorders>
            <w:vAlign w:val="center"/>
            <w:hideMark/>
          </w:tcPr>
          <w:p w14:paraId="3DD5EB06" w14:textId="3E6E8CEB" w:rsidR="005A27F2" w:rsidRPr="005A27F2" w:rsidRDefault="005A27F2" w:rsidP="00E225F4">
            <w:r w:rsidRPr="005A27F2">
              <w:rPr>
                <w:b/>
                <w:bCs/>
              </w:rPr>
              <w:t>Seisukohaga arvestamine</w:t>
            </w:r>
          </w:p>
        </w:tc>
      </w:tr>
      <w:tr w:rsidR="00E225F4" w:rsidRPr="005A27F2" w14:paraId="1A1A8DAB" w14:textId="77777777" w:rsidTr="00E225F4">
        <w:trPr>
          <w:cantSplit/>
          <w:trHeight w:val="855"/>
        </w:trPr>
        <w:tc>
          <w:tcPr>
            <w:tcW w:w="0" w:type="auto"/>
            <w:tcBorders>
              <w:top w:val="single" w:sz="6" w:space="0" w:color="auto"/>
              <w:left w:val="single" w:sz="6" w:space="0" w:color="auto"/>
              <w:bottom w:val="single" w:sz="6" w:space="0" w:color="auto"/>
              <w:right w:val="single" w:sz="6" w:space="0" w:color="auto"/>
            </w:tcBorders>
            <w:vAlign w:val="center"/>
          </w:tcPr>
          <w:p w14:paraId="280C71AB" w14:textId="3B651557" w:rsidR="00E225F4" w:rsidRPr="005A27F2" w:rsidRDefault="00E225F4" w:rsidP="00E225F4">
            <w:r>
              <w:t>E</w:t>
            </w:r>
            <w:r w:rsidRPr="00316EB9">
              <w:t>sitatud väljaveoteede alternatiividest on Transpordiameti eelistuseks alternatiiv 3, mis käsitleb väljavedu mööda Laitse teed (tee nr 8684034) raudtee lähedal oleva Paksna tee ristini (tee nr 8684045). Paksna tee lõunapoolsest osast rajatakse raudtee ületuskoht ja jõutakse välja Kivi tänava (tee nr 8681008) ning Puhastusseadme tee (tee nr 8681041) ristmikuni. Mööda Kivi tänavat sõidetakse Suvila tänavani (tee nr 8681022) ning mööda Betooni teed (8684033) riigiteeni 17 Keila-Haapsalu. Nimetatud alternatiiv võimaldab koheselt võtta kasutusele/rajada tolmuvaba kattega väljaveotee, eemal tiheasustusest, ristumisega riigiteega 17 km 14,47. Olev ristmik vajab rekonstrueerimist, Transpordiamet väljastab EhS § 99 lõike 3 kohased täpsemad nõuded projekti koostamiseks ristumiskoha kinnistu omaniku taotluse alusel</w:t>
            </w:r>
          </w:p>
        </w:tc>
        <w:tc>
          <w:tcPr>
            <w:tcW w:w="0" w:type="auto"/>
            <w:tcBorders>
              <w:top w:val="single" w:sz="6" w:space="0" w:color="auto"/>
              <w:left w:val="nil"/>
              <w:bottom w:val="single" w:sz="6" w:space="0" w:color="auto"/>
              <w:right w:val="single" w:sz="6" w:space="0" w:color="auto"/>
            </w:tcBorders>
            <w:vAlign w:val="center"/>
          </w:tcPr>
          <w:p w14:paraId="00716ACB" w14:textId="2FF06F04" w:rsidR="00E225F4" w:rsidRPr="005A27F2" w:rsidRDefault="00E225F4" w:rsidP="00E225F4">
            <w:r>
              <w:t xml:space="preserve">Keskkonnaeksperdi vastus: Võetud teadmiseks. Viide ehitusseadustikule lisati täiendavalt ka KMH aruande peatükkidesse 3.2 ja 5. </w:t>
            </w:r>
          </w:p>
        </w:tc>
      </w:tr>
      <w:tr w:rsidR="00E225F4" w:rsidRPr="005A27F2" w14:paraId="75878B4D" w14:textId="77777777" w:rsidTr="00E225F4">
        <w:trPr>
          <w:cantSplit/>
          <w:trHeight w:val="855"/>
        </w:trPr>
        <w:tc>
          <w:tcPr>
            <w:tcW w:w="0" w:type="auto"/>
            <w:tcBorders>
              <w:top w:val="single" w:sz="6" w:space="0" w:color="auto"/>
              <w:left w:val="single" w:sz="6" w:space="0" w:color="auto"/>
              <w:bottom w:val="single" w:sz="6" w:space="0" w:color="auto"/>
              <w:right w:val="single" w:sz="6" w:space="0" w:color="auto"/>
            </w:tcBorders>
            <w:vAlign w:val="center"/>
          </w:tcPr>
          <w:p w14:paraId="000D47D7" w14:textId="6BF7F8DB" w:rsidR="00E225F4" w:rsidRDefault="00E225F4" w:rsidP="00E225F4">
            <w:r>
              <w:t>E</w:t>
            </w:r>
            <w:r w:rsidRPr="00024EFD">
              <w:t>sitatud väljaveotee alternatiiv 1 ehk väljavedu mööda riigiteed 11172 Vasalemma karjääri teed (Ranna tee) on senini kasutatav väljaveotee. Arvestades tee läbimist tiheasustusalas tuleb rakendada meetmeid tolmu leviku piiramiseks ja liikluskiiruse alandamiseks. Puudub ka eraldiseisev kergliiklustee kergliiklejate ohutuse tagamiseks. Arvestades lisanduvat raskeveoliiklust vajaks ristmik riigitee 17 km 13,06 samuti rekonstrueerimist. Transpordiamet väljastab EhS § 99 lõike 3 kohased täpsemad nõuded projekti koostamiseks ristumiskoha kinnistu omaniku taotluse alusel</w:t>
            </w:r>
          </w:p>
        </w:tc>
        <w:tc>
          <w:tcPr>
            <w:tcW w:w="0" w:type="auto"/>
            <w:tcBorders>
              <w:top w:val="single" w:sz="6" w:space="0" w:color="auto"/>
              <w:left w:val="nil"/>
              <w:bottom w:val="single" w:sz="6" w:space="0" w:color="auto"/>
              <w:right w:val="single" w:sz="6" w:space="0" w:color="auto"/>
            </w:tcBorders>
            <w:vAlign w:val="center"/>
          </w:tcPr>
          <w:p w14:paraId="1889B23D" w14:textId="2312E950" w:rsidR="00E225F4" w:rsidRDefault="00E225F4" w:rsidP="00E225F4">
            <w:r>
              <w:t>Keskkonnaeksperdi vastus: Võetud teadmiseks. Viide ehitusseadustikule lisati täiendavalt ka KMH aruande peatükkidesse 3.2 ja 5.</w:t>
            </w:r>
          </w:p>
        </w:tc>
      </w:tr>
      <w:tr w:rsidR="00E225F4" w:rsidRPr="005A27F2" w14:paraId="7351B868" w14:textId="77777777" w:rsidTr="00E225F4">
        <w:trPr>
          <w:cantSplit/>
          <w:trHeight w:val="855"/>
        </w:trPr>
        <w:tc>
          <w:tcPr>
            <w:tcW w:w="0" w:type="auto"/>
            <w:tcBorders>
              <w:top w:val="single" w:sz="6" w:space="0" w:color="auto"/>
              <w:left w:val="single" w:sz="6" w:space="0" w:color="auto"/>
              <w:bottom w:val="single" w:sz="6" w:space="0" w:color="auto"/>
              <w:right w:val="single" w:sz="6" w:space="0" w:color="auto"/>
            </w:tcBorders>
            <w:vAlign w:val="center"/>
          </w:tcPr>
          <w:p w14:paraId="7661AD14" w14:textId="211C5808" w:rsidR="00E225F4" w:rsidRDefault="00E225F4" w:rsidP="00E225F4">
            <w:r>
              <w:lastRenderedPageBreak/>
              <w:t>A</w:t>
            </w:r>
            <w:r w:rsidRPr="00024EFD">
              <w:t>lternatiivi 2, väljavedu mööda teenindusmaale rajatavat teed riigiteele 11382 Laitse aiandusühistu teele Transpordiamet välistab. Osaliselt on tegemist kruusateega, mille seisukord/sõidetavus halveneb kiiresti massvedude tagajärjel (augud, ebatasasused). Lisaks otsene mõju liiklusohutusele: tee mustkatte osa on kitsas (kate ca 5-5,5 m lai) ja kurviline ehk see kate ei ole piisavalt lai kahesuunalise massveo korraldamiseks. Peale selle on teel nii kohalik liiklus kui ka ühistransport ja kergliiklejad, massveo tagajärjel tee liiklusohutus saaks oluliselt mõjutatud</w:t>
            </w:r>
          </w:p>
        </w:tc>
        <w:tc>
          <w:tcPr>
            <w:tcW w:w="0" w:type="auto"/>
            <w:tcBorders>
              <w:top w:val="single" w:sz="6" w:space="0" w:color="auto"/>
              <w:left w:val="nil"/>
              <w:bottom w:val="single" w:sz="6" w:space="0" w:color="auto"/>
              <w:right w:val="single" w:sz="6" w:space="0" w:color="auto"/>
            </w:tcBorders>
            <w:vAlign w:val="center"/>
          </w:tcPr>
          <w:p w14:paraId="1C39DFF7" w14:textId="5769F443" w:rsidR="00E225F4" w:rsidRDefault="00E225F4" w:rsidP="00E225F4">
            <w:r>
              <w:t>Keskkonnaeksperdi vastus: Võetud teadmiseks</w:t>
            </w:r>
          </w:p>
        </w:tc>
      </w:tr>
    </w:tbl>
    <w:p w14:paraId="35BB716C" w14:textId="77777777" w:rsidR="004446D4" w:rsidRDefault="004446D4"/>
    <w:sectPr w:rsidR="00444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F2"/>
    <w:rsid w:val="000B6450"/>
    <w:rsid w:val="003917B4"/>
    <w:rsid w:val="003B4E96"/>
    <w:rsid w:val="004446D4"/>
    <w:rsid w:val="005A27F2"/>
    <w:rsid w:val="005D4EFB"/>
    <w:rsid w:val="007570AF"/>
    <w:rsid w:val="0092250C"/>
    <w:rsid w:val="00A52230"/>
    <w:rsid w:val="00E225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B54B"/>
  <w15:chartTrackingRefBased/>
  <w15:docId w15:val="{84983970-2AC1-4800-8158-B319726B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7F2"/>
    <w:rPr>
      <w:rFonts w:eastAsiaTheme="majorEastAsia" w:cstheme="majorBidi"/>
      <w:color w:val="272727" w:themeColor="text1" w:themeTint="D8"/>
    </w:rPr>
  </w:style>
  <w:style w:type="paragraph" w:styleId="Title">
    <w:name w:val="Title"/>
    <w:basedOn w:val="Normal"/>
    <w:next w:val="Normal"/>
    <w:link w:val="TitleChar"/>
    <w:uiPriority w:val="10"/>
    <w:qFormat/>
    <w:rsid w:val="005A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7F2"/>
    <w:pPr>
      <w:spacing w:before="160"/>
      <w:jc w:val="center"/>
    </w:pPr>
    <w:rPr>
      <w:i/>
      <w:iCs/>
      <w:color w:val="404040" w:themeColor="text1" w:themeTint="BF"/>
    </w:rPr>
  </w:style>
  <w:style w:type="character" w:customStyle="1" w:styleId="QuoteChar">
    <w:name w:val="Quote Char"/>
    <w:basedOn w:val="DefaultParagraphFont"/>
    <w:link w:val="Quote"/>
    <w:uiPriority w:val="29"/>
    <w:rsid w:val="005A27F2"/>
    <w:rPr>
      <w:i/>
      <w:iCs/>
      <w:color w:val="404040" w:themeColor="text1" w:themeTint="BF"/>
    </w:rPr>
  </w:style>
  <w:style w:type="paragraph" w:styleId="ListParagraph">
    <w:name w:val="List Paragraph"/>
    <w:basedOn w:val="Normal"/>
    <w:uiPriority w:val="34"/>
    <w:qFormat/>
    <w:rsid w:val="005A27F2"/>
    <w:pPr>
      <w:ind w:left="720"/>
      <w:contextualSpacing/>
    </w:pPr>
  </w:style>
  <w:style w:type="character" w:styleId="IntenseEmphasis">
    <w:name w:val="Intense Emphasis"/>
    <w:basedOn w:val="DefaultParagraphFont"/>
    <w:uiPriority w:val="21"/>
    <w:qFormat/>
    <w:rsid w:val="005A27F2"/>
    <w:rPr>
      <w:i/>
      <w:iCs/>
      <w:color w:val="2F5496" w:themeColor="accent1" w:themeShade="BF"/>
    </w:rPr>
  </w:style>
  <w:style w:type="paragraph" w:styleId="IntenseQuote">
    <w:name w:val="Intense Quote"/>
    <w:basedOn w:val="Normal"/>
    <w:next w:val="Normal"/>
    <w:link w:val="IntenseQuoteChar"/>
    <w:uiPriority w:val="30"/>
    <w:qFormat/>
    <w:rsid w:val="005A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7F2"/>
    <w:rPr>
      <w:i/>
      <w:iCs/>
      <w:color w:val="2F5496" w:themeColor="accent1" w:themeShade="BF"/>
    </w:rPr>
  </w:style>
  <w:style w:type="character" w:styleId="IntenseReference">
    <w:name w:val="Intense Reference"/>
    <w:basedOn w:val="DefaultParagraphFont"/>
    <w:uiPriority w:val="32"/>
    <w:qFormat/>
    <w:rsid w:val="005A27F2"/>
    <w:rPr>
      <w:b/>
      <w:bCs/>
      <w:smallCaps/>
      <w:color w:val="2F5496" w:themeColor="accent1" w:themeShade="BF"/>
      <w:spacing w:val="5"/>
    </w:rPr>
  </w:style>
  <w:style w:type="character" w:styleId="PlaceholderText">
    <w:name w:val="Placeholder Text"/>
    <w:basedOn w:val="DefaultParagraphFont"/>
    <w:uiPriority w:val="99"/>
    <w:semiHidden/>
    <w:rsid w:val="005A2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2349</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Vreimann</dc:creator>
  <cp:keywords/>
  <dc:description/>
  <cp:lastModifiedBy>Brayan A</cp:lastModifiedBy>
  <cp:revision>4</cp:revision>
  <dcterms:created xsi:type="dcterms:W3CDTF">2025-08-25T08:31:00Z</dcterms:created>
  <dcterms:modified xsi:type="dcterms:W3CDTF">2025-09-16T12:48:00Z</dcterms:modified>
</cp:coreProperties>
</file>